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2F0FF" w14:textId="3787CCDD" w:rsidR="006B5E38" w:rsidRPr="00FB508A" w:rsidRDefault="006B5E38" w:rsidP="006E7EC0">
      <w:pPr>
        <w:spacing w:line="480" w:lineRule="auto"/>
        <w:jc w:val="both"/>
        <w:rPr>
          <w:rFonts w:ascii="Times New Roman" w:hAnsi="Times New Roman" w:cs="Times New Roman"/>
          <w:b/>
          <w:sz w:val="24"/>
          <w:szCs w:val="24"/>
          <w:lang w:val="en-US"/>
        </w:rPr>
      </w:pPr>
      <w:r w:rsidRPr="00FB508A">
        <w:rPr>
          <w:rFonts w:ascii="Times New Roman" w:hAnsi="Times New Roman" w:cs="Times New Roman"/>
          <w:b/>
          <w:sz w:val="24"/>
          <w:szCs w:val="24"/>
          <w:lang w:val="en-US"/>
        </w:rPr>
        <w:t xml:space="preserve">Targeting cash transfers on the ‘poorest of the poor’ in the slums: how well </w:t>
      </w:r>
      <w:r w:rsidR="00695AAF" w:rsidRPr="00FB508A">
        <w:rPr>
          <w:rFonts w:ascii="Times New Roman" w:hAnsi="Times New Roman" w:cs="Times New Roman"/>
          <w:b/>
          <w:sz w:val="24"/>
          <w:szCs w:val="24"/>
          <w:lang w:val="en-US"/>
        </w:rPr>
        <w:t xml:space="preserve">did </w:t>
      </w:r>
      <w:r w:rsidRPr="00FB508A">
        <w:rPr>
          <w:rFonts w:ascii="Times New Roman" w:hAnsi="Times New Roman" w:cs="Times New Roman"/>
          <w:b/>
          <w:sz w:val="24"/>
          <w:szCs w:val="24"/>
          <w:lang w:val="en-US"/>
        </w:rPr>
        <w:t xml:space="preserve">the Kenya’s Older Persons Cash Transfer </w:t>
      </w:r>
      <w:proofErr w:type="spellStart"/>
      <w:r w:rsidRPr="00FB508A">
        <w:rPr>
          <w:rFonts w:ascii="Times New Roman" w:hAnsi="Times New Roman" w:cs="Times New Roman"/>
          <w:b/>
          <w:sz w:val="24"/>
          <w:szCs w:val="24"/>
          <w:lang w:val="en-US"/>
        </w:rPr>
        <w:t>Programme</w:t>
      </w:r>
      <w:proofErr w:type="spellEnd"/>
      <w:r w:rsidRPr="00FB508A">
        <w:rPr>
          <w:rFonts w:ascii="Times New Roman" w:hAnsi="Times New Roman" w:cs="Times New Roman"/>
          <w:b/>
          <w:sz w:val="24"/>
          <w:szCs w:val="24"/>
          <w:lang w:val="en-US"/>
        </w:rPr>
        <w:t xml:space="preserve"> perform?</w:t>
      </w:r>
    </w:p>
    <w:p w14:paraId="47080A75" w14:textId="77777777" w:rsidR="006B5E38" w:rsidRPr="00FB508A" w:rsidRDefault="006B5E38" w:rsidP="006E7EC0">
      <w:pPr>
        <w:spacing w:line="240" w:lineRule="auto"/>
        <w:rPr>
          <w:rFonts w:ascii="Times New Roman" w:hAnsi="Times New Roman" w:cs="Times New Roman"/>
          <w:b/>
          <w:sz w:val="24"/>
          <w:szCs w:val="24"/>
        </w:rPr>
      </w:pPr>
      <w:r w:rsidRPr="00FB508A">
        <w:rPr>
          <w:rFonts w:ascii="Times New Roman" w:hAnsi="Times New Roman" w:cs="Times New Roman"/>
          <w:b/>
          <w:sz w:val="24"/>
          <w:szCs w:val="24"/>
        </w:rPr>
        <w:t xml:space="preserve">Dr Gloria </w:t>
      </w:r>
      <w:proofErr w:type="spellStart"/>
      <w:r w:rsidRPr="00FB508A">
        <w:rPr>
          <w:rFonts w:ascii="Times New Roman" w:hAnsi="Times New Roman" w:cs="Times New Roman"/>
          <w:b/>
          <w:sz w:val="24"/>
          <w:szCs w:val="24"/>
        </w:rPr>
        <w:t>Chepngeno</w:t>
      </w:r>
      <w:proofErr w:type="spellEnd"/>
      <w:r w:rsidRPr="00FB508A">
        <w:rPr>
          <w:rFonts w:ascii="Times New Roman" w:hAnsi="Times New Roman" w:cs="Times New Roman"/>
          <w:b/>
          <w:sz w:val="24"/>
          <w:szCs w:val="24"/>
        </w:rPr>
        <w:t>-Langat</w:t>
      </w:r>
    </w:p>
    <w:p w14:paraId="1A860133" w14:textId="77777777" w:rsidR="006B5E38" w:rsidRPr="00FB508A" w:rsidRDefault="00E919FF" w:rsidP="006E7EC0">
      <w:pPr>
        <w:spacing w:line="240" w:lineRule="auto"/>
        <w:rPr>
          <w:rFonts w:ascii="Times New Roman" w:hAnsi="Times New Roman" w:cs="Times New Roman"/>
          <w:sz w:val="24"/>
          <w:szCs w:val="24"/>
        </w:rPr>
      </w:pPr>
      <w:hyperlink r:id="rId8" w:history="1">
        <w:r w:rsidR="006B5E38" w:rsidRPr="00FB508A">
          <w:rPr>
            <w:rStyle w:val="Hyperlink"/>
            <w:rFonts w:ascii="Times New Roman" w:hAnsi="Times New Roman" w:cs="Times New Roman"/>
            <w:color w:val="auto"/>
            <w:sz w:val="24"/>
            <w:szCs w:val="24"/>
          </w:rPr>
          <w:t>G.C.Langat@soton.ac.uk</w:t>
        </w:r>
      </w:hyperlink>
      <w:r w:rsidR="006B5E38" w:rsidRPr="00FB508A">
        <w:rPr>
          <w:rFonts w:ascii="Times New Roman" w:hAnsi="Times New Roman" w:cs="Times New Roman"/>
          <w:sz w:val="24"/>
          <w:szCs w:val="24"/>
        </w:rPr>
        <w:t xml:space="preserve"> </w:t>
      </w:r>
    </w:p>
    <w:p w14:paraId="21E8BB13" w14:textId="77777777" w:rsidR="006B5E38" w:rsidRPr="00FB508A" w:rsidRDefault="006B5E38" w:rsidP="006E7EC0">
      <w:pPr>
        <w:spacing w:line="240" w:lineRule="auto"/>
        <w:rPr>
          <w:rFonts w:ascii="Times New Roman" w:hAnsi="Times New Roman" w:cs="Times New Roman"/>
          <w:sz w:val="24"/>
          <w:szCs w:val="24"/>
        </w:rPr>
      </w:pPr>
      <w:r w:rsidRPr="00FB508A">
        <w:rPr>
          <w:rFonts w:ascii="Times New Roman" w:hAnsi="Times New Roman" w:cs="Times New Roman"/>
          <w:sz w:val="24"/>
          <w:szCs w:val="24"/>
          <w:lang w:val="en"/>
        </w:rPr>
        <w:t>Lecturer in Gerontology</w:t>
      </w:r>
    </w:p>
    <w:p w14:paraId="785D8E8E" w14:textId="77777777" w:rsidR="006B5E38" w:rsidRPr="00FB508A" w:rsidRDefault="006B5E38" w:rsidP="006E7EC0">
      <w:pPr>
        <w:spacing w:line="240" w:lineRule="auto"/>
        <w:rPr>
          <w:rFonts w:ascii="Times New Roman" w:hAnsi="Times New Roman" w:cs="Times New Roman"/>
          <w:sz w:val="24"/>
          <w:szCs w:val="24"/>
          <w:shd w:val="clear" w:color="auto" w:fill="FFFFFF"/>
        </w:rPr>
      </w:pPr>
      <w:r w:rsidRPr="00FB508A">
        <w:rPr>
          <w:rFonts w:ascii="Times New Roman" w:hAnsi="Times New Roman" w:cs="Times New Roman"/>
          <w:sz w:val="24"/>
          <w:szCs w:val="24"/>
          <w:shd w:val="clear" w:color="auto" w:fill="FFFFFF"/>
        </w:rPr>
        <w:t xml:space="preserve">University of Southampton </w:t>
      </w:r>
    </w:p>
    <w:p w14:paraId="3832E8CE" w14:textId="77777777" w:rsidR="006B5E38" w:rsidRPr="00FB508A" w:rsidRDefault="006B5E38" w:rsidP="006E7EC0">
      <w:pPr>
        <w:spacing w:line="240" w:lineRule="auto"/>
        <w:rPr>
          <w:rFonts w:ascii="Times New Roman" w:hAnsi="Times New Roman" w:cs="Times New Roman"/>
          <w:b/>
          <w:sz w:val="24"/>
          <w:szCs w:val="24"/>
        </w:rPr>
      </w:pPr>
    </w:p>
    <w:p w14:paraId="1419ED32" w14:textId="77777777" w:rsidR="006B5E38" w:rsidRPr="00FB508A" w:rsidRDefault="006B5E38" w:rsidP="006E7EC0">
      <w:pPr>
        <w:spacing w:line="240" w:lineRule="auto"/>
        <w:rPr>
          <w:rFonts w:ascii="Times New Roman" w:hAnsi="Times New Roman" w:cs="Times New Roman"/>
          <w:b/>
          <w:sz w:val="24"/>
          <w:szCs w:val="24"/>
        </w:rPr>
      </w:pPr>
      <w:r w:rsidRPr="00FB508A">
        <w:rPr>
          <w:rFonts w:ascii="Times New Roman" w:hAnsi="Times New Roman" w:cs="Times New Roman"/>
          <w:b/>
          <w:sz w:val="24"/>
          <w:szCs w:val="24"/>
        </w:rPr>
        <w:t xml:space="preserve">Dr Nele van der Wielen (corresponding author) </w:t>
      </w:r>
    </w:p>
    <w:p w14:paraId="41AD6025" w14:textId="77777777" w:rsidR="006B5E38" w:rsidRPr="00FB508A" w:rsidRDefault="00E919FF" w:rsidP="006E7EC0">
      <w:pPr>
        <w:spacing w:line="240" w:lineRule="auto"/>
        <w:rPr>
          <w:rFonts w:ascii="Times New Roman" w:hAnsi="Times New Roman" w:cs="Times New Roman"/>
          <w:sz w:val="24"/>
          <w:szCs w:val="24"/>
        </w:rPr>
      </w:pPr>
      <w:hyperlink r:id="rId9" w:history="1">
        <w:r w:rsidR="006B5E38" w:rsidRPr="00FB508A">
          <w:rPr>
            <w:rStyle w:val="Hyperlink"/>
            <w:rFonts w:ascii="Times New Roman" w:hAnsi="Times New Roman" w:cs="Times New Roman"/>
            <w:color w:val="auto"/>
            <w:sz w:val="24"/>
            <w:szCs w:val="24"/>
          </w:rPr>
          <w:t>n.van-der-wielen@soton.ac.uk</w:t>
        </w:r>
      </w:hyperlink>
      <w:r w:rsidR="006B5E38" w:rsidRPr="00FB508A">
        <w:rPr>
          <w:rFonts w:ascii="Times New Roman" w:hAnsi="Times New Roman" w:cs="Times New Roman"/>
          <w:sz w:val="24"/>
          <w:szCs w:val="24"/>
        </w:rPr>
        <w:t xml:space="preserve"> </w:t>
      </w:r>
    </w:p>
    <w:p w14:paraId="334E4222" w14:textId="77777777" w:rsidR="006B5E38" w:rsidRPr="00FB508A" w:rsidRDefault="006B5E38" w:rsidP="006E7EC0">
      <w:pPr>
        <w:spacing w:line="240" w:lineRule="auto"/>
        <w:rPr>
          <w:rFonts w:ascii="Times New Roman" w:hAnsi="Times New Roman" w:cs="Times New Roman"/>
          <w:sz w:val="24"/>
          <w:szCs w:val="24"/>
        </w:rPr>
      </w:pPr>
      <w:r w:rsidRPr="00FB508A">
        <w:rPr>
          <w:rFonts w:ascii="Times New Roman" w:hAnsi="Times New Roman" w:cs="Times New Roman"/>
          <w:sz w:val="24"/>
          <w:szCs w:val="24"/>
        </w:rPr>
        <w:t xml:space="preserve">Research Fellow </w:t>
      </w:r>
    </w:p>
    <w:p w14:paraId="5C4BF242" w14:textId="77777777" w:rsidR="006B5E38" w:rsidRPr="00FB508A" w:rsidRDefault="006B5E38" w:rsidP="006E7EC0">
      <w:pPr>
        <w:spacing w:line="240" w:lineRule="auto"/>
        <w:rPr>
          <w:rFonts w:ascii="Times New Roman" w:hAnsi="Times New Roman" w:cs="Times New Roman"/>
          <w:sz w:val="24"/>
          <w:szCs w:val="24"/>
          <w:lang w:eastAsia="zh-CN"/>
        </w:rPr>
      </w:pPr>
      <w:r w:rsidRPr="00FB508A">
        <w:rPr>
          <w:rFonts w:ascii="Times New Roman" w:hAnsi="Times New Roman" w:cs="Times New Roman"/>
          <w:sz w:val="24"/>
          <w:szCs w:val="24"/>
          <w:lang w:eastAsia="zh-CN"/>
        </w:rPr>
        <w:t>Centre for Research on Ageing</w:t>
      </w:r>
      <w:r w:rsidRPr="00FB508A">
        <w:rPr>
          <w:rFonts w:ascii="Times New Roman" w:hAnsi="Times New Roman" w:cs="Times New Roman"/>
          <w:sz w:val="24"/>
          <w:szCs w:val="24"/>
          <w:lang w:eastAsia="zh-CN"/>
        </w:rPr>
        <w:br/>
        <w:t>School of Social Sciences</w:t>
      </w:r>
      <w:r w:rsidRPr="00FB508A">
        <w:rPr>
          <w:rFonts w:ascii="Times New Roman" w:hAnsi="Times New Roman" w:cs="Times New Roman"/>
          <w:sz w:val="24"/>
          <w:szCs w:val="24"/>
          <w:lang w:eastAsia="zh-CN"/>
        </w:rPr>
        <w:br/>
        <w:t>University of Southampton</w:t>
      </w:r>
      <w:r w:rsidRPr="00FB508A">
        <w:rPr>
          <w:rFonts w:ascii="Times New Roman" w:hAnsi="Times New Roman" w:cs="Times New Roman"/>
          <w:sz w:val="24"/>
          <w:szCs w:val="24"/>
          <w:lang w:eastAsia="zh-CN"/>
        </w:rPr>
        <w:br/>
        <w:t>Murray Building</w:t>
      </w:r>
      <w:r w:rsidRPr="00FB508A">
        <w:rPr>
          <w:rFonts w:ascii="Times New Roman" w:hAnsi="Times New Roman" w:cs="Times New Roman"/>
          <w:sz w:val="24"/>
          <w:szCs w:val="24"/>
          <w:lang w:eastAsia="zh-CN"/>
        </w:rPr>
        <w:br/>
        <w:t>Highfield</w:t>
      </w:r>
      <w:r w:rsidRPr="00FB508A">
        <w:rPr>
          <w:rFonts w:ascii="Times New Roman" w:hAnsi="Times New Roman" w:cs="Times New Roman"/>
          <w:sz w:val="24"/>
          <w:szCs w:val="24"/>
          <w:lang w:eastAsia="zh-CN"/>
        </w:rPr>
        <w:br/>
        <w:t>Southampton</w:t>
      </w:r>
      <w:r w:rsidRPr="00FB508A">
        <w:rPr>
          <w:rFonts w:ascii="Times New Roman" w:hAnsi="Times New Roman" w:cs="Times New Roman"/>
          <w:sz w:val="24"/>
          <w:szCs w:val="24"/>
          <w:lang w:eastAsia="zh-CN"/>
        </w:rPr>
        <w:br/>
        <w:t>SO17 1BJ</w:t>
      </w:r>
    </w:p>
    <w:p w14:paraId="6899BAFF" w14:textId="77777777" w:rsidR="006B5E38" w:rsidRPr="00FB508A" w:rsidRDefault="006B5E38" w:rsidP="006E7EC0">
      <w:pPr>
        <w:spacing w:line="240" w:lineRule="auto"/>
        <w:rPr>
          <w:rFonts w:ascii="Times New Roman" w:hAnsi="Times New Roman" w:cs="Times New Roman"/>
          <w:sz w:val="24"/>
          <w:szCs w:val="24"/>
          <w:lang w:eastAsia="zh-CN"/>
        </w:rPr>
      </w:pPr>
      <w:r w:rsidRPr="00FB508A">
        <w:rPr>
          <w:rFonts w:ascii="Times New Roman" w:hAnsi="Times New Roman" w:cs="Times New Roman"/>
          <w:sz w:val="24"/>
          <w:szCs w:val="24"/>
          <w:lang w:eastAsia="zh-CN"/>
        </w:rPr>
        <w:t xml:space="preserve">Tel: +44(0)2380595000 </w:t>
      </w:r>
    </w:p>
    <w:p w14:paraId="6CA7AD7D" w14:textId="77777777" w:rsidR="006B5E38" w:rsidRPr="00FB508A" w:rsidRDefault="006B5E38" w:rsidP="006E7EC0">
      <w:pPr>
        <w:spacing w:line="240" w:lineRule="auto"/>
        <w:rPr>
          <w:rFonts w:ascii="Times New Roman" w:hAnsi="Times New Roman" w:cs="Times New Roman"/>
          <w:sz w:val="24"/>
          <w:szCs w:val="24"/>
        </w:rPr>
      </w:pPr>
      <w:r w:rsidRPr="00FB508A">
        <w:rPr>
          <w:rFonts w:ascii="Times New Roman" w:hAnsi="Times New Roman" w:cs="Times New Roman"/>
          <w:sz w:val="24"/>
          <w:szCs w:val="24"/>
          <w:lang w:eastAsia="zh-CN"/>
        </w:rPr>
        <w:t>Fax: N/A</w:t>
      </w:r>
    </w:p>
    <w:p w14:paraId="77B780FA" w14:textId="77777777" w:rsidR="006B5E38" w:rsidRPr="00FB508A" w:rsidRDefault="006B5E38" w:rsidP="006E7EC0">
      <w:pPr>
        <w:spacing w:line="240" w:lineRule="auto"/>
        <w:rPr>
          <w:rFonts w:ascii="Times New Roman" w:hAnsi="Times New Roman" w:cs="Times New Roman"/>
          <w:b/>
          <w:sz w:val="24"/>
          <w:szCs w:val="24"/>
        </w:rPr>
      </w:pPr>
    </w:p>
    <w:p w14:paraId="55DBFEAA" w14:textId="77777777" w:rsidR="006B5E38" w:rsidRPr="00FB508A" w:rsidRDefault="006B5E38" w:rsidP="006E7EC0">
      <w:pPr>
        <w:spacing w:line="240" w:lineRule="auto"/>
        <w:rPr>
          <w:rFonts w:ascii="Times New Roman" w:hAnsi="Times New Roman" w:cs="Times New Roman"/>
          <w:b/>
          <w:sz w:val="24"/>
          <w:szCs w:val="24"/>
        </w:rPr>
      </w:pPr>
      <w:r w:rsidRPr="00FB508A">
        <w:rPr>
          <w:rFonts w:ascii="Times New Roman" w:hAnsi="Times New Roman" w:cs="Times New Roman"/>
          <w:b/>
          <w:sz w:val="24"/>
          <w:szCs w:val="24"/>
        </w:rPr>
        <w:t>Prof Maria Evandrou</w:t>
      </w:r>
    </w:p>
    <w:p w14:paraId="73C5A5BB" w14:textId="77777777" w:rsidR="006B5E38" w:rsidRPr="00FB508A" w:rsidRDefault="006B5E38" w:rsidP="006E7EC0">
      <w:pPr>
        <w:spacing w:line="240" w:lineRule="auto"/>
        <w:rPr>
          <w:rFonts w:ascii="Times New Roman" w:hAnsi="Times New Roman" w:cs="Times New Roman"/>
          <w:sz w:val="24"/>
          <w:szCs w:val="24"/>
          <w:lang w:eastAsia="zh-CN"/>
        </w:rPr>
      </w:pPr>
      <w:r w:rsidRPr="00FB508A">
        <w:rPr>
          <w:rFonts w:ascii="Times New Roman" w:hAnsi="Times New Roman" w:cs="Times New Roman"/>
          <w:sz w:val="24"/>
          <w:szCs w:val="24"/>
          <w:lang w:eastAsia="zh-CN"/>
        </w:rPr>
        <w:t>Director Centre for Research on Ageing</w:t>
      </w:r>
    </w:p>
    <w:p w14:paraId="0073FF4F" w14:textId="77777777" w:rsidR="006B5E38" w:rsidRPr="00FB508A" w:rsidRDefault="006B5E38" w:rsidP="006E7EC0">
      <w:pPr>
        <w:spacing w:line="240" w:lineRule="auto"/>
        <w:rPr>
          <w:rFonts w:ascii="Times New Roman" w:hAnsi="Times New Roman" w:cs="Times New Roman"/>
          <w:sz w:val="24"/>
          <w:szCs w:val="24"/>
          <w:shd w:val="clear" w:color="auto" w:fill="FFFFFF"/>
        </w:rPr>
      </w:pPr>
      <w:r w:rsidRPr="00FB508A">
        <w:rPr>
          <w:rFonts w:ascii="Times New Roman" w:hAnsi="Times New Roman" w:cs="Times New Roman"/>
          <w:sz w:val="24"/>
          <w:szCs w:val="24"/>
          <w:shd w:val="clear" w:color="auto" w:fill="FFFFFF"/>
        </w:rPr>
        <w:t xml:space="preserve">University of Southampton </w:t>
      </w:r>
    </w:p>
    <w:p w14:paraId="7D161D49" w14:textId="77777777" w:rsidR="006B5E38" w:rsidRPr="00FB508A" w:rsidRDefault="00E919FF" w:rsidP="006E7EC0">
      <w:pPr>
        <w:spacing w:line="240" w:lineRule="auto"/>
        <w:rPr>
          <w:rFonts w:ascii="Times New Roman" w:hAnsi="Times New Roman" w:cs="Times New Roman"/>
          <w:sz w:val="24"/>
          <w:szCs w:val="24"/>
        </w:rPr>
      </w:pPr>
      <w:hyperlink r:id="rId10" w:history="1">
        <w:r w:rsidR="006B5E38" w:rsidRPr="00FB508A">
          <w:rPr>
            <w:rStyle w:val="Hyperlink"/>
            <w:rFonts w:ascii="Times New Roman" w:hAnsi="Times New Roman" w:cs="Times New Roman"/>
            <w:color w:val="auto"/>
            <w:sz w:val="24"/>
            <w:szCs w:val="24"/>
            <w:lang w:eastAsia="zh-CN"/>
          </w:rPr>
          <w:t>maria.evandrou@soton.ac.uk</w:t>
        </w:r>
      </w:hyperlink>
    </w:p>
    <w:p w14:paraId="546E8470" w14:textId="77777777" w:rsidR="006B5E38" w:rsidRPr="00FB508A" w:rsidRDefault="006B5E38" w:rsidP="006E7EC0">
      <w:pPr>
        <w:spacing w:line="240" w:lineRule="auto"/>
        <w:rPr>
          <w:rFonts w:ascii="Times New Roman" w:hAnsi="Times New Roman" w:cs="Times New Roman"/>
          <w:b/>
          <w:sz w:val="24"/>
          <w:szCs w:val="24"/>
        </w:rPr>
      </w:pPr>
    </w:p>
    <w:p w14:paraId="2EDB98ED" w14:textId="77777777" w:rsidR="006B5E38" w:rsidRPr="00FB508A" w:rsidRDefault="006B5E38" w:rsidP="006E7EC0">
      <w:pPr>
        <w:spacing w:line="240" w:lineRule="auto"/>
        <w:rPr>
          <w:rFonts w:ascii="Times New Roman" w:hAnsi="Times New Roman" w:cs="Times New Roman"/>
          <w:b/>
          <w:sz w:val="24"/>
          <w:szCs w:val="24"/>
        </w:rPr>
      </w:pPr>
      <w:r w:rsidRPr="00FB508A">
        <w:rPr>
          <w:rFonts w:ascii="Times New Roman" w:hAnsi="Times New Roman" w:cs="Times New Roman"/>
          <w:b/>
          <w:sz w:val="24"/>
          <w:szCs w:val="24"/>
        </w:rPr>
        <w:t>Prof Jane Falkingham</w:t>
      </w:r>
    </w:p>
    <w:p w14:paraId="39868694" w14:textId="77777777" w:rsidR="006B5E38" w:rsidRPr="00FB508A" w:rsidRDefault="00E919FF" w:rsidP="006E7EC0">
      <w:pPr>
        <w:spacing w:line="240" w:lineRule="auto"/>
        <w:rPr>
          <w:rFonts w:ascii="Times New Roman" w:hAnsi="Times New Roman" w:cs="Times New Roman"/>
          <w:sz w:val="24"/>
          <w:szCs w:val="24"/>
        </w:rPr>
      </w:pPr>
      <w:hyperlink r:id="rId11" w:history="1">
        <w:r w:rsidR="006B5E38" w:rsidRPr="00FB508A">
          <w:rPr>
            <w:rStyle w:val="Hyperlink"/>
            <w:rFonts w:ascii="Times New Roman" w:hAnsi="Times New Roman" w:cs="Times New Roman"/>
            <w:color w:val="auto"/>
            <w:sz w:val="24"/>
            <w:szCs w:val="24"/>
          </w:rPr>
          <w:t>J.C.Falkingham@soton.ac.uk</w:t>
        </w:r>
      </w:hyperlink>
      <w:r w:rsidR="006B5E38" w:rsidRPr="00FB508A">
        <w:rPr>
          <w:rFonts w:ascii="Times New Roman" w:hAnsi="Times New Roman" w:cs="Times New Roman"/>
          <w:sz w:val="24"/>
          <w:szCs w:val="24"/>
        </w:rPr>
        <w:t xml:space="preserve"> </w:t>
      </w:r>
    </w:p>
    <w:p w14:paraId="78E5A45E" w14:textId="6FCAFF11" w:rsidR="006B5E38" w:rsidRPr="00FB508A" w:rsidRDefault="006B5E38" w:rsidP="006E7EC0">
      <w:pPr>
        <w:spacing w:line="240" w:lineRule="auto"/>
        <w:rPr>
          <w:rFonts w:ascii="Times New Roman" w:hAnsi="Times New Roman" w:cs="Times New Roman"/>
          <w:sz w:val="24"/>
          <w:szCs w:val="24"/>
        </w:rPr>
      </w:pPr>
      <w:r w:rsidRPr="00FB508A">
        <w:rPr>
          <w:rFonts w:ascii="Times New Roman" w:hAnsi="Times New Roman" w:cs="Times New Roman"/>
          <w:sz w:val="24"/>
          <w:szCs w:val="24"/>
        </w:rPr>
        <w:t>Dean of the Faculty of Social Sciences</w:t>
      </w:r>
    </w:p>
    <w:p w14:paraId="1CDFAABA" w14:textId="77777777" w:rsidR="006B5E38" w:rsidRPr="00FB508A" w:rsidRDefault="006B5E38" w:rsidP="006E7EC0">
      <w:pPr>
        <w:spacing w:line="240" w:lineRule="auto"/>
        <w:rPr>
          <w:rFonts w:ascii="Times New Roman" w:hAnsi="Times New Roman" w:cs="Times New Roman"/>
          <w:sz w:val="24"/>
          <w:szCs w:val="24"/>
          <w:shd w:val="clear" w:color="auto" w:fill="FFFFFF"/>
        </w:rPr>
      </w:pPr>
      <w:r w:rsidRPr="00FB508A">
        <w:rPr>
          <w:rFonts w:ascii="Times New Roman" w:hAnsi="Times New Roman" w:cs="Times New Roman"/>
          <w:sz w:val="24"/>
          <w:szCs w:val="24"/>
          <w:shd w:val="clear" w:color="auto" w:fill="FFFFFF"/>
        </w:rPr>
        <w:t xml:space="preserve">University of Southampton </w:t>
      </w:r>
    </w:p>
    <w:p w14:paraId="4BA56FB8" w14:textId="77777777" w:rsidR="006B5E38" w:rsidRPr="00FB508A" w:rsidRDefault="006B5E38" w:rsidP="006E7EC0">
      <w:pPr>
        <w:spacing w:line="240" w:lineRule="auto"/>
        <w:rPr>
          <w:rFonts w:ascii="Times New Roman" w:hAnsi="Times New Roman" w:cs="Times New Roman"/>
          <w:sz w:val="24"/>
          <w:szCs w:val="24"/>
        </w:rPr>
      </w:pPr>
    </w:p>
    <w:p w14:paraId="24BBD0FE" w14:textId="77777777" w:rsidR="006B5E38" w:rsidRPr="00FB508A" w:rsidRDefault="006B5E38" w:rsidP="006E7EC0">
      <w:pPr>
        <w:spacing w:line="240" w:lineRule="auto"/>
        <w:rPr>
          <w:rFonts w:ascii="Times New Roman" w:hAnsi="Times New Roman" w:cs="Times New Roman"/>
          <w:b/>
          <w:sz w:val="24"/>
          <w:szCs w:val="24"/>
        </w:rPr>
      </w:pPr>
      <w:r w:rsidRPr="00FB508A">
        <w:rPr>
          <w:rFonts w:ascii="Times New Roman" w:hAnsi="Times New Roman" w:cs="Times New Roman"/>
          <w:b/>
          <w:sz w:val="24"/>
          <w:szCs w:val="24"/>
        </w:rPr>
        <w:t>Acknowledgements</w:t>
      </w:r>
    </w:p>
    <w:p w14:paraId="544D705F" w14:textId="77777777" w:rsidR="006B5E38" w:rsidRPr="00FB508A" w:rsidRDefault="006B5E38" w:rsidP="006E7EC0">
      <w:pPr>
        <w:spacing w:line="240" w:lineRule="auto"/>
        <w:rPr>
          <w:rFonts w:ascii="Times New Roman" w:hAnsi="Times New Roman" w:cs="Times New Roman"/>
          <w:sz w:val="24"/>
          <w:szCs w:val="24"/>
          <w:lang w:val="en-US"/>
        </w:rPr>
      </w:pPr>
      <w:r w:rsidRPr="00FB508A">
        <w:rPr>
          <w:rFonts w:ascii="Times New Roman" w:hAnsi="Times New Roman" w:cs="Times New Roman"/>
          <w:sz w:val="24"/>
          <w:szCs w:val="24"/>
          <w:lang w:val="en-US"/>
        </w:rPr>
        <w:t>This work was supported in part by the Economic and Social Research Council (ESRC) and the Department for International Development (DFID) (ES/N014510/1).</w:t>
      </w:r>
    </w:p>
    <w:p w14:paraId="39DCCD05" w14:textId="77777777" w:rsidR="006B5E38" w:rsidRPr="00FB508A" w:rsidRDefault="006B5E38" w:rsidP="006E7EC0">
      <w:pPr>
        <w:spacing w:line="240" w:lineRule="auto"/>
        <w:rPr>
          <w:rFonts w:ascii="Times New Roman" w:hAnsi="Times New Roman" w:cs="Times New Roman"/>
          <w:b/>
          <w:sz w:val="24"/>
          <w:szCs w:val="24"/>
          <w:lang w:val="en-US"/>
        </w:rPr>
      </w:pPr>
      <w:r w:rsidRPr="00FB508A">
        <w:rPr>
          <w:rFonts w:ascii="Times New Roman" w:hAnsi="Times New Roman" w:cs="Times New Roman"/>
          <w:b/>
          <w:sz w:val="24"/>
          <w:szCs w:val="24"/>
          <w:lang w:val="en-US"/>
        </w:rPr>
        <w:t>Declarations of interest:</w:t>
      </w:r>
    </w:p>
    <w:p w14:paraId="66B210DB" w14:textId="77777777" w:rsidR="006B5E38" w:rsidRPr="00FB508A" w:rsidRDefault="006B5E38" w:rsidP="006E7EC0">
      <w:pPr>
        <w:spacing w:line="240" w:lineRule="auto"/>
        <w:rPr>
          <w:rFonts w:ascii="Times New Roman" w:hAnsi="Times New Roman" w:cs="Times New Roman"/>
          <w:sz w:val="24"/>
          <w:szCs w:val="24"/>
          <w:lang w:val="en-US"/>
        </w:rPr>
      </w:pPr>
      <w:r w:rsidRPr="00FB508A">
        <w:rPr>
          <w:rFonts w:ascii="Times New Roman" w:hAnsi="Times New Roman" w:cs="Times New Roman"/>
          <w:sz w:val="24"/>
          <w:szCs w:val="24"/>
          <w:lang w:val="en-US"/>
        </w:rPr>
        <w:lastRenderedPageBreak/>
        <w:t>None</w:t>
      </w:r>
    </w:p>
    <w:p w14:paraId="2CA876B8" w14:textId="6EE2940B" w:rsidR="00925AFF" w:rsidRPr="00FB508A" w:rsidRDefault="00925AFF" w:rsidP="006E7EC0">
      <w:pPr>
        <w:spacing w:line="240" w:lineRule="auto"/>
        <w:rPr>
          <w:rFonts w:ascii="Times New Roman" w:hAnsi="Times New Roman" w:cs="Times New Roman"/>
          <w:b/>
          <w:sz w:val="24"/>
          <w:szCs w:val="24"/>
        </w:rPr>
      </w:pPr>
      <w:r w:rsidRPr="00FB508A">
        <w:rPr>
          <w:rFonts w:ascii="Times New Roman" w:hAnsi="Times New Roman" w:cs="Times New Roman"/>
          <w:b/>
          <w:sz w:val="24"/>
          <w:szCs w:val="24"/>
        </w:rPr>
        <w:t>Ethical approval:</w:t>
      </w:r>
    </w:p>
    <w:p w14:paraId="55DF3434" w14:textId="77777777" w:rsidR="00925AFF" w:rsidRPr="00FB508A" w:rsidRDefault="00925AFF" w:rsidP="006E7EC0">
      <w:pPr>
        <w:spacing w:line="240" w:lineRule="auto"/>
        <w:rPr>
          <w:rFonts w:ascii="Times New Roman" w:hAnsi="Times New Roman" w:cs="Times New Roman"/>
          <w:sz w:val="24"/>
          <w:szCs w:val="24"/>
          <w:lang w:val="en-US"/>
        </w:rPr>
      </w:pPr>
      <w:r w:rsidRPr="00FB508A">
        <w:rPr>
          <w:rFonts w:ascii="Times New Roman" w:hAnsi="Times New Roman" w:cs="Times New Roman"/>
          <w:sz w:val="24"/>
          <w:szCs w:val="24"/>
          <w:lang w:val="en-US"/>
        </w:rPr>
        <w:t xml:space="preserve">Ethical approval was obtained from the University of Southampton </w:t>
      </w:r>
      <w:r w:rsidRPr="00FB508A">
        <w:rPr>
          <w:rFonts w:ascii="Times New Roman" w:hAnsi="Times New Roman" w:cs="Times New Roman"/>
          <w:sz w:val="24"/>
          <w:szCs w:val="24"/>
        </w:rPr>
        <w:t>Faculty of Social, Human and Mathematical Sciences</w:t>
      </w:r>
      <w:r w:rsidRPr="00FB508A">
        <w:rPr>
          <w:rFonts w:ascii="Times New Roman" w:hAnsi="Times New Roman" w:cs="Times New Roman"/>
          <w:sz w:val="24"/>
          <w:szCs w:val="24"/>
          <w:lang w:val="en-US"/>
        </w:rPr>
        <w:t xml:space="preserve"> ethics committee in the UK (ID 25194) and the </w:t>
      </w:r>
      <w:proofErr w:type="spellStart"/>
      <w:r w:rsidRPr="00FB508A">
        <w:rPr>
          <w:rFonts w:ascii="Times New Roman" w:hAnsi="Times New Roman" w:cs="Times New Roman"/>
          <w:sz w:val="24"/>
          <w:szCs w:val="24"/>
          <w:lang w:val="en-US"/>
        </w:rPr>
        <w:t>Amref</w:t>
      </w:r>
      <w:proofErr w:type="spellEnd"/>
      <w:r w:rsidRPr="00FB508A">
        <w:rPr>
          <w:rFonts w:ascii="Times New Roman" w:hAnsi="Times New Roman" w:cs="Times New Roman"/>
          <w:sz w:val="24"/>
          <w:szCs w:val="24"/>
          <w:lang w:val="en-US"/>
        </w:rPr>
        <w:t xml:space="preserve"> Health Africa Ethics and Scientific Review Committee in Kenya (P382-2017). </w:t>
      </w:r>
    </w:p>
    <w:p w14:paraId="20A285CA" w14:textId="76E6E502" w:rsidR="00925AFF" w:rsidRPr="00FB508A" w:rsidRDefault="00925AFF" w:rsidP="006E7EC0">
      <w:pPr>
        <w:spacing w:line="240" w:lineRule="auto"/>
        <w:rPr>
          <w:rFonts w:ascii="Times New Roman" w:hAnsi="Times New Roman" w:cs="Times New Roman"/>
          <w:b/>
          <w:sz w:val="24"/>
          <w:szCs w:val="24"/>
        </w:rPr>
      </w:pPr>
      <w:r w:rsidRPr="00FB508A">
        <w:rPr>
          <w:rFonts w:ascii="Times New Roman" w:hAnsi="Times New Roman" w:cs="Times New Roman"/>
          <w:b/>
          <w:sz w:val="24"/>
          <w:szCs w:val="24"/>
        </w:rPr>
        <w:t>Data availability:</w:t>
      </w:r>
    </w:p>
    <w:p w14:paraId="15F35567" w14:textId="77777777" w:rsidR="00925AFF" w:rsidRPr="00FB508A" w:rsidRDefault="00925AFF" w:rsidP="006E7EC0">
      <w:pPr>
        <w:spacing w:line="240" w:lineRule="auto"/>
        <w:rPr>
          <w:rFonts w:ascii="Times New Roman" w:hAnsi="Times New Roman" w:cs="Times New Roman"/>
          <w:sz w:val="24"/>
          <w:szCs w:val="24"/>
        </w:rPr>
      </w:pPr>
      <w:r w:rsidRPr="00FB508A">
        <w:rPr>
          <w:rFonts w:ascii="Times New Roman" w:hAnsi="Times New Roman" w:cs="Times New Roman"/>
          <w:sz w:val="24"/>
          <w:szCs w:val="24"/>
        </w:rPr>
        <w:t xml:space="preserve">The data used in this paper are products of the African Population and Health Research Centre based in Nairobi, Kenya. The data are shared through a collaboration between the African Population and Health Research Centre and the University of Southampton. The usage and handling of the data are in accordance with the Centre’s guidelines on data access and sharing policies which prohibit third party access unless </w:t>
      </w:r>
      <w:r w:rsidRPr="00FB508A">
        <w:rPr>
          <w:rFonts w:ascii="Times New Roman" w:hAnsi="Times New Roman" w:cs="Times New Roman"/>
          <w:sz w:val="24"/>
          <w:szCs w:val="24"/>
          <w:lang w:val="en-US"/>
        </w:rPr>
        <w:t>specifically negotiated and authorized</w:t>
      </w:r>
      <w:r w:rsidRPr="00FB508A">
        <w:rPr>
          <w:rFonts w:ascii="Times New Roman" w:hAnsi="Times New Roman" w:cs="Times New Roman"/>
          <w:sz w:val="24"/>
          <w:szCs w:val="24"/>
        </w:rPr>
        <w:t xml:space="preserve"> [http://aphrc.org/wp-content/uploads/2014/05/GUIDELINES-ON-DATA-ACCESS-AND-SHARING.pdf]. </w:t>
      </w:r>
    </w:p>
    <w:p w14:paraId="331FFAAE" w14:textId="77777777" w:rsidR="00925AFF" w:rsidRPr="00FB508A" w:rsidRDefault="00925AFF" w:rsidP="006E7EC0">
      <w:pPr>
        <w:spacing w:line="240" w:lineRule="auto"/>
        <w:rPr>
          <w:rFonts w:ascii="Times New Roman" w:hAnsi="Times New Roman" w:cs="Times New Roman"/>
          <w:sz w:val="24"/>
          <w:szCs w:val="24"/>
        </w:rPr>
      </w:pPr>
      <w:r w:rsidRPr="00FB508A">
        <w:rPr>
          <w:rFonts w:ascii="Times New Roman" w:hAnsi="Times New Roman" w:cs="Times New Roman"/>
          <w:sz w:val="24"/>
          <w:szCs w:val="24"/>
        </w:rPr>
        <w:t xml:space="preserve">The African Population and Health Research Centre has also developed a web-based </w:t>
      </w:r>
      <w:r w:rsidRPr="00FB508A">
        <w:rPr>
          <w:rFonts w:ascii="Times New Roman" w:hAnsi="Times New Roman" w:cs="Times New Roman"/>
          <w:sz w:val="24"/>
          <w:szCs w:val="24"/>
          <w:lang w:val="en-US"/>
        </w:rPr>
        <w:t xml:space="preserve">microdata portal </w:t>
      </w:r>
      <w:r w:rsidRPr="00FB508A">
        <w:rPr>
          <w:rFonts w:ascii="Times New Roman" w:hAnsi="Times New Roman" w:cs="Times New Roman"/>
          <w:sz w:val="24"/>
          <w:szCs w:val="24"/>
        </w:rPr>
        <w:t>for availing metadata</w:t>
      </w:r>
      <w:r w:rsidRPr="00FB508A">
        <w:rPr>
          <w:rFonts w:ascii="Times New Roman" w:hAnsi="Times New Roman" w:cs="Times New Roman"/>
          <w:sz w:val="24"/>
          <w:szCs w:val="24"/>
          <w:lang w:val="en-US"/>
        </w:rPr>
        <w:t xml:space="preserve"> and documentation conducted by the </w:t>
      </w:r>
      <w:r w:rsidRPr="00FB508A">
        <w:rPr>
          <w:rFonts w:ascii="Times New Roman" w:hAnsi="Times New Roman" w:cs="Times New Roman"/>
          <w:sz w:val="24"/>
          <w:szCs w:val="24"/>
        </w:rPr>
        <w:t>Centre</w:t>
      </w:r>
      <w:r w:rsidRPr="00FB508A">
        <w:rPr>
          <w:rFonts w:ascii="Times New Roman" w:hAnsi="Times New Roman" w:cs="Times New Roman"/>
          <w:sz w:val="24"/>
          <w:szCs w:val="24"/>
          <w:lang w:val="en-US"/>
        </w:rPr>
        <w:t xml:space="preserve"> </w:t>
      </w:r>
      <w:r w:rsidRPr="00FB508A">
        <w:rPr>
          <w:rFonts w:ascii="Times New Roman" w:hAnsi="Times New Roman" w:cs="Times New Roman"/>
          <w:sz w:val="24"/>
          <w:szCs w:val="24"/>
        </w:rPr>
        <w:t>that allow online data requests [http://aphrc.org/catalog/microdata/index.php/catalog].</w:t>
      </w:r>
    </w:p>
    <w:p w14:paraId="55C3ECA9" w14:textId="77777777" w:rsidR="00925AFF" w:rsidRPr="00FB508A" w:rsidRDefault="00925AFF" w:rsidP="00925AFF">
      <w:pPr>
        <w:spacing w:line="480" w:lineRule="auto"/>
      </w:pPr>
    </w:p>
    <w:p w14:paraId="48D19E08" w14:textId="77777777" w:rsidR="00925AFF" w:rsidRPr="00FB508A" w:rsidRDefault="00925AFF" w:rsidP="006B5E38">
      <w:pPr>
        <w:spacing w:line="480" w:lineRule="auto"/>
        <w:rPr>
          <w:lang w:val="en-US"/>
        </w:rPr>
      </w:pPr>
    </w:p>
    <w:p w14:paraId="583D8BCE" w14:textId="77777777" w:rsidR="006B5E38" w:rsidRPr="00FB508A" w:rsidRDefault="006B5E38" w:rsidP="006B5E38">
      <w:pPr>
        <w:spacing w:line="480" w:lineRule="auto"/>
      </w:pPr>
    </w:p>
    <w:p w14:paraId="4C294D67" w14:textId="77777777" w:rsidR="006B5E38" w:rsidRPr="00FB508A" w:rsidRDefault="006B5E38" w:rsidP="006B5E38"/>
    <w:p w14:paraId="6D657CB6" w14:textId="77777777" w:rsidR="006B5E38" w:rsidRPr="00FB508A" w:rsidRDefault="006B5E38">
      <w:pPr>
        <w:rPr>
          <w:rFonts w:ascii="Times New Roman" w:hAnsi="Times New Roman" w:cs="Times New Roman"/>
          <w:b/>
          <w:sz w:val="24"/>
          <w:szCs w:val="24"/>
          <w:lang w:val="en-US"/>
        </w:rPr>
      </w:pPr>
      <w:r w:rsidRPr="00FB508A">
        <w:rPr>
          <w:rFonts w:ascii="Times New Roman" w:hAnsi="Times New Roman" w:cs="Times New Roman"/>
          <w:b/>
          <w:sz w:val="24"/>
          <w:szCs w:val="24"/>
          <w:lang w:val="en-US"/>
        </w:rPr>
        <w:br w:type="page"/>
      </w:r>
    </w:p>
    <w:p w14:paraId="73B9F258" w14:textId="59A825A3" w:rsidR="00524365" w:rsidRPr="00FB508A" w:rsidRDefault="00524365" w:rsidP="00196E7A">
      <w:pPr>
        <w:spacing w:line="480" w:lineRule="auto"/>
        <w:jc w:val="both"/>
        <w:rPr>
          <w:rFonts w:ascii="Times New Roman" w:hAnsi="Times New Roman" w:cs="Times New Roman"/>
          <w:b/>
          <w:sz w:val="24"/>
          <w:szCs w:val="24"/>
          <w:lang w:val="en-US"/>
        </w:rPr>
      </w:pPr>
      <w:r w:rsidRPr="00FB508A">
        <w:rPr>
          <w:rFonts w:ascii="Times New Roman" w:hAnsi="Times New Roman" w:cs="Times New Roman"/>
          <w:b/>
          <w:sz w:val="24"/>
          <w:szCs w:val="24"/>
          <w:lang w:val="en-US"/>
        </w:rPr>
        <w:lastRenderedPageBreak/>
        <w:t xml:space="preserve">Targeting cash transfers on the ‘poorest of the poor’ in the slums: how well </w:t>
      </w:r>
      <w:r w:rsidR="005C12B1" w:rsidRPr="00FB508A">
        <w:rPr>
          <w:rFonts w:ascii="Times New Roman" w:hAnsi="Times New Roman" w:cs="Times New Roman"/>
          <w:b/>
          <w:sz w:val="24"/>
          <w:szCs w:val="24"/>
          <w:lang w:val="en-US"/>
        </w:rPr>
        <w:t xml:space="preserve">did </w:t>
      </w:r>
      <w:r w:rsidRPr="00FB508A">
        <w:rPr>
          <w:rFonts w:ascii="Times New Roman" w:hAnsi="Times New Roman" w:cs="Times New Roman"/>
          <w:b/>
          <w:sz w:val="24"/>
          <w:szCs w:val="24"/>
          <w:lang w:val="en-US"/>
        </w:rPr>
        <w:t>the Kenya’s Older Pe</w:t>
      </w:r>
      <w:r w:rsidR="00EA34CB" w:rsidRPr="00FB508A">
        <w:rPr>
          <w:rFonts w:ascii="Times New Roman" w:hAnsi="Times New Roman" w:cs="Times New Roman"/>
          <w:b/>
          <w:sz w:val="24"/>
          <w:szCs w:val="24"/>
          <w:lang w:val="en-US"/>
        </w:rPr>
        <w:t xml:space="preserve">rsons Cash Transfer </w:t>
      </w:r>
      <w:proofErr w:type="spellStart"/>
      <w:r w:rsidR="00EA34CB" w:rsidRPr="00FB508A">
        <w:rPr>
          <w:rFonts w:ascii="Times New Roman" w:hAnsi="Times New Roman" w:cs="Times New Roman"/>
          <w:b/>
          <w:sz w:val="24"/>
          <w:szCs w:val="24"/>
          <w:lang w:val="en-US"/>
        </w:rPr>
        <w:t>Programme</w:t>
      </w:r>
      <w:proofErr w:type="spellEnd"/>
      <w:r w:rsidR="00EA34CB" w:rsidRPr="00FB508A">
        <w:rPr>
          <w:rFonts w:ascii="Times New Roman" w:hAnsi="Times New Roman" w:cs="Times New Roman"/>
          <w:b/>
          <w:sz w:val="24"/>
          <w:szCs w:val="24"/>
          <w:lang w:val="en-US"/>
        </w:rPr>
        <w:t xml:space="preserve"> perform</w:t>
      </w:r>
      <w:r w:rsidRPr="00FB508A">
        <w:rPr>
          <w:rFonts w:ascii="Times New Roman" w:hAnsi="Times New Roman" w:cs="Times New Roman"/>
          <w:b/>
          <w:sz w:val="24"/>
          <w:szCs w:val="24"/>
          <w:lang w:val="en-US"/>
        </w:rPr>
        <w:t>?</w:t>
      </w:r>
    </w:p>
    <w:p w14:paraId="365C77AF" w14:textId="77777777" w:rsidR="00164994" w:rsidRPr="00FB508A" w:rsidRDefault="00164994" w:rsidP="00196E7A">
      <w:pPr>
        <w:spacing w:line="480" w:lineRule="auto"/>
        <w:ind w:firstLine="720"/>
        <w:rPr>
          <w:rFonts w:ascii="Times New Roman" w:hAnsi="Times New Roman" w:cs="Times New Roman"/>
          <w:b/>
          <w:sz w:val="24"/>
          <w:szCs w:val="24"/>
          <w:lang w:val="en-US"/>
        </w:rPr>
      </w:pPr>
      <w:r w:rsidRPr="00FB508A">
        <w:rPr>
          <w:rFonts w:ascii="Times New Roman" w:hAnsi="Times New Roman" w:cs="Times New Roman"/>
          <w:b/>
          <w:sz w:val="24"/>
          <w:szCs w:val="24"/>
          <w:lang w:val="en-US"/>
        </w:rPr>
        <w:t>Abstract</w:t>
      </w:r>
    </w:p>
    <w:p w14:paraId="14684DBE" w14:textId="329BD6E6" w:rsidR="009D1AC9" w:rsidRPr="00FB508A" w:rsidRDefault="009D1AC9" w:rsidP="00524365">
      <w:pPr>
        <w:spacing w:line="480" w:lineRule="auto"/>
        <w:rPr>
          <w:rFonts w:ascii="Times New Roman" w:hAnsi="Times New Roman" w:cs="Times New Roman"/>
          <w:lang w:val="en-US"/>
        </w:rPr>
      </w:pPr>
      <w:r w:rsidRPr="00FB508A">
        <w:rPr>
          <w:rFonts w:ascii="Times New Roman" w:hAnsi="Times New Roman" w:cs="Times New Roman"/>
          <w:sz w:val="24"/>
          <w:szCs w:val="24"/>
          <w:lang w:val="en-US"/>
        </w:rPr>
        <w:t>In resource poor environments</w:t>
      </w:r>
      <w:r w:rsidR="00CB189C" w:rsidRPr="00FB508A">
        <w:rPr>
          <w:rFonts w:ascii="Times New Roman" w:hAnsi="Times New Roman" w:cs="Times New Roman"/>
          <w:sz w:val="24"/>
          <w:szCs w:val="24"/>
          <w:lang w:val="en-US"/>
        </w:rPr>
        <w:t>,</w:t>
      </w:r>
      <w:r w:rsidRPr="00FB508A">
        <w:rPr>
          <w:rFonts w:ascii="Times New Roman" w:hAnsi="Times New Roman" w:cs="Times New Roman"/>
          <w:sz w:val="24"/>
          <w:szCs w:val="24"/>
          <w:lang w:val="en-US"/>
        </w:rPr>
        <w:t xml:space="preserve"> </w:t>
      </w:r>
      <w:r w:rsidRPr="00FB508A">
        <w:rPr>
          <w:rFonts w:ascii="Times New Roman" w:hAnsi="Times New Roman" w:cs="Times New Roman"/>
          <w:bCs/>
          <w:iCs/>
          <w:sz w:val="24"/>
          <w:szCs w:val="24"/>
          <w:lang w:val="en-US"/>
        </w:rPr>
        <w:t>i</w:t>
      </w:r>
      <w:r w:rsidRPr="00FB508A">
        <w:rPr>
          <w:rFonts w:ascii="Times New Roman" w:hAnsi="Times New Roman" w:cs="Times New Roman"/>
          <w:sz w:val="24"/>
          <w:szCs w:val="24"/>
          <w:lang w:val="en-US"/>
        </w:rPr>
        <w:t xml:space="preserve">dentifying those most in need </w:t>
      </w:r>
      <w:r w:rsidR="00CA5E7C" w:rsidRPr="00FB508A">
        <w:rPr>
          <w:rFonts w:ascii="Times New Roman" w:hAnsi="Times New Roman" w:cs="Times New Roman"/>
          <w:sz w:val="24"/>
          <w:szCs w:val="24"/>
          <w:lang w:val="en-US"/>
        </w:rPr>
        <w:t>of</w:t>
      </w:r>
      <w:r w:rsidRPr="00FB508A">
        <w:rPr>
          <w:rFonts w:ascii="Times New Roman" w:hAnsi="Times New Roman" w:cs="Times New Roman"/>
          <w:sz w:val="24"/>
          <w:szCs w:val="24"/>
          <w:lang w:val="en-US"/>
        </w:rPr>
        <w:t xml:space="preserve"> limited </w:t>
      </w:r>
      <w:r w:rsidR="00ED117D" w:rsidRPr="00FB508A">
        <w:rPr>
          <w:rFonts w:ascii="Times New Roman" w:hAnsi="Times New Roman" w:cs="Times New Roman"/>
          <w:sz w:val="24"/>
          <w:szCs w:val="24"/>
          <w:lang w:val="en-US"/>
        </w:rPr>
        <w:t xml:space="preserve">available </w:t>
      </w:r>
      <w:r w:rsidRPr="00FB508A">
        <w:rPr>
          <w:rFonts w:ascii="Times New Roman" w:hAnsi="Times New Roman" w:cs="Times New Roman"/>
          <w:sz w:val="24"/>
          <w:szCs w:val="24"/>
          <w:lang w:val="en-US"/>
        </w:rPr>
        <w:t xml:space="preserve">resources is challenging. </w:t>
      </w:r>
      <w:r w:rsidR="00CB189C" w:rsidRPr="00FB508A">
        <w:rPr>
          <w:rFonts w:ascii="Times New Roman" w:hAnsi="Times New Roman" w:cs="Times New Roman"/>
          <w:bCs/>
          <w:iCs/>
          <w:sz w:val="24"/>
          <w:szCs w:val="24"/>
          <w:lang w:val="en-US"/>
        </w:rPr>
        <w:t xml:space="preserve">Kenya’s older persons cash transfer </w:t>
      </w:r>
      <w:proofErr w:type="spellStart"/>
      <w:r w:rsidR="00CB189C" w:rsidRPr="00FB508A">
        <w:rPr>
          <w:rFonts w:ascii="Times New Roman" w:hAnsi="Times New Roman" w:cs="Times New Roman"/>
          <w:bCs/>
          <w:iCs/>
          <w:sz w:val="24"/>
          <w:szCs w:val="24"/>
          <w:lang w:val="en-US"/>
        </w:rPr>
        <w:t>programme</w:t>
      </w:r>
      <w:proofErr w:type="spellEnd"/>
      <w:r w:rsidR="00CB189C" w:rsidRPr="00FB508A">
        <w:rPr>
          <w:rFonts w:ascii="Times New Roman" w:hAnsi="Times New Roman" w:cs="Times New Roman"/>
          <w:bCs/>
          <w:iCs/>
          <w:sz w:val="24"/>
          <w:szCs w:val="24"/>
          <w:lang w:val="en-US"/>
        </w:rPr>
        <w:t xml:space="preserve"> (OPCTP)</w:t>
      </w:r>
      <w:r w:rsidR="00ED117D" w:rsidRPr="00FB508A">
        <w:rPr>
          <w:rFonts w:ascii="Times New Roman" w:hAnsi="Times New Roman" w:cs="Times New Roman"/>
          <w:bCs/>
          <w:iCs/>
          <w:sz w:val="24"/>
          <w:szCs w:val="24"/>
          <w:lang w:val="en-US"/>
        </w:rPr>
        <w:t xml:space="preserve"> </w:t>
      </w:r>
      <w:r w:rsidR="00CB189C" w:rsidRPr="00FB508A">
        <w:rPr>
          <w:rFonts w:ascii="Times New Roman" w:hAnsi="Times New Roman" w:cs="Times New Roman"/>
          <w:bCs/>
          <w:sz w:val="24"/>
          <w:szCs w:val="24"/>
          <w:lang w:val="en-US"/>
        </w:rPr>
        <w:t xml:space="preserve">targeted at the </w:t>
      </w:r>
      <w:proofErr w:type="gramStart"/>
      <w:r w:rsidR="00CB189C" w:rsidRPr="00FB508A">
        <w:rPr>
          <w:rFonts w:ascii="Times New Roman" w:hAnsi="Times New Roman" w:cs="Times New Roman"/>
          <w:bCs/>
          <w:sz w:val="24"/>
          <w:szCs w:val="24"/>
          <w:lang w:val="en-US"/>
        </w:rPr>
        <w:t>most poor</w:t>
      </w:r>
      <w:proofErr w:type="gramEnd"/>
      <w:r w:rsidR="00CB189C" w:rsidRPr="00FB508A">
        <w:rPr>
          <w:rFonts w:ascii="Times New Roman" w:hAnsi="Times New Roman" w:cs="Times New Roman"/>
          <w:bCs/>
          <w:sz w:val="24"/>
          <w:szCs w:val="24"/>
          <w:lang w:val="en-US"/>
        </w:rPr>
        <w:t xml:space="preserve"> </w:t>
      </w:r>
      <w:r w:rsidR="005C12B1" w:rsidRPr="00FB508A">
        <w:rPr>
          <w:rFonts w:ascii="Times New Roman" w:hAnsi="Times New Roman" w:cs="Times New Roman"/>
          <w:bCs/>
          <w:sz w:val="24"/>
          <w:szCs w:val="24"/>
          <w:lang w:val="en-US"/>
        </w:rPr>
        <w:t xml:space="preserve">used </w:t>
      </w:r>
      <w:r w:rsidR="00CB189C" w:rsidRPr="00FB508A">
        <w:rPr>
          <w:rFonts w:ascii="Times New Roman" w:hAnsi="Times New Roman" w:cs="Times New Roman"/>
          <w:bCs/>
          <w:sz w:val="24"/>
          <w:szCs w:val="24"/>
          <w:lang w:val="en-US"/>
        </w:rPr>
        <w:t>a</w:t>
      </w:r>
      <w:r w:rsidRPr="00FB508A">
        <w:rPr>
          <w:rFonts w:ascii="Times New Roman" w:hAnsi="Times New Roman" w:cs="Times New Roman"/>
          <w:bCs/>
          <w:iCs/>
          <w:sz w:val="24"/>
          <w:szCs w:val="24"/>
          <w:lang w:val="en-US"/>
        </w:rPr>
        <w:t xml:space="preserve"> 2-stage targeting process</w:t>
      </w:r>
      <w:r w:rsidR="00ED117D" w:rsidRPr="00FB508A">
        <w:rPr>
          <w:rFonts w:ascii="Times New Roman" w:hAnsi="Times New Roman" w:cs="Times New Roman"/>
          <w:bCs/>
          <w:iCs/>
          <w:sz w:val="24"/>
          <w:szCs w:val="24"/>
          <w:lang w:val="en-US"/>
        </w:rPr>
        <w:t xml:space="preserve"> to identify beneficiaries</w:t>
      </w:r>
      <w:r w:rsidR="00CB189C" w:rsidRPr="00FB508A">
        <w:rPr>
          <w:rFonts w:ascii="Times New Roman" w:hAnsi="Times New Roman" w:cs="Times New Roman"/>
          <w:bCs/>
          <w:iCs/>
          <w:sz w:val="24"/>
          <w:szCs w:val="24"/>
          <w:lang w:val="en-US"/>
        </w:rPr>
        <w:t>,</w:t>
      </w:r>
      <w:r w:rsidRPr="00FB508A">
        <w:rPr>
          <w:rFonts w:ascii="Times New Roman" w:hAnsi="Times New Roman" w:cs="Times New Roman"/>
          <w:bCs/>
          <w:iCs/>
          <w:sz w:val="24"/>
          <w:szCs w:val="24"/>
          <w:lang w:val="en-US"/>
        </w:rPr>
        <w:t xml:space="preserve"> </w:t>
      </w:r>
      <w:r w:rsidR="00524365" w:rsidRPr="00FB508A">
        <w:rPr>
          <w:rFonts w:ascii="Times New Roman" w:hAnsi="Times New Roman" w:cs="Times New Roman"/>
          <w:bCs/>
          <w:iCs/>
          <w:sz w:val="24"/>
          <w:szCs w:val="24"/>
          <w:lang w:val="en-US"/>
        </w:rPr>
        <w:t xml:space="preserve">combining </w:t>
      </w:r>
      <w:r w:rsidRPr="00FB508A">
        <w:rPr>
          <w:rFonts w:ascii="Times New Roman" w:hAnsi="Times New Roman" w:cs="Times New Roman"/>
          <w:bCs/>
          <w:iCs/>
          <w:sz w:val="24"/>
          <w:szCs w:val="24"/>
          <w:lang w:val="en-US"/>
        </w:rPr>
        <w:t xml:space="preserve">community-based selection </w:t>
      </w:r>
      <w:r w:rsidR="00524365" w:rsidRPr="00FB508A">
        <w:rPr>
          <w:rFonts w:ascii="Times New Roman" w:hAnsi="Times New Roman" w:cs="Times New Roman"/>
          <w:bCs/>
          <w:iCs/>
          <w:sz w:val="24"/>
          <w:szCs w:val="24"/>
          <w:lang w:val="en-US"/>
        </w:rPr>
        <w:t xml:space="preserve">with a </w:t>
      </w:r>
      <w:r w:rsidR="00CA5E7C" w:rsidRPr="00FB508A">
        <w:rPr>
          <w:rFonts w:ascii="Times New Roman" w:hAnsi="Times New Roman" w:cs="Times New Roman"/>
          <w:bCs/>
          <w:iCs/>
          <w:sz w:val="24"/>
          <w:szCs w:val="24"/>
          <w:lang w:val="en-US"/>
        </w:rPr>
        <w:t>proxy means-</w:t>
      </w:r>
      <w:r w:rsidRPr="00FB508A">
        <w:rPr>
          <w:rFonts w:ascii="Times New Roman" w:hAnsi="Times New Roman" w:cs="Times New Roman"/>
          <w:bCs/>
          <w:iCs/>
          <w:sz w:val="24"/>
          <w:szCs w:val="24"/>
          <w:lang w:val="en-US"/>
        </w:rPr>
        <w:t>test</w:t>
      </w:r>
      <w:r w:rsidR="00CB189C" w:rsidRPr="00FB508A">
        <w:rPr>
          <w:rFonts w:ascii="Times New Roman" w:hAnsi="Times New Roman" w:cs="Times New Roman"/>
          <w:bCs/>
          <w:iCs/>
          <w:sz w:val="24"/>
          <w:szCs w:val="24"/>
          <w:lang w:val="en-US"/>
        </w:rPr>
        <w:t>. This paper</w:t>
      </w:r>
      <w:r w:rsidRPr="00FB508A">
        <w:rPr>
          <w:rFonts w:ascii="Times New Roman" w:hAnsi="Times New Roman" w:cs="Times New Roman"/>
          <w:bCs/>
          <w:iCs/>
          <w:sz w:val="24"/>
          <w:szCs w:val="24"/>
          <w:lang w:val="en-US"/>
        </w:rPr>
        <w:t xml:space="preserve"> </w:t>
      </w:r>
      <w:r w:rsidR="00CB189C" w:rsidRPr="00FB508A">
        <w:rPr>
          <w:rFonts w:ascii="Times New Roman" w:hAnsi="Times New Roman" w:cs="Times New Roman"/>
          <w:bCs/>
          <w:iCs/>
          <w:sz w:val="24"/>
          <w:szCs w:val="24"/>
          <w:lang w:val="en-US"/>
        </w:rPr>
        <w:t xml:space="preserve">investigates whether the process </w:t>
      </w:r>
      <w:r w:rsidRPr="00FB508A">
        <w:rPr>
          <w:rFonts w:ascii="Times New Roman" w:hAnsi="Times New Roman" w:cs="Times New Roman"/>
          <w:bCs/>
          <w:iCs/>
          <w:sz w:val="24"/>
          <w:szCs w:val="24"/>
          <w:lang w:val="en-US"/>
        </w:rPr>
        <w:t xml:space="preserve">‘correctly’ </w:t>
      </w:r>
      <w:r w:rsidR="001B362C" w:rsidRPr="00136294">
        <w:rPr>
          <w:rFonts w:ascii="Times New Roman" w:hAnsi="Times New Roman" w:cs="Times New Roman"/>
          <w:bCs/>
          <w:iCs/>
          <w:sz w:val="24"/>
          <w:szCs w:val="24"/>
          <w:highlight w:val="yellow"/>
          <w:lang w:val="en-US"/>
        </w:rPr>
        <w:t>identified</w:t>
      </w:r>
      <w:r w:rsidR="001B362C" w:rsidRPr="00FB508A">
        <w:rPr>
          <w:rFonts w:ascii="Times New Roman" w:hAnsi="Times New Roman" w:cs="Times New Roman"/>
          <w:bCs/>
          <w:iCs/>
          <w:sz w:val="24"/>
          <w:szCs w:val="24"/>
          <w:lang w:val="en-US"/>
        </w:rPr>
        <w:t xml:space="preserve"> </w:t>
      </w:r>
      <w:r w:rsidRPr="00FB508A">
        <w:rPr>
          <w:rFonts w:ascii="Times New Roman" w:hAnsi="Times New Roman" w:cs="Times New Roman"/>
          <w:bCs/>
          <w:iCs/>
          <w:sz w:val="24"/>
          <w:szCs w:val="24"/>
          <w:lang w:val="en-US"/>
        </w:rPr>
        <w:t xml:space="preserve">targeted vulnerable older people in </w:t>
      </w:r>
      <w:r w:rsidR="007D6925" w:rsidRPr="00FB508A">
        <w:rPr>
          <w:rFonts w:ascii="Times New Roman" w:hAnsi="Times New Roman" w:cs="Times New Roman"/>
          <w:bCs/>
          <w:iCs/>
          <w:sz w:val="24"/>
          <w:szCs w:val="24"/>
          <w:lang w:val="en-US"/>
        </w:rPr>
        <w:t xml:space="preserve">Nairobi’s </w:t>
      </w:r>
      <w:r w:rsidRPr="00FB508A">
        <w:rPr>
          <w:rFonts w:ascii="Times New Roman" w:hAnsi="Times New Roman" w:cs="Times New Roman"/>
          <w:bCs/>
          <w:iCs/>
          <w:sz w:val="24"/>
          <w:szCs w:val="24"/>
          <w:lang w:val="en-US"/>
        </w:rPr>
        <w:t>informal settlements and whether receipt of the</w:t>
      </w:r>
      <w:r w:rsidRPr="00FB508A">
        <w:rPr>
          <w:rFonts w:ascii="Times New Roman" w:hAnsi="Times New Roman" w:cs="Times New Roman"/>
          <w:sz w:val="24"/>
          <w:szCs w:val="24"/>
          <w:lang w:val="en-US"/>
        </w:rPr>
        <w:t xml:space="preserve"> OPCTP </w:t>
      </w:r>
      <w:r w:rsidR="001B362C" w:rsidRPr="00136294">
        <w:rPr>
          <w:rFonts w:ascii="Times New Roman" w:hAnsi="Times New Roman" w:cs="Times New Roman"/>
          <w:sz w:val="24"/>
          <w:szCs w:val="24"/>
          <w:highlight w:val="yellow"/>
          <w:lang w:val="en-US"/>
        </w:rPr>
        <w:t>resulted</w:t>
      </w:r>
      <w:r w:rsidR="001B362C" w:rsidRPr="00FB508A">
        <w:rPr>
          <w:rFonts w:ascii="Times New Roman" w:hAnsi="Times New Roman" w:cs="Times New Roman"/>
          <w:sz w:val="24"/>
          <w:szCs w:val="24"/>
          <w:lang w:val="en-US"/>
        </w:rPr>
        <w:t xml:space="preserve"> </w:t>
      </w:r>
      <w:r w:rsidRPr="00FB508A">
        <w:rPr>
          <w:rFonts w:ascii="Times New Roman" w:hAnsi="Times New Roman" w:cs="Times New Roman"/>
          <w:sz w:val="24"/>
          <w:szCs w:val="24"/>
          <w:lang w:val="en-US"/>
        </w:rPr>
        <w:t xml:space="preserve">in an improvement in </w:t>
      </w:r>
      <w:r w:rsidR="00BA693F" w:rsidRPr="00FB508A">
        <w:rPr>
          <w:rFonts w:ascii="Times New Roman" w:hAnsi="Times New Roman" w:cs="Times New Roman"/>
          <w:sz w:val="24"/>
          <w:szCs w:val="24"/>
          <w:lang w:val="en-US"/>
        </w:rPr>
        <w:t xml:space="preserve">perceived financial </w:t>
      </w:r>
      <w:r w:rsidRPr="00FB508A">
        <w:rPr>
          <w:rFonts w:ascii="Times New Roman" w:hAnsi="Times New Roman" w:cs="Times New Roman"/>
          <w:sz w:val="24"/>
          <w:szCs w:val="24"/>
          <w:lang w:val="en-US"/>
        </w:rPr>
        <w:t>wellbeing</w:t>
      </w:r>
      <w:r w:rsidRPr="00FB508A">
        <w:rPr>
          <w:rFonts w:ascii="Times New Roman" w:hAnsi="Times New Roman" w:cs="Times New Roman"/>
          <w:bCs/>
          <w:iCs/>
          <w:sz w:val="24"/>
          <w:szCs w:val="24"/>
          <w:lang w:val="en-US"/>
        </w:rPr>
        <w:t xml:space="preserve">. Regression results </w:t>
      </w:r>
      <w:r w:rsidR="00ED117D" w:rsidRPr="00FB508A">
        <w:rPr>
          <w:rFonts w:ascii="Times New Roman" w:hAnsi="Times New Roman" w:cs="Times New Roman"/>
          <w:bCs/>
          <w:iCs/>
          <w:sz w:val="24"/>
          <w:szCs w:val="24"/>
          <w:lang w:val="en-US"/>
        </w:rPr>
        <w:t>show</w:t>
      </w:r>
      <w:r w:rsidRPr="00FB508A">
        <w:rPr>
          <w:rFonts w:ascii="Times New Roman" w:hAnsi="Times New Roman" w:cs="Times New Roman"/>
          <w:bCs/>
          <w:iCs/>
          <w:sz w:val="24"/>
          <w:szCs w:val="24"/>
          <w:lang w:val="en-US"/>
        </w:rPr>
        <w:t xml:space="preserve"> tha</w:t>
      </w:r>
      <w:r w:rsidR="00CA5E7C" w:rsidRPr="00FB508A">
        <w:rPr>
          <w:rFonts w:ascii="Times New Roman" w:hAnsi="Times New Roman" w:cs="Times New Roman"/>
          <w:bCs/>
          <w:iCs/>
          <w:sz w:val="24"/>
          <w:szCs w:val="24"/>
          <w:lang w:val="en-US"/>
        </w:rPr>
        <w:t>t individuals with greater need</w:t>
      </w:r>
      <w:r w:rsidRPr="00FB508A">
        <w:rPr>
          <w:rFonts w:ascii="Times New Roman" w:hAnsi="Times New Roman" w:cs="Times New Roman"/>
          <w:bCs/>
          <w:iCs/>
          <w:sz w:val="24"/>
          <w:szCs w:val="24"/>
          <w:lang w:val="en-US"/>
        </w:rPr>
        <w:t xml:space="preserve"> </w:t>
      </w:r>
      <w:r w:rsidR="005C12B1" w:rsidRPr="00FB508A">
        <w:rPr>
          <w:rFonts w:ascii="Times New Roman" w:hAnsi="Times New Roman" w:cs="Times New Roman"/>
          <w:bCs/>
          <w:iCs/>
          <w:sz w:val="24"/>
          <w:szCs w:val="24"/>
          <w:lang w:val="en-US"/>
        </w:rPr>
        <w:t xml:space="preserve">were </w:t>
      </w:r>
      <w:r w:rsidRPr="00FB508A">
        <w:rPr>
          <w:rFonts w:ascii="Times New Roman" w:hAnsi="Times New Roman" w:cs="Times New Roman"/>
          <w:bCs/>
          <w:iCs/>
          <w:sz w:val="24"/>
          <w:szCs w:val="24"/>
          <w:lang w:val="en-US"/>
        </w:rPr>
        <w:t xml:space="preserve">covered under the OPCTP. Using propensity score matching, the paper evidences that the OPCTP </w:t>
      </w:r>
      <w:r w:rsidR="005C12B1" w:rsidRPr="00FB508A">
        <w:rPr>
          <w:rFonts w:ascii="Times New Roman" w:hAnsi="Times New Roman" w:cs="Times New Roman"/>
          <w:bCs/>
          <w:iCs/>
          <w:sz w:val="24"/>
          <w:szCs w:val="24"/>
          <w:lang w:val="en-US"/>
        </w:rPr>
        <w:t xml:space="preserve">improved </w:t>
      </w:r>
      <w:r w:rsidR="00524365" w:rsidRPr="00FB508A">
        <w:rPr>
          <w:rFonts w:ascii="Times New Roman" w:hAnsi="Times New Roman" w:cs="Times New Roman"/>
          <w:bCs/>
          <w:iCs/>
          <w:sz w:val="24"/>
          <w:szCs w:val="24"/>
          <w:lang w:val="en-US"/>
        </w:rPr>
        <w:t xml:space="preserve">subjective </w:t>
      </w:r>
      <w:r w:rsidR="00980179" w:rsidRPr="00FB508A">
        <w:rPr>
          <w:rFonts w:ascii="Times New Roman" w:hAnsi="Times New Roman" w:cs="Times New Roman"/>
          <w:bCs/>
          <w:iCs/>
          <w:sz w:val="24"/>
          <w:szCs w:val="24"/>
          <w:lang w:val="en-US"/>
        </w:rPr>
        <w:t xml:space="preserve">financial </w:t>
      </w:r>
      <w:r w:rsidR="00524365" w:rsidRPr="00FB508A">
        <w:rPr>
          <w:rFonts w:ascii="Times New Roman" w:hAnsi="Times New Roman" w:cs="Times New Roman"/>
          <w:bCs/>
          <w:iCs/>
          <w:sz w:val="24"/>
          <w:szCs w:val="24"/>
          <w:lang w:val="en-US"/>
        </w:rPr>
        <w:t>w</w:t>
      </w:r>
      <w:r w:rsidR="0069029F" w:rsidRPr="00FB508A">
        <w:rPr>
          <w:rFonts w:ascii="Times New Roman" w:hAnsi="Times New Roman" w:cs="Times New Roman"/>
          <w:bCs/>
          <w:iCs/>
          <w:sz w:val="24"/>
          <w:szCs w:val="24"/>
          <w:lang w:val="en-US"/>
        </w:rPr>
        <w:t>ellbeing among beneficiaries</w:t>
      </w:r>
      <w:r w:rsidRPr="00FB508A">
        <w:rPr>
          <w:rFonts w:ascii="Times New Roman" w:hAnsi="Times New Roman" w:cs="Times New Roman"/>
          <w:bCs/>
          <w:iCs/>
          <w:sz w:val="24"/>
          <w:szCs w:val="24"/>
          <w:lang w:val="en-US"/>
        </w:rPr>
        <w:t>.</w:t>
      </w:r>
    </w:p>
    <w:p w14:paraId="007B2B59" w14:textId="77777777" w:rsidR="00106AC9" w:rsidRPr="00FB508A" w:rsidRDefault="000C7E0A" w:rsidP="00196E7A">
      <w:pPr>
        <w:spacing w:line="480" w:lineRule="auto"/>
        <w:rPr>
          <w:rFonts w:ascii="Times New Roman" w:hAnsi="Times New Roman" w:cs="Times New Roman"/>
          <w:b/>
          <w:sz w:val="24"/>
          <w:szCs w:val="24"/>
          <w:lang w:val="en-US"/>
        </w:rPr>
      </w:pPr>
      <w:r w:rsidRPr="00FB508A">
        <w:rPr>
          <w:rFonts w:ascii="Times New Roman" w:hAnsi="Times New Roman" w:cs="Times New Roman"/>
          <w:b/>
          <w:bCs/>
          <w:iCs/>
          <w:sz w:val="24"/>
          <w:szCs w:val="24"/>
          <w:lang w:val="en-US"/>
        </w:rPr>
        <w:t xml:space="preserve">Keywords: </w:t>
      </w:r>
      <w:r w:rsidRPr="00FB508A">
        <w:rPr>
          <w:rFonts w:ascii="Times New Roman" w:hAnsi="Times New Roman" w:cs="Times New Roman"/>
          <w:bCs/>
          <w:iCs/>
          <w:sz w:val="24"/>
          <w:szCs w:val="24"/>
          <w:lang w:val="en-US"/>
        </w:rPr>
        <w:t xml:space="preserve">Kenya, </w:t>
      </w:r>
      <w:r w:rsidR="00BD08E0" w:rsidRPr="00FB508A">
        <w:rPr>
          <w:rFonts w:ascii="Times New Roman" w:hAnsi="Times New Roman" w:cs="Times New Roman"/>
          <w:bCs/>
          <w:iCs/>
          <w:sz w:val="24"/>
          <w:szCs w:val="24"/>
          <w:lang w:val="en-US"/>
        </w:rPr>
        <w:t>a</w:t>
      </w:r>
      <w:r w:rsidR="00781492" w:rsidRPr="00FB508A">
        <w:rPr>
          <w:rFonts w:ascii="Times New Roman" w:hAnsi="Times New Roman" w:cs="Times New Roman"/>
          <w:bCs/>
          <w:iCs/>
          <w:sz w:val="24"/>
          <w:szCs w:val="24"/>
          <w:lang w:val="en-US"/>
        </w:rPr>
        <w:t>ging</w:t>
      </w:r>
      <w:r w:rsidR="00663999" w:rsidRPr="00FB508A">
        <w:rPr>
          <w:rFonts w:ascii="Times New Roman" w:hAnsi="Times New Roman" w:cs="Times New Roman"/>
          <w:bCs/>
          <w:iCs/>
          <w:sz w:val="24"/>
          <w:szCs w:val="24"/>
          <w:lang w:val="en-US"/>
        </w:rPr>
        <w:t xml:space="preserve">, </w:t>
      </w:r>
      <w:r w:rsidR="00BD08E0" w:rsidRPr="00FB508A">
        <w:rPr>
          <w:rFonts w:ascii="Times New Roman" w:hAnsi="Times New Roman" w:cs="Times New Roman"/>
          <w:bCs/>
          <w:iCs/>
          <w:sz w:val="24"/>
          <w:szCs w:val="24"/>
          <w:lang w:val="en-US"/>
        </w:rPr>
        <w:t>cash transfer, targeting, basic n</w:t>
      </w:r>
      <w:r w:rsidRPr="00FB508A">
        <w:rPr>
          <w:rFonts w:ascii="Times New Roman" w:hAnsi="Times New Roman" w:cs="Times New Roman"/>
          <w:bCs/>
          <w:iCs/>
          <w:sz w:val="24"/>
          <w:szCs w:val="24"/>
          <w:lang w:val="en-US"/>
        </w:rPr>
        <w:t>eeds</w:t>
      </w:r>
    </w:p>
    <w:p w14:paraId="103AA716" w14:textId="77777777" w:rsidR="00C007FF" w:rsidRPr="00FB508A" w:rsidRDefault="00C007FF" w:rsidP="00196E7A">
      <w:pPr>
        <w:spacing w:line="480" w:lineRule="auto"/>
        <w:ind w:firstLine="720"/>
        <w:rPr>
          <w:rFonts w:ascii="Times New Roman" w:hAnsi="Times New Roman" w:cs="Times New Roman"/>
          <w:b/>
          <w:sz w:val="24"/>
          <w:szCs w:val="24"/>
          <w:lang w:val="en-US"/>
        </w:rPr>
      </w:pPr>
      <w:r w:rsidRPr="00FB508A">
        <w:rPr>
          <w:rFonts w:ascii="Times New Roman" w:hAnsi="Times New Roman" w:cs="Times New Roman"/>
          <w:b/>
          <w:sz w:val="24"/>
          <w:szCs w:val="24"/>
          <w:lang w:val="en-US"/>
        </w:rPr>
        <w:t>Introduction</w:t>
      </w:r>
    </w:p>
    <w:p w14:paraId="3528C1D9" w14:textId="727520D6" w:rsidR="003545CD" w:rsidRPr="00FB508A" w:rsidRDefault="00C007FF" w:rsidP="00196E7A">
      <w:pPr>
        <w:spacing w:line="480" w:lineRule="auto"/>
        <w:rPr>
          <w:rFonts w:ascii="Times New Roman" w:eastAsia="PMingLiU" w:hAnsi="Times New Roman" w:cs="Times New Roman"/>
          <w:iCs/>
          <w:sz w:val="24"/>
          <w:szCs w:val="24"/>
          <w:lang w:val="en-US" w:eastAsia="zh-TW"/>
        </w:rPr>
      </w:pPr>
      <w:r w:rsidRPr="00FB508A">
        <w:rPr>
          <w:rFonts w:ascii="Times New Roman" w:hAnsi="Times New Roman" w:cs="Times New Roman"/>
          <w:sz w:val="24"/>
          <w:szCs w:val="24"/>
          <w:lang w:val="en-US"/>
        </w:rPr>
        <w:t xml:space="preserve">The number of older </w:t>
      </w:r>
      <w:r w:rsidR="005A4C43" w:rsidRPr="00FB508A">
        <w:rPr>
          <w:rFonts w:ascii="Times New Roman" w:hAnsi="Times New Roman" w:cs="Times New Roman"/>
          <w:sz w:val="24"/>
          <w:szCs w:val="24"/>
          <w:lang w:val="en-US"/>
        </w:rPr>
        <w:t>people</w:t>
      </w:r>
      <w:r w:rsidRPr="00FB508A">
        <w:rPr>
          <w:rFonts w:ascii="Times New Roman" w:hAnsi="Times New Roman" w:cs="Times New Roman"/>
          <w:sz w:val="24"/>
          <w:szCs w:val="24"/>
          <w:lang w:val="en-US"/>
        </w:rPr>
        <w:t xml:space="preserve"> in </w:t>
      </w:r>
      <w:r w:rsidR="00844B88" w:rsidRPr="00FB508A">
        <w:rPr>
          <w:rFonts w:ascii="Times New Roman" w:hAnsi="Times New Roman" w:cs="Times New Roman"/>
          <w:sz w:val="24"/>
          <w:szCs w:val="24"/>
          <w:lang w:val="en-US"/>
        </w:rPr>
        <w:t xml:space="preserve">sub-Saharan </w:t>
      </w:r>
      <w:r w:rsidRPr="00FB508A">
        <w:rPr>
          <w:rFonts w:ascii="Times New Roman" w:hAnsi="Times New Roman" w:cs="Times New Roman"/>
          <w:sz w:val="24"/>
          <w:szCs w:val="24"/>
          <w:lang w:val="en-US"/>
        </w:rPr>
        <w:t xml:space="preserve">Africa is already significant and </w:t>
      </w:r>
      <w:r w:rsidR="00EA34CB" w:rsidRPr="00FB508A">
        <w:rPr>
          <w:rFonts w:ascii="Times New Roman" w:hAnsi="Times New Roman" w:cs="Times New Roman"/>
          <w:sz w:val="24"/>
          <w:szCs w:val="24"/>
          <w:lang w:val="en-US"/>
        </w:rPr>
        <w:t>over the next three</w:t>
      </w:r>
      <w:r w:rsidR="00E86F39" w:rsidRPr="00FB508A">
        <w:rPr>
          <w:rFonts w:ascii="Times New Roman" w:hAnsi="Times New Roman" w:cs="Times New Roman"/>
          <w:sz w:val="24"/>
          <w:szCs w:val="24"/>
          <w:lang w:val="en-US"/>
        </w:rPr>
        <w:t xml:space="preserve"> decades </w:t>
      </w:r>
      <w:r w:rsidR="005F4F84" w:rsidRPr="00FB508A">
        <w:rPr>
          <w:rFonts w:ascii="Times New Roman" w:hAnsi="Times New Roman" w:cs="Times New Roman"/>
          <w:sz w:val="24"/>
          <w:szCs w:val="24"/>
          <w:lang w:val="en-US"/>
        </w:rPr>
        <w:t xml:space="preserve">it </w:t>
      </w:r>
      <w:r w:rsidR="00E86F39" w:rsidRPr="00FB508A">
        <w:rPr>
          <w:rFonts w:ascii="Times New Roman" w:hAnsi="Times New Roman" w:cs="Times New Roman"/>
          <w:sz w:val="24"/>
          <w:szCs w:val="24"/>
          <w:lang w:val="en-US"/>
        </w:rPr>
        <w:t xml:space="preserve">is expected to </w:t>
      </w:r>
      <w:r w:rsidR="00905A52" w:rsidRPr="00FB508A">
        <w:rPr>
          <w:rFonts w:ascii="Times New Roman" w:hAnsi="Times New Roman" w:cs="Times New Roman"/>
          <w:sz w:val="24"/>
          <w:szCs w:val="24"/>
          <w:lang w:val="en-US"/>
        </w:rPr>
        <w:t>increase</w:t>
      </w:r>
      <w:r w:rsidRPr="00FB508A">
        <w:rPr>
          <w:rFonts w:ascii="Times New Roman" w:hAnsi="Times New Roman" w:cs="Times New Roman"/>
          <w:sz w:val="24"/>
          <w:szCs w:val="24"/>
          <w:lang w:val="en-US"/>
        </w:rPr>
        <w:t xml:space="preserve"> </w:t>
      </w:r>
      <w:r w:rsidR="00ED117D" w:rsidRPr="00FB508A">
        <w:rPr>
          <w:rFonts w:ascii="Times New Roman" w:hAnsi="Times New Roman" w:cs="Times New Roman"/>
          <w:sz w:val="24"/>
          <w:szCs w:val="24"/>
          <w:lang w:val="en-US"/>
        </w:rPr>
        <w:t>rapidly</w:t>
      </w:r>
      <w:r w:rsidR="00054C6D" w:rsidRPr="00FB508A">
        <w:rPr>
          <w:rFonts w:ascii="Times New Roman" w:hAnsi="Times New Roman" w:cs="Times New Roman"/>
          <w:sz w:val="24"/>
          <w:szCs w:val="24"/>
          <w:lang w:val="en-US"/>
        </w:rPr>
        <w:t>,</w:t>
      </w:r>
      <w:r w:rsidR="00905A52" w:rsidRPr="00FB508A">
        <w:rPr>
          <w:rFonts w:ascii="Times New Roman" w:hAnsi="Times New Roman" w:cs="Times New Roman"/>
          <w:sz w:val="24"/>
          <w:szCs w:val="24"/>
          <w:lang w:val="en-US"/>
        </w:rPr>
        <w:t xml:space="preserve"> ris</w:t>
      </w:r>
      <w:r w:rsidRPr="00FB508A">
        <w:rPr>
          <w:rFonts w:ascii="Times New Roman" w:hAnsi="Times New Roman" w:cs="Times New Roman"/>
          <w:sz w:val="24"/>
          <w:szCs w:val="24"/>
          <w:lang w:val="en-US"/>
        </w:rPr>
        <w:t>ing from 4</w:t>
      </w:r>
      <w:r w:rsidR="00B23455" w:rsidRPr="00FB508A">
        <w:rPr>
          <w:rFonts w:ascii="Times New Roman" w:hAnsi="Times New Roman" w:cs="Times New Roman"/>
          <w:sz w:val="24"/>
          <w:szCs w:val="24"/>
          <w:lang w:val="en-US"/>
        </w:rPr>
        <w:t>9 million in 2015 to 165</w:t>
      </w:r>
      <w:r w:rsidRPr="00FB508A">
        <w:rPr>
          <w:rFonts w:ascii="Times New Roman" w:hAnsi="Times New Roman" w:cs="Times New Roman"/>
          <w:sz w:val="24"/>
          <w:szCs w:val="24"/>
          <w:lang w:val="en-US"/>
        </w:rPr>
        <w:t xml:space="preserve"> million by 2050</w:t>
      </w:r>
      <w:r w:rsidR="00B23455" w:rsidRPr="00FB508A">
        <w:rPr>
          <w:rFonts w:ascii="Times New Roman" w:hAnsi="Times New Roman" w:cs="Times New Roman"/>
          <w:sz w:val="24"/>
          <w:szCs w:val="24"/>
          <w:lang w:val="en-US"/>
        </w:rPr>
        <w:t xml:space="preserve"> </w:t>
      </w:r>
      <w:r w:rsidR="00B23455" w:rsidRPr="00FB508A">
        <w:rPr>
          <w:rFonts w:ascii="Times New Roman" w:hAnsi="Times New Roman" w:cs="Times New Roman"/>
          <w:sz w:val="24"/>
          <w:szCs w:val="24"/>
          <w:lang w:val="en-US"/>
        </w:rPr>
        <w:fldChar w:fldCharType="begin"/>
      </w:r>
      <w:r w:rsidR="00B23455" w:rsidRPr="00FB508A">
        <w:rPr>
          <w:rFonts w:ascii="Times New Roman" w:hAnsi="Times New Roman" w:cs="Times New Roman"/>
          <w:sz w:val="24"/>
          <w:szCs w:val="24"/>
          <w:lang w:val="en-US"/>
        </w:rPr>
        <w:instrText xml:space="preserve"> ADDIN EN.CITE &lt;EndNote&gt;&lt;Cite&gt;&lt;Author&gt;United Nations&lt;/Author&gt;&lt;Year&gt;2017&lt;/Year&gt;&lt;RecNum&gt;267&lt;/RecNum&gt;&lt;DisplayText&gt;(United Nations, 2017)&lt;/DisplayText&gt;&lt;record&gt;&lt;rec-number&gt;267&lt;/rec-number&gt;&lt;foreign-keys&gt;&lt;key app="EN" db-id="2zapfvz5mwf5dveedz6xtsr1xfdf0v5ww9fx" timestamp="1528200169"&gt;267&lt;/key&gt;&lt;/foreign-keys&gt;&lt;ref-type name="Report"&gt;27&lt;/ref-type&gt;&lt;contributors&gt;&lt;authors&gt;&lt;author&gt;United Nations, &lt;/author&gt;&lt;/authors&gt;&lt;/contributors&gt;&lt;titles&gt;&lt;title&gt;World Population Ageing 2017&lt;/title&gt;&lt;/titles&gt;&lt;dates&gt;&lt;year&gt;2017&lt;/year&gt;&lt;/dates&gt;&lt;pub-location&gt;New York&lt;/pub-location&gt;&lt;publisher&gt;Department of Economic and Social Affairs&lt;/publisher&gt;&lt;urls&gt;&lt;/urls&gt;&lt;/record&gt;&lt;/Cite&gt;&lt;/EndNote&gt;</w:instrText>
      </w:r>
      <w:r w:rsidR="00B23455" w:rsidRPr="00FB508A">
        <w:rPr>
          <w:rFonts w:ascii="Times New Roman" w:hAnsi="Times New Roman" w:cs="Times New Roman"/>
          <w:sz w:val="24"/>
          <w:szCs w:val="24"/>
          <w:lang w:val="en-US"/>
        </w:rPr>
        <w:fldChar w:fldCharType="separate"/>
      </w:r>
      <w:r w:rsidR="00B23455" w:rsidRPr="00FB508A">
        <w:rPr>
          <w:rFonts w:ascii="Times New Roman" w:hAnsi="Times New Roman" w:cs="Times New Roman"/>
          <w:noProof/>
          <w:sz w:val="24"/>
          <w:szCs w:val="24"/>
          <w:lang w:val="en-US"/>
        </w:rPr>
        <w:t>(United Nations, 2017)</w:t>
      </w:r>
      <w:r w:rsidR="00B23455" w:rsidRPr="00FB508A">
        <w:rPr>
          <w:rFonts w:ascii="Times New Roman" w:hAnsi="Times New Roman" w:cs="Times New Roman"/>
          <w:sz w:val="24"/>
          <w:szCs w:val="24"/>
          <w:lang w:val="en-US"/>
        </w:rPr>
        <w:fldChar w:fldCharType="end"/>
      </w:r>
      <w:r w:rsidR="00B23455" w:rsidRPr="00FB508A">
        <w:rPr>
          <w:rFonts w:ascii="Times New Roman" w:hAnsi="Times New Roman" w:cs="Times New Roman"/>
          <w:sz w:val="24"/>
          <w:szCs w:val="24"/>
          <w:lang w:val="en-US"/>
        </w:rPr>
        <w:t xml:space="preserve">. </w:t>
      </w:r>
      <w:r w:rsidR="00BF3278" w:rsidRPr="00FB508A">
        <w:rPr>
          <w:rFonts w:ascii="Times New Roman" w:hAnsi="Times New Roman" w:cs="Times New Roman"/>
          <w:bCs/>
          <w:iCs/>
          <w:sz w:val="24"/>
          <w:szCs w:val="24"/>
          <w:lang w:val="en-US"/>
        </w:rPr>
        <w:t xml:space="preserve">The rapid </w:t>
      </w:r>
      <w:r w:rsidR="00054C6D" w:rsidRPr="00FB508A">
        <w:rPr>
          <w:rFonts w:ascii="Times New Roman" w:hAnsi="Times New Roman" w:cs="Times New Roman"/>
          <w:bCs/>
          <w:iCs/>
          <w:sz w:val="24"/>
          <w:szCs w:val="24"/>
          <w:lang w:val="en-US"/>
        </w:rPr>
        <w:t>growth</w:t>
      </w:r>
      <w:r w:rsidR="00BF3278" w:rsidRPr="00FB508A">
        <w:rPr>
          <w:rFonts w:ascii="Times New Roman" w:hAnsi="Times New Roman" w:cs="Times New Roman"/>
          <w:bCs/>
          <w:iCs/>
          <w:sz w:val="24"/>
          <w:szCs w:val="24"/>
          <w:lang w:val="en-US"/>
        </w:rPr>
        <w:t xml:space="preserve"> </w:t>
      </w:r>
      <w:r w:rsidR="00ED117D" w:rsidRPr="00FB508A">
        <w:rPr>
          <w:rFonts w:ascii="Times New Roman" w:hAnsi="Times New Roman" w:cs="Times New Roman"/>
          <w:bCs/>
          <w:iCs/>
          <w:sz w:val="24"/>
          <w:szCs w:val="24"/>
          <w:lang w:val="en-US"/>
        </w:rPr>
        <w:t xml:space="preserve">in the population </w:t>
      </w:r>
      <w:r w:rsidR="00BF3278" w:rsidRPr="00FB508A">
        <w:rPr>
          <w:rFonts w:ascii="Times New Roman" w:hAnsi="Times New Roman" w:cs="Times New Roman"/>
          <w:bCs/>
          <w:iCs/>
          <w:sz w:val="24"/>
          <w:szCs w:val="24"/>
          <w:lang w:val="en-US"/>
        </w:rPr>
        <w:t xml:space="preserve">of older people in </w:t>
      </w:r>
      <w:r w:rsidR="00844B88" w:rsidRPr="00FB508A">
        <w:rPr>
          <w:rFonts w:ascii="Times New Roman" w:hAnsi="Times New Roman" w:cs="Times New Roman"/>
          <w:bCs/>
          <w:iCs/>
          <w:sz w:val="24"/>
          <w:szCs w:val="24"/>
          <w:lang w:val="en-US"/>
        </w:rPr>
        <w:t>sub-Saharan Africa</w:t>
      </w:r>
      <w:r w:rsidR="00BF3278" w:rsidRPr="00FB508A">
        <w:rPr>
          <w:rFonts w:ascii="Times New Roman" w:hAnsi="Times New Roman" w:cs="Times New Roman"/>
          <w:bCs/>
          <w:iCs/>
          <w:sz w:val="24"/>
          <w:szCs w:val="24"/>
          <w:lang w:val="en-US"/>
        </w:rPr>
        <w:t xml:space="preserve"> presents considerable challenges </w:t>
      </w:r>
      <w:r w:rsidR="00ED117D" w:rsidRPr="00FB508A">
        <w:rPr>
          <w:rFonts w:ascii="Times New Roman" w:hAnsi="Times New Roman" w:cs="Times New Roman"/>
          <w:bCs/>
          <w:iCs/>
          <w:sz w:val="24"/>
          <w:szCs w:val="24"/>
          <w:lang w:val="en-US"/>
        </w:rPr>
        <w:t>a</w:t>
      </w:r>
      <w:bookmarkStart w:id="0" w:name="_GoBack"/>
      <w:bookmarkEnd w:id="0"/>
      <w:r w:rsidR="00ED117D" w:rsidRPr="00FB508A">
        <w:rPr>
          <w:rFonts w:ascii="Times New Roman" w:hAnsi="Times New Roman" w:cs="Times New Roman"/>
          <w:bCs/>
          <w:iCs/>
          <w:sz w:val="24"/>
          <w:szCs w:val="24"/>
          <w:lang w:val="en-US"/>
        </w:rPr>
        <w:t>s t</w:t>
      </w:r>
      <w:r w:rsidR="00066EC7" w:rsidRPr="00FB508A">
        <w:rPr>
          <w:rFonts w:ascii="Times New Roman" w:hAnsi="Times New Roman" w:cs="Times New Roman"/>
          <w:bCs/>
          <w:iCs/>
          <w:sz w:val="24"/>
          <w:szCs w:val="24"/>
          <w:lang w:val="en-US"/>
        </w:rPr>
        <w:t xml:space="preserve">he majority are not covered by any social security </w:t>
      </w:r>
      <w:proofErr w:type="spellStart"/>
      <w:r w:rsidR="00066EC7" w:rsidRPr="00136294">
        <w:rPr>
          <w:rFonts w:ascii="Times New Roman" w:hAnsi="Times New Roman" w:cs="Times New Roman"/>
          <w:bCs/>
          <w:iCs/>
          <w:sz w:val="24"/>
          <w:szCs w:val="24"/>
          <w:highlight w:val="yellow"/>
          <w:lang w:val="en-US"/>
        </w:rPr>
        <w:t>program</w:t>
      </w:r>
      <w:r w:rsidR="00225F9A" w:rsidRPr="00136294">
        <w:rPr>
          <w:rFonts w:ascii="Times New Roman" w:hAnsi="Times New Roman" w:cs="Times New Roman"/>
          <w:bCs/>
          <w:iCs/>
          <w:sz w:val="24"/>
          <w:szCs w:val="24"/>
          <w:highlight w:val="yellow"/>
          <w:lang w:val="en-US"/>
        </w:rPr>
        <w:t>me</w:t>
      </w:r>
      <w:r w:rsidR="00BE74F4" w:rsidRPr="00136294">
        <w:rPr>
          <w:rFonts w:ascii="Times New Roman" w:hAnsi="Times New Roman" w:cs="Times New Roman"/>
          <w:bCs/>
          <w:iCs/>
          <w:sz w:val="24"/>
          <w:szCs w:val="24"/>
          <w:highlight w:val="yellow"/>
          <w:lang w:val="en-US"/>
        </w:rPr>
        <w:t>s</w:t>
      </w:r>
      <w:proofErr w:type="spellEnd"/>
      <w:r w:rsidR="00066EC7" w:rsidRPr="00FB508A">
        <w:rPr>
          <w:rFonts w:ascii="Times New Roman" w:hAnsi="Times New Roman" w:cs="Times New Roman"/>
          <w:bCs/>
          <w:iCs/>
          <w:sz w:val="24"/>
          <w:szCs w:val="24"/>
          <w:lang w:val="en-US"/>
        </w:rPr>
        <w:t xml:space="preserve"> </w:t>
      </w:r>
      <w:r w:rsidR="00066EC7" w:rsidRPr="00FB508A">
        <w:rPr>
          <w:rFonts w:ascii="Times New Roman" w:hAnsi="Times New Roman" w:cs="Times New Roman"/>
          <w:bCs/>
          <w:iCs/>
          <w:sz w:val="24"/>
          <w:szCs w:val="24"/>
          <w:lang w:val="en-US"/>
        </w:rPr>
        <w:fldChar w:fldCharType="begin"/>
      </w:r>
      <w:r w:rsidR="00740D57" w:rsidRPr="00FB508A">
        <w:rPr>
          <w:rFonts w:ascii="Times New Roman" w:hAnsi="Times New Roman" w:cs="Times New Roman"/>
          <w:bCs/>
          <w:iCs/>
          <w:sz w:val="24"/>
          <w:szCs w:val="24"/>
          <w:lang w:val="en-US"/>
        </w:rPr>
        <w:instrText xml:space="preserve"> ADDIN EN.CITE &lt;EndNote&gt;&lt;Cite&gt;&lt;Author&gt;Bailey&lt;/Author&gt;&lt;Year&gt;2008&lt;/Year&gt;&lt;RecNum&gt;276&lt;/RecNum&gt;&lt;DisplayText&gt;(Bailey &amp;amp; Turner, 2008)&lt;/DisplayText&gt;&lt;record&gt;&lt;rec-number&gt;276&lt;/rec-number&gt;&lt;foreign-keys&gt;&lt;key app="EN" db-id="2zapfvz5mwf5dveedz6xtsr1xfdf0v5ww9fx" timestamp="1530615300"&gt;276&lt;/key&gt;&lt;/foreign-keys&gt;&lt;ref-type name="Journal Article"&gt;17&lt;/ref-type&gt;&lt;contributors&gt;&lt;authors&gt;&lt;author&gt;Bailey, C&lt;/author&gt;&lt;author&gt;Turner, J&lt;/author&gt;&lt;/authors&gt;&lt;/contributors&gt;&lt;titles&gt;&lt;title&gt;Social Security in Africa&lt;/title&gt;&lt;secondary-title&gt;Journal of Aging &amp;amp; Social Policy&lt;/secondary-title&gt;&lt;/titles&gt;&lt;periodical&gt;&lt;full-title&gt;Journal of Aging &amp;amp; Social Policy&lt;/full-title&gt;&lt;/periodical&gt;&lt;pages&gt;105-114&lt;/pages&gt;&lt;volume&gt;14&lt;/volume&gt;&lt;number&gt;1&lt;/number&gt;&lt;dates&gt;&lt;year&gt;2008&lt;/year&gt;&lt;/dates&gt;&lt;urls&gt;&lt;/urls&gt;&lt;/record&gt;&lt;/Cite&gt;&lt;/EndNote&gt;</w:instrText>
      </w:r>
      <w:r w:rsidR="00066EC7" w:rsidRPr="00FB508A">
        <w:rPr>
          <w:rFonts w:ascii="Times New Roman" w:hAnsi="Times New Roman" w:cs="Times New Roman"/>
          <w:bCs/>
          <w:iCs/>
          <w:sz w:val="24"/>
          <w:szCs w:val="24"/>
          <w:lang w:val="en-US"/>
        </w:rPr>
        <w:fldChar w:fldCharType="separate"/>
      </w:r>
      <w:r w:rsidR="00740D57" w:rsidRPr="00FB508A">
        <w:rPr>
          <w:rFonts w:ascii="Times New Roman" w:hAnsi="Times New Roman" w:cs="Times New Roman"/>
          <w:bCs/>
          <w:iCs/>
          <w:noProof/>
          <w:sz w:val="24"/>
          <w:szCs w:val="24"/>
          <w:lang w:val="en-US"/>
        </w:rPr>
        <w:t>(Bailey &amp; Turner, 2008)</w:t>
      </w:r>
      <w:r w:rsidR="00066EC7" w:rsidRPr="00FB508A">
        <w:rPr>
          <w:rFonts w:ascii="Times New Roman" w:hAnsi="Times New Roman" w:cs="Times New Roman"/>
          <w:bCs/>
          <w:iCs/>
          <w:sz w:val="24"/>
          <w:szCs w:val="24"/>
          <w:lang w:val="en-US"/>
        </w:rPr>
        <w:fldChar w:fldCharType="end"/>
      </w:r>
      <w:r w:rsidR="00066EC7" w:rsidRPr="00FB508A">
        <w:rPr>
          <w:rFonts w:ascii="Times New Roman" w:hAnsi="Times New Roman" w:cs="Times New Roman"/>
          <w:bCs/>
          <w:iCs/>
          <w:sz w:val="24"/>
          <w:szCs w:val="24"/>
          <w:lang w:val="en-US"/>
        </w:rPr>
        <w:t xml:space="preserve">. </w:t>
      </w:r>
      <w:r w:rsidRPr="00FB508A">
        <w:rPr>
          <w:rFonts w:ascii="Times New Roman" w:hAnsi="Times New Roman" w:cs="Times New Roman"/>
          <w:sz w:val="24"/>
          <w:szCs w:val="24"/>
          <w:lang w:val="en-US"/>
        </w:rPr>
        <w:t xml:space="preserve">Less than one in five </w:t>
      </w:r>
      <w:r w:rsidR="00844B88" w:rsidRPr="00FB508A">
        <w:rPr>
          <w:rFonts w:ascii="Times New Roman" w:hAnsi="Times New Roman" w:cs="Times New Roman"/>
          <w:sz w:val="24"/>
          <w:szCs w:val="24"/>
          <w:lang w:val="en-US"/>
        </w:rPr>
        <w:t>individuals</w:t>
      </w:r>
      <w:r w:rsidRPr="00FB508A">
        <w:rPr>
          <w:rFonts w:ascii="Times New Roman" w:hAnsi="Times New Roman" w:cs="Times New Roman"/>
          <w:sz w:val="24"/>
          <w:szCs w:val="24"/>
          <w:lang w:val="en-US"/>
        </w:rPr>
        <w:t xml:space="preserve"> of pensionable age receive an old-age pension</w:t>
      </w:r>
      <w:r w:rsidR="00715485" w:rsidRPr="00FB508A">
        <w:rPr>
          <w:rFonts w:ascii="Times New Roman" w:hAnsi="Times New Roman" w:cs="Times New Roman"/>
          <w:sz w:val="24"/>
          <w:szCs w:val="24"/>
          <w:lang w:val="en-US"/>
        </w:rPr>
        <w:t xml:space="preserve"> (16.9%) compared to 51.5% global</w:t>
      </w:r>
      <w:r w:rsidR="00DB4B0E" w:rsidRPr="00FB508A">
        <w:rPr>
          <w:rFonts w:ascii="Times New Roman" w:hAnsi="Times New Roman" w:cs="Times New Roman"/>
          <w:sz w:val="24"/>
          <w:szCs w:val="24"/>
          <w:lang w:val="en-US"/>
        </w:rPr>
        <w:t>ly</w:t>
      </w:r>
      <w:r w:rsidRPr="00FB508A">
        <w:rPr>
          <w:rFonts w:ascii="Times New Roman" w:hAnsi="Times New Roman" w:cs="Times New Roman"/>
          <w:sz w:val="24"/>
          <w:szCs w:val="24"/>
          <w:lang w:val="en-US"/>
        </w:rPr>
        <w:t xml:space="preserve"> </w:t>
      </w:r>
      <w:r w:rsidRPr="00FB508A">
        <w:rPr>
          <w:rFonts w:ascii="Times New Roman" w:hAnsi="Times New Roman" w:cs="Times New Roman"/>
          <w:sz w:val="24"/>
          <w:szCs w:val="24"/>
          <w:lang w:val="en-US"/>
        </w:rPr>
        <w:fldChar w:fldCharType="begin"/>
      </w:r>
      <w:r w:rsidR="00106AC9" w:rsidRPr="00FB508A">
        <w:rPr>
          <w:rFonts w:ascii="Times New Roman" w:hAnsi="Times New Roman" w:cs="Times New Roman"/>
          <w:sz w:val="24"/>
          <w:szCs w:val="24"/>
          <w:lang w:val="en-US"/>
        </w:rPr>
        <w:instrText xml:space="preserve"> ADDIN EN.CITE &lt;EndNote&gt;&lt;Cite&gt;&lt;Author&gt;International Labour Organization&lt;/Author&gt;&lt;Year&gt;2014&lt;/Year&gt;&lt;RecNum&gt;137&lt;/RecNum&gt;&lt;DisplayText&gt;(International Labour Organization, 2014)&lt;/DisplayText&gt;&lt;record&gt;&lt;rec-number&gt;137&lt;/rec-number&gt;&lt;foreign-keys&gt;&lt;key app="EN" db-id="2zapfvz5mwf5dveedz6xtsr1xfdf0v5ww9fx" timestamp="1505391173"&gt;137&lt;/key&gt;&lt;/foreign-keys&gt;&lt;ref-type name="Report"&gt;27&lt;/ref-type&gt;&lt;contributors&gt;&lt;authors&gt;&lt;author&gt;International Labour Organization,&lt;/author&gt;&lt;/authors&gt;&lt;/contributors&gt;&lt;titles&gt;&lt;title&gt;Social protection for older persons: Key policy trends and statistics&lt;/title&gt;&lt;/titles&gt;&lt;dates&gt;&lt;year&gt;2014&lt;/year&gt;&lt;/dates&gt;&lt;pub-location&gt;Geneva&lt;/pub-location&gt;&lt;publisher&gt;Social Protection Department&lt;/publisher&gt;&lt;urls&gt;&lt;/urls&gt;&lt;/record&gt;&lt;/Cite&gt;&lt;/EndNote&gt;</w:instrText>
      </w:r>
      <w:r w:rsidRPr="00FB508A">
        <w:rPr>
          <w:rFonts w:ascii="Times New Roman" w:hAnsi="Times New Roman" w:cs="Times New Roman"/>
          <w:sz w:val="24"/>
          <w:szCs w:val="24"/>
          <w:lang w:val="en-US"/>
        </w:rPr>
        <w:fldChar w:fldCharType="separate"/>
      </w:r>
      <w:r w:rsidR="00106AC9" w:rsidRPr="00FB508A">
        <w:rPr>
          <w:rFonts w:ascii="Times New Roman" w:hAnsi="Times New Roman" w:cs="Times New Roman"/>
          <w:noProof/>
          <w:sz w:val="24"/>
          <w:szCs w:val="24"/>
          <w:lang w:val="en-US"/>
        </w:rPr>
        <w:t>(International Labour Organization, 2014)</w:t>
      </w:r>
      <w:r w:rsidRPr="00FB508A">
        <w:rPr>
          <w:rFonts w:ascii="Times New Roman" w:hAnsi="Times New Roman" w:cs="Times New Roman"/>
          <w:sz w:val="24"/>
          <w:szCs w:val="24"/>
          <w:lang w:val="en-US"/>
        </w:rPr>
        <w:fldChar w:fldCharType="end"/>
      </w:r>
      <w:r w:rsidRPr="00FB508A">
        <w:rPr>
          <w:rFonts w:ascii="Times New Roman" w:hAnsi="Times New Roman" w:cs="Times New Roman"/>
          <w:sz w:val="24"/>
          <w:szCs w:val="24"/>
          <w:lang w:val="en-US"/>
        </w:rPr>
        <w:t>.</w:t>
      </w:r>
      <w:r w:rsidR="00BF3278" w:rsidRPr="00FB508A">
        <w:rPr>
          <w:rFonts w:ascii="Times New Roman" w:hAnsi="Times New Roman" w:cs="Times New Roman"/>
          <w:sz w:val="24"/>
          <w:szCs w:val="24"/>
          <w:lang w:val="en-US"/>
        </w:rPr>
        <w:t xml:space="preserve"> </w:t>
      </w:r>
      <w:r w:rsidRPr="00FB508A">
        <w:rPr>
          <w:rFonts w:ascii="Times New Roman" w:hAnsi="Times New Roman" w:cs="Times New Roman"/>
          <w:sz w:val="24"/>
          <w:szCs w:val="24"/>
          <w:lang w:val="en-US"/>
        </w:rPr>
        <w:t>In response</w:t>
      </w:r>
      <w:r w:rsidR="00BF3278" w:rsidRPr="00FB508A">
        <w:rPr>
          <w:rFonts w:ascii="Times New Roman" w:hAnsi="Times New Roman" w:cs="Times New Roman"/>
          <w:sz w:val="24"/>
          <w:szCs w:val="24"/>
          <w:lang w:val="en-US"/>
        </w:rPr>
        <w:t xml:space="preserve"> to old age poverty</w:t>
      </w:r>
      <w:r w:rsidRPr="00FB508A">
        <w:rPr>
          <w:rFonts w:ascii="Times New Roman" w:hAnsi="Times New Roman" w:cs="Times New Roman"/>
          <w:sz w:val="24"/>
          <w:szCs w:val="24"/>
          <w:lang w:val="en-US"/>
        </w:rPr>
        <w:t xml:space="preserve">, a growing number of countries in the region have introduced or expanded non-contributory pension or cash transfer schemes for older </w:t>
      </w:r>
      <w:r w:rsidR="008D7B09" w:rsidRPr="00FB508A">
        <w:rPr>
          <w:rFonts w:ascii="Times New Roman" w:hAnsi="Times New Roman" w:cs="Times New Roman"/>
          <w:sz w:val="24"/>
          <w:szCs w:val="24"/>
          <w:lang w:val="en-US"/>
        </w:rPr>
        <w:t>people</w:t>
      </w:r>
      <w:r w:rsidRPr="00FB508A">
        <w:rPr>
          <w:rFonts w:ascii="Times New Roman" w:hAnsi="Times New Roman" w:cs="Times New Roman"/>
          <w:sz w:val="24"/>
          <w:szCs w:val="24"/>
          <w:lang w:val="en-US"/>
        </w:rPr>
        <w:t xml:space="preserve"> </w:t>
      </w:r>
      <w:r w:rsidRPr="00FB508A">
        <w:rPr>
          <w:rFonts w:ascii="Times New Roman" w:hAnsi="Times New Roman" w:cs="Times New Roman"/>
          <w:sz w:val="24"/>
          <w:szCs w:val="24"/>
          <w:lang w:val="en-US"/>
        </w:rPr>
        <w:fldChar w:fldCharType="begin"/>
      </w:r>
      <w:r w:rsidR="00740D57" w:rsidRPr="00FB508A">
        <w:rPr>
          <w:rFonts w:ascii="Times New Roman" w:hAnsi="Times New Roman" w:cs="Times New Roman"/>
          <w:sz w:val="24"/>
          <w:szCs w:val="24"/>
          <w:lang w:val="en-US"/>
        </w:rPr>
        <w:instrText xml:space="preserve"> ADDIN EN.CITE &lt;EndNote&gt;&lt;Cite&gt;&lt;Author&gt;HelpAge International&lt;/Author&gt;&lt;Year&gt;2017&lt;/Year&gt;&lt;RecNum&gt;85&lt;/RecNum&gt;&lt;DisplayText&gt;(Garcia &amp;amp; Moore, 2012; HelpAge International, 2017)&lt;/DisplayText&gt;&lt;record&gt;&lt;rec-number&gt;85&lt;/rec-number&gt;&lt;foreign-keys&gt;&lt;key app="EN" db-id="fdaftfptlspprzezx93x5t0oeap9fre95tta" timestamp="1490179137"&gt;85&lt;/key&gt;&lt;/foreign-keys&gt;&lt;ref-type name="Web Page"&gt;12&lt;/ref-type&gt;&lt;contributors&gt;&lt;authors&gt;&lt;author&gt;HelpAge International,&lt;/author&gt;&lt;/authors&gt;&lt;/contributors&gt;&lt;titles&gt;&lt;title&gt;Pension Watch: Social protection in older age&lt;/title&gt;&lt;/titles&gt;&lt;volume&gt;2017&lt;/volume&gt;&lt;number&gt;22/03&lt;/number&gt;&lt;dates&gt;&lt;year&gt;2017&lt;/year&gt;&lt;/dates&gt;&lt;pub-location&gt;http://www.pension-watch.net/about-social-pensions/about-social-pensions/&lt;/pub-location&gt;&lt;urls&gt;&lt;/urls&gt;&lt;/record&gt;&lt;/Cite&gt;&lt;Cite&gt;&lt;Author&gt;Garcia&lt;/Author&gt;&lt;Year&gt;2012&lt;/Year&gt;&lt;RecNum&gt;118&lt;/RecNum&gt;&lt;record&gt;&lt;rec-number&gt;118&lt;/rec-number&gt;&lt;foreign-keys&gt;&lt;key app="EN" db-id="2zapfvz5mwf5dveedz6xtsr1xfdf0v5ww9fx" timestamp="1502100623"&gt;118&lt;/key&gt;&lt;/foreign-keys&gt;&lt;ref-type name="Report"&gt;27&lt;/ref-type&gt;&lt;contributors&gt;&lt;authors&gt;&lt;author&gt;Garcia, Marito&lt;/author&gt;&lt;author&gt;Moore, Charity M. T.&lt;/author&gt;&lt;/authors&gt;&lt;/contributors&gt;&lt;titles&gt;&lt;title&gt;The Cash Dividend: The Rise of Cash Transfer Programs in Sub-Saharan Africa&lt;/title&gt;&lt;secondary-title&gt;Directions in Development; human development&lt;/secondary-title&gt;&lt;/titles&gt;&lt;dates&gt;&lt;year&gt;2012&lt;/year&gt;&lt;/dates&gt;&lt;pub-location&gt;Washington DC &lt;/pub-location&gt;&lt;publisher&gt;World Bank&lt;/publisher&gt;&lt;urls&gt;&lt;/urls&gt;&lt;/record&gt;&lt;/Cite&gt;&lt;/EndNote&gt;</w:instrText>
      </w:r>
      <w:r w:rsidRPr="00FB508A">
        <w:rPr>
          <w:rFonts w:ascii="Times New Roman" w:hAnsi="Times New Roman" w:cs="Times New Roman"/>
          <w:sz w:val="24"/>
          <w:szCs w:val="24"/>
          <w:lang w:val="en-US"/>
        </w:rPr>
        <w:fldChar w:fldCharType="separate"/>
      </w:r>
      <w:r w:rsidR="00740D57" w:rsidRPr="00FB508A">
        <w:rPr>
          <w:rFonts w:ascii="Times New Roman" w:hAnsi="Times New Roman" w:cs="Times New Roman"/>
          <w:noProof/>
          <w:sz w:val="24"/>
          <w:szCs w:val="24"/>
          <w:lang w:val="en-US"/>
        </w:rPr>
        <w:t>(Garcia &amp; Moore, 2012; HelpAge International, 2017)</w:t>
      </w:r>
      <w:r w:rsidRPr="00FB508A">
        <w:rPr>
          <w:rFonts w:ascii="Times New Roman" w:hAnsi="Times New Roman" w:cs="Times New Roman"/>
          <w:sz w:val="24"/>
          <w:szCs w:val="24"/>
          <w:lang w:val="en-US"/>
        </w:rPr>
        <w:fldChar w:fldCharType="end"/>
      </w:r>
      <w:r w:rsidRPr="00FB508A">
        <w:rPr>
          <w:rFonts w:ascii="Times New Roman" w:hAnsi="Times New Roman" w:cs="Times New Roman"/>
          <w:sz w:val="24"/>
          <w:szCs w:val="24"/>
          <w:lang w:val="en-US"/>
        </w:rPr>
        <w:t>.</w:t>
      </w:r>
      <w:r w:rsidRPr="00FB508A">
        <w:rPr>
          <w:rFonts w:ascii="Times New Roman" w:eastAsia="PMingLiU" w:hAnsi="Times New Roman" w:cs="Times New Roman"/>
          <w:iCs/>
          <w:sz w:val="24"/>
          <w:szCs w:val="24"/>
          <w:lang w:val="en-US" w:eastAsia="zh-TW"/>
        </w:rPr>
        <w:t xml:space="preserve"> </w:t>
      </w:r>
      <w:r w:rsidR="003545CD" w:rsidRPr="00FB508A">
        <w:rPr>
          <w:rFonts w:ascii="Times New Roman" w:eastAsia="PMingLiU" w:hAnsi="Times New Roman" w:cs="Times New Roman"/>
          <w:iCs/>
          <w:sz w:val="24"/>
          <w:szCs w:val="24"/>
          <w:lang w:val="en-US" w:eastAsia="zh-TW"/>
        </w:rPr>
        <w:t xml:space="preserve">Previous studies on cash transfer </w:t>
      </w:r>
      <w:proofErr w:type="spellStart"/>
      <w:r w:rsidR="003545CD" w:rsidRPr="00136294">
        <w:rPr>
          <w:rFonts w:ascii="Times New Roman" w:eastAsia="PMingLiU" w:hAnsi="Times New Roman" w:cs="Times New Roman"/>
          <w:iCs/>
          <w:sz w:val="24"/>
          <w:szCs w:val="24"/>
          <w:highlight w:val="yellow"/>
          <w:lang w:val="en-US" w:eastAsia="zh-TW"/>
        </w:rPr>
        <w:t>program</w:t>
      </w:r>
      <w:r w:rsidR="00225F9A" w:rsidRPr="00136294">
        <w:rPr>
          <w:rFonts w:ascii="Times New Roman" w:eastAsia="PMingLiU" w:hAnsi="Times New Roman" w:cs="Times New Roman"/>
          <w:iCs/>
          <w:sz w:val="24"/>
          <w:szCs w:val="24"/>
          <w:highlight w:val="yellow"/>
          <w:lang w:val="en-US" w:eastAsia="zh-TW"/>
        </w:rPr>
        <w:t>me</w:t>
      </w:r>
      <w:r w:rsidR="003545CD" w:rsidRPr="00136294">
        <w:rPr>
          <w:rFonts w:ascii="Times New Roman" w:eastAsia="PMingLiU" w:hAnsi="Times New Roman" w:cs="Times New Roman"/>
          <w:iCs/>
          <w:sz w:val="24"/>
          <w:szCs w:val="24"/>
          <w:highlight w:val="yellow"/>
          <w:lang w:val="en-US" w:eastAsia="zh-TW"/>
        </w:rPr>
        <w:t>s</w:t>
      </w:r>
      <w:proofErr w:type="spellEnd"/>
      <w:r w:rsidR="003545CD" w:rsidRPr="00FB508A">
        <w:rPr>
          <w:rFonts w:ascii="Times New Roman" w:eastAsia="PMingLiU" w:hAnsi="Times New Roman" w:cs="Times New Roman"/>
          <w:iCs/>
          <w:sz w:val="24"/>
          <w:szCs w:val="24"/>
          <w:lang w:val="en-US" w:eastAsia="zh-TW"/>
        </w:rPr>
        <w:t xml:space="preserve"> have </w:t>
      </w:r>
      <w:r w:rsidR="00905A52" w:rsidRPr="00FB508A">
        <w:rPr>
          <w:rFonts w:ascii="Times New Roman" w:eastAsia="PMingLiU" w:hAnsi="Times New Roman" w:cs="Times New Roman"/>
          <w:iCs/>
          <w:sz w:val="24"/>
          <w:szCs w:val="24"/>
          <w:lang w:val="en-US" w:eastAsia="zh-TW"/>
        </w:rPr>
        <w:t>typically</w:t>
      </w:r>
      <w:r w:rsidR="003545CD" w:rsidRPr="00FB508A">
        <w:rPr>
          <w:rFonts w:ascii="Times New Roman" w:eastAsia="PMingLiU" w:hAnsi="Times New Roman" w:cs="Times New Roman"/>
          <w:iCs/>
          <w:sz w:val="24"/>
          <w:szCs w:val="24"/>
          <w:lang w:val="en-US" w:eastAsia="zh-TW"/>
        </w:rPr>
        <w:t xml:space="preserve"> focused on vulnerable groups </w:t>
      </w:r>
      <w:r w:rsidR="003545CD" w:rsidRPr="00FB508A">
        <w:rPr>
          <w:rFonts w:ascii="Times New Roman" w:eastAsia="PMingLiU" w:hAnsi="Times New Roman" w:cs="Times New Roman"/>
          <w:iCs/>
          <w:sz w:val="24"/>
          <w:szCs w:val="24"/>
          <w:lang w:val="en-US" w:eastAsia="zh-TW"/>
        </w:rPr>
        <w:lastRenderedPageBreak/>
        <w:t xml:space="preserve">such as orphans and vulnerable children, reflecting the propensity for low and middle income countries to focus on anti-poverty </w:t>
      </w:r>
      <w:proofErr w:type="spellStart"/>
      <w:r w:rsidR="003545CD" w:rsidRPr="00136294">
        <w:rPr>
          <w:rFonts w:ascii="Times New Roman" w:eastAsia="PMingLiU" w:hAnsi="Times New Roman" w:cs="Times New Roman"/>
          <w:iCs/>
          <w:sz w:val="24"/>
          <w:szCs w:val="24"/>
          <w:highlight w:val="yellow"/>
          <w:lang w:val="en-US" w:eastAsia="zh-TW"/>
        </w:rPr>
        <w:t>program</w:t>
      </w:r>
      <w:r w:rsidR="00225F9A" w:rsidRPr="00136294">
        <w:rPr>
          <w:rFonts w:ascii="Times New Roman" w:eastAsia="PMingLiU" w:hAnsi="Times New Roman" w:cs="Times New Roman"/>
          <w:iCs/>
          <w:sz w:val="24"/>
          <w:szCs w:val="24"/>
          <w:highlight w:val="yellow"/>
          <w:lang w:val="en-US" w:eastAsia="zh-TW"/>
        </w:rPr>
        <w:t>me</w:t>
      </w:r>
      <w:r w:rsidR="003545CD" w:rsidRPr="00136294">
        <w:rPr>
          <w:rFonts w:ascii="Times New Roman" w:eastAsia="PMingLiU" w:hAnsi="Times New Roman" w:cs="Times New Roman"/>
          <w:iCs/>
          <w:sz w:val="24"/>
          <w:szCs w:val="24"/>
          <w:highlight w:val="yellow"/>
          <w:lang w:val="en-US" w:eastAsia="zh-TW"/>
        </w:rPr>
        <w:t>s</w:t>
      </w:r>
      <w:proofErr w:type="spellEnd"/>
      <w:r w:rsidR="003545CD" w:rsidRPr="00FB508A">
        <w:rPr>
          <w:rFonts w:ascii="Times New Roman" w:eastAsia="PMingLiU" w:hAnsi="Times New Roman" w:cs="Times New Roman"/>
          <w:iCs/>
          <w:sz w:val="24"/>
          <w:szCs w:val="24"/>
          <w:lang w:val="en-US" w:eastAsia="zh-TW"/>
        </w:rPr>
        <w:t xml:space="preserve"> targeted at children and younger adults </w:t>
      </w:r>
      <w:r w:rsidR="003545CD" w:rsidRPr="00FB508A">
        <w:rPr>
          <w:rFonts w:ascii="Times New Roman" w:eastAsia="PMingLiU" w:hAnsi="Times New Roman" w:cs="Times New Roman"/>
          <w:iCs/>
          <w:sz w:val="24"/>
          <w:szCs w:val="24"/>
          <w:lang w:val="en-US" w:eastAsia="zh-TW"/>
        </w:rPr>
        <w:fldChar w:fldCharType="begin"/>
      </w:r>
      <w:r w:rsidR="00740D57" w:rsidRPr="00FB508A">
        <w:rPr>
          <w:rFonts w:ascii="Times New Roman" w:eastAsia="PMingLiU" w:hAnsi="Times New Roman" w:cs="Times New Roman"/>
          <w:iCs/>
          <w:sz w:val="24"/>
          <w:szCs w:val="24"/>
          <w:lang w:val="en-US" w:eastAsia="zh-TW"/>
        </w:rPr>
        <w:instrText xml:space="preserve"> ADDIN EN.CITE &lt;EndNote&gt;&lt;Cite&gt;&lt;Author&gt;Barrientos&lt;/Author&gt;&lt;Year&gt;2003&lt;/Year&gt;&lt;RecNum&gt;67&lt;/RecNum&gt;&lt;DisplayText&gt;(Barrientos &amp;amp; Lloyd-Sherlock, 2003)&lt;/DisplayText&gt;&lt;record&gt;&lt;rec-number&gt;67&lt;/rec-number&gt;&lt;foreign-keys&gt;&lt;key app="EN" db-id="tp222vswofstemewesv5wpxh5fsrevfr2szx" timestamp="1562596403"&gt;67&lt;/key&gt;&lt;/foreign-keys&gt;&lt;ref-type name="Report"&gt;27&lt;/ref-type&gt;&lt;contributors&gt;&lt;authors&gt;&lt;author&gt;Barrientos, A&lt;/author&gt;&lt;author&gt;Lloyd-Sherlock, P&lt;/author&gt;&lt;/authors&gt;&lt;/contributors&gt;&lt;titles&gt;&lt;title&gt;Non-contributory pensions and social protection&lt;/title&gt;&lt;secondary-title&gt;Issues in Social Protection&lt;/secondary-title&gt;&lt;/titles&gt;&lt;num-vols&gt;Discussion paper 12&lt;/num-vols&gt;&lt;dates&gt;&lt;year&gt;2003&lt;/year&gt;&lt;/dates&gt;&lt;pub-location&gt;Geneva&lt;/pub-location&gt;&lt;publisher&gt;International Labour Organization&lt;/publisher&gt;&lt;urls&gt;&lt;/urls&gt;&lt;/record&gt;&lt;/Cite&gt;&lt;/EndNote&gt;</w:instrText>
      </w:r>
      <w:r w:rsidR="003545CD" w:rsidRPr="00FB508A">
        <w:rPr>
          <w:rFonts w:ascii="Times New Roman" w:eastAsia="PMingLiU" w:hAnsi="Times New Roman" w:cs="Times New Roman"/>
          <w:iCs/>
          <w:sz w:val="24"/>
          <w:szCs w:val="24"/>
          <w:lang w:val="en-US" w:eastAsia="zh-TW"/>
        </w:rPr>
        <w:fldChar w:fldCharType="separate"/>
      </w:r>
      <w:r w:rsidR="00740D57" w:rsidRPr="00FB508A">
        <w:rPr>
          <w:rFonts w:ascii="Times New Roman" w:eastAsia="PMingLiU" w:hAnsi="Times New Roman" w:cs="Times New Roman"/>
          <w:iCs/>
          <w:noProof/>
          <w:sz w:val="24"/>
          <w:szCs w:val="24"/>
          <w:lang w:val="en-US" w:eastAsia="zh-TW"/>
        </w:rPr>
        <w:t>(Barrientos &amp; Lloyd-Sherlock, 2003)</w:t>
      </w:r>
      <w:r w:rsidR="003545CD" w:rsidRPr="00FB508A">
        <w:rPr>
          <w:rFonts w:ascii="Times New Roman" w:eastAsia="PMingLiU" w:hAnsi="Times New Roman" w:cs="Times New Roman"/>
          <w:iCs/>
          <w:sz w:val="24"/>
          <w:szCs w:val="24"/>
          <w:lang w:val="en-US" w:eastAsia="zh-TW"/>
        </w:rPr>
        <w:fldChar w:fldCharType="end"/>
      </w:r>
      <w:r w:rsidR="003545CD" w:rsidRPr="00FB508A">
        <w:rPr>
          <w:rFonts w:ascii="Times New Roman" w:eastAsia="PMingLiU" w:hAnsi="Times New Roman" w:cs="Times New Roman"/>
          <w:iCs/>
          <w:sz w:val="24"/>
          <w:szCs w:val="24"/>
          <w:lang w:val="en-US" w:eastAsia="zh-TW"/>
        </w:rPr>
        <w:t xml:space="preserve">. Research on non-contributory pensions is less widespread and limited to specific countries. </w:t>
      </w:r>
    </w:p>
    <w:p w14:paraId="77A1726A" w14:textId="6289B8A0" w:rsidR="00904A36" w:rsidRPr="00FB508A" w:rsidRDefault="00FB4D43" w:rsidP="00196E7A">
      <w:pPr>
        <w:spacing w:line="480" w:lineRule="auto"/>
        <w:rPr>
          <w:rFonts w:ascii="Times New Roman" w:eastAsia="PMingLiU" w:hAnsi="Times New Roman" w:cs="Times New Roman"/>
          <w:iCs/>
          <w:sz w:val="24"/>
          <w:szCs w:val="24"/>
          <w:lang w:val="en-US" w:eastAsia="zh-TW"/>
        </w:rPr>
      </w:pPr>
      <w:r w:rsidRPr="00FB508A">
        <w:rPr>
          <w:rFonts w:ascii="Times New Roman" w:hAnsi="Times New Roman" w:cs="Times New Roman"/>
          <w:bCs/>
          <w:iCs/>
          <w:color w:val="000000" w:themeColor="text1"/>
          <w:sz w:val="24"/>
          <w:szCs w:val="24"/>
        </w:rPr>
        <w:t>In 2006</w:t>
      </w:r>
      <w:r w:rsidR="00B55FCE" w:rsidRPr="00FB508A">
        <w:rPr>
          <w:rFonts w:ascii="Times New Roman" w:hAnsi="Times New Roman" w:cs="Times New Roman"/>
          <w:bCs/>
          <w:iCs/>
          <w:color w:val="000000" w:themeColor="text1"/>
          <w:sz w:val="24"/>
          <w:szCs w:val="24"/>
        </w:rPr>
        <w:t>,</w:t>
      </w:r>
      <w:r w:rsidRPr="00FB508A">
        <w:rPr>
          <w:rFonts w:ascii="Times New Roman" w:hAnsi="Times New Roman" w:cs="Times New Roman"/>
          <w:bCs/>
          <w:iCs/>
          <w:color w:val="000000" w:themeColor="text1"/>
          <w:sz w:val="24"/>
          <w:szCs w:val="24"/>
        </w:rPr>
        <w:t xml:space="preserve"> the Kenya</w:t>
      </w:r>
      <w:r w:rsidR="00904A36" w:rsidRPr="00FB508A">
        <w:rPr>
          <w:rFonts w:ascii="Times New Roman" w:hAnsi="Times New Roman" w:cs="Times New Roman"/>
          <w:bCs/>
          <w:iCs/>
          <w:color w:val="000000" w:themeColor="text1"/>
          <w:sz w:val="24"/>
          <w:szCs w:val="24"/>
        </w:rPr>
        <w:t>n</w:t>
      </w:r>
      <w:r w:rsidRPr="00FB508A">
        <w:rPr>
          <w:rFonts w:ascii="Times New Roman" w:hAnsi="Times New Roman" w:cs="Times New Roman"/>
          <w:bCs/>
          <w:iCs/>
          <w:color w:val="000000" w:themeColor="text1"/>
          <w:sz w:val="24"/>
          <w:szCs w:val="24"/>
        </w:rPr>
        <w:t xml:space="preserve"> government implemented an </w:t>
      </w:r>
      <w:r w:rsidRPr="00FB508A">
        <w:rPr>
          <w:rFonts w:ascii="Times New Roman" w:hAnsi="Times New Roman" w:cs="Times New Roman"/>
          <w:bCs/>
          <w:iCs/>
          <w:color w:val="000000" w:themeColor="text1"/>
          <w:sz w:val="24"/>
          <w:szCs w:val="24"/>
          <w:lang w:val="en-US"/>
        </w:rPr>
        <w:t xml:space="preserve">Older Persons Cash Transfer </w:t>
      </w:r>
      <w:proofErr w:type="spellStart"/>
      <w:r w:rsidRPr="00FB508A">
        <w:rPr>
          <w:rFonts w:ascii="Times New Roman" w:hAnsi="Times New Roman" w:cs="Times New Roman"/>
          <w:bCs/>
          <w:iCs/>
          <w:color w:val="000000" w:themeColor="text1"/>
          <w:sz w:val="24"/>
          <w:szCs w:val="24"/>
          <w:lang w:val="en-US"/>
        </w:rPr>
        <w:t>Programme</w:t>
      </w:r>
      <w:proofErr w:type="spellEnd"/>
      <w:r w:rsidRPr="00FB508A">
        <w:rPr>
          <w:rFonts w:ascii="Times New Roman" w:hAnsi="Times New Roman" w:cs="Times New Roman"/>
          <w:bCs/>
          <w:iCs/>
          <w:color w:val="000000" w:themeColor="text1"/>
          <w:sz w:val="24"/>
          <w:szCs w:val="24"/>
          <w:lang w:val="en-US"/>
        </w:rPr>
        <w:t xml:space="preserve"> (OPCTP)</w:t>
      </w:r>
      <w:r w:rsidR="00904A36" w:rsidRPr="00FB508A">
        <w:rPr>
          <w:rFonts w:ascii="Times New Roman" w:hAnsi="Times New Roman" w:cs="Times New Roman"/>
          <w:bCs/>
          <w:iCs/>
          <w:color w:val="000000" w:themeColor="text1"/>
          <w:sz w:val="24"/>
          <w:szCs w:val="24"/>
        </w:rPr>
        <w:t xml:space="preserve"> </w:t>
      </w:r>
      <w:r w:rsidR="00667FAB" w:rsidRPr="00FB508A">
        <w:rPr>
          <w:rFonts w:ascii="Times New Roman" w:hAnsi="Times New Roman" w:cs="Times New Roman"/>
          <w:iCs/>
          <w:color w:val="000000" w:themeColor="text1"/>
          <w:sz w:val="24"/>
          <w:szCs w:val="24"/>
          <w:lang w:val="en-US"/>
        </w:rPr>
        <w:t xml:space="preserve">aimed at vulnerable older people who </w:t>
      </w:r>
      <w:r w:rsidR="00BE74F4">
        <w:rPr>
          <w:rFonts w:ascii="Times New Roman" w:hAnsi="Times New Roman" w:cs="Times New Roman"/>
          <w:iCs/>
          <w:color w:val="000000" w:themeColor="text1"/>
          <w:sz w:val="24"/>
          <w:szCs w:val="24"/>
          <w:lang w:val="en-US"/>
        </w:rPr>
        <w:t>we</w:t>
      </w:r>
      <w:r w:rsidR="00BE74F4" w:rsidRPr="00FB508A">
        <w:rPr>
          <w:rFonts w:ascii="Times New Roman" w:hAnsi="Times New Roman" w:cs="Times New Roman"/>
          <w:iCs/>
          <w:color w:val="000000" w:themeColor="text1"/>
          <w:sz w:val="24"/>
          <w:szCs w:val="24"/>
          <w:lang w:val="en-US"/>
        </w:rPr>
        <w:t xml:space="preserve">re </w:t>
      </w:r>
      <w:r w:rsidR="00667FAB" w:rsidRPr="00FB508A">
        <w:rPr>
          <w:rFonts w:ascii="Times New Roman" w:hAnsi="Times New Roman" w:cs="Times New Roman"/>
          <w:iCs/>
          <w:color w:val="000000" w:themeColor="text1"/>
          <w:sz w:val="24"/>
          <w:szCs w:val="24"/>
          <w:lang w:val="en-US"/>
        </w:rPr>
        <w:t xml:space="preserve">deemed most deserving based on a predetermined set of criteria. </w:t>
      </w:r>
      <w:r w:rsidR="00904A36" w:rsidRPr="00FB508A">
        <w:rPr>
          <w:rFonts w:ascii="Times New Roman" w:eastAsia="PMingLiU" w:hAnsi="Times New Roman" w:cs="Times New Roman"/>
          <w:iCs/>
          <w:sz w:val="24"/>
          <w:szCs w:val="24"/>
          <w:lang w:val="en-US" w:eastAsia="zh-TW"/>
        </w:rPr>
        <w:t>Identifying those most in need of cash transfer benefits is partic</w:t>
      </w:r>
      <w:r w:rsidR="00CA5E7C" w:rsidRPr="00FB508A">
        <w:rPr>
          <w:rFonts w:ascii="Times New Roman" w:eastAsia="PMingLiU" w:hAnsi="Times New Roman" w:cs="Times New Roman"/>
          <w:iCs/>
          <w:sz w:val="24"/>
          <w:szCs w:val="24"/>
          <w:lang w:val="en-US" w:eastAsia="zh-TW"/>
        </w:rPr>
        <w:t>ularity problematic in resource-</w:t>
      </w:r>
      <w:r w:rsidR="00904A36" w:rsidRPr="00FB508A">
        <w:rPr>
          <w:rFonts w:ascii="Times New Roman" w:eastAsia="PMingLiU" w:hAnsi="Times New Roman" w:cs="Times New Roman"/>
          <w:iCs/>
          <w:sz w:val="24"/>
          <w:szCs w:val="24"/>
          <w:lang w:val="en-US" w:eastAsia="zh-TW"/>
        </w:rPr>
        <w:t xml:space="preserve">poor areas, against a backdrop of unreliable income, earnings and consumption information, and often involves differentiating the beneficiaries from other very poor community members who are almost as deserving of the cash transfer </w:t>
      </w:r>
      <w:r w:rsidR="00904A36" w:rsidRPr="00FB508A">
        <w:rPr>
          <w:rFonts w:ascii="Times New Roman" w:eastAsia="PMingLiU" w:hAnsi="Times New Roman" w:cs="Times New Roman"/>
          <w:iCs/>
          <w:sz w:val="24"/>
          <w:szCs w:val="24"/>
          <w:lang w:val="en-US" w:eastAsia="zh-TW"/>
        </w:rPr>
        <w:fldChar w:fldCharType="begin"/>
      </w:r>
      <w:r w:rsidR="00904A36" w:rsidRPr="00FB508A">
        <w:rPr>
          <w:rFonts w:ascii="Times New Roman" w:eastAsia="PMingLiU" w:hAnsi="Times New Roman" w:cs="Times New Roman"/>
          <w:iCs/>
          <w:sz w:val="24"/>
          <w:szCs w:val="24"/>
          <w:lang w:val="en-US" w:eastAsia="zh-TW"/>
        </w:rPr>
        <w:instrText xml:space="preserve"> ADDIN EN.CITE &lt;EndNote&gt;&lt;Cite&gt;&lt;Author&gt;Ellis&lt;/Author&gt;&lt;Year&gt;2012&lt;/Year&gt;&lt;RecNum&gt;121&lt;/RecNum&gt;&lt;DisplayText&gt;(Ellis, 2012)&lt;/DisplayText&gt;&lt;record&gt;&lt;rec-number&gt;121&lt;/rec-number&gt;&lt;foreign-keys&gt;&lt;key app="EN" db-id="2zapfvz5mwf5dveedz6xtsr1xfdf0v5ww9fx" timestamp="1502191638"&gt;121&lt;/key&gt;&lt;/foreign-keys&gt;&lt;ref-type name="Journal Article"&gt;17&lt;/ref-type&gt;&lt;contributors&gt;&lt;authors&gt;&lt;author&gt;Ellis, F&lt;/author&gt;&lt;/authors&gt;&lt;/contributors&gt;&lt;titles&gt;&lt;title&gt;‘We Are All Poor Here’: Economic Difference, Social Divisiveness and Targeting Cash Transfers in Sub-Saharan Africa&lt;/title&gt;&lt;secondary-title&gt;Journal of Development Studies&lt;/secondary-title&gt;&lt;/titles&gt;&lt;periodical&gt;&lt;full-title&gt;Journal of Development Studies&lt;/full-title&gt;&lt;/periodical&gt;&lt;pages&gt;201-214&lt;/pages&gt;&lt;volume&gt;48&lt;/volume&gt;&lt;number&gt;2&lt;/number&gt;&lt;dates&gt;&lt;year&gt;2012&lt;/year&gt;&lt;/dates&gt;&lt;urls&gt;&lt;/urls&gt;&lt;/record&gt;&lt;/Cite&gt;&lt;/EndNote&gt;</w:instrText>
      </w:r>
      <w:r w:rsidR="00904A36" w:rsidRPr="00FB508A">
        <w:rPr>
          <w:rFonts w:ascii="Times New Roman" w:eastAsia="PMingLiU" w:hAnsi="Times New Roman" w:cs="Times New Roman"/>
          <w:iCs/>
          <w:sz w:val="24"/>
          <w:szCs w:val="24"/>
          <w:lang w:val="en-US" w:eastAsia="zh-TW"/>
        </w:rPr>
        <w:fldChar w:fldCharType="separate"/>
      </w:r>
      <w:r w:rsidR="00904A36" w:rsidRPr="00FB508A">
        <w:rPr>
          <w:rFonts w:ascii="Times New Roman" w:eastAsia="PMingLiU" w:hAnsi="Times New Roman" w:cs="Times New Roman"/>
          <w:iCs/>
          <w:noProof/>
          <w:sz w:val="24"/>
          <w:szCs w:val="24"/>
          <w:lang w:val="en-US" w:eastAsia="zh-TW"/>
        </w:rPr>
        <w:t>(Ellis, 2012)</w:t>
      </w:r>
      <w:r w:rsidR="00904A36" w:rsidRPr="00FB508A">
        <w:rPr>
          <w:rFonts w:ascii="Times New Roman" w:eastAsia="PMingLiU" w:hAnsi="Times New Roman" w:cs="Times New Roman"/>
          <w:iCs/>
          <w:sz w:val="24"/>
          <w:szCs w:val="24"/>
          <w:lang w:val="en-US" w:eastAsia="zh-TW"/>
        </w:rPr>
        <w:fldChar w:fldCharType="end"/>
      </w:r>
      <w:r w:rsidR="00904A36" w:rsidRPr="00FB508A">
        <w:rPr>
          <w:rFonts w:ascii="Times New Roman" w:eastAsia="PMingLiU" w:hAnsi="Times New Roman" w:cs="Times New Roman"/>
          <w:iCs/>
          <w:sz w:val="24"/>
          <w:szCs w:val="24"/>
          <w:lang w:val="en-US" w:eastAsia="zh-TW"/>
        </w:rPr>
        <w:t xml:space="preserve">. </w:t>
      </w:r>
      <w:r w:rsidR="00904A36" w:rsidRPr="00FB508A">
        <w:rPr>
          <w:rFonts w:ascii="Times New Roman" w:hAnsi="Times New Roman" w:cs="Times New Roman"/>
          <w:bCs/>
          <w:iCs/>
          <w:sz w:val="24"/>
          <w:szCs w:val="24"/>
          <w:lang w:val="en-US"/>
        </w:rPr>
        <w:t xml:space="preserve">Unsuccessful targeting can lead to a sense of unfairness about the targeting process which can, in turn, have long running negative implications within the communities </w:t>
      </w:r>
      <w:r w:rsidR="00904A36" w:rsidRPr="00FB508A">
        <w:rPr>
          <w:rFonts w:ascii="Times New Roman" w:hAnsi="Times New Roman" w:cs="Times New Roman"/>
          <w:bCs/>
          <w:iCs/>
          <w:sz w:val="24"/>
          <w:szCs w:val="24"/>
          <w:lang w:val="en-US"/>
        </w:rPr>
        <w:fldChar w:fldCharType="begin"/>
      </w:r>
      <w:r w:rsidR="00904A36" w:rsidRPr="00FB508A">
        <w:rPr>
          <w:rFonts w:ascii="Times New Roman" w:hAnsi="Times New Roman" w:cs="Times New Roman"/>
          <w:bCs/>
          <w:iCs/>
          <w:sz w:val="24"/>
          <w:szCs w:val="24"/>
          <w:lang w:val="en-US"/>
        </w:rPr>
        <w:instrText xml:space="preserve"> ADDIN EN.CITE &lt;EndNote&gt;&lt;Cite&gt;&lt;Author&gt;Ellis&lt;/Author&gt;&lt;Year&gt;2012&lt;/Year&gt;&lt;RecNum&gt;121&lt;/RecNum&gt;&lt;DisplayText&gt;(Ellis, 2012)&lt;/DisplayText&gt;&lt;record&gt;&lt;rec-number&gt;121&lt;/rec-number&gt;&lt;foreign-keys&gt;&lt;key app="EN" db-id="2zapfvz5mwf5dveedz6xtsr1xfdf0v5ww9fx" timestamp="1502191638"&gt;121&lt;/key&gt;&lt;/foreign-keys&gt;&lt;ref-type name="Journal Article"&gt;17&lt;/ref-type&gt;&lt;contributors&gt;&lt;authors&gt;&lt;author&gt;Ellis, F&lt;/author&gt;&lt;/authors&gt;&lt;/contributors&gt;&lt;titles&gt;&lt;title&gt;‘We Are All Poor Here’: Economic Difference, Social Divisiveness and Targeting Cash Transfers in Sub-Saharan Africa&lt;/title&gt;&lt;secondary-title&gt;Journal of Development Studies&lt;/secondary-title&gt;&lt;/titles&gt;&lt;periodical&gt;&lt;full-title&gt;Journal of Development Studies&lt;/full-title&gt;&lt;/periodical&gt;&lt;pages&gt;201-214&lt;/pages&gt;&lt;volume&gt;48&lt;/volume&gt;&lt;number&gt;2&lt;/number&gt;&lt;dates&gt;&lt;year&gt;2012&lt;/year&gt;&lt;/dates&gt;&lt;urls&gt;&lt;/urls&gt;&lt;/record&gt;&lt;/Cite&gt;&lt;/EndNote&gt;</w:instrText>
      </w:r>
      <w:r w:rsidR="00904A36" w:rsidRPr="00FB508A">
        <w:rPr>
          <w:rFonts w:ascii="Times New Roman" w:hAnsi="Times New Roman" w:cs="Times New Roman"/>
          <w:bCs/>
          <w:iCs/>
          <w:sz w:val="24"/>
          <w:szCs w:val="24"/>
          <w:lang w:val="en-US"/>
        </w:rPr>
        <w:fldChar w:fldCharType="separate"/>
      </w:r>
      <w:r w:rsidR="00904A36" w:rsidRPr="00FB508A">
        <w:rPr>
          <w:rFonts w:ascii="Times New Roman" w:hAnsi="Times New Roman" w:cs="Times New Roman"/>
          <w:bCs/>
          <w:iCs/>
          <w:noProof/>
          <w:sz w:val="24"/>
          <w:szCs w:val="24"/>
          <w:lang w:val="en-US"/>
        </w:rPr>
        <w:t>(Ellis, 2012)</w:t>
      </w:r>
      <w:r w:rsidR="00904A36" w:rsidRPr="00FB508A">
        <w:rPr>
          <w:rFonts w:ascii="Times New Roman" w:hAnsi="Times New Roman" w:cs="Times New Roman"/>
          <w:bCs/>
          <w:iCs/>
          <w:sz w:val="24"/>
          <w:szCs w:val="24"/>
          <w:lang w:val="en-US"/>
        </w:rPr>
        <w:fldChar w:fldCharType="end"/>
      </w:r>
      <w:r w:rsidR="00904A36" w:rsidRPr="00FB508A">
        <w:rPr>
          <w:rFonts w:ascii="Times New Roman" w:hAnsi="Times New Roman" w:cs="Times New Roman"/>
          <w:bCs/>
          <w:iCs/>
          <w:sz w:val="24"/>
          <w:szCs w:val="24"/>
          <w:lang w:val="en-US"/>
        </w:rPr>
        <w:t xml:space="preserve"> and can damage social cohesion </w:t>
      </w:r>
      <w:r w:rsidR="00904A36" w:rsidRPr="00FB508A">
        <w:rPr>
          <w:rFonts w:ascii="Times New Roman" w:hAnsi="Times New Roman" w:cs="Times New Roman"/>
          <w:bCs/>
          <w:iCs/>
          <w:sz w:val="24"/>
          <w:szCs w:val="24"/>
          <w:lang w:val="en-US"/>
        </w:rPr>
        <w:fldChar w:fldCharType="begin"/>
      </w:r>
      <w:r w:rsidR="00904A36" w:rsidRPr="00FB508A">
        <w:rPr>
          <w:rFonts w:ascii="Times New Roman" w:hAnsi="Times New Roman" w:cs="Times New Roman"/>
          <w:bCs/>
          <w:iCs/>
          <w:sz w:val="24"/>
          <w:szCs w:val="24"/>
          <w:lang w:val="en-US"/>
        </w:rPr>
        <w:instrText xml:space="preserve"> ADDIN EN.CITE &lt;EndNote&gt;&lt;Cite&gt;&lt;Author&gt;Freeland&lt;/Author&gt;&lt;Year&gt;2018&lt;/Year&gt;&lt;RecNum&gt;232&lt;/RecNum&gt;&lt;DisplayText&gt;(Freeland, 2018)&lt;/DisplayText&gt;&lt;record&gt;&lt;rec-number&gt;232&lt;/rec-number&gt;&lt;foreign-keys&gt;&lt;key app="EN" db-id="2zapfvz5mwf5dveedz6xtsr1xfdf0v5ww9fx" timestamp="1516977806"&gt;232&lt;/key&gt;&lt;/foreign-keys&gt;&lt;ref-type name="Report"&gt;27&lt;/ref-type&gt;&lt;contributors&gt;&lt;authors&gt;&lt;author&gt;Freeland, N&lt;/author&gt;&lt;/authors&gt;&lt;/contributors&gt;&lt;titles&gt;&lt;title&gt;Poverty-targeting: the Social Protection Flaw?&lt;/title&gt;&lt;secondary-title&gt;Pathways&amp;apos; Perspectives on social policy in international development: Issue No 26&lt;/secondary-title&gt;&lt;/titles&gt;&lt;dates&gt;&lt;year&gt;2018&lt;/year&gt;&lt;/dates&gt;&lt;pub-location&gt;Kent&lt;/pub-location&gt;&lt;publisher&gt;Development Pathways &lt;/publisher&gt;&lt;urls&gt;&lt;/urls&gt;&lt;/record&gt;&lt;/Cite&gt;&lt;/EndNote&gt;</w:instrText>
      </w:r>
      <w:r w:rsidR="00904A36" w:rsidRPr="00FB508A">
        <w:rPr>
          <w:rFonts w:ascii="Times New Roman" w:hAnsi="Times New Roman" w:cs="Times New Roman"/>
          <w:bCs/>
          <w:iCs/>
          <w:sz w:val="24"/>
          <w:szCs w:val="24"/>
          <w:lang w:val="en-US"/>
        </w:rPr>
        <w:fldChar w:fldCharType="separate"/>
      </w:r>
      <w:r w:rsidR="00904A36" w:rsidRPr="00FB508A">
        <w:rPr>
          <w:rFonts w:ascii="Times New Roman" w:hAnsi="Times New Roman" w:cs="Times New Roman"/>
          <w:bCs/>
          <w:iCs/>
          <w:noProof/>
          <w:sz w:val="24"/>
          <w:szCs w:val="24"/>
          <w:lang w:val="en-US"/>
        </w:rPr>
        <w:t>(Freeland, 2018)</w:t>
      </w:r>
      <w:r w:rsidR="00904A36" w:rsidRPr="00FB508A">
        <w:rPr>
          <w:rFonts w:ascii="Times New Roman" w:hAnsi="Times New Roman" w:cs="Times New Roman"/>
          <w:bCs/>
          <w:iCs/>
          <w:sz w:val="24"/>
          <w:szCs w:val="24"/>
          <w:lang w:val="en-US"/>
        </w:rPr>
        <w:fldChar w:fldCharType="end"/>
      </w:r>
      <w:r w:rsidR="00904A36" w:rsidRPr="00FB508A">
        <w:rPr>
          <w:rFonts w:ascii="Times New Roman" w:hAnsi="Times New Roman" w:cs="Times New Roman"/>
          <w:bCs/>
          <w:iCs/>
          <w:sz w:val="24"/>
          <w:szCs w:val="24"/>
          <w:lang w:val="en-US"/>
        </w:rPr>
        <w:t>. To avoid this sense of unfairness</w:t>
      </w:r>
      <w:r w:rsidR="005C5C9C" w:rsidRPr="00FB508A">
        <w:rPr>
          <w:rFonts w:ascii="Times New Roman" w:hAnsi="Times New Roman" w:cs="Times New Roman"/>
          <w:bCs/>
          <w:iCs/>
          <w:sz w:val="24"/>
          <w:szCs w:val="24"/>
          <w:lang w:val="en-US"/>
        </w:rPr>
        <w:t xml:space="preserve"> and to</w:t>
      </w:r>
      <w:r w:rsidR="00C504A3" w:rsidRPr="00FB508A">
        <w:rPr>
          <w:rFonts w:ascii="Times New Roman" w:hAnsi="Times New Roman" w:cs="Times New Roman"/>
          <w:bCs/>
          <w:iCs/>
          <w:sz w:val="24"/>
          <w:szCs w:val="24"/>
          <w:lang w:val="en-US"/>
        </w:rPr>
        <w:t xml:space="preserve"> </w:t>
      </w:r>
      <w:r w:rsidR="00284CF3" w:rsidRPr="00FB508A">
        <w:rPr>
          <w:rFonts w:ascii="Times New Roman" w:hAnsi="Times New Roman" w:cs="Times New Roman"/>
          <w:bCs/>
          <w:iCs/>
          <w:sz w:val="24"/>
          <w:szCs w:val="24"/>
          <w:lang w:val="en-US"/>
        </w:rPr>
        <w:t>minimize discord</w:t>
      </w:r>
      <w:r w:rsidR="00C504A3" w:rsidRPr="00FB508A">
        <w:rPr>
          <w:rFonts w:ascii="Times New Roman" w:hAnsi="Times New Roman" w:cs="Times New Roman"/>
          <w:bCs/>
          <w:iCs/>
          <w:sz w:val="24"/>
          <w:szCs w:val="24"/>
          <w:lang w:val="en-US"/>
        </w:rPr>
        <w:t xml:space="preserve"> </w:t>
      </w:r>
      <w:r w:rsidR="005C5C9C" w:rsidRPr="00FB508A">
        <w:rPr>
          <w:rFonts w:ascii="Times New Roman" w:hAnsi="Times New Roman" w:cs="Times New Roman"/>
          <w:bCs/>
          <w:iCs/>
          <w:sz w:val="24"/>
          <w:szCs w:val="24"/>
          <w:lang w:val="en-US"/>
        </w:rPr>
        <w:t>amongst otherwise relatively homogeneous populations</w:t>
      </w:r>
      <w:r w:rsidR="00CA5E7C" w:rsidRPr="00FB508A">
        <w:rPr>
          <w:rFonts w:ascii="Times New Roman" w:hAnsi="Times New Roman" w:cs="Times New Roman"/>
          <w:bCs/>
          <w:iCs/>
          <w:sz w:val="24"/>
          <w:szCs w:val="24"/>
          <w:lang w:val="en-US"/>
        </w:rPr>
        <w:t>,</w:t>
      </w:r>
      <w:r w:rsidR="00904A36" w:rsidRPr="00FB508A">
        <w:rPr>
          <w:rFonts w:ascii="Times New Roman" w:hAnsi="Times New Roman" w:cs="Times New Roman"/>
          <w:bCs/>
          <w:iCs/>
          <w:sz w:val="24"/>
          <w:szCs w:val="24"/>
          <w:lang w:val="en-US"/>
        </w:rPr>
        <w:t xml:space="preserve"> </w:t>
      </w:r>
      <w:r w:rsidR="00C504A3" w:rsidRPr="00FB508A">
        <w:rPr>
          <w:rFonts w:ascii="Times New Roman" w:hAnsi="Times New Roman" w:cs="Times New Roman"/>
          <w:bCs/>
          <w:iCs/>
          <w:sz w:val="24"/>
          <w:szCs w:val="24"/>
          <w:lang w:val="en-US"/>
        </w:rPr>
        <w:t xml:space="preserve">universal benefits are </w:t>
      </w:r>
      <w:r w:rsidR="005C5C9C" w:rsidRPr="00FB508A">
        <w:rPr>
          <w:rFonts w:ascii="Times New Roman" w:hAnsi="Times New Roman" w:cs="Times New Roman"/>
          <w:bCs/>
          <w:iCs/>
          <w:sz w:val="24"/>
          <w:szCs w:val="24"/>
          <w:lang w:val="en-US"/>
        </w:rPr>
        <w:t xml:space="preserve">generally </w:t>
      </w:r>
      <w:r w:rsidR="00C504A3" w:rsidRPr="00FB508A">
        <w:rPr>
          <w:rFonts w:ascii="Times New Roman" w:hAnsi="Times New Roman" w:cs="Times New Roman"/>
          <w:bCs/>
          <w:iCs/>
          <w:sz w:val="24"/>
          <w:szCs w:val="24"/>
          <w:lang w:val="en-US"/>
        </w:rPr>
        <w:t>favored</w:t>
      </w:r>
      <w:r w:rsidR="005C5C9C" w:rsidRPr="00FB508A">
        <w:rPr>
          <w:rFonts w:ascii="Times New Roman" w:hAnsi="Times New Roman" w:cs="Times New Roman"/>
          <w:bCs/>
          <w:iCs/>
          <w:sz w:val="24"/>
          <w:szCs w:val="24"/>
          <w:lang w:val="en-US"/>
        </w:rPr>
        <w:t>,</w:t>
      </w:r>
      <w:r w:rsidR="00C504A3" w:rsidRPr="00FB508A">
        <w:rPr>
          <w:rFonts w:ascii="Times New Roman" w:hAnsi="Times New Roman" w:cs="Times New Roman"/>
          <w:bCs/>
          <w:iCs/>
          <w:sz w:val="24"/>
          <w:szCs w:val="24"/>
          <w:lang w:val="en-US"/>
        </w:rPr>
        <w:t xml:space="preserve"> </w:t>
      </w:r>
      <w:r w:rsidR="00473ED8" w:rsidRPr="00FB508A">
        <w:rPr>
          <w:rFonts w:ascii="Times New Roman" w:hAnsi="Times New Roman" w:cs="Times New Roman"/>
          <w:bCs/>
          <w:iCs/>
          <w:sz w:val="24"/>
          <w:szCs w:val="24"/>
          <w:lang w:val="en-US"/>
        </w:rPr>
        <w:t xml:space="preserve">hence the move towards the </w:t>
      </w:r>
      <w:r w:rsidR="00916F39" w:rsidRPr="00FB508A">
        <w:rPr>
          <w:rFonts w:ascii="Times New Roman" w:hAnsi="Times New Roman" w:cs="Times New Roman"/>
          <w:bCs/>
          <w:iCs/>
          <w:sz w:val="24"/>
          <w:szCs w:val="24"/>
          <w:lang w:val="en-US"/>
        </w:rPr>
        <w:t xml:space="preserve">universal </w:t>
      </w:r>
      <w:proofErr w:type="spellStart"/>
      <w:r w:rsidR="00473ED8" w:rsidRPr="00FB508A">
        <w:rPr>
          <w:rFonts w:ascii="Times New Roman" w:hAnsi="Times New Roman" w:cs="Times New Roman"/>
          <w:bCs/>
          <w:i/>
          <w:iCs/>
          <w:sz w:val="24"/>
          <w:szCs w:val="24"/>
          <w:lang w:val="en-US"/>
        </w:rPr>
        <w:t>Inua</w:t>
      </w:r>
      <w:proofErr w:type="spellEnd"/>
      <w:r w:rsidR="00473ED8" w:rsidRPr="00FB508A">
        <w:rPr>
          <w:rFonts w:ascii="Times New Roman" w:hAnsi="Times New Roman" w:cs="Times New Roman"/>
          <w:bCs/>
          <w:i/>
          <w:iCs/>
          <w:sz w:val="24"/>
          <w:szCs w:val="24"/>
          <w:lang w:val="en-US"/>
        </w:rPr>
        <w:t xml:space="preserve"> </w:t>
      </w:r>
      <w:proofErr w:type="spellStart"/>
      <w:r w:rsidR="00473ED8" w:rsidRPr="00FB508A">
        <w:rPr>
          <w:rFonts w:ascii="Times New Roman" w:hAnsi="Times New Roman" w:cs="Times New Roman"/>
          <w:bCs/>
          <w:i/>
          <w:iCs/>
          <w:sz w:val="24"/>
          <w:szCs w:val="24"/>
          <w:lang w:val="en-US"/>
        </w:rPr>
        <w:t>Jamii</w:t>
      </w:r>
      <w:proofErr w:type="spellEnd"/>
      <w:r w:rsidR="00473ED8" w:rsidRPr="00FB508A">
        <w:rPr>
          <w:rFonts w:ascii="Times New Roman" w:hAnsi="Times New Roman" w:cs="Times New Roman"/>
          <w:bCs/>
          <w:i/>
          <w:iCs/>
          <w:sz w:val="24"/>
          <w:szCs w:val="24"/>
          <w:lang w:val="en-US"/>
        </w:rPr>
        <w:t xml:space="preserve"> </w:t>
      </w:r>
      <w:r w:rsidR="00916F39" w:rsidRPr="00FB508A">
        <w:rPr>
          <w:rFonts w:ascii="Times New Roman" w:hAnsi="Times New Roman" w:cs="Times New Roman"/>
          <w:bCs/>
          <w:i/>
          <w:iCs/>
          <w:sz w:val="24"/>
          <w:szCs w:val="24"/>
          <w:lang w:val="en-US"/>
        </w:rPr>
        <w:t>70+</w:t>
      </w:r>
      <w:r w:rsidR="00916F39" w:rsidRPr="00FB508A">
        <w:rPr>
          <w:rFonts w:ascii="Times New Roman" w:hAnsi="Times New Roman" w:cs="Times New Roman"/>
          <w:bCs/>
          <w:iCs/>
          <w:sz w:val="24"/>
          <w:szCs w:val="24"/>
          <w:lang w:val="en-US"/>
        </w:rPr>
        <w:t xml:space="preserve"> cash transfer for older people in Kenya. Universal </w:t>
      </w:r>
      <w:proofErr w:type="spellStart"/>
      <w:r w:rsidR="00916F39" w:rsidRPr="00FB508A">
        <w:rPr>
          <w:rFonts w:ascii="Times New Roman" w:hAnsi="Times New Roman" w:cs="Times New Roman"/>
          <w:bCs/>
          <w:iCs/>
          <w:sz w:val="24"/>
          <w:szCs w:val="24"/>
          <w:lang w:val="en-US"/>
        </w:rPr>
        <w:t>programmes</w:t>
      </w:r>
      <w:proofErr w:type="spellEnd"/>
      <w:r w:rsidR="00916F39" w:rsidRPr="00FB508A">
        <w:rPr>
          <w:rFonts w:ascii="Times New Roman" w:hAnsi="Times New Roman" w:cs="Times New Roman"/>
          <w:bCs/>
          <w:iCs/>
          <w:sz w:val="24"/>
          <w:szCs w:val="24"/>
          <w:lang w:val="en-US"/>
        </w:rPr>
        <w:t xml:space="preserve"> are also favored as </w:t>
      </w:r>
      <w:r w:rsidR="005C5C9C" w:rsidRPr="00FB508A">
        <w:rPr>
          <w:rFonts w:ascii="Times New Roman" w:hAnsi="Times New Roman" w:cs="Times New Roman"/>
          <w:bCs/>
          <w:iCs/>
          <w:sz w:val="24"/>
          <w:szCs w:val="24"/>
          <w:lang w:val="en-US"/>
        </w:rPr>
        <w:t xml:space="preserve">being </w:t>
      </w:r>
      <w:r w:rsidR="00916F39" w:rsidRPr="00FB508A">
        <w:rPr>
          <w:rFonts w:ascii="Times New Roman" w:hAnsi="Times New Roman" w:cs="Times New Roman"/>
          <w:bCs/>
          <w:iCs/>
          <w:sz w:val="24"/>
          <w:szCs w:val="24"/>
          <w:lang w:val="en-US"/>
        </w:rPr>
        <w:t xml:space="preserve">cost effective in countries where there </w:t>
      </w:r>
      <w:r w:rsidR="00D93D65" w:rsidRPr="00FB508A">
        <w:rPr>
          <w:rFonts w:ascii="Times New Roman" w:hAnsi="Times New Roman" w:cs="Times New Roman"/>
          <w:bCs/>
          <w:iCs/>
          <w:sz w:val="24"/>
          <w:szCs w:val="24"/>
          <w:lang w:val="en-US"/>
        </w:rPr>
        <w:t>is</w:t>
      </w:r>
      <w:r w:rsidR="00916F39" w:rsidRPr="00FB508A">
        <w:rPr>
          <w:rFonts w:ascii="Times New Roman" w:hAnsi="Times New Roman" w:cs="Times New Roman"/>
          <w:bCs/>
          <w:iCs/>
          <w:sz w:val="24"/>
          <w:szCs w:val="24"/>
          <w:lang w:val="en-US"/>
        </w:rPr>
        <w:t xml:space="preserve"> weak administrative capacity to administer complex targeting or conditional cash transfer </w:t>
      </w:r>
      <w:proofErr w:type="spellStart"/>
      <w:r w:rsidR="00916F39" w:rsidRPr="00FB508A">
        <w:rPr>
          <w:rFonts w:ascii="Times New Roman" w:hAnsi="Times New Roman" w:cs="Times New Roman"/>
          <w:bCs/>
          <w:iCs/>
          <w:sz w:val="24"/>
          <w:szCs w:val="24"/>
          <w:lang w:val="en-US"/>
        </w:rPr>
        <w:t>programmes</w:t>
      </w:r>
      <w:proofErr w:type="spellEnd"/>
      <w:r w:rsidR="00916F39" w:rsidRPr="00FB508A">
        <w:rPr>
          <w:rFonts w:ascii="Times New Roman" w:hAnsi="Times New Roman" w:cs="Times New Roman"/>
          <w:bCs/>
          <w:iCs/>
          <w:sz w:val="24"/>
          <w:szCs w:val="24"/>
          <w:lang w:val="en-US"/>
        </w:rPr>
        <w:t xml:space="preserve"> </w:t>
      </w:r>
      <w:r w:rsidR="00FC5BC4" w:rsidRPr="00FB508A">
        <w:rPr>
          <w:rFonts w:ascii="Times New Roman" w:hAnsi="Times New Roman" w:cs="Times New Roman"/>
          <w:bCs/>
          <w:iCs/>
          <w:sz w:val="24"/>
          <w:szCs w:val="24"/>
          <w:lang w:val="en-US"/>
        </w:rPr>
        <w:fldChar w:fldCharType="begin"/>
      </w:r>
      <w:r w:rsidR="00FC5BC4" w:rsidRPr="00FB508A">
        <w:rPr>
          <w:rFonts w:ascii="Times New Roman" w:hAnsi="Times New Roman" w:cs="Times New Roman"/>
          <w:bCs/>
          <w:iCs/>
          <w:sz w:val="24"/>
          <w:szCs w:val="24"/>
          <w:lang w:val="en-US"/>
        </w:rPr>
        <w:instrText xml:space="preserve"> ADDIN EN.CITE &lt;EndNote&gt;&lt;Cite&gt;&lt;Author&gt;Slater&lt;/Author&gt;&lt;Year&gt;2011&lt;/Year&gt;&lt;RecNum&gt;176&lt;/RecNum&gt;&lt;DisplayText&gt;(Slater, 2011)&lt;/DisplayText&gt;&lt;record&gt;&lt;rec-number&gt;176&lt;/rec-number&gt;&lt;foreign-keys&gt;&lt;key app="EN" db-id="tp222vswofstemewesv5wpxh5fsrevfr2szx" timestamp="1578659519"&gt;176&lt;/key&gt;&lt;/foreign-keys&gt;&lt;ref-type name="Journal Article"&gt;17&lt;/ref-type&gt;&lt;contributors&gt;&lt;authors&gt;&lt;author&gt;Slater, Rachel&lt;/author&gt;&lt;/authors&gt;&lt;/contributors&gt;&lt;titles&gt;&lt;title&gt;Cash transfers, social protection and poverty reduction&lt;/title&gt;&lt;secondary-title&gt;International Journal of Social Welfare&lt;/secondary-title&gt;&lt;/titles&gt;&lt;periodical&gt;&lt;full-title&gt;International Journal of Social Welfare&lt;/full-title&gt;&lt;/periodical&gt;&lt;pages&gt;250-259&lt;/pages&gt;&lt;volume&gt;20&lt;/volume&gt;&lt;number&gt;3&lt;/number&gt;&lt;dates&gt;&lt;year&gt;2011&lt;/year&gt;&lt;/dates&gt;&lt;isbn&gt;1369-6866&lt;/isbn&gt;&lt;urls&gt;&lt;related-urls&gt;&lt;url&gt;https://onlinelibrary.wiley.com/doi/abs/10.1111/j.1468-2397.2011.00801.x&lt;/url&gt;&lt;/related-urls&gt;&lt;/urls&gt;&lt;electronic-resource-num&gt;10.1111/j.1468-2397.2011.00801.x&lt;/electronic-resource-num&gt;&lt;/record&gt;&lt;/Cite&gt;&lt;/EndNote&gt;</w:instrText>
      </w:r>
      <w:r w:rsidR="00FC5BC4" w:rsidRPr="00FB508A">
        <w:rPr>
          <w:rFonts w:ascii="Times New Roman" w:hAnsi="Times New Roman" w:cs="Times New Roman"/>
          <w:bCs/>
          <w:iCs/>
          <w:sz w:val="24"/>
          <w:szCs w:val="24"/>
          <w:lang w:val="en-US"/>
        </w:rPr>
        <w:fldChar w:fldCharType="separate"/>
      </w:r>
      <w:r w:rsidR="00FC5BC4" w:rsidRPr="00FB508A">
        <w:rPr>
          <w:rFonts w:ascii="Times New Roman" w:hAnsi="Times New Roman" w:cs="Times New Roman"/>
          <w:bCs/>
          <w:iCs/>
          <w:noProof/>
          <w:sz w:val="24"/>
          <w:szCs w:val="24"/>
          <w:lang w:val="en-US"/>
        </w:rPr>
        <w:t>(Slater, 2011)</w:t>
      </w:r>
      <w:r w:rsidR="00FC5BC4" w:rsidRPr="00FB508A">
        <w:rPr>
          <w:rFonts w:ascii="Times New Roman" w:hAnsi="Times New Roman" w:cs="Times New Roman"/>
          <w:bCs/>
          <w:iCs/>
          <w:sz w:val="24"/>
          <w:szCs w:val="24"/>
          <w:lang w:val="en-US"/>
        </w:rPr>
        <w:fldChar w:fldCharType="end"/>
      </w:r>
      <w:r w:rsidR="00916F39" w:rsidRPr="00FB508A">
        <w:rPr>
          <w:rFonts w:ascii="Times New Roman" w:hAnsi="Times New Roman" w:cs="Times New Roman"/>
          <w:bCs/>
          <w:iCs/>
          <w:sz w:val="24"/>
          <w:szCs w:val="24"/>
          <w:lang w:val="en-US"/>
        </w:rPr>
        <w:t xml:space="preserve">. </w:t>
      </w:r>
      <w:r w:rsidR="00512FED" w:rsidRPr="00FB508A">
        <w:rPr>
          <w:rFonts w:ascii="Times New Roman" w:hAnsi="Times New Roman" w:cs="Times New Roman"/>
          <w:bCs/>
          <w:iCs/>
          <w:sz w:val="24"/>
          <w:szCs w:val="24"/>
          <w:lang w:val="en-US"/>
        </w:rPr>
        <w:t xml:space="preserve">In South Africa, targeted social protection </w:t>
      </w:r>
      <w:proofErr w:type="spellStart"/>
      <w:r w:rsidR="00512FED" w:rsidRPr="00FB508A">
        <w:rPr>
          <w:rFonts w:ascii="Times New Roman" w:hAnsi="Times New Roman" w:cs="Times New Roman"/>
          <w:bCs/>
          <w:iCs/>
          <w:sz w:val="24"/>
          <w:szCs w:val="24"/>
          <w:lang w:val="en-US"/>
        </w:rPr>
        <w:t>programmes</w:t>
      </w:r>
      <w:proofErr w:type="spellEnd"/>
      <w:r w:rsidR="00512FED" w:rsidRPr="00FB508A">
        <w:rPr>
          <w:rFonts w:ascii="Times New Roman" w:hAnsi="Times New Roman" w:cs="Times New Roman"/>
          <w:bCs/>
          <w:iCs/>
          <w:sz w:val="24"/>
          <w:szCs w:val="24"/>
          <w:lang w:val="en-US"/>
        </w:rPr>
        <w:t xml:space="preserve"> are favored as having the greatest impact in addressing extreme poverty </w:t>
      </w:r>
      <w:r w:rsidR="00FC5BC4" w:rsidRPr="00FB508A">
        <w:rPr>
          <w:rFonts w:ascii="Times New Roman" w:hAnsi="Times New Roman" w:cs="Times New Roman"/>
          <w:bCs/>
          <w:iCs/>
          <w:sz w:val="24"/>
          <w:szCs w:val="24"/>
          <w:lang w:val="en-US"/>
        </w:rPr>
        <w:fldChar w:fldCharType="begin"/>
      </w:r>
      <w:r w:rsidR="00FC5BC4" w:rsidRPr="00FB508A">
        <w:rPr>
          <w:rFonts w:ascii="Times New Roman" w:hAnsi="Times New Roman" w:cs="Times New Roman"/>
          <w:bCs/>
          <w:iCs/>
          <w:sz w:val="24"/>
          <w:szCs w:val="24"/>
          <w:lang w:val="en-US"/>
        </w:rPr>
        <w:instrText xml:space="preserve"> ADDIN EN.CITE &lt;EndNote&gt;&lt;Cite&gt;&lt;Author&gt;le Roux&lt;/Author&gt;&lt;Year&gt;2002&lt;/Year&gt;&lt;RecNum&gt;177&lt;/RecNum&gt;&lt;DisplayText&gt;(le Roux, 2002)&lt;/DisplayText&gt;&lt;record&gt;&lt;rec-number&gt;177&lt;/rec-number&gt;&lt;foreign-keys&gt;&lt;key app="EN" db-id="tp222vswofstemewesv5wpxh5fsrevfr2szx" timestamp="1578659818"&gt;177&lt;/key&gt;&lt;/foreign-keys&gt;&lt;ref-type name="Journal Article"&gt;17&lt;/ref-type&gt;&lt;contributors&gt;&lt;authors&gt;&lt;author&gt;le Roux, Pieter&lt;/author&gt;&lt;/authors&gt;&lt;/contributors&gt;&lt;titles&gt;&lt;title&gt;Financing a universal income grant in South Africa&lt;/title&gt;&lt;secondary-title&gt;Social Dynamics&lt;/secondary-title&gt;&lt;/titles&gt;&lt;periodical&gt;&lt;full-title&gt;Social Dynamics&lt;/full-title&gt;&lt;/periodical&gt;&lt;pages&gt;98-121&lt;/pages&gt;&lt;volume&gt;28&lt;/volume&gt;&lt;number&gt;2&lt;/number&gt;&lt;dates&gt;&lt;year&gt;2002&lt;/year&gt;&lt;pub-dates&gt;&lt;date&gt;2002/12/01&lt;/date&gt;&lt;/pub-dates&gt;&lt;/dates&gt;&lt;publisher&gt;Routledge&lt;/publisher&gt;&lt;isbn&gt;0253-3952&lt;/isbn&gt;&lt;urls&gt;&lt;related-urls&gt;&lt;url&gt;https://doi.org/10.1080/02533950208458734&lt;/url&gt;&lt;/related-urls&gt;&lt;/urls&gt;&lt;electronic-resource-num&gt;10.1080/02533950208458734&lt;/electronic-resource-num&gt;&lt;/record&gt;&lt;/Cite&gt;&lt;/EndNote&gt;</w:instrText>
      </w:r>
      <w:r w:rsidR="00FC5BC4" w:rsidRPr="00FB508A">
        <w:rPr>
          <w:rFonts w:ascii="Times New Roman" w:hAnsi="Times New Roman" w:cs="Times New Roman"/>
          <w:bCs/>
          <w:iCs/>
          <w:sz w:val="24"/>
          <w:szCs w:val="24"/>
          <w:lang w:val="en-US"/>
        </w:rPr>
        <w:fldChar w:fldCharType="separate"/>
      </w:r>
      <w:r w:rsidR="00FC5BC4" w:rsidRPr="00FB508A">
        <w:rPr>
          <w:rFonts w:ascii="Times New Roman" w:hAnsi="Times New Roman" w:cs="Times New Roman"/>
          <w:bCs/>
          <w:iCs/>
          <w:noProof/>
          <w:sz w:val="24"/>
          <w:szCs w:val="24"/>
          <w:lang w:val="en-US"/>
        </w:rPr>
        <w:t>(le Roux, 2002)</w:t>
      </w:r>
      <w:r w:rsidR="00FC5BC4" w:rsidRPr="00FB508A">
        <w:rPr>
          <w:rFonts w:ascii="Times New Roman" w:hAnsi="Times New Roman" w:cs="Times New Roman"/>
          <w:bCs/>
          <w:iCs/>
          <w:sz w:val="24"/>
          <w:szCs w:val="24"/>
          <w:lang w:val="en-US"/>
        </w:rPr>
        <w:fldChar w:fldCharType="end"/>
      </w:r>
      <w:r w:rsidR="00512FED" w:rsidRPr="00FB508A">
        <w:rPr>
          <w:rFonts w:ascii="Times New Roman" w:hAnsi="Times New Roman" w:cs="Times New Roman"/>
          <w:bCs/>
          <w:iCs/>
          <w:sz w:val="24"/>
          <w:szCs w:val="24"/>
          <w:lang w:val="en-US"/>
        </w:rPr>
        <w:t xml:space="preserve">. </w:t>
      </w:r>
      <w:r w:rsidR="00D93D65" w:rsidRPr="00FB508A">
        <w:rPr>
          <w:rFonts w:ascii="Times New Roman" w:hAnsi="Times New Roman" w:cs="Times New Roman"/>
          <w:bCs/>
          <w:iCs/>
          <w:sz w:val="24"/>
          <w:szCs w:val="24"/>
          <w:lang w:val="en-US"/>
        </w:rPr>
        <w:t xml:space="preserve">However, </w:t>
      </w:r>
      <w:proofErr w:type="spellStart"/>
      <w:r w:rsidR="00D93D65" w:rsidRPr="00FB508A">
        <w:rPr>
          <w:rFonts w:ascii="Times New Roman" w:hAnsi="Times New Roman" w:cs="Times New Roman"/>
          <w:bCs/>
          <w:iCs/>
          <w:sz w:val="24"/>
          <w:szCs w:val="24"/>
          <w:lang w:val="en-US"/>
        </w:rPr>
        <w:t>programmes</w:t>
      </w:r>
      <w:proofErr w:type="spellEnd"/>
      <w:r w:rsidR="00D93D65" w:rsidRPr="00FB508A">
        <w:rPr>
          <w:rFonts w:ascii="Times New Roman" w:hAnsi="Times New Roman" w:cs="Times New Roman"/>
          <w:bCs/>
          <w:iCs/>
          <w:sz w:val="24"/>
          <w:szCs w:val="24"/>
          <w:lang w:val="en-US"/>
        </w:rPr>
        <w:t xml:space="preserve"> targeted at the poor or </w:t>
      </w:r>
      <w:r w:rsidR="00BE74F4" w:rsidRPr="00136294">
        <w:rPr>
          <w:rFonts w:ascii="Times New Roman" w:hAnsi="Times New Roman" w:cs="Times New Roman"/>
          <w:bCs/>
          <w:iCs/>
          <w:sz w:val="24"/>
          <w:szCs w:val="24"/>
          <w:highlight w:val="yellow"/>
          <w:lang w:val="en-US"/>
        </w:rPr>
        <w:t>those</w:t>
      </w:r>
      <w:r w:rsidR="00BE74F4">
        <w:rPr>
          <w:rFonts w:ascii="Times New Roman" w:hAnsi="Times New Roman" w:cs="Times New Roman"/>
          <w:bCs/>
          <w:iCs/>
          <w:sz w:val="24"/>
          <w:szCs w:val="24"/>
          <w:lang w:val="en-US"/>
        </w:rPr>
        <w:t xml:space="preserve"> </w:t>
      </w:r>
      <w:r w:rsidR="001F5220" w:rsidRPr="00FB508A">
        <w:rPr>
          <w:rFonts w:ascii="Times New Roman" w:hAnsi="Times New Roman" w:cs="Times New Roman"/>
          <w:bCs/>
          <w:iCs/>
          <w:sz w:val="24"/>
          <w:szCs w:val="24"/>
          <w:lang w:val="en-US"/>
        </w:rPr>
        <w:t xml:space="preserve">facing </w:t>
      </w:r>
      <w:r w:rsidR="00D93D65" w:rsidRPr="00FB508A">
        <w:rPr>
          <w:rFonts w:ascii="Times New Roman" w:hAnsi="Times New Roman" w:cs="Times New Roman"/>
          <w:bCs/>
          <w:iCs/>
          <w:sz w:val="24"/>
          <w:szCs w:val="24"/>
          <w:lang w:val="en-US"/>
        </w:rPr>
        <w:t>extreme po</w:t>
      </w:r>
      <w:r w:rsidR="001F5220" w:rsidRPr="00FB508A">
        <w:rPr>
          <w:rFonts w:ascii="Times New Roman" w:hAnsi="Times New Roman" w:cs="Times New Roman"/>
          <w:bCs/>
          <w:iCs/>
          <w:sz w:val="24"/>
          <w:szCs w:val="24"/>
          <w:lang w:val="en-US"/>
        </w:rPr>
        <w:t>verty</w:t>
      </w:r>
      <w:r w:rsidR="00D93D65" w:rsidRPr="00FB508A">
        <w:rPr>
          <w:rFonts w:ascii="Times New Roman" w:hAnsi="Times New Roman" w:cs="Times New Roman"/>
          <w:bCs/>
          <w:iCs/>
          <w:sz w:val="24"/>
          <w:szCs w:val="24"/>
          <w:lang w:val="en-US"/>
        </w:rPr>
        <w:t xml:space="preserve"> are known to still exclude the poorest and vulnerable </w:t>
      </w:r>
      <w:r w:rsidR="00740D57" w:rsidRPr="00FB508A">
        <w:rPr>
          <w:rFonts w:ascii="Times New Roman" w:hAnsi="Times New Roman" w:cs="Times New Roman"/>
          <w:bCs/>
          <w:iCs/>
          <w:sz w:val="24"/>
          <w:szCs w:val="24"/>
          <w:lang w:val="en-US"/>
        </w:rPr>
        <w:fldChar w:fldCharType="begin"/>
      </w:r>
      <w:r w:rsidR="00740D57" w:rsidRPr="00FB508A">
        <w:rPr>
          <w:rFonts w:ascii="Times New Roman" w:hAnsi="Times New Roman" w:cs="Times New Roman"/>
          <w:bCs/>
          <w:iCs/>
          <w:sz w:val="24"/>
          <w:szCs w:val="24"/>
          <w:lang w:val="en-US"/>
        </w:rPr>
        <w:instrText xml:space="preserve"> ADDIN EN.CITE &lt;EndNote&gt;&lt;Cite&gt;&lt;Author&gt;Pouw&lt;/Author&gt;&lt;Year&gt;2018&lt;/Year&gt;&lt;RecNum&gt;171&lt;/RecNum&gt;&lt;DisplayText&gt;(Pouw et al., 2018)&lt;/DisplayText&gt;&lt;record&gt;&lt;rec-number&gt;171&lt;/rec-number&gt;&lt;foreign-keys&gt;&lt;key app="EN" db-id="tp222vswofstemewesv5wpxh5fsrevfr2szx" timestamp="1578658392"&gt;171&lt;/key&gt;&lt;/foreign-keys&gt;&lt;ref-type name="Journal Article"&gt;17&lt;/ref-type&gt;&lt;contributors&gt;&lt;authors&gt;&lt;author&gt;Pouw, Nicky&lt;/author&gt;&lt;author&gt;Rohregger, Barbara&lt;/author&gt;&lt;author&gt;Schüring, Esther&lt;/author&gt;&lt;author&gt;Alatinga, Kennedy&lt;/author&gt;&lt;author&gt;Kinuthia, Bethuel&lt;/author&gt;&lt;author&gt;Bender, Katja&lt;/author&gt;&lt;/authors&gt;&lt;/contributors&gt;&lt;titles&gt;&lt;title&gt;Social Protection in Ghana and Kenya through an Inclusive Development Lens: complex effects and risks&lt;/title&gt;&lt;tertiary-title&gt;IZNE Working Paper Series - 18/3&lt;/tertiary-title&gt;&lt;/titles&gt;&lt;keywords&gt;&lt;keyword&gt;social protection&lt;/keyword&gt;&lt;keyword&gt;inclusive development&lt;/keyword&gt;&lt;keyword&gt;Ghana&lt;/keyword&gt;&lt;keyword&gt;Kenya&lt;/keyword&gt;&lt;keyword&gt;human wellbeing&lt;/keyword&gt;&lt;keyword&gt;transformative effects&lt;/keyword&gt;&lt;/keywords&gt;&lt;dates&gt;&lt;year&gt;2018&lt;/year&gt;&lt;/dates&gt;&lt;isbn&gt;978-3-96043-056-8&amp;#xD;2511-0861&lt;/isbn&gt;&lt;urls&gt;&lt;related-urls&gt;&lt;url&gt;https://pub.h-brs.de/frontdoor/index/index/docId/3662&lt;/url&gt;&lt;url&gt;https://nbn-resolving.org/urn:nbn:de:hbz:1044-opus-36620&lt;/url&gt;&lt;/related-urls&gt;&lt;/urls&gt;&lt;/record&gt;&lt;/Cite&gt;&lt;/EndNote&gt;</w:instrText>
      </w:r>
      <w:r w:rsidR="00740D57" w:rsidRPr="00FB508A">
        <w:rPr>
          <w:rFonts w:ascii="Times New Roman" w:hAnsi="Times New Roman" w:cs="Times New Roman"/>
          <w:bCs/>
          <w:iCs/>
          <w:sz w:val="24"/>
          <w:szCs w:val="24"/>
          <w:lang w:val="en-US"/>
        </w:rPr>
        <w:fldChar w:fldCharType="separate"/>
      </w:r>
      <w:r w:rsidR="00740D57" w:rsidRPr="00FB508A">
        <w:rPr>
          <w:rFonts w:ascii="Times New Roman" w:hAnsi="Times New Roman" w:cs="Times New Roman"/>
          <w:bCs/>
          <w:iCs/>
          <w:noProof/>
          <w:sz w:val="24"/>
          <w:szCs w:val="24"/>
          <w:lang w:val="en-US"/>
        </w:rPr>
        <w:t>(Pouw et al., 2018)</w:t>
      </w:r>
      <w:r w:rsidR="00740D57" w:rsidRPr="00FB508A">
        <w:rPr>
          <w:rFonts w:ascii="Times New Roman" w:hAnsi="Times New Roman" w:cs="Times New Roman"/>
          <w:bCs/>
          <w:iCs/>
          <w:sz w:val="24"/>
          <w:szCs w:val="24"/>
          <w:lang w:val="en-US"/>
        </w:rPr>
        <w:fldChar w:fldCharType="end"/>
      </w:r>
      <w:r w:rsidR="00D93D65" w:rsidRPr="00FB508A">
        <w:rPr>
          <w:rFonts w:ascii="Times New Roman" w:hAnsi="Times New Roman" w:cs="Times New Roman"/>
          <w:bCs/>
          <w:iCs/>
          <w:sz w:val="24"/>
          <w:szCs w:val="24"/>
          <w:lang w:val="en-US"/>
        </w:rPr>
        <w:t xml:space="preserve">. Nonetheless, </w:t>
      </w:r>
      <w:r w:rsidR="00904A36" w:rsidRPr="00FB508A">
        <w:rPr>
          <w:rFonts w:ascii="Times New Roman" w:hAnsi="Times New Roman" w:cs="Times New Roman"/>
          <w:bCs/>
          <w:iCs/>
          <w:sz w:val="24"/>
          <w:szCs w:val="24"/>
          <w:lang w:val="en-US"/>
        </w:rPr>
        <w:t xml:space="preserve">successful implementation of </w:t>
      </w:r>
      <w:r w:rsidR="00D93D65" w:rsidRPr="00FB508A">
        <w:rPr>
          <w:rFonts w:ascii="Times New Roman" w:hAnsi="Times New Roman" w:cs="Times New Roman"/>
          <w:bCs/>
          <w:iCs/>
          <w:sz w:val="24"/>
          <w:szCs w:val="24"/>
          <w:lang w:val="en-US"/>
        </w:rPr>
        <w:t xml:space="preserve">targeted </w:t>
      </w:r>
      <w:r w:rsidR="00904A36" w:rsidRPr="00FB508A">
        <w:rPr>
          <w:rFonts w:ascii="Times New Roman" w:hAnsi="Times New Roman" w:cs="Times New Roman"/>
          <w:bCs/>
          <w:iCs/>
          <w:sz w:val="24"/>
          <w:szCs w:val="24"/>
          <w:lang w:val="en-US"/>
        </w:rPr>
        <w:t xml:space="preserve">social protection </w:t>
      </w:r>
      <w:proofErr w:type="spellStart"/>
      <w:r w:rsidR="00904A36" w:rsidRPr="00FB508A">
        <w:rPr>
          <w:rFonts w:ascii="Times New Roman" w:hAnsi="Times New Roman" w:cs="Times New Roman"/>
          <w:bCs/>
          <w:iCs/>
          <w:sz w:val="24"/>
          <w:szCs w:val="24"/>
          <w:lang w:val="en-US"/>
        </w:rPr>
        <w:t>program</w:t>
      </w:r>
      <w:r w:rsidR="00225F9A">
        <w:rPr>
          <w:rFonts w:ascii="Times New Roman" w:hAnsi="Times New Roman" w:cs="Times New Roman"/>
          <w:bCs/>
          <w:iCs/>
          <w:sz w:val="24"/>
          <w:szCs w:val="24"/>
          <w:lang w:val="en-US"/>
        </w:rPr>
        <w:t>me</w:t>
      </w:r>
      <w:r w:rsidR="00904A36" w:rsidRPr="00FB508A">
        <w:rPr>
          <w:rFonts w:ascii="Times New Roman" w:hAnsi="Times New Roman" w:cs="Times New Roman"/>
          <w:bCs/>
          <w:iCs/>
          <w:sz w:val="24"/>
          <w:szCs w:val="24"/>
          <w:lang w:val="en-US"/>
        </w:rPr>
        <w:t>s</w:t>
      </w:r>
      <w:proofErr w:type="spellEnd"/>
      <w:r w:rsidR="00904A36" w:rsidRPr="00FB508A">
        <w:rPr>
          <w:rFonts w:ascii="Times New Roman" w:hAnsi="Times New Roman" w:cs="Times New Roman"/>
          <w:bCs/>
          <w:iCs/>
          <w:sz w:val="24"/>
          <w:szCs w:val="24"/>
          <w:lang w:val="en-US"/>
        </w:rPr>
        <w:t xml:space="preserve"> </w:t>
      </w:r>
      <w:r w:rsidR="00D93D65" w:rsidRPr="00FB508A">
        <w:rPr>
          <w:rFonts w:ascii="Times New Roman" w:hAnsi="Times New Roman" w:cs="Times New Roman"/>
          <w:bCs/>
          <w:iCs/>
          <w:sz w:val="24"/>
          <w:szCs w:val="24"/>
          <w:lang w:val="en-US"/>
        </w:rPr>
        <w:t xml:space="preserve">require effective </w:t>
      </w:r>
      <w:r w:rsidR="00904A36" w:rsidRPr="00FB508A">
        <w:rPr>
          <w:rFonts w:ascii="Times New Roman" w:hAnsi="Times New Roman" w:cs="Times New Roman"/>
          <w:bCs/>
          <w:iCs/>
          <w:sz w:val="24"/>
          <w:szCs w:val="24"/>
          <w:lang w:val="en-US"/>
        </w:rPr>
        <w:t xml:space="preserve">targeting </w:t>
      </w:r>
      <w:r w:rsidR="00237AEB" w:rsidRPr="00FB508A">
        <w:rPr>
          <w:rFonts w:ascii="Times New Roman" w:hAnsi="Times New Roman" w:cs="Times New Roman"/>
          <w:bCs/>
          <w:iCs/>
          <w:sz w:val="24"/>
          <w:szCs w:val="24"/>
          <w:lang w:val="en-US"/>
        </w:rPr>
        <w:t>strategies</w:t>
      </w:r>
      <w:r w:rsidR="005C5C9C" w:rsidRPr="00FB508A">
        <w:rPr>
          <w:rFonts w:ascii="Times New Roman" w:hAnsi="Times New Roman" w:cs="Times New Roman"/>
          <w:bCs/>
          <w:iCs/>
          <w:sz w:val="24"/>
          <w:szCs w:val="24"/>
          <w:lang w:val="en-US"/>
        </w:rPr>
        <w:t>,</w:t>
      </w:r>
      <w:r w:rsidR="00237AEB" w:rsidRPr="00FB508A">
        <w:rPr>
          <w:rFonts w:ascii="Times New Roman" w:hAnsi="Times New Roman" w:cs="Times New Roman"/>
          <w:bCs/>
          <w:iCs/>
          <w:sz w:val="24"/>
          <w:szCs w:val="24"/>
          <w:lang w:val="en-US"/>
        </w:rPr>
        <w:t xml:space="preserve"> </w:t>
      </w:r>
      <w:r w:rsidR="00D93D65" w:rsidRPr="00FB508A">
        <w:rPr>
          <w:rFonts w:ascii="Times New Roman" w:hAnsi="Times New Roman" w:cs="Times New Roman"/>
          <w:bCs/>
          <w:iCs/>
          <w:sz w:val="24"/>
          <w:szCs w:val="24"/>
          <w:lang w:val="en-US"/>
        </w:rPr>
        <w:t xml:space="preserve">particularly </w:t>
      </w:r>
      <w:r w:rsidR="00904A36" w:rsidRPr="00FB508A">
        <w:rPr>
          <w:rFonts w:ascii="Times New Roman" w:hAnsi="Times New Roman" w:cs="Times New Roman"/>
          <w:bCs/>
          <w:iCs/>
          <w:sz w:val="24"/>
          <w:szCs w:val="24"/>
          <w:lang w:val="en-US"/>
        </w:rPr>
        <w:t xml:space="preserve">in areas with </w:t>
      </w:r>
      <w:r w:rsidR="00237AEB" w:rsidRPr="00FB508A">
        <w:rPr>
          <w:rFonts w:ascii="Times New Roman" w:hAnsi="Times New Roman" w:cs="Times New Roman"/>
          <w:bCs/>
          <w:iCs/>
          <w:sz w:val="24"/>
          <w:szCs w:val="24"/>
          <w:lang w:val="en-US"/>
        </w:rPr>
        <w:t xml:space="preserve">minimal </w:t>
      </w:r>
      <w:r w:rsidR="00904A36" w:rsidRPr="00FB508A">
        <w:rPr>
          <w:rFonts w:ascii="Times New Roman" w:hAnsi="Times New Roman" w:cs="Times New Roman"/>
          <w:bCs/>
          <w:iCs/>
          <w:sz w:val="24"/>
          <w:szCs w:val="24"/>
          <w:lang w:val="en-US"/>
        </w:rPr>
        <w:t>economic differences between individuals or households.</w:t>
      </w:r>
      <w:r w:rsidR="00740D57" w:rsidRPr="00FB508A">
        <w:rPr>
          <w:rFonts w:ascii="Times New Roman" w:hAnsi="Times New Roman" w:cs="Times New Roman"/>
          <w:bCs/>
          <w:iCs/>
          <w:sz w:val="24"/>
          <w:szCs w:val="24"/>
          <w:lang w:val="en-US"/>
        </w:rPr>
        <w:t xml:space="preserve"> </w:t>
      </w:r>
    </w:p>
    <w:p w14:paraId="07AF4722" w14:textId="3EA6E0BE" w:rsidR="00AB2470" w:rsidRPr="00FB508A" w:rsidRDefault="002373A0" w:rsidP="00196E7A">
      <w:pPr>
        <w:spacing w:line="480" w:lineRule="auto"/>
        <w:rPr>
          <w:rFonts w:ascii="Times New Roman" w:hAnsi="Times New Roman" w:cs="Times New Roman"/>
          <w:sz w:val="24"/>
          <w:szCs w:val="24"/>
          <w:lang w:val="en-US"/>
        </w:rPr>
      </w:pPr>
      <w:r w:rsidRPr="00FB508A">
        <w:rPr>
          <w:rFonts w:ascii="Times New Roman" w:eastAsia="PMingLiU" w:hAnsi="Times New Roman" w:cs="Times New Roman"/>
          <w:iCs/>
          <w:sz w:val="24"/>
          <w:szCs w:val="24"/>
          <w:lang w:val="en-US" w:eastAsia="zh-TW"/>
        </w:rPr>
        <w:lastRenderedPageBreak/>
        <w:t xml:space="preserve">The paper </w:t>
      </w:r>
      <w:r w:rsidR="00F1084B" w:rsidRPr="00FB508A">
        <w:rPr>
          <w:rFonts w:ascii="Times New Roman" w:hAnsi="Times New Roman" w:cs="Times New Roman"/>
          <w:iCs/>
          <w:color w:val="000000" w:themeColor="text1"/>
          <w:sz w:val="24"/>
          <w:szCs w:val="24"/>
          <w:lang w:val="en-US"/>
        </w:rPr>
        <w:t xml:space="preserve">addresses two research questions. The first question seeks to </w:t>
      </w:r>
      <w:r w:rsidR="00F1084B" w:rsidRPr="00136294">
        <w:rPr>
          <w:rFonts w:ascii="Times New Roman" w:hAnsi="Times New Roman" w:cs="Times New Roman"/>
          <w:iCs/>
          <w:color w:val="000000" w:themeColor="text1"/>
          <w:sz w:val="24"/>
          <w:szCs w:val="24"/>
          <w:highlight w:val="yellow"/>
          <w:lang w:val="en-US"/>
        </w:rPr>
        <w:t>assess</w:t>
      </w:r>
      <w:r w:rsidR="00F1084B" w:rsidRPr="00FB508A">
        <w:rPr>
          <w:rFonts w:ascii="Times New Roman" w:hAnsi="Times New Roman" w:cs="Times New Roman"/>
          <w:iCs/>
          <w:color w:val="000000" w:themeColor="text1"/>
          <w:sz w:val="24"/>
          <w:szCs w:val="24"/>
          <w:lang w:val="en-US"/>
        </w:rPr>
        <w:t xml:space="preserve"> whether the OPCTP was effective in reaching the most vulnerable older adults in a resource-poor area</w:t>
      </w:r>
      <w:r w:rsidR="00F1084B" w:rsidRPr="00FB508A">
        <w:rPr>
          <w:rFonts w:ascii="Times New Roman" w:hAnsi="Times New Roman" w:cs="Times New Roman"/>
          <w:sz w:val="24"/>
          <w:szCs w:val="24"/>
        </w:rPr>
        <w:t xml:space="preserve"> by</w:t>
      </w:r>
      <w:r w:rsidR="00F1084B" w:rsidRPr="00FB508A">
        <w:rPr>
          <w:rFonts w:ascii="Times New Roman" w:hAnsi="Times New Roman" w:cs="Times New Roman"/>
          <w:iCs/>
          <w:color w:val="000000" w:themeColor="text1"/>
          <w:sz w:val="24"/>
          <w:szCs w:val="24"/>
          <w:lang w:val="en-US"/>
        </w:rPr>
        <w:t xml:space="preserve"> </w:t>
      </w:r>
      <w:r w:rsidRPr="00FB508A">
        <w:rPr>
          <w:rFonts w:ascii="Times New Roman" w:hAnsi="Times New Roman" w:cs="Times New Roman"/>
          <w:iCs/>
          <w:color w:val="000000" w:themeColor="text1"/>
          <w:sz w:val="24"/>
          <w:szCs w:val="24"/>
          <w:lang w:val="en-US"/>
        </w:rPr>
        <w:t>examin</w:t>
      </w:r>
      <w:r w:rsidR="00F1084B" w:rsidRPr="00FB508A">
        <w:rPr>
          <w:rFonts w:ascii="Times New Roman" w:hAnsi="Times New Roman" w:cs="Times New Roman"/>
          <w:iCs/>
          <w:color w:val="000000" w:themeColor="text1"/>
          <w:sz w:val="24"/>
          <w:szCs w:val="24"/>
          <w:lang w:val="en-US"/>
        </w:rPr>
        <w:t>ing</w:t>
      </w:r>
      <w:r w:rsidRPr="00FB508A">
        <w:rPr>
          <w:rFonts w:ascii="Times New Roman" w:hAnsi="Times New Roman" w:cs="Times New Roman"/>
          <w:iCs/>
          <w:color w:val="000000" w:themeColor="text1"/>
          <w:sz w:val="24"/>
          <w:szCs w:val="24"/>
          <w:lang w:val="en-US"/>
        </w:rPr>
        <w:t xml:space="preserve"> </w:t>
      </w:r>
      <w:r w:rsidR="00D37626" w:rsidRPr="00FB508A">
        <w:rPr>
          <w:rFonts w:ascii="Times New Roman" w:hAnsi="Times New Roman" w:cs="Times New Roman"/>
          <w:iCs/>
          <w:color w:val="000000" w:themeColor="text1"/>
          <w:sz w:val="24"/>
          <w:szCs w:val="24"/>
          <w:lang w:val="en-US"/>
        </w:rPr>
        <w:t xml:space="preserve">the </w:t>
      </w:r>
      <w:r w:rsidRPr="00FB508A">
        <w:rPr>
          <w:rFonts w:ascii="Times New Roman" w:hAnsi="Times New Roman" w:cs="Times New Roman"/>
          <w:iCs/>
          <w:color w:val="000000" w:themeColor="text1"/>
          <w:sz w:val="24"/>
          <w:szCs w:val="24"/>
          <w:lang w:val="en-US"/>
        </w:rPr>
        <w:t xml:space="preserve">household and individual-level characteristics associated with receipt of the cash transfer. </w:t>
      </w:r>
      <w:r w:rsidR="00F1084B" w:rsidRPr="00FB508A">
        <w:rPr>
          <w:rFonts w:ascii="Times New Roman" w:hAnsi="Times New Roman" w:cs="Times New Roman"/>
          <w:bCs/>
          <w:sz w:val="24"/>
          <w:szCs w:val="24"/>
        </w:rPr>
        <w:t>We</w:t>
      </w:r>
      <w:r w:rsidR="00C25436" w:rsidRPr="00FB508A">
        <w:rPr>
          <w:rFonts w:ascii="Times New Roman" w:hAnsi="Times New Roman" w:cs="Times New Roman"/>
          <w:bCs/>
          <w:sz w:val="24"/>
          <w:szCs w:val="24"/>
        </w:rPr>
        <w:t xml:space="preserve"> hypothesise that </w:t>
      </w:r>
      <w:bookmarkStart w:id="1" w:name="_Hlk28501306"/>
      <w:r w:rsidR="00C25436" w:rsidRPr="00FB508A">
        <w:rPr>
          <w:rFonts w:ascii="Times New Roman" w:hAnsi="Times New Roman" w:cs="Times New Roman"/>
          <w:bCs/>
          <w:sz w:val="24"/>
          <w:szCs w:val="24"/>
        </w:rPr>
        <w:t>the hybrid targeting approach</w:t>
      </w:r>
      <w:r w:rsidR="00AA7A1B">
        <w:rPr>
          <w:rFonts w:ascii="Times New Roman" w:hAnsi="Times New Roman" w:cs="Times New Roman"/>
          <w:bCs/>
          <w:sz w:val="24"/>
          <w:szCs w:val="24"/>
        </w:rPr>
        <w:t>,</w:t>
      </w:r>
      <w:r w:rsidR="00C25436" w:rsidRPr="00FB508A">
        <w:rPr>
          <w:rFonts w:ascii="Times New Roman" w:hAnsi="Times New Roman" w:cs="Times New Roman"/>
          <w:bCs/>
          <w:sz w:val="24"/>
          <w:szCs w:val="24"/>
        </w:rPr>
        <w:t xml:space="preserve"> a combination of C</w:t>
      </w:r>
      <w:r w:rsidR="00AA7A1B">
        <w:rPr>
          <w:rFonts w:ascii="Times New Roman" w:hAnsi="Times New Roman" w:cs="Times New Roman"/>
          <w:bCs/>
          <w:sz w:val="24"/>
          <w:szCs w:val="24"/>
        </w:rPr>
        <w:t xml:space="preserve">ommunity </w:t>
      </w:r>
      <w:r w:rsidR="00C25436" w:rsidRPr="00FB508A">
        <w:rPr>
          <w:rFonts w:ascii="Times New Roman" w:hAnsi="Times New Roman" w:cs="Times New Roman"/>
          <w:bCs/>
          <w:sz w:val="24"/>
          <w:szCs w:val="24"/>
        </w:rPr>
        <w:t>B</w:t>
      </w:r>
      <w:r w:rsidR="00AA7A1B">
        <w:rPr>
          <w:rFonts w:ascii="Times New Roman" w:hAnsi="Times New Roman" w:cs="Times New Roman"/>
          <w:bCs/>
          <w:sz w:val="24"/>
          <w:szCs w:val="24"/>
        </w:rPr>
        <w:t xml:space="preserve">ased </w:t>
      </w:r>
      <w:r w:rsidR="00C25436" w:rsidRPr="00FB508A">
        <w:rPr>
          <w:rFonts w:ascii="Times New Roman" w:hAnsi="Times New Roman" w:cs="Times New Roman"/>
          <w:bCs/>
          <w:sz w:val="24"/>
          <w:szCs w:val="24"/>
        </w:rPr>
        <w:t>T</w:t>
      </w:r>
      <w:r w:rsidR="00AA7A1B">
        <w:rPr>
          <w:rFonts w:ascii="Times New Roman" w:hAnsi="Times New Roman" w:cs="Times New Roman"/>
          <w:bCs/>
          <w:sz w:val="24"/>
          <w:szCs w:val="24"/>
        </w:rPr>
        <w:t>esting (CBT)</w:t>
      </w:r>
      <w:r w:rsidR="00C25436" w:rsidRPr="00FB508A">
        <w:rPr>
          <w:rFonts w:ascii="Times New Roman" w:hAnsi="Times New Roman" w:cs="Times New Roman"/>
          <w:bCs/>
          <w:sz w:val="24"/>
          <w:szCs w:val="24"/>
        </w:rPr>
        <w:t xml:space="preserve"> and P</w:t>
      </w:r>
      <w:r w:rsidR="00AA7A1B">
        <w:rPr>
          <w:rFonts w:ascii="Times New Roman" w:hAnsi="Times New Roman" w:cs="Times New Roman"/>
          <w:bCs/>
          <w:sz w:val="24"/>
          <w:szCs w:val="24"/>
        </w:rPr>
        <w:t xml:space="preserve">roxy </w:t>
      </w:r>
      <w:r w:rsidR="00C25436" w:rsidRPr="00FB508A">
        <w:rPr>
          <w:rFonts w:ascii="Times New Roman" w:hAnsi="Times New Roman" w:cs="Times New Roman"/>
          <w:bCs/>
          <w:sz w:val="24"/>
          <w:szCs w:val="24"/>
        </w:rPr>
        <w:t>M</w:t>
      </w:r>
      <w:r w:rsidR="00AA7A1B">
        <w:rPr>
          <w:rFonts w:ascii="Times New Roman" w:hAnsi="Times New Roman" w:cs="Times New Roman"/>
          <w:bCs/>
          <w:sz w:val="24"/>
          <w:szCs w:val="24"/>
        </w:rPr>
        <w:t xml:space="preserve">eans </w:t>
      </w:r>
      <w:r w:rsidR="00C25436" w:rsidRPr="00FB508A">
        <w:rPr>
          <w:rFonts w:ascii="Times New Roman" w:hAnsi="Times New Roman" w:cs="Times New Roman"/>
          <w:bCs/>
          <w:sz w:val="24"/>
          <w:szCs w:val="24"/>
        </w:rPr>
        <w:t>T</w:t>
      </w:r>
      <w:r w:rsidR="00AA7A1B">
        <w:rPr>
          <w:rFonts w:ascii="Times New Roman" w:hAnsi="Times New Roman" w:cs="Times New Roman"/>
          <w:bCs/>
          <w:sz w:val="24"/>
          <w:szCs w:val="24"/>
        </w:rPr>
        <w:t>esting (PMT</w:t>
      </w:r>
      <w:r w:rsidR="00C25436" w:rsidRPr="00FB508A">
        <w:rPr>
          <w:rFonts w:ascii="Times New Roman" w:hAnsi="Times New Roman" w:cs="Times New Roman"/>
          <w:bCs/>
          <w:sz w:val="24"/>
          <w:szCs w:val="24"/>
        </w:rPr>
        <w:t>)</w:t>
      </w:r>
      <w:r w:rsidR="00AA7A1B">
        <w:rPr>
          <w:rFonts w:ascii="Times New Roman" w:hAnsi="Times New Roman" w:cs="Times New Roman"/>
          <w:bCs/>
          <w:sz w:val="24"/>
          <w:szCs w:val="24"/>
        </w:rPr>
        <w:t>,</w:t>
      </w:r>
      <w:r w:rsidR="00C25436" w:rsidRPr="00FB508A">
        <w:rPr>
          <w:rFonts w:ascii="Times New Roman" w:hAnsi="Times New Roman" w:cs="Times New Roman"/>
          <w:bCs/>
          <w:sz w:val="24"/>
          <w:szCs w:val="24"/>
        </w:rPr>
        <w:t xml:space="preserve"> </w:t>
      </w:r>
      <w:r w:rsidR="00C25436" w:rsidRPr="00136294">
        <w:rPr>
          <w:rFonts w:ascii="Times New Roman" w:hAnsi="Times New Roman" w:cs="Times New Roman"/>
          <w:bCs/>
          <w:sz w:val="24"/>
          <w:szCs w:val="24"/>
          <w:highlight w:val="yellow"/>
        </w:rPr>
        <w:t>reach</w:t>
      </w:r>
      <w:r w:rsidR="00AA7A1B" w:rsidRPr="00136294">
        <w:rPr>
          <w:rFonts w:ascii="Times New Roman" w:hAnsi="Times New Roman" w:cs="Times New Roman"/>
          <w:bCs/>
          <w:sz w:val="24"/>
          <w:szCs w:val="24"/>
          <w:highlight w:val="yellow"/>
        </w:rPr>
        <w:t>es</w:t>
      </w:r>
      <w:r w:rsidR="00C25436" w:rsidRPr="00FB508A">
        <w:rPr>
          <w:rFonts w:ascii="Times New Roman" w:hAnsi="Times New Roman" w:cs="Times New Roman"/>
          <w:bCs/>
          <w:sz w:val="24"/>
          <w:szCs w:val="24"/>
        </w:rPr>
        <w:t xml:space="preserve"> the poorest older adults</w:t>
      </w:r>
      <w:bookmarkEnd w:id="1"/>
      <w:r w:rsidR="00C25436" w:rsidRPr="00FB508A">
        <w:rPr>
          <w:rFonts w:ascii="Times New Roman" w:hAnsi="Times New Roman" w:cs="Times New Roman"/>
          <w:bCs/>
          <w:sz w:val="24"/>
          <w:szCs w:val="24"/>
        </w:rPr>
        <w:t xml:space="preserve"> if it is observed that money metric measures determine being a beneficiary. If, however, the selection process is based on factors beyond poverty</w:t>
      </w:r>
      <w:r w:rsidR="00EB612E">
        <w:rPr>
          <w:rFonts w:ascii="Times New Roman" w:hAnsi="Times New Roman" w:cs="Times New Roman"/>
          <w:bCs/>
          <w:sz w:val="24"/>
          <w:szCs w:val="24"/>
        </w:rPr>
        <w:t>,</w:t>
      </w:r>
      <w:r w:rsidR="00C25436" w:rsidRPr="00FB508A">
        <w:rPr>
          <w:rFonts w:ascii="Times New Roman" w:hAnsi="Times New Roman" w:cs="Times New Roman"/>
          <w:bCs/>
          <w:sz w:val="24"/>
          <w:szCs w:val="24"/>
        </w:rPr>
        <w:t xml:space="preserve"> for instance elite capturing, </w:t>
      </w:r>
      <w:r w:rsidR="00F1084B" w:rsidRPr="00FB508A">
        <w:rPr>
          <w:rFonts w:ascii="Times New Roman" w:hAnsi="Times New Roman" w:cs="Times New Roman"/>
          <w:bCs/>
          <w:sz w:val="24"/>
          <w:szCs w:val="24"/>
        </w:rPr>
        <w:t>we</w:t>
      </w:r>
      <w:r w:rsidR="00C25436" w:rsidRPr="00FB508A">
        <w:rPr>
          <w:rFonts w:ascii="Times New Roman" w:hAnsi="Times New Roman" w:cs="Times New Roman"/>
          <w:bCs/>
          <w:sz w:val="24"/>
          <w:szCs w:val="24"/>
        </w:rPr>
        <w:t xml:space="preserve"> hypothesise</w:t>
      </w:r>
      <w:r w:rsidR="00C25436" w:rsidRPr="00FB508A">
        <w:rPr>
          <w:rFonts w:ascii="Times New Roman" w:hAnsi="Times New Roman" w:cs="Times New Roman"/>
          <w:b/>
          <w:bCs/>
          <w:sz w:val="24"/>
          <w:szCs w:val="24"/>
        </w:rPr>
        <w:t xml:space="preserve"> </w:t>
      </w:r>
      <w:r w:rsidR="00C25436" w:rsidRPr="00FB508A">
        <w:rPr>
          <w:rFonts w:ascii="Times New Roman" w:hAnsi="Times New Roman" w:cs="Times New Roman"/>
          <w:bCs/>
          <w:sz w:val="24"/>
          <w:szCs w:val="24"/>
        </w:rPr>
        <w:t>that other factors will determine being a beneficiary.</w:t>
      </w:r>
    </w:p>
    <w:p w14:paraId="6A488D89" w14:textId="6E4D89E6" w:rsidR="001D7C77" w:rsidRPr="00FB508A" w:rsidRDefault="00C61E55" w:rsidP="00196E7A">
      <w:pPr>
        <w:spacing w:line="480" w:lineRule="auto"/>
        <w:rPr>
          <w:rFonts w:ascii="Times New Roman" w:hAnsi="Times New Roman" w:cs="Times New Roman"/>
          <w:sz w:val="24"/>
          <w:szCs w:val="24"/>
          <w:lang w:val="en-US"/>
        </w:rPr>
      </w:pPr>
      <w:r w:rsidRPr="00FB508A">
        <w:rPr>
          <w:rFonts w:ascii="Times New Roman" w:hAnsi="Times New Roman" w:cs="Times New Roman"/>
          <w:iCs/>
          <w:sz w:val="24"/>
          <w:szCs w:val="24"/>
          <w:lang w:val="en-US"/>
        </w:rPr>
        <w:t xml:space="preserve">The </w:t>
      </w:r>
      <w:r w:rsidR="00F1084B" w:rsidRPr="00FB508A">
        <w:rPr>
          <w:rFonts w:ascii="Times New Roman" w:hAnsi="Times New Roman" w:cs="Times New Roman"/>
          <w:iCs/>
          <w:sz w:val="24"/>
          <w:szCs w:val="24"/>
          <w:lang w:val="en-US"/>
        </w:rPr>
        <w:t>second research question</w:t>
      </w:r>
      <w:r w:rsidRPr="00FB508A">
        <w:rPr>
          <w:rFonts w:ascii="Times New Roman" w:hAnsi="Times New Roman" w:cs="Times New Roman"/>
          <w:iCs/>
          <w:sz w:val="24"/>
          <w:szCs w:val="24"/>
          <w:lang w:val="en-US"/>
        </w:rPr>
        <w:t xml:space="preserve"> examines</w:t>
      </w:r>
      <w:r w:rsidR="00F675E4" w:rsidRPr="00FB508A">
        <w:rPr>
          <w:rFonts w:ascii="Times New Roman" w:hAnsi="Times New Roman" w:cs="Times New Roman"/>
          <w:iCs/>
          <w:sz w:val="24"/>
          <w:szCs w:val="24"/>
          <w:lang w:val="en-US"/>
        </w:rPr>
        <w:t xml:space="preserve"> </w:t>
      </w:r>
      <w:bookmarkStart w:id="2" w:name="_Hlk28501628"/>
      <w:r w:rsidR="00F675E4" w:rsidRPr="00FB508A">
        <w:rPr>
          <w:rFonts w:ascii="Times New Roman" w:hAnsi="Times New Roman" w:cs="Times New Roman"/>
          <w:bCs/>
          <w:iCs/>
          <w:sz w:val="24"/>
          <w:szCs w:val="24"/>
          <w:lang w:val="en-US"/>
        </w:rPr>
        <w:t>whether</w:t>
      </w:r>
      <w:r w:rsidR="00C45609" w:rsidRPr="00FB508A">
        <w:rPr>
          <w:rFonts w:ascii="Times New Roman" w:hAnsi="Times New Roman" w:cs="Times New Roman"/>
          <w:bCs/>
          <w:iCs/>
          <w:sz w:val="24"/>
          <w:szCs w:val="24"/>
          <w:lang w:val="en-US"/>
        </w:rPr>
        <w:t xml:space="preserve"> </w:t>
      </w:r>
      <w:r w:rsidR="00F675E4" w:rsidRPr="00FB508A">
        <w:rPr>
          <w:rFonts w:ascii="Times New Roman" w:hAnsi="Times New Roman" w:cs="Times New Roman"/>
          <w:bCs/>
          <w:iCs/>
          <w:sz w:val="24"/>
          <w:szCs w:val="24"/>
          <w:lang w:val="en-US"/>
        </w:rPr>
        <w:t>receipt of the</w:t>
      </w:r>
      <w:r w:rsidR="00F675E4" w:rsidRPr="00FB508A">
        <w:rPr>
          <w:rFonts w:ascii="Times New Roman" w:hAnsi="Times New Roman" w:cs="Times New Roman"/>
          <w:sz w:val="24"/>
          <w:szCs w:val="24"/>
          <w:lang w:val="en-US"/>
        </w:rPr>
        <w:t xml:space="preserve"> OPCTP improved the beneficiaries’ perception of whether they have enough money to meet basic needs</w:t>
      </w:r>
      <w:r w:rsidR="000D1627" w:rsidRPr="00FB508A">
        <w:rPr>
          <w:rFonts w:ascii="Times New Roman" w:hAnsi="Times New Roman" w:cs="Times New Roman"/>
          <w:sz w:val="24"/>
          <w:szCs w:val="24"/>
          <w:lang w:val="en-US"/>
        </w:rPr>
        <w:t>,</w:t>
      </w:r>
      <w:r w:rsidRPr="00FB508A">
        <w:rPr>
          <w:rFonts w:ascii="Times New Roman" w:hAnsi="Times New Roman" w:cs="Times New Roman"/>
          <w:sz w:val="24"/>
          <w:szCs w:val="24"/>
          <w:lang w:val="en-US"/>
        </w:rPr>
        <w:t xml:space="preserve"> </w:t>
      </w:r>
      <w:bookmarkEnd w:id="2"/>
      <w:r w:rsidRPr="00FB508A">
        <w:rPr>
          <w:rFonts w:ascii="Times New Roman" w:hAnsi="Times New Roman" w:cs="Times New Roman"/>
          <w:sz w:val="24"/>
          <w:szCs w:val="24"/>
          <w:shd w:val="clear" w:color="auto" w:fill="FFFFFF"/>
        </w:rPr>
        <w:t>using propensity score matching (PSM).</w:t>
      </w:r>
      <w:r w:rsidR="00C45609" w:rsidRPr="00FB508A">
        <w:rPr>
          <w:rFonts w:ascii="Times New Roman" w:hAnsi="Times New Roman" w:cs="Times New Roman"/>
        </w:rPr>
        <w:t xml:space="preserve"> </w:t>
      </w:r>
      <w:r w:rsidR="00C45609" w:rsidRPr="00FB508A">
        <w:rPr>
          <w:rFonts w:ascii="Times New Roman" w:hAnsi="Times New Roman" w:cs="Times New Roman"/>
          <w:sz w:val="24"/>
          <w:szCs w:val="24"/>
          <w:shd w:val="clear" w:color="auto" w:fill="FFFFFF"/>
        </w:rPr>
        <w:t>Given the high prevalence of poverty among older people living in the Nairobi slums</w:t>
      </w:r>
      <w:r w:rsidR="00AA7A1B">
        <w:rPr>
          <w:rFonts w:ascii="Times New Roman" w:hAnsi="Times New Roman" w:cs="Times New Roman"/>
          <w:sz w:val="24"/>
          <w:szCs w:val="24"/>
          <w:shd w:val="clear" w:color="auto" w:fill="FFFFFF"/>
        </w:rPr>
        <w:t xml:space="preserve"> </w:t>
      </w:r>
      <w:r w:rsidR="00AA7A1B" w:rsidRPr="00136294">
        <w:rPr>
          <w:rFonts w:ascii="Times New Roman" w:hAnsi="Times New Roman" w:cs="Times New Roman"/>
          <w:sz w:val="24"/>
          <w:szCs w:val="24"/>
          <w:highlight w:val="yellow"/>
          <w:shd w:val="clear" w:color="auto" w:fill="FFFFFF"/>
        </w:rPr>
        <w:t>where the study was conducted</w:t>
      </w:r>
      <w:r w:rsidR="00C45609" w:rsidRPr="00FB508A">
        <w:rPr>
          <w:rFonts w:ascii="Times New Roman" w:hAnsi="Times New Roman" w:cs="Times New Roman"/>
          <w:sz w:val="24"/>
          <w:szCs w:val="24"/>
          <w:shd w:val="clear" w:color="auto" w:fill="FFFFFF"/>
        </w:rPr>
        <w:t xml:space="preserve">, the paper hypothesises that if the OPCTP </w:t>
      </w:r>
      <w:r w:rsidR="00C45609" w:rsidRPr="00136294">
        <w:rPr>
          <w:rFonts w:ascii="Times New Roman" w:hAnsi="Times New Roman" w:cs="Times New Roman"/>
          <w:sz w:val="24"/>
          <w:szCs w:val="24"/>
          <w:highlight w:val="yellow"/>
          <w:shd w:val="clear" w:color="auto" w:fill="FFFFFF"/>
        </w:rPr>
        <w:t>p</w:t>
      </w:r>
      <w:r w:rsidR="00EB612E" w:rsidRPr="00136294">
        <w:rPr>
          <w:rFonts w:ascii="Times New Roman" w:hAnsi="Times New Roman" w:cs="Times New Roman"/>
          <w:sz w:val="24"/>
          <w:szCs w:val="24"/>
          <w:highlight w:val="yellow"/>
          <w:shd w:val="clear" w:color="auto" w:fill="FFFFFF"/>
        </w:rPr>
        <w:t>e</w:t>
      </w:r>
      <w:r w:rsidR="00C45609" w:rsidRPr="00136294">
        <w:rPr>
          <w:rFonts w:ascii="Times New Roman" w:hAnsi="Times New Roman" w:cs="Times New Roman"/>
          <w:sz w:val="24"/>
          <w:szCs w:val="24"/>
          <w:highlight w:val="yellow"/>
          <w:shd w:val="clear" w:color="auto" w:fill="FFFFFF"/>
        </w:rPr>
        <w:t>rform</w:t>
      </w:r>
      <w:r w:rsidR="00AA7A1B" w:rsidRPr="00136294">
        <w:rPr>
          <w:rFonts w:ascii="Times New Roman" w:hAnsi="Times New Roman" w:cs="Times New Roman"/>
          <w:sz w:val="24"/>
          <w:szCs w:val="24"/>
          <w:highlight w:val="yellow"/>
          <w:shd w:val="clear" w:color="auto" w:fill="FFFFFF"/>
        </w:rPr>
        <w:t>ed</w:t>
      </w:r>
      <w:r w:rsidR="00C45609" w:rsidRPr="00FB508A">
        <w:rPr>
          <w:rFonts w:ascii="Times New Roman" w:hAnsi="Times New Roman" w:cs="Times New Roman"/>
          <w:sz w:val="24"/>
          <w:szCs w:val="24"/>
          <w:shd w:val="clear" w:color="auto" w:fill="FFFFFF"/>
        </w:rPr>
        <w:t xml:space="preserve"> well, beneficiaries will be better off than non-beneficiaries </w:t>
      </w:r>
      <w:r w:rsidR="00F74311" w:rsidRPr="00FB508A">
        <w:rPr>
          <w:rFonts w:ascii="Times New Roman" w:hAnsi="Times New Roman" w:cs="Times New Roman"/>
          <w:sz w:val="24"/>
          <w:szCs w:val="24"/>
          <w:shd w:val="clear" w:color="auto" w:fill="FFFFFF"/>
        </w:rPr>
        <w:t xml:space="preserve">in </w:t>
      </w:r>
      <w:r w:rsidR="00C45609" w:rsidRPr="00FB508A">
        <w:rPr>
          <w:rFonts w:ascii="Times New Roman" w:hAnsi="Times New Roman" w:cs="Times New Roman"/>
          <w:sz w:val="24"/>
          <w:szCs w:val="24"/>
          <w:shd w:val="clear" w:color="auto" w:fill="FFFFFF"/>
        </w:rPr>
        <w:t>similar circumstances.</w:t>
      </w:r>
      <w:r w:rsidR="00363FE0" w:rsidRPr="00FB508A">
        <w:rPr>
          <w:rFonts w:ascii="Times New Roman" w:hAnsi="Times New Roman" w:cs="Times New Roman"/>
          <w:sz w:val="24"/>
          <w:szCs w:val="24"/>
          <w:lang w:val="en-US"/>
        </w:rPr>
        <w:t xml:space="preserve"> </w:t>
      </w:r>
    </w:p>
    <w:p w14:paraId="7C6AA4B8" w14:textId="2FB02E72" w:rsidR="00F675E4" w:rsidRPr="00FB508A" w:rsidRDefault="001D7C77" w:rsidP="00EA34CB">
      <w:pPr>
        <w:spacing w:line="480" w:lineRule="auto"/>
        <w:rPr>
          <w:rFonts w:ascii="Times New Roman" w:hAnsi="Times New Roman" w:cs="Times New Roman"/>
          <w:sz w:val="24"/>
          <w:szCs w:val="24"/>
          <w:shd w:val="clear" w:color="auto" w:fill="FFFFFF"/>
        </w:rPr>
      </w:pPr>
      <w:r w:rsidRPr="00FB508A">
        <w:rPr>
          <w:rFonts w:ascii="Times New Roman" w:hAnsi="Times New Roman" w:cs="Times New Roman"/>
          <w:sz w:val="24"/>
          <w:szCs w:val="24"/>
          <w:lang w:val="en-US"/>
        </w:rPr>
        <w:t>Previous a</w:t>
      </w:r>
      <w:r w:rsidR="00FE7F5B" w:rsidRPr="00FB508A">
        <w:rPr>
          <w:rFonts w:ascii="Times New Roman" w:hAnsi="Times New Roman" w:cs="Times New Roman"/>
          <w:sz w:val="24"/>
          <w:szCs w:val="24"/>
          <w:lang w:val="en-US"/>
        </w:rPr>
        <w:t>nalyse</w:t>
      </w:r>
      <w:r w:rsidR="00363FE0" w:rsidRPr="00FB508A">
        <w:rPr>
          <w:rFonts w:ascii="Times New Roman" w:hAnsi="Times New Roman" w:cs="Times New Roman"/>
          <w:sz w:val="24"/>
          <w:szCs w:val="24"/>
          <w:lang w:val="en-US"/>
        </w:rPr>
        <w:t>s on the</w:t>
      </w:r>
      <w:r w:rsidRPr="00FB508A">
        <w:rPr>
          <w:rFonts w:ascii="Times New Roman" w:hAnsi="Times New Roman" w:cs="Times New Roman"/>
          <w:sz w:val="24"/>
          <w:szCs w:val="24"/>
          <w:lang w:val="en-US"/>
        </w:rPr>
        <w:t xml:space="preserve"> general</w:t>
      </w:r>
      <w:r w:rsidR="00363FE0" w:rsidRPr="00FB508A">
        <w:rPr>
          <w:rFonts w:ascii="Times New Roman" w:hAnsi="Times New Roman" w:cs="Times New Roman"/>
          <w:sz w:val="24"/>
          <w:szCs w:val="24"/>
          <w:lang w:val="en-US"/>
        </w:rPr>
        <w:t xml:space="preserve"> impact of established cash transfer </w:t>
      </w:r>
      <w:proofErr w:type="spellStart"/>
      <w:r w:rsidR="00363FE0" w:rsidRPr="00FB508A">
        <w:rPr>
          <w:rFonts w:ascii="Times New Roman" w:hAnsi="Times New Roman" w:cs="Times New Roman"/>
          <w:sz w:val="24"/>
          <w:szCs w:val="24"/>
          <w:lang w:val="en-US"/>
        </w:rPr>
        <w:t>program</w:t>
      </w:r>
      <w:r w:rsidR="00225F9A">
        <w:rPr>
          <w:rFonts w:ascii="Times New Roman" w:hAnsi="Times New Roman" w:cs="Times New Roman"/>
          <w:sz w:val="24"/>
          <w:szCs w:val="24"/>
          <w:lang w:val="en-US"/>
        </w:rPr>
        <w:t>me</w:t>
      </w:r>
      <w:r w:rsidR="00363FE0" w:rsidRPr="00FB508A">
        <w:rPr>
          <w:rFonts w:ascii="Times New Roman" w:hAnsi="Times New Roman" w:cs="Times New Roman"/>
          <w:sz w:val="24"/>
          <w:szCs w:val="24"/>
          <w:lang w:val="en-US"/>
        </w:rPr>
        <w:t>s</w:t>
      </w:r>
      <w:proofErr w:type="spellEnd"/>
      <w:r w:rsidR="00363FE0" w:rsidRPr="00FB508A">
        <w:rPr>
          <w:rFonts w:ascii="Times New Roman" w:hAnsi="Times New Roman" w:cs="Times New Roman"/>
          <w:sz w:val="24"/>
          <w:szCs w:val="24"/>
          <w:lang w:val="en-US"/>
        </w:rPr>
        <w:t xml:space="preserve"> have highlighted their role in promoting livelihoods </w:t>
      </w:r>
      <w:r w:rsidR="00363FE0" w:rsidRPr="00FB508A">
        <w:rPr>
          <w:rFonts w:ascii="Times New Roman" w:hAnsi="Times New Roman" w:cs="Times New Roman"/>
          <w:sz w:val="24"/>
          <w:szCs w:val="24"/>
          <w:lang w:val="en-US"/>
        </w:rPr>
        <w:fldChar w:fldCharType="begin"/>
      </w:r>
      <w:r w:rsidR="00712BC2" w:rsidRPr="00FB508A">
        <w:rPr>
          <w:rFonts w:ascii="Times New Roman" w:hAnsi="Times New Roman" w:cs="Times New Roman"/>
          <w:sz w:val="24"/>
          <w:szCs w:val="24"/>
          <w:lang w:val="en-US"/>
        </w:rPr>
        <w:instrText xml:space="preserve"> ADDIN EN.CITE &lt;EndNote&gt;&lt;Cite&gt;&lt;Author&gt;Fisher&lt;/Author&gt;&lt;Year&gt;2017&lt;/Year&gt;&lt;RecNum&gt;175&lt;/RecNum&gt;&lt;DisplayText&gt;(Fisher et al., 2017)&lt;/DisplayText&gt;&lt;record&gt;&lt;rec-number&gt;175&lt;/rec-number&gt;&lt;foreign-keys&gt;&lt;key app="EN" db-id="2zapfvz5mwf5dveedz6xtsr1xfdf0v5ww9fx" timestamp="1511782182"&gt;175&lt;/key&gt;&lt;/foreign-keys&gt;&lt;ref-type name="Journal Article"&gt;17&lt;/ref-type&gt;&lt;contributors&gt;&lt;authors&gt;&lt;author&gt;Fisher, Eleanor&lt;/author&gt;&lt;author&gt;Attah, Ramlatu&lt;/author&gt;&lt;author&gt;Barca, Valentina&lt;/author&gt;&lt;author&gt;O&amp;apos;Brien, Clare&lt;/author&gt;&lt;author&gt;Brook, Simon&lt;/author&gt;&lt;author&gt;Holland, Jeremy&lt;/author&gt;&lt;author&gt;Kardan, Andrew&lt;/author&gt;&lt;author&gt;Pavanello, Sara&lt;/author&gt;&lt;author&gt;Pozarny, Pamela&lt;/author&gt;&lt;/authors&gt;&lt;/contributors&gt;&lt;titles&gt;&lt;title&gt;The Livelihood Impacts of Cash Transfers in Sub-Saharan Africa: Beneficiary Perspectives from Six Countries&lt;/title&gt;&lt;secondary-title&gt;World Development&lt;/secondary-title&gt;&lt;/titles&gt;&lt;periodical&gt;&lt;full-title&gt;World Development&lt;/full-title&gt;&lt;/periodical&gt;&lt;pages&gt;299-319&lt;/pages&gt;&lt;volume&gt;99&lt;/volume&gt;&lt;dates&gt;&lt;year&gt;2017&lt;/year&gt;&lt;pub-dates&gt;&lt;date&gt;11/1/November 2017&lt;/date&gt;&lt;/pub-dates&gt;&lt;/dates&gt;&lt;publisher&gt;Elsevier Ltd&lt;/publisher&gt;&lt;isbn&gt;0305-750X&lt;/isbn&gt;&lt;accession-num&gt;S0305750X17301821&lt;/accession-num&gt;&lt;work-type&gt;Article&lt;/work-type&gt;&lt;urls&gt;&lt;related-urls&gt;&lt;url&gt;http://search.ebscohost.com/login.aspx?direct=true&amp;amp;db=edselp&amp;amp;AN=S0305750X17301821&amp;amp;site=eds-live&lt;/url&gt;&lt;/related-urls&gt;&lt;/urls&gt;&lt;electronic-resource-num&gt;10.1016/j.worlddev.2017.05.020&lt;/electronic-resource-num&gt;&lt;remote-database-name&gt;edselp&lt;/remote-database-name&gt;&lt;remote-database-provider&gt;EBSCOhost&lt;/remote-database-provider&gt;&lt;/record&gt;&lt;/Cite&gt;&lt;/EndNote&gt;</w:instrText>
      </w:r>
      <w:r w:rsidR="00363FE0" w:rsidRPr="00FB508A">
        <w:rPr>
          <w:rFonts w:ascii="Times New Roman" w:hAnsi="Times New Roman" w:cs="Times New Roman"/>
          <w:sz w:val="24"/>
          <w:szCs w:val="24"/>
          <w:lang w:val="en-US"/>
        </w:rPr>
        <w:fldChar w:fldCharType="separate"/>
      </w:r>
      <w:r w:rsidR="00712BC2" w:rsidRPr="00FB508A">
        <w:rPr>
          <w:rFonts w:ascii="Times New Roman" w:hAnsi="Times New Roman" w:cs="Times New Roman"/>
          <w:noProof/>
          <w:sz w:val="24"/>
          <w:szCs w:val="24"/>
          <w:lang w:val="en-US"/>
        </w:rPr>
        <w:t>(Fisher et al., 2017)</w:t>
      </w:r>
      <w:r w:rsidR="00363FE0" w:rsidRPr="00FB508A">
        <w:rPr>
          <w:rFonts w:ascii="Times New Roman" w:hAnsi="Times New Roman" w:cs="Times New Roman"/>
          <w:sz w:val="24"/>
          <w:szCs w:val="24"/>
          <w:lang w:val="en-US"/>
        </w:rPr>
        <w:fldChar w:fldCharType="end"/>
      </w:r>
      <w:r w:rsidR="00363FE0" w:rsidRPr="00FB508A">
        <w:rPr>
          <w:rFonts w:ascii="Times New Roman" w:hAnsi="Times New Roman" w:cs="Times New Roman"/>
          <w:sz w:val="24"/>
          <w:szCs w:val="24"/>
          <w:lang w:val="en-US"/>
        </w:rPr>
        <w:t xml:space="preserve">, improving intra-household status of female beneficiaries </w:t>
      </w:r>
      <w:r w:rsidR="00363FE0" w:rsidRPr="00FB508A">
        <w:rPr>
          <w:rFonts w:ascii="Times New Roman" w:hAnsi="Times New Roman" w:cs="Times New Roman"/>
          <w:sz w:val="24"/>
          <w:szCs w:val="24"/>
          <w:lang w:val="en-US"/>
        </w:rPr>
        <w:fldChar w:fldCharType="begin"/>
      </w:r>
      <w:r w:rsidR="00712BC2" w:rsidRPr="00FB508A">
        <w:rPr>
          <w:rFonts w:ascii="Times New Roman" w:hAnsi="Times New Roman" w:cs="Times New Roman"/>
          <w:sz w:val="24"/>
          <w:szCs w:val="24"/>
          <w:lang w:val="en-US"/>
        </w:rPr>
        <w:instrText xml:space="preserve"> ADDIN EN.CITE &lt;EndNote&gt;&lt;Cite&gt;&lt;Author&gt;Bonilla&lt;/Author&gt;&lt;Year&gt;2017&lt;/Year&gt;&lt;RecNum&gt;176&lt;/RecNum&gt;&lt;DisplayText&gt;(Bonilla et al., 2017)&lt;/DisplayText&gt;&lt;record&gt;&lt;rec-number&gt;176&lt;/rec-number&gt;&lt;foreign-keys&gt;&lt;key app="EN" db-id="2zapfvz5mwf5dveedz6xtsr1xfdf0v5ww9fx" timestamp="1511782946"&gt;176&lt;/key&gt;&lt;/foreign-keys&gt;&lt;ref-type name="Journal Article"&gt;17&lt;/ref-type&gt;&lt;contributors&gt;&lt;authors&gt;&lt;author&gt;Bonilla, Juan&lt;/author&gt;&lt;author&gt;Zarzur, Rosa Castro&lt;/author&gt;&lt;author&gt;Handa, Sudhanshu&lt;/author&gt;&lt;author&gt;Nowlin, Claire&lt;/author&gt;&lt;author&gt;Peterman, Amber&lt;/author&gt;&lt;author&gt;Ring, Hannah&lt;/author&gt;&lt;author&gt;Seidenfeld, David&lt;/author&gt;&lt;/authors&gt;&lt;/contributors&gt;&lt;titles&gt;&lt;title&gt;Cash for Women’s Empowerment? A Mixed-Methods Evaluation of the Government of Zambia’s Child Grant Program&lt;/title&gt;&lt;secondary-title&gt;World Development&lt;/secondary-title&gt;&lt;/titles&gt;&lt;periodical&gt;&lt;full-title&gt;World Development&lt;/full-title&gt;&lt;/periodical&gt;&lt;pages&gt;55-72&lt;/pages&gt;&lt;volume&gt;95&lt;/volume&gt;&lt;dates&gt;&lt;year&gt;2017&lt;/year&gt;&lt;pub-dates&gt;&lt;date&gt;7/1/July 2017&lt;/date&gt;&lt;/pub-dates&gt;&lt;/dates&gt;&lt;publisher&gt;Elsevier Ltd&lt;/publisher&gt;&lt;isbn&gt;0305-750X&lt;/isbn&gt;&lt;accession-num&gt;S0305750X15311682&lt;/accession-num&gt;&lt;work-type&gt;Article&lt;/work-type&gt;&lt;urls&gt;&lt;related-urls&gt;&lt;url&gt;http://search.ebscohost.com/login.aspx?direct=true&amp;amp;db=edselp&amp;amp;AN=S0305750X15311682&amp;amp;site=eds-live&lt;/url&gt;&lt;/related-urls&gt;&lt;/urls&gt;&lt;electronic-resource-num&gt;10.1016/j.worlddev.2017.02.017&lt;/electronic-resource-num&gt;&lt;remote-database-name&gt;edselp&lt;/remote-database-name&gt;&lt;remote-database-provider&gt;EBSCOhost&lt;/remote-database-provider&gt;&lt;/record&gt;&lt;/Cite&gt;&lt;/EndNote&gt;</w:instrText>
      </w:r>
      <w:r w:rsidR="00363FE0" w:rsidRPr="00FB508A">
        <w:rPr>
          <w:rFonts w:ascii="Times New Roman" w:hAnsi="Times New Roman" w:cs="Times New Roman"/>
          <w:sz w:val="24"/>
          <w:szCs w:val="24"/>
          <w:lang w:val="en-US"/>
        </w:rPr>
        <w:fldChar w:fldCharType="separate"/>
      </w:r>
      <w:r w:rsidR="00712BC2" w:rsidRPr="00FB508A">
        <w:rPr>
          <w:rFonts w:ascii="Times New Roman" w:hAnsi="Times New Roman" w:cs="Times New Roman"/>
          <w:noProof/>
          <w:sz w:val="24"/>
          <w:szCs w:val="24"/>
          <w:lang w:val="en-US"/>
        </w:rPr>
        <w:t>(Bonilla et al., 2017)</w:t>
      </w:r>
      <w:r w:rsidR="00363FE0" w:rsidRPr="00FB508A">
        <w:rPr>
          <w:rFonts w:ascii="Times New Roman" w:hAnsi="Times New Roman" w:cs="Times New Roman"/>
          <w:sz w:val="24"/>
          <w:szCs w:val="24"/>
          <w:lang w:val="en-US"/>
        </w:rPr>
        <w:fldChar w:fldCharType="end"/>
      </w:r>
      <w:r w:rsidR="00363FE0" w:rsidRPr="00FB508A">
        <w:rPr>
          <w:rFonts w:ascii="Times New Roman" w:hAnsi="Times New Roman" w:cs="Times New Roman"/>
          <w:sz w:val="24"/>
          <w:szCs w:val="24"/>
          <w:lang w:val="en-US"/>
        </w:rPr>
        <w:t xml:space="preserve">, and investing in human capital among individual household members through improved school enrolment </w:t>
      </w:r>
      <w:r w:rsidR="00363FE0" w:rsidRPr="00FB508A">
        <w:rPr>
          <w:rFonts w:ascii="Times New Roman" w:hAnsi="Times New Roman" w:cs="Times New Roman"/>
          <w:sz w:val="24"/>
          <w:szCs w:val="24"/>
          <w:lang w:val="en-US"/>
        </w:rPr>
        <w:fldChar w:fldCharType="begin"/>
      </w:r>
      <w:r w:rsidR="00740D57" w:rsidRPr="00FB508A">
        <w:rPr>
          <w:rFonts w:ascii="Times New Roman" w:hAnsi="Times New Roman" w:cs="Times New Roman"/>
          <w:sz w:val="24"/>
          <w:szCs w:val="24"/>
          <w:lang w:val="en-US"/>
        </w:rPr>
        <w:instrText xml:space="preserve"> ADDIN EN.CITE &lt;EndNote&gt;&lt;Cite&gt;&lt;Author&gt;Kenya CT-OVC Evaluation Team&lt;/Author&gt;&lt;Year&gt;2012&lt;/Year&gt;&lt;RecNum&gt;177&lt;/RecNum&gt;&lt;DisplayText&gt;(Fiszbein &amp;amp; Schady, 2009; Kenya CT-OVC Evaluation Team, 2012)&lt;/DisplayText&gt;&lt;record&gt;&lt;rec-number&gt;177&lt;/rec-number&gt;&lt;foreign-keys&gt;&lt;key app="EN" db-id="2zapfvz5mwf5dveedz6xtsr1xfdf0v5ww9fx" timestamp="1511783718"&gt;177&lt;/key&gt;&lt;/foreign-keys&gt;&lt;ref-type name="Report"&gt;27&lt;/ref-type&gt;&lt;contributors&gt;&lt;authors&gt;&lt;author&gt;Kenya CT-OVC Evaluation Team, &lt;/author&gt;&lt;/authors&gt;&lt;/contributors&gt;&lt;titles&gt;&lt;title&gt;Does the Unconditional Kenya’s Cash Transfer for Orphans and Vulnerable Children have Impacts on Schooling?&lt;/title&gt;&lt;/titles&gt;&lt;volume&gt;No. 147&lt;/volume&gt;&lt;dates&gt;&lt;year&gt;2012&lt;/year&gt;&lt;/dates&gt;&lt;publisher&gt;The International Policy Centre for Inclusive Growth&lt;/publisher&gt;&lt;urls&gt;&lt;/urls&gt;&lt;/record&gt;&lt;/Cite&gt;&lt;Cite&gt;&lt;Author&gt;Fiszbein&lt;/Author&gt;&lt;Year&gt;2009&lt;/Year&gt;&lt;RecNum&gt;178&lt;/RecNum&gt;&lt;record&gt;&lt;rec-number&gt;178&lt;/rec-number&gt;&lt;foreign-keys&gt;&lt;key app="EN" db-id="2zapfvz5mwf5dveedz6xtsr1xfdf0v5ww9fx" timestamp="1511783878"&gt;178&lt;/key&gt;&lt;/foreign-keys&gt;&lt;ref-type name="Book"&gt;6&lt;/ref-type&gt;&lt;contributors&gt;&lt;authors&gt;&lt;author&gt;Fiszbein, A. &lt;/author&gt;&lt;author&gt;Schady, N. &lt;/author&gt;&lt;/authors&gt;&lt;/contributors&gt;&lt;titles&gt;&lt;title&gt;Conditional Cash Transfers: Reducing present and future&lt;/title&gt;&lt;secondary-title&gt;Policy Research Report&lt;/secondary-title&gt;&lt;/titles&gt;&lt;dates&gt;&lt;year&gt;2009&lt;/year&gt;&lt;/dates&gt;&lt;pub-location&gt;Policy Research Report&lt;/pub-location&gt;&lt;publisher&gt;World Bank &lt;/publisher&gt;&lt;urls&gt;&lt;/urls&gt;&lt;/record&gt;&lt;/Cite&gt;&lt;/EndNote&gt;</w:instrText>
      </w:r>
      <w:r w:rsidR="00363FE0" w:rsidRPr="00FB508A">
        <w:rPr>
          <w:rFonts w:ascii="Times New Roman" w:hAnsi="Times New Roman" w:cs="Times New Roman"/>
          <w:sz w:val="24"/>
          <w:szCs w:val="24"/>
          <w:lang w:val="en-US"/>
        </w:rPr>
        <w:fldChar w:fldCharType="separate"/>
      </w:r>
      <w:r w:rsidR="00740D57" w:rsidRPr="00FB508A">
        <w:rPr>
          <w:rFonts w:ascii="Times New Roman" w:hAnsi="Times New Roman" w:cs="Times New Roman"/>
          <w:noProof/>
          <w:sz w:val="24"/>
          <w:szCs w:val="24"/>
          <w:lang w:val="en-US"/>
        </w:rPr>
        <w:t>(Fiszbein &amp; Schady, 2009; Kenya CT-OVC Evaluation Team, 2012)</w:t>
      </w:r>
      <w:r w:rsidR="00363FE0" w:rsidRPr="00FB508A">
        <w:rPr>
          <w:rFonts w:ascii="Times New Roman" w:hAnsi="Times New Roman" w:cs="Times New Roman"/>
          <w:sz w:val="24"/>
          <w:szCs w:val="24"/>
          <w:lang w:val="en-US"/>
        </w:rPr>
        <w:fldChar w:fldCharType="end"/>
      </w:r>
      <w:r w:rsidR="00363FE0" w:rsidRPr="00FB508A">
        <w:rPr>
          <w:rFonts w:ascii="Times New Roman" w:hAnsi="Times New Roman" w:cs="Times New Roman"/>
          <w:sz w:val="24"/>
          <w:szCs w:val="24"/>
          <w:lang w:val="en-US"/>
        </w:rPr>
        <w:t xml:space="preserve">.  </w:t>
      </w:r>
      <w:r w:rsidRPr="00FB508A">
        <w:rPr>
          <w:rFonts w:ascii="Times New Roman" w:hAnsi="Times New Roman" w:cs="Times New Roman"/>
          <w:sz w:val="24"/>
          <w:szCs w:val="24"/>
          <w:lang w:val="en-US"/>
        </w:rPr>
        <w:t>R</w:t>
      </w:r>
      <w:r w:rsidR="00363FE0" w:rsidRPr="00FB508A">
        <w:rPr>
          <w:rFonts w:ascii="Times New Roman" w:hAnsi="Times New Roman" w:cs="Times New Roman"/>
          <w:iCs/>
          <w:sz w:val="24"/>
          <w:szCs w:val="24"/>
          <w:lang w:val="en-US"/>
        </w:rPr>
        <w:t xml:space="preserve">esearch on the effectiveness of </w:t>
      </w:r>
      <w:r w:rsidR="00363FE0" w:rsidRPr="00136294">
        <w:rPr>
          <w:rFonts w:ascii="Times New Roman" w:hAnsi="Times New Roman" w:cs="Times New Roman"/>
          <w:sz w:val="24"/>
          <w:szCs w:val="24"/>
          <w:lang w:val="en-US"/>
        </w:rPr>
        <w:t>non-contributory pensions</w:t>
      </w:r>
      <w:r w:rsidR="00363FE0" w:rsidRPr="00AA7A1B">
        <w:rPr>
          <w:rFonts w:ascii="Times New Roman" w:hAnsi="Times New Roman" w:cs="Times New Roman"/>
          <w:sz w:val="24"/>
          <w:szCs w:val="24"/>
          <w:lang w:val="en-US"/>
        </w:rPr>
        <w:t xml:space="preserve"> </w:t>
      </w:r>
      <w:r w:rsidR="00363FE0" w:rsidRPr="00FB508A">
        <w:rPr>
          <w:rFonts w:ascii="Times New Roman" w:hAnsi="Times New Roman" w:cs="Times New Roman"/>
          <w:iCs/>
          <w:sz w:val="24"/>
          <w:szCs w:val="24"/>
          <w:lang w:val="en-US"/>
        </w:rPr>
        <w:t>or cash transfers</w:t>
      </w:r>
      <w:r w:rsidR="00CA5E7C" w:rsidRPr="00FB508A">
        <w:rPr>
          <w:rFonts w:ascii="Times New Roman" w:hAnsi="Times New Roman" w:cs="Times New Roman"/>
          <w:iCs/>
          <w:sz w:val="24"/>
          <w:szCs w:val="24"/>
          <w:lang w:val="en-US"/>
        </w:rPr>
        <w:t>,</w:t>
      </w:r>
      <w:r w:rsidR="00363FE0" w:rsidRPr="00FB508A">
        <w:rPr>
          <w:rFonts w:ascii="Times New Roman" w:hAnsi="Times New Roman" w:cs="Times New Roman"/>
          <w:iCs/>
          <w:sz w:val="24"/>
          <w:szCs w:val="24"/>
          <w:lang w:val="en-US"/>
        </w:rPr>
        <w:t xml:space="preserve"> </w:t>
      </w:r>
      <w:r w:rsidRPr="00FB508A">
        <w:rPr>
          <w:rFonts w:ascii="Times New Roman" w:hAnsi="Times New Roman" w:cs="Times New Roman"/>
          <w:iCs/>
          <w:sz w:val="24"/>
          <w:szCs w:val="24"/>
          <w:lang w:val="en-US"/>
        </w:rPr>
        <w:t>especially</w:t>
      </w:r>
      <w:r w:rsidR="00137102" w:rsidRPr="00FB508A">
        <w:rPr>
          <w:rFonts w:ascii="Times New Roman" w:hAnsi="Times New Roman" w:cs="Times New Roman"/>
          <w:iCs/>
          <w:sz w:val="24"/>
          <w:szCs w:val="24"/>
          <w:lang w:val="en-US"/>
        </w:rPr>
        <w:t xml:space="preserve"> </w:t>
      </w:r>
      <w:r w:rsidR="00363FE0" w:rsidRPr="00FB508A">
        <w:rPr>
          <w:rFonts w:ascii="Times New Roman" w:hAnsi="Times New Roman" w:cs="Times New Roman"/>
          <w:iCs/>
          <w:sz w:val="24"/>
          <w:szCs w:val="24"/>
          <w:lang w:val="en-US"/>
        </w:rPr>
        <w:t xml:space="preserve">for </w:t>
      </w:r>
      <w:r w:rsidR="00363FE0" w:rsidRPr="00136294">
        <w:rPr>
          <w:rFonts w:ascii="Times New Roman" w:hAnsi="Times New Roman" w:cs="Times New Roman"/>
          <w:sz w:val="24"/>
          <w:szCs w:val="24"/>
          <w:lang w:val="en-US"/>
        </w:rPr>
        <w:t>older persons</w:t>
      </w:r>
      <w:r w:rsidR="00363FE0" w:rsidRPr="00FB508A">
        <w:rPr>
          <w:rFonts w:ascii="Times New Roman" w:hAnsi="Times New Roman" w:cs="Times New Roman"/>
          <w:i/>
          <w:iCs/>
          <w:sz w:val="24"/>
          <w:szCs w:val="24"/>
          <w:lang w:val="en-US"/>
        </w:rPr>
        <w:t xml:space="preserve"> </w:t>
      </w:r>
      <w:r w:rsidR="00363FE0" w:rsidRPr="00FB508A">
        <w:rPr>
          <w:rFonts w:ascii="Times New Roman" w:hAnsi="Times New Roman" w:cs="Times New Roman"/>
          <w:iCs/>
          <w:sz w:val="24"/>
          <w:szCs w:val="24"/>
          <w:lang w:val="en-US"/>
        </w:rPr>
        <w:t xml:space="preserve">is less widely spread. </w:t>
      </w:r>
      <w:proofErr w:type="gramStart"/>
      <w:r w:rsidR="00363FE0" w:rsidRPr="00FB508A">
        <w:rPr>
          <w:rFonts w:ascii="Times New Roman" w:hAnsi="Times New Roman" w:cs="Times New Roman"/>
          <w:iCs/>
          <w:sz w:val="24"/>
          <w:szCs w:val="24"/>
          <w:lang w:val="en-US"/>
        </w:rPr>
        <w:t>The large majority of</w:t>
      </w:r>
      <w:proofErr w:type="gramEnd"/>
      <w:r w:rsidR="00363FE0" w:rsidRPr="00FB508A">
        <w:rPr>
          <w:rFonts w:ascii="Times New Roman" w:hAnsi="Times New Roman" w:cs="Times New Roman"/>
          <w:iCs/>
          <w:sz w:val="24"/>
          <w:szCs w:val="24"/>
          <w:lang w:val="en-US"/>
        </w:rPr>
        <w:t xml:space="preserve"> literature on non-contributory pension </w:t>
      </w:r>
      <w:r w:rsidR="00EA34CB" w:rsidRPr="00FB508A">
        <w:rPr>
          <w:rFonts w:ascii="Times New Roman" w:hAnsi="Times New Roman" w:cs="Times New Roman"/>
          <w:iCs/>
          <w:sz w:val="24"/>
          <w:szCs w:val="24"/>
          <w:lang w:val="en-US"/>
        </w:rPr>
        <w:t>f</w:t>
      </w:r>
      <w:r w:rsidR="00363FE0" w:rsidRPr="00FB508A">
        <w:rPr>
          <w:rFonts w:ascii="Times New Roman" w:hAnsi="Times New Roman" w:cs="Times New Roman"/>
          <w:iCs/>
          <w:sz w:val="24"/>
          <w:szCs w:val="24"/>
          <w:lang w:val="en-US"/>
        </w:rPr>
        <w:t>unds focuses on Brazil’s and South Africa's long</w:t>
      </w:r>
      <w:r w:rsidR="00786BBF">
        <w:rPr>
          <w:rFonts w:ascii="Times New Roman" w:hAnsi="Times New Roman" w:cs="Times New Roman"/>
          <w:iCs/>
          <w:sz w:val="24"/>
          <w:szCs w:val="24"/>
          <w:lang w:val="en-US"/>
        </w:rPr>
        <w:t>-</w:t>
      </w:r>
      <w:r w:rsidR="00363FE0" w:rsidRPr="00FB508A">
        <w:rPr>
          <w:rFonts w:ascii="Times New Roman" w:hAnsi="Times New Roman" w:cs="Times New Roman"/>
          <w:iCs/>
          <w:sz w:val="24"/>
          <w:szCs w:val="24"/>
          <w:lang w:val="en-US"/>
        </w:rPr>
        <w:t xml:space="preserve">established </w:t>
      </w:r>
      <w:r w:rsidR="00363FE0" w:rsidRPr="00FB508A">
        <w:rPr>
          <w:rFonts w:ascii="Times New Roman" w:hAnsi="Times New Roman" w:cs="Times New Roman"/>
          <w:bCs/>
          <w:iCs/>
          <w:sz w:val="24"/>
          <w:szCs w:val="24"/>
          <w:lang w:val="en-US"/>
        </w:rPr>
        <w:t xml:space="preserve">social pension schemes. </w:t>
      </w:r>
      <w:r w:rsidR="00363FE0" w:rsidRPr="00FB508A">
        <w:rPr>
          <w:rFonts w:ascii="Times New Roman" w:hAnsi="Times New Roman" w:cs="Times New Roman"/>
          <w:iCs/>
          <w:sz w:val="24"/>
          <w:szCs w:val="24"/>
          <w:lang w:val="en-US"/>
        </w:rPr>
        <w:t xml:space="preserve">Research </w:t>
      </w:r>
      <w:r w:rsidR="00CA5E7C" w:rsidRPr="00FB508A">
        <w:rPr>
          <w:rFonts w:ascii="Times New Roman" w:hAnsi="Times New Roman" w:cs="Times New Roman"/>
          <w:iCs/>
          <w:sz w:val="24"/>
          <w:szCs w:val="24"/>
          <w:lang w:val="en-US"/>
        </w:rPr>
        <w:t>has dominated</w:t>
      </w:r>
      <w:r w:rsidR="00363FE0" w:rsidRPr="00FB508A">
        <w:rPr>
          <w:rFonts w:ascii="Times New Roman" w:hAnsi="Times New Roman" w:cs="Times New Roman"/>
          <w:iCs/>
          <w:sz w:val="24"/>
          <w:szCs w:val="24"/>
          <w:lang w:val="en-US"/>
        </w:rPr>
        <w:t xml:space="preserve"> that </w:t>
      </w:r>
      <w:r w:rsidR="00CA5E7C" w:rsidRPr="00FB508A">
        <w:rPr>
          <w:rFonts w:ascii="Times New Roman" w:hAnsi="Times New Roman" w:cs="Times New Roman"/>
          <w:iCs/>
          <w:sz w:val="24"/>
          <w:szCs w:val="24"/>
          <w:lang w:val="en-US"/>
        </w:rPr>
        <w:t>such</w:t>
      </w:r>
      <w:r w:rsidR="00EA34CB" w:rsidRPr="00FB508A">
        <w:rPr>
          <w:rFonts w:ascii="Times New Roman" w:hAnsi="Times New Roman" w:cs="Times New Roman"/>
          <w:iCs/>
          <w:sz w:val="24"/>
          <w:szCs w:val="24"/>
          <w:lang w:val="en-US"/>
        </w:rPr>
        <w:t xml:space="preserve"> </w:t>
      </w:r>
      <w:r w:rsidR="00363FE0" w:rsidRPr="00FB508A">
        <w:rPr>
          <w:rFonts w:ascii="Times New Roman" w:hAnsi="Times New Roman" w:cs="Times New Roman"/>
          <w:bCs/>
          <w:iCs/>
          <w:sz w:val="24"/>
          <w:szCs w:val="24"/>
          <w:lang w:val="en-US"/>
        </w:rPr>
        <w:t>social pension schemes have improved economic opportunities and</w:t>
      </w:r>
      <w:r w:rsidR="00CA5E7C" w:rsidRPr="00FB508A">
        <w:rPr>
          <w:rFonts w:ascii="Times New Roman" w:hAnsi="Times New Roman" w:cs="Times New Roman"/>
          <w:sz w:val="24"/>
          <w:szCs w:val="24"/>
          <w:lang w:val="en-US"/>
        </w:rPr>
        <w:t xml:space="preserve"> beneficiaries’ </w:t>
      </w:r>
      <w:r w:rsidR="00363FE0" w:rsidRPr="00FB508A">
        <w:rPr>
          <w:rFonts w:ascii="Times New Roman" w:hAnsi="Times New Roman" w:cs="Times New Roman"/>
          <w:sz w:val="24"/>
          <w:szCs w:val="24"/>
          <w:lang w:val="en-US"/>
        </w:rPr>
        <w:t>health status, reduc</w:t>
      </w:r>
      <w:r w:rsidR="00EA34CB" w:rsidRPr="00FB508A">
        <w:rPr>
          <w:rFonts w:ascii="Times New Roman" w:hAnsi="Times New Roman" w:cs="Times New Roman"/>
          <w:sz w:val="24"/>
          <w:szCs w:val="24"/>
          <w:lang w:val="en-US"/>
        </w:rPr>
        <w:t>ing</w:t>
      </w:r>
      <w:r w:rsidR="00363FE0" w:rsidRPr="00FB508A">
        <w:rPr>
          <w:rFonts w:ascii="Times New Roman" w:hAnsi="Times New Roman" w:cs="Times New Roman"/>
          <w:sz w:val="24"/>
          <w:szCs w:val="24"/>
          <w:lang w:val="en-US"/>
        </w:rPr>
        <w:t xml:space="preserve"> the probability of living in poverty and skipping a meal </w:t>
      </w:r>
      <w:r w:rsidR="00363FE0" w:rsidRPr="00FB508A">
        <w:rPr>
          <w:rFonts w:ascii="Times New Roman" w:hAnsi="Times New Roman" w:cs="Times New Roman"/>
          <w:sz w:val="24"/>
          <w:szCs w:val="24"/>
          <w:lang w:val="en-US"/>
        </w:rPr>
        <w:fldChar w:fldCharType="begin">
          <w:fldData xml:space="preserve">PEVuZE5vdGU+PENpdGU+PEF1dGhvcj5DYXNlPC9BdXRob3I+PFllYXI+MjAwMDwvWWVhcj48UmVj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==
</w:fldData>
        </w:fldChar>
      </w:r>
      <w:r w:rsidR="00740D57" w:rsidRPr="00FB508A">
        <w:rPr>
          <w:rFonts w:ascii="Times New Roman" w:hAnsi="Times New Roman" w:cs="Times New Roman"/>
          <w:sz w:val="24"/>
          <w:szCs w:val="24"/>
          <w:lang w:val="en-US"/>
        </w:rPr>
        <w:instrText xml:space="preserve"> ADDIN EN.CITE </w:instrText>
      </w:r>
      <w:r w:rsidR="00740D57" w:rsidRPr="00FB508A">
        <w:rPr>
          <w:rFonts w:ascii="Times New Roman" w:hAnsi="Times New Roman" w:cs="Times New Roman"/>
          <w:sz w:val="24"/>
          <w:szCs w:val="24"/>
          <w:lang w:val="en-US"/>
        </w:rPr>
        <w:fldChar w:fldCharType="begin">
          <w:fldData xml:space="preserve">PEVuZE5vdGU+PENpdGU+PEF1dGhvcj5DYXNlPC9BdXRob3I+PFllYXI+MjAwMDwvWWVhcj48UmVj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==
</w:fldData>
        </w:fldChar>
      </w:r>
      <w:r w:rsidR="00740D57" w:rsidRPr="00FB508A">
        <w:rPr>
          <w:rFonts w:ascii="Times New Roman" w:hAnsi="Times New Roman" w:cs="Times New Roman"/>
          <w:sz w:val="24"/>
          <w:szCs w:val="24"/>
          <w:lang w:val="en-US"/>
        </w:rPr>
        <w:instrText xml:space="preserve"> ADDIN EN.CITE.DATA </w:instrText>
      </w:r>
      <w:r w:rsidR="00740D57" w:rsidRPr="00FB508A">
        <w:rPr>
          <w:rFonts w:ascii="Times New Roman" w:hAnsi="Times New Roman" w:cs="Times New Roman"/>
          <w:sz w:val="24"/>
          <w:szCs w:val="24"/>
          <w:lang w:val="en-US"/>
        </w:rPr>
      </w:r>
      <w:r w:rsidR="00740D57" w:rsidRPr="00FB508A">
        <w:rPr>
          <w:rFonts w:ascii="Times New Roman" w:hAnsi="Times New Roman" w:cs="Times New Roman"/>
          <w:sz w:val="24"/>
          <w:szCs w:val="24"/>
          <w:lang w:val="en-US"/>
        </w:rPr>
        <w:fldChar w:fldCharType="end"/>
      </w:r>
      <w:r w:rsidR="00363FE0" w:rsidRPr="00FB508A">
        <w:rPr>
          <w:rFonts w:ascii="Times New Roman" w:hAnsi="Times New Roman" w:cs="Times New Roman"/>
          <w:sz w:val="24"/>
          <w:szCs w:val="24"/>
          <w:lang w:val="en-US"/>
        </w:rPr>
      </w:r>
      <w:r w:rsidR="00363FE0" w:rsidRPr="00FB508A">
        <w:rPr>
          <w:rFonts w:ascii="Times New Roman" w:hAnsi="Times New Roman" w:cs="Times New Roman"/>
          <w:sz w:val="24"/>
          <w:szCs w:val="24"/>
          <w:lang w:val="en-US"/>
        </w:rPr>
        <w:fldChar w:fldCharType="separate"/>
      </w:r>
      <w:r w:rsidR="00740D57" w:rsidRPr="00FB508A">
        <w:rPr>
          <w:rFonts w:ascii="Times New Roman" w:hAnsi="Times New Roman" w:cs="Times New Roman"/>
          <w:noProof/>
          <w:sz w:val="24"/>
          <w:szCs w:val="24"/>
          <w:lang w:val="en-US"/>
        </w:rPr>
        <w:t>(Barrientos, 2003, 2005; Case &amp; Wilson, 2000; HelpAge International, 2003)</w:t>
      </w:r>
      <w:r w:rsidR="00363FE0" w:rsidRPr="00FB508A">
        <w:rPr>
          <w:rFonts w:ascii="Times New Roman" w:hAnsi="Times New Roman" w:cs="Times New Roman"/>
          <w:sz w:val="24"/>
          <w:szCs w:val="24"/>
          <w:lang w:val="en-US"/>
        </w:rPr>
        <w:fldChar w:fldCharType="end"/>
      </w:r>
      <w:r w:rsidR="00363FE0" w:rsidRPr="00FB508A">
        <w:rPr>
          <w:rFonts w:ascii="Times New Roman" w:hAnsi="Times New Roman" w:cs="Times New Roman"/>
          <w:bCs/>
          <w:iCs/>
          <w:sz w:val="24"/>
          <w:szCs w:val="24"/>
          <w:lang w:val="en-US"/>
        </w:rPr>
        <w:t xml:space="preserve">. </w:t>
      </w:r>
    </w:p>
    <w:p w14:paraId="223E32E3" w14:textId="2A0C24AA" w:rsidR="001B69B4" w:rsidRPr="00FB508A" w:rsidRDefault="001B69B4" w:rsidP="00196E7A">
      <w:pPr>
        <w:spacing w:line="480" w:lineRule="auto"/>
        <w:rPr>
          <w:rFonts w:ascii="Times New Roman" w:hAnsi="Times New Roman" w:cs="Times New Roman"/>
          <w:iCs/>
          <w:color w:val="000000" w:themeColor="text1"/>
          <w:sz w:val="24"/>
          <w:szCs w:val="24"/>
          <w:lang w:val="en-US"/>
        </w:rPr>
      </w:pPr>
      <w:r w:rsidRPr="00FB508A">
        <w:rPr>
          <w:rFonts w:ascii="Times New Roman" w:hAnsi="Times New Roman" w:cs="Times New Roman"/>
          <w:iCs/>
          <w:color w:val="000000" w:themeColor="text1"/>
          <w:sz w:val="24"/>
          <w:szCs w:val="24"/>
          <w:lang w:val="en-US"/>
        </w:rPr>
        <w:lastRenderedPageBreak/>
        <w:t xml:space="preserve">The findings </w:t>
      </w:r>
      <w:r w:rsidR="00B04D6C" w:rsidRPr="00FB508A">
        <w:rPr>
          <w:rFonts w:ascii="Times New Roman" w:hAnsi="Times New Roman" w:cs="Times New Roman"/>
          <w:iCs/>
          <w:color w:val="000000" w:themeColor="text1"/>
          <w:sz w:val="24"/>
          <w:szCs w:val="24"/>
          <w:lang w:val="en-US"/>
        </w:rPr>
        <w:t xml:space="preserve">of this paper </w:t>
      </w:r>
      <w:r w:rsidRPr="00FB508A">
        <w:rPr>
          <w:rFonts w:ascii="Times New Roman" w:hAnsi="Times New Roman" w:cs="Times New Roman"/>
          <w:iCs/>
          <w:color w:val="000000" w:themeColor="text1"/>
          <w:sz w:val="24"/>
          <w:szCs w:val="24"/>
          <w:lang w:val="en-US"/>
        </w:rPr>
        <w:t xml:space="preserve">will be of </w:t>
      </w:r>
      <w:proofErr w:type="gramStart"/>
      <w:r w:rsidR="00CA5E7C" w:rsidRPr="00FB508A">
        <w:rPr>
          <w:rFonts w:ascii="Times New Roman" w:hAnsi="Times New Roman" w:cs="Times New Roman"/>
          <w:iCs/>
          <w:color w:val="000000" w:themeColor="text1"/>
          <w:sz w:val="24"/>
          <w:szCs w:val="24"/>
          <w:lang w:val="en-US"/>
        </w:rPr>
        <w:t xml:space="preserve">particular </w:t>
      </w:r>
      <w:r w:rsidRPr="00FB508A">
        <w:rPr>
          <w:rFonts w:ascii="Times New Roman" w:hAnsi="Times New Roman" w:cs="Times New Roman"/>
          <w:iCs/>
          <w:color w:val="000000" w:themeColor="text1"/>
          <w:sz w:val="24"/>
          <w:szCs w:val="24"/>
          <w:lang w:val="en-US"/>
        </w:rPr>
        <w:t>interest</w:t>
      </w:r>
      <w:proofErr w:type="gramEnd"/>
      <w:r w:rsidRPr="00FB508A">
        <w:rPr>
          <w:rFonts w:ascii="Times New Roman" w:hAnsi="Times New Roman" w:cs="Times New Roman"/>
          <w:iCs/>
          <w:color w:val="000000" w:themeColor="text1"/>
          <w:sz w:val="24"/>
          <w:szCs w:val="24"/>
          <w:lang w:val="en-US"/>
        </w:rPr>
        <w:t xml:space="preserve"> to policymakers </w:t>
      </w:r>
      <w:r w:rsidR="00AA7A1B">
        <w:rPr>
          <w:rFonts w:ascii="Times New Roman" w:hAnsi="Times New Roman" w:cs="Times New Roman"/>
          <w:iCs/>
          <w:color w:val="000000" w:themeColor="text1"/>
          <w:sz w:val="24"/>
          <w:szCs w:val="24"/>
          <w:lang w:val="en-US"/>
        </w:rPr>
        <w:t>in Kenya</w:t>
      </w:r>
      <w:r w:rsidRPr="00FB508A">
        <w:rPr>
          <w:rFonts w:ascii="Times New Roman" w:hAnsi="Times New Roman" w:cs="Times New Roman"/>
          <w:iCs/>
          <w:color w:val="000000" w:themeColor="text1"/>
          <w:sz w:val="24"/>
          <w:szCs w:val="24"/>
          <w:lang w:val="en-US"/>
        </w:rPr>
        <w:t xml:space="preserve">, as well as other sub-Saharan African countries </w:t>
      </w:r>
      <w:r w:rsidR="00CA5E7C" w:rsidRPr="00FB508A">
        <w:rPr>
          <w:rFonts w:ascii="Times New Roman" w:hAnsi="Times New Roman" w:cs="Times New Roman"/>
          <w:iCs/>
          <w:color w:val="000000" w:themeColor="text1"/>
          <w:sz w:val="24"/>
          <w:szCs w:val="24"/>
          <w:lang w:val="en-US"/>
        </w:rPr>
        <w:t xml:space="preserve">which </w:t>
      </w:r>
      <w:r w:rsidRPr="00FB508A">
        <w:rPr>
          <w:rFonts w:ascii="Times New Roman" w:hAnsi="Times New Roman" w:cs="Times New Roman"/>
          <w:iCs/>
          <w:color w:val="000000" w:themeColor="text1"/>
          <w:sz w:val="24"/>
          <w:szCs w:val="24"/>
          <w:lang w:val="en-US"/>
        </w:rPr>
        <w:t xml:space="preserve">use cash transfer anti-poverty interventions and similar targeting approaches to select beneficiaries for social protection </w:t>
      </w:r>
      <w:proofErr w:type="spellStart"/>
      <w:r w:rsidRPr="00FB508A">
        <w:rPr>
          <w:rFonts w:ascii="Times New Roman" w:hAnsi="Times New Roman" w:cs="Times New Roman"/>
          <w:iCs/>
          <w:color w:val="000000" w:themeColor="text1"/>
          <w:sz w:val="24"/>
          <w:szCs w:val="24"/>
          <w:lang w:val="en-US"/>
        </w:rPr>
        <w:t>progra</w:t>
      </w:r>
      <w:r w:rsidR="00473714" w:rsidRPr="00FB508A">
        <w:rPr>
          <w:rFonts w:ascii="Times New Roman" w:hAnsi="Times New Roman" w:cs="Times New Roman"/>
          <w:iCs/>
          <w:color w:val="000000" w:themeColor="text1"/>
          <w:sz w:val="24"/>
          <w:szCs w:val="24"/>
          <w:lang w:val="en-US"/>
        </w:rPr>
        <w:t>m</w:t>
      </w:r>
      <w:r w:rsidR="00225F9A">
        <w:rPr>
          <w:rFonts w:ascii="Times New Roman" w:hAnsi="Times New Roman" w:cs="Times New Roman"/>
          <w:iCs/>
          <w:color w:val="000000" w:themeColor="text1"/>
          <w:sz w:val="24"/>
          <w:szCs w:val="24"/>
          <w:lang w:val="en-US"/>
        </w:rPr>
        <w:t>me</w:t>
      </w:r>
      <w:r w:rsidR="00CA5E7C" w:rsidRPr="00FB508A">
        <w:rPr>
          <w:rFonts w:ascii="Times New Roman" w:hAnsi="Times New Roman" w:cs="Times New Roman"/>
          <w:iCs/>
          <w:color w:val="000000" w:themeColor="text1"/>
          <w:sz w:val="24"/>
          <w:szCs w:val="24"/>
          <w:lang w:val="en-US"/>
        </w:rPr>
        <w:t>s</w:t>
      </w:r>
      <w:proofErr w:type="spellEnd"/>
      <w:r w:rsidR="00CA5E7C" w:rsidRPr="00FB508A">
        <w:rPr>
          <w:rFonts w:ascii="Times New Roman" w:hAnsi="Times New Roman" w:cs="Times New Roman"/>
          <w:iCs/>
          <w:color w:val="000000" w:themeColor="text1"/>
          <w:sz w:val="24"/>
          <w:szCs w:val="24"/>
          <w:lang w:val="en-US"/>
        </w:rPr>
        <w:t xml:space="preserve">, </w:t>
      </w:r>
      <w:r w:rsidR="003116F1">
        <w:rPr>
          <w:rFonts w:ascii="Times New Roman" w:hAnsi="Times New Roman" w:cs="Times New Roman"/>
          <w:iCs/>
          <w:color w:val="000000" w:themeColor="text1"/>
          <w:sz w:val="24"/>
          <w:szCs w:val="24"/>
          <w:lang w:val="en-US"/>
        </w:rPr>
        <w:t>and</w:t>
      </w:r>
      <w:r w:rsidR="00CA5E7C" w:rsidRPr="00FB508A">
        <w:rPr>
          <w:rFonts w:ascii="Times New Roman" w:hAnsi="Times New Roman" w:cs="Times New Roman"/>
          <w:iCs/>
          <w:color w:val="000000" w:themeColor="text1"/>
          <w:sz w:val="24"/>
          <w:szCs w:val="24"/>
          <w:lang w:val="en-US"/>
        </w:rPr>
        <w:t xml:space="preserve"> </w:t>
      </w:r>
      <w:r w:rsidRPr="00FB508A">
        <w:rPr>
          <w:rFonts w:ascii="Times New Roman" w:hAnsi="Times New Roman" w:cs="Times New Roman"/>
          <w:iCs/>
          <w:color w:val="000000" w:themeColor="text1"/>
          <w:sz w:val="24"/>
          <w:szCs w:val="24"/>
          <w:lang w:val="en-US"/>
        </w:rPr>
        <w:t xml:space="preserve">scholars </w:t>
      </w:r>
      <w:r w:rsidR="00473714" w:rsidRPr="00FB508A">
        <w:rPr>
          <w:rFonts w:ascii="Times New Roman" w:hAnsi="Times New Roman" w:cs="Times New Roman"/>
          <w:iCs/>
          <w:color w:val="000000" w:themeColor="text1"/>
          <w:sz w:val="24"/>
          <w:szCs w:val="24"/>
          <w:lang w:val="en-US"/>
        </w:rPr>
        <w:t>focusing</w:t>
      </w:r>
      <w:r w:rsidRPr="00FB508A">
        <w:rPr>
          <w:rFonts w:ascii="Times New Roman" w:hAnsi="Times New Roman" w:cs="Times New Roman"/>
          <w:iCs/>
          <w:color w:val="000000" w:themeColor="text1"/>
          <w:sz w:val="24"/>
          <w:szCs w:val="24"/>
          <w:lang w:val="en-US"/>
        </w:rPr>
        <w:t xml:space="preserve"> on social protection in later life.</w:t>
      </w:r>
    </w:p>
    <w:p w14:paraId="4732F4AC" w14:textId="129E1606" w:rsidR="005227A6" w:rsidRPr="00FB508A" w:rsidRDefault="005F4F84" w:rsidP="00EA34CB">
      <w:pPr>
        <w:spacing w:line="480" w:lineRule="auto"/>
        <w:rPr>
          <w:rFonts w:ascii="Times New Roman" w:hAnsi="Times New Roman" w:cs="Times New Roman"/>
          <w:b/>
          <w:sz w:val="24"/>
          <w:szCs w:val="24"/>
          <w:lang w:val="en-US"/>
        </w:rPr>
      </w:pPr>
      <w:r w:rsidRPr="00FB508A">
        <w:rPr>
          <w:rFonts w:ascii="Times New Roman" w:hAnsi="Times New Roman" w:cs="Times New Roman"/>
          <w:b/>
          <w:iCs/>
          <w:color w:val="000000" w:themeColor="text1"/>
          <w:sz w:val="24"/>
          <w:szCs w:val="24"/>
          <w:lang w:val="en-US"/>
        </w:rPr>
        <w:t>The</w:t>
      </w:r>
      <w:r w:rsidRPr="00FB508A">
        <w:rPr>
          <w:rFonts w:ascii="Times New Roman" w:hAnsi="Times New Roman" w:cs="Times New Roman"/>
          <w:iCs/>
          <w:color w:val="000000" w:themeColor="text1"/>
          <w:sz w:val="24"/>
          <w:szCs w:val="24"/>
          <w:lang w:val="en-US"/>
        </w:rPr>
        <w:t xml:space="preserve"> </w:t>
      </w:r>
      <w:r w:rsidR="005227A6" w:rsidRPr="00FB508A">
        <w:rPr>
          <w:rFonts w:ascii="Times New Roman" w:hAnsi="Times New Roman" w:cs="Times New Roman"/>
          <w:b/>
          <w:sz w:val="24"/>
          <w:szCs w:val="24"/>
          <w:lang w:val="en-US"/>
        </w:rPr>
        <w:t xml:space="preserve">Kenyan Older Persons Cash Transfer </w:t>
      </w:r>
      <w:proofErr w:type="spellStart"/>
      <w:r w:rsidR="005227A6" w:rsidRPr="00FB508A">
        <w:rPr>
          <w:rFonts w:ascii="Times New Roman" w:hAnsi="Times New Roman" w:cs="Times New Roman"/>
          <w:b/>
          <w:sz w:val="24"/>
          <w:szCs w:val="24"/>
          <w:lang w:val="en-US"/>
        </w:rPr>
        <w:t>Programme</w:t>
      </w:r>
      <w:proofErr w:type="spellEnd"/>
    </w:p>
    <w:p w14:paraId="08E14BE5" w14:textId="3CEFC4CF" w:rsidR="00CE6829" w:rsidRPr="00FB508A" w:rsidRDefault="002F74E0" w:rsidP="00EA34CB">
      <w:pPr>
        <w:spacing w:line="480" w:lineRule="auto"/>
        <w:rPr>
          <w:rFonts w:ascii="Times New Roman" w:hAnsi="Times New Roman" w:cs="Times New Roman"/>
          <w:sz w:val="24"/>
          <w:szCs w:val="24"/>
          <w:lang w:val="en-US"/>
        </w:rPr>
      </w:pPr>
      <w:r w:rsidRPr="00FB508A">
        <w:rPr>
          <w:rFonts w:ascii="Times New Roman" w:hAnsi="Times New Roman" w:cs="Times New Roman"/>
          <w:sz w:val="24"/>
          <w:szCs w:val="24"/>
          <w:lang w:val="en-US"/>
        </w:rPr>
        <w:t xml:space="preserve">The Older Persons Cash Transfer </w:t>
      </w:r>
      <w:proofErr w:type="spellStart"/>
      <w:r w:rsidRPr="00FB508A">
        <w:rPr>
          <w:rFonts w:ascii="Times New Roman" w:hAnsi="Times New Roman" w:cs="Times New Roman"/>
          <w:sz w:val="24"/>
          <w:szCs w:val="24"/>
          <w:lang w:val="en-US"/>
        </w:rPr>
        <w:t>Programme</w:t>
      </w:r>
      <w:proofErr w:type="spellEnd"/>
      <w:r w:rsidRPr="00FB508A">
        <w:rPr>
          <w:rFonts w:ascii="Times New Roman" w:hAnsi="Times New Roman" w:cs="Times New Roman"/>
          <w:sz w:val="24"/>
          <w:szCs w:val="24"/>
          <w:lang w:val="en-US"/>
        </w:rPr>
        <w:t xml:space="preserve"> (OPCTP) </w:t>
      </w:r>
      <w:r w:rsidR="009402D0" w:rsidRPr="00136294">
        <w:rPr>
          <w:rFonts w:ascii="Times New Roman" w:hAnsi="Times New Roman" w:cs="Times New Roman"/>
          <w:sz w:val="24"/>
          <w:szCs w:val="24"/>
          <w:highlight w:val="yellow"/>
          <w:lang w:val="en-US"/>
        </w:rPr>
        <w:t>was</w:t>
      </w:r>
      <w:r w:rsidR="009402D0" w:rsidRPr="00FB508A">
        <w:rPr>
          <w:rFonts w:ascii="Times New Roman" w:hAnsi="Times New Roman" w:cs="Times New Roman"/>
          <w:sz w:val="24"/>
          <w:szCs w:val="24"/>
          <w:lang w:val="en-US"/>
        </w:rPr>
        <w:t xml:space="preserve"> </w:t>
      </w:r>
      <w:r w:rsidRPr="00FB508A">
        <w:rPr>
          <w:rFonts w:ascii="Times New Roman" w:hAnsi="Times New Roman" w:cs="Times New Roman"/>
          <w:sz w:val="24"/>
          <w:szCs w:val="24"/>
          <w:lang w:val="en-US"/>
        </w:rPr>
        <w:t xml:space="preserve">one of four cash transfer </w:t>
      </w:r>
      <w:proofErr w:type="spellStart"/>
      <w:r w:rsidRPr="00FB508A">
        <w:rPr>
          <w:rFonts w:ascii="Times New Roman" w:hAnsi="Times New Roman" w:cs="Times New Roman"/>
          <w:sz w:val="24"/>
          <w:szCs w:val="24"/>
          <w:lang w:val="en-US"/>
        </w:rPr>
        <w:t>programmes</w:t>
      </w:r>
      <w:proofErr w:type="spellEnd"/>
      <w:r w:rsidRPr="00FB508A">
        <w:rPr>
          <w:rFonts w:ascii="Times New Roman" w:hAnsi="Times New Roman" w:cs="Times New Roman"/>
          <w:sz w:val="24"/>
          <w:szCs w:val="24"/>
          <w:lang w:val="en-US"/>
        </w:rPr>
        <w:t xml:space="preserve"> which comprise the Kenya National Safety Net </w:t>
      </w:r>
      <w:proofErr w:type="spellStart"/>
      <w:r w:rsidRPr="00FB508A">
        <w:rPr>
          <w:rFonts w:ascii="Times New Roman" w:hAnsi="Times New Roman" w:cs="Times New Roman"/>
          <w:sz w:val="24"/>
          <w:szCs w:val="24"/>
          <w:lang w:val="en-US"/>
        </w:rPr>
        <w:t>Programme</w:t>
      </w:r>
      <w:proofErr w:type="spellEnd"/>
      <w:r w:rsidRPr="00FB508A">
        <w:rPr>
          <w:rFonts w:ascii="Times New Roman" w:hAnsi="Times New Roman" w:cs="Times New Roman"/>
          <w:sz w:val="24"/>
          <w:szCs w:val="24"/>
          <w:lang w:val="en-US"/>
        </w:rPr>
        <w:t>, the other</w:t>
      </w:r>
      <w:r w:rsidR="00902FCA" w:rsidRPr="00FB508A">
        <w:rPr>
          <w:rFonts w:ascii="Times New Roman" w:hAnsi="Times New Roman" w:cs="Times New Roman"/>
          <w:sz w:val="24"/>
          <w:szCs w:val="24"/>
          <w:lang w:val="en-US"/>
        </w:rPr>
        <w:t>s</w:t>
      </w:r>
      <w:r w:rsidRPr="00FB508A">
        <w:rPr>
          <w:rFonts w:ascii="Times New Roman" w:hAnsi="Times New Roman" w:cs="Times New Roman"/>
          <w:sz w:val="24"/>
          <w:szCs w:val="24"/>
          <w:lang w:val="en-US"/>
        </w:rPr>
        <w:t xml:space="preserve"> being the Hunger Safety Net Cash Transfer, the Cash Transfer for Orphans and Vulnerable Children and the Persons with Severe Disabilities Cash Transfer. </w:t>
      </w:r>
      <w:r w:rsidR="002E67B6" w:rsidRPr="00FB508A">
        <w:rPr>
          <w:rFonts w:ascii="Times New Roman" w:hAnsi="Times New Roman" w:cs="Times New Roman"/>
          <w:sz w:val="24"/>
          <w:szCs w:val="24"/>
          <w:lang w:val="en-US"/>
        </w:rPr>
        <w:t xml:space="preserve">In Kenya, poverty rates and severity of poverty </w:t>
      </w:r>
      <w:r w:rsidR="00902FCA" w:rsidRPr="00FB508A">
        <w:rPr>
          <w:rFonts w:ascii="Times New Roman" w:hAnsi="Times New Roman" w:cs="Times New Roman"/>
          <w:sz w:val="24"/>
          <w:szCs w:val="24"/>
          <w:lang w:val="en-US"/>
        </w:rPr>
        <w:t>are</w:t>
      </w:r>
      <w:r w:rsidR="002E67B6" w:rsidRPr="00FB508A">
        <w:rPr>
          <w:rFonts w:ascii="Times New Roman" w:hAnsi="Times New Roman" w:cs="Times New Roman"/>
          <w:sz w:val="24"/>
          <w:szCs w:val="24"/>
          <w:lang w:val="en-US"/>
        </w:rPr>
        <w:t xml:space="preserve"> much greater among o</w:t>
      </w:r>
      <w:r w:rsidR="00D417F5" w:rsidRPr="00FB508A">
        <w:rPr>
          <w:rFonts w:ascii="Times New Roman" w:hAnsi="Times New Roman" w:cs="Times New Roman"/>
          <w:sz w:val="24"/>
          <w:szCs w:val="24"/>
          <w:lang w:val="en-US"/>
        </w:rPr>
        <w:t xml:space="preserve">lder people </w:t>
      </w:r>
      <w:r w:rsidR="002E67B6" w:rsidRPr="00FB508A">
        <w:rPr>
          <w:rFonts w:ascii="Times New Roman" w:hAnsi="Times New Roman" w:cs="Times New Roman"/>
          <w:sz w:val="24"/>
          <w:szCs w:val="24"/>
          <w:lang w:val="en-US"/>
        </w:rPr>
        <w:t>compared with the general population. Less tha</w:t>
      </w:r>
      <w:r w:rsidR="007F5FAC" w:rsidRPr="00FB508A">
        <w:rPr>
          <w:rFonts w:ascii="Times New Roman" w:hAnsi="Times New Roman" w:cs="Times New Roman"/>
          <w:sz w:val="24"/>
          <w:szCs w:val="24"/>
          <w:lang w:val="en-US"/>
        </w:rPr>
        <w:t>n</w:t>
      </w:r>
      <w:r w:rsidR="002E67B6" w:rsidRPr="00FB508A">
        <w:rPr>
          <w:rFonts w:ascii="Times New Roman" w:hAnsi="Times New Roman" w:cs="Times New Roman"/>
          <w:sz w:val="24"/>
          <w:szCs w:val="24"/>
          <w:lang w:val="en-US"/>
        </w:rPr>
        <w:t xml:space="preserve"> 5% of older people have access to contributory pensions</w:t>
      </w:r>
      <w:r w:rsidR="00902FCA" w:rsidRPr="00FB508A">
        <w:rPr>
          <w:rFonts w:ascii="Times New Roman" w:hAnsi="Times New Roman" w:cs="Times New Roman"/>
          <w:sz w:val="24"/>
          <w:szCs w:val="24"/>
          <w:lang w:val="en-US"/>
        </w:rPr>
        <w:t>,</w:t>
      </w:r>
      <w:r w:rsidR="002E67B6" w:rsidRPr="00FB508A">
        <w:rPr>
          <w:rFonts w:ascii="Times New Roman" w:hAnsi="Times New Roman" w:cs="Times New Roman"/>
          <w:sz w:val="24"/>
          <w:szCs w:val="24"/>
          <w:lang w:val="en-US"/>
        </w:rPr>
        <w:t xml:space="preserve"> which mainly target formal sector workers </w:t>
      </w:r>
      <w:r w:rsidR="00740D57" w:rsidRPr="00FB508A">
        <w:rPr>
          <w:rFonts w:ascii="Times New Roman" w:hAnsi="Times New Roman" w:cs="Times New Roman"/>
          <w:sz w:val="24"/>
          <w:szCs w:val="24"/>
          <w:lang w:val="en-US"/>
        </w:rPr>
        <w:fldChar w:fldCharType="begin"/>
      </w:r>
      <w:r w:rsidR="00740D57" w:rsidRPr="00FB508A">
        <w:rPr>
          <w:rFonts w:ascii="Times New Roman" w:hAnsi="Times New Roman" w:cs="Times New Roman"/>
          <w:sz w:val="24"/>
          <w:szCs w:val="24"/>
          <w:lang w:val="en-US"/>
        </w:rPr>
        <w:instrText xml:space="preserve"> ADDIN EN.CITE &lt;EndNote&gt;&lt;Cite&gt;&lt;Author&gt;Ezeh&lt;/Author&gt;&lt;Year&gt;2006&lt;/Year&gt;&lt;RecNum&gt;57&lt;/RecNum&gt;&lt;DisplayText&gt;(Ezeh et al., 2006; Kakwani, Son, &amp;amp; Hinz, 2006)&lt;/DisplayText&gt;&lt;record&gt;&lt;rec-number&gt;57&lt;/rec-number&gt;&lt;foreign-keys&gt;&lt;key app="EN" db-id="tp222vswofstemewesv5wpxh5fsrevfr2szx" timestamp="1562596403"&gt;57&lt;/key&gt;&lt;/foreign-keys&gt;&lt;ref-type name="Book Section"&gt;5&lt;/ref-type&gt;&lt;contributors&gt;&lt;authors&gt;&lt;author&gt;Ezeh, A C&lt;/author&gt;&lt;author&gt;Chepngeno-Langat, G&lt;/author&gt;&lt;author&gt;Kasiira, A Z&lt;/author&gt;&lt;author&gt;Woubalem, Z&lt;/author&gt;&lt;/authors&gt;&lt;secondary-authors&gt;&lt;author&gt;Cohen, B&lt;/author&gt;&lt;author&gt;Menken, J&lt;/author&gt;&lt;/secondary-authors&gt;&lt;/contributors&gt;&lt;titles&gt;&lt;title&gt;The Situation of Older People in Poor Urban Settings: The Case of Nairobi, Kenya&lt;/title&gt;&lt;secondary-title&gt;Aging in Sub-Saharan Africa: Recommendations for Furthering Research&lt;/secondary-title&gt;&lt;/titles&gt;&lt;dates&gt;&lt;year&gt;2006&lt;/year&gt;&lt;/dates&gt;&lt;pub-location&gt;Washington D.C.&lt;/pub-location&gt;&lt;publisher&gt;The National Academies Press&lt;/publisher&gt;&lt;urls&gt;&lt;/urls&gt;&lt;/record&gt;&lt;/Cite&gt;&lt;Cite&gt;&lt;Author&gt;Kakwani&lt;/Author&gt;&lt;Year&gt;2006&lt;/Year&gt;&lt;RecNum&gt;24&lt;/RecNum&gt;&lt;record&gt;&lt;rec-number&gt;24&lt;/rec-number&gt;&lt;foreign-keys&gt;&lt;key app="EN" db-id="tp222vswofstemewesv5wpxh5fsrevfr2szx" timestamp="1562596401"&gt;24&lt;/key&gt;&lt;/foreign-keys&gt;&lt;ref-type name="Report"&gt;27&lt;/ref-type&gt;&lt;contributors&gt;&lt;authors&gt;&lt;author&gt;Kakwani, N.,&lt;/author&gt;&lt;author&gt;Son, H. &lt;/author&gt;&lt;author&gt;Hinz, R.&lt;/author&gt;&lt;/authors&gt;&lt;/contributors&gt;&lt;titles&gt;&lt;title&gt;Poverty, old-age and social pensions in Kenya&lt;/title&gt;&lt;secondary-title&gt;Working Paper number 24&lt;/secondary-title&gt;&lt;/titles&gt;&lt;dates&gt;&lt;year&gt;2006&lt;/year&gt;&lt;/dates&gt;&lt;pub-location&gt;Brasilia&lt;/pub-location&gt;&lt;publisher&gt;United Nations Development Programme and International Poverty Centre&lt;/publisher&gt;&lt;urls&gt;&lt;/urls&gt;&lt;/record&gt;&lt;/Cite&gt;&lt;/EndNote&gt;</w:instrText>
      </w:r>
      <w:r w:rsidR="00740D57" w:rsidRPr="00FB508A">
        <w:rPr>
          <w:rFonts w:ascii="Times New Roman" w:hAnsi="Times New Roman" w:cs="Times New Roman"/>
          <w:sz w:val="24"/>
          <w:szCs w:val="24"/>
          <w:lang w:val="en-US"/>
        </w:rPr>
        <w:fldChar w:fldCharType="separate"/>
      </w:r>
      <w:r w:rsidR="00740D57" w:rsidRPr="00FB508A">
        <w:rPr>
          <w:rFonts w:ascii="Times New Roman" w:hAnsi="Times New Roman" w:cs="Times New Roman"/>
          <w:noProof/>
          <w:sz w:val="24"/>
          <w:szCs w:val="24"/>
          <w:lang w:val="en-US"/>
        </w:rPr>
        <w:t>(Ezeh et al., 2006; Kakwani, Son, &amp; Hinz, 2006)</w:t>
      </w:r>
      <w:r w:rsidR="00740D57" w:rsidRPr="00FB508A">
        <w:rPr>
          <w:rFonts w:ascii="Times New Roman" w:hAnsi="Times New Roman" w:cs="Times New Roman"/>
          <w:sz w:val="24"/>
          <w:szCs w:val="24"/>
          <w:lang w:val="en-US"/>
        </w:rPr>
        <w:fldChar w:fldCharType="end"/>
      </w:r>
      <w:r w:rsidR="00CE5E69" w:rsidRPr="00FB508A">
        <w:rPr>
          <w:rFonts w:ascii="Times New Roman" w:hAnsi="Times New Roman" w:cs="Times New Roman"/>
          <w:sz w:val="24"/>
          <w:szCs w:val="24"/>
          <w:lang w:val="en-US"/>
        </w:rPr>
        <w:t>,</w:t>
      </w:r>
      <w:r w:rsidR="002E67B6" w:rsidRPr="00FB508A">
        <w:rPr>
          <w:rFonts w:ascii="Times New Roman" w:hAnsi="Times New Roman" w:cs="Times New Roman"/>
          <w:sz w:val="24"/>
          <w:szCs w:val="24"/>
          <w:lang w:val="en-US"/>
        </w:rPr>
        <w:t xml:space="preserve"> hence the introduction of </w:t>
      </w:r>
      <w:r w:rsidR="009402D0" w:rsidRPr="00136294">
        <w:rPr>
          <w:rFonts w:ascii="Times New Roman" w:hAnsi="Times New Roman" w:cs="Times New Roman"/>
          <w:sz w:val="24"/>
          <w:szCs w:val="24"/>
          <w:highlight w:val="yellow"/>
          <w:lang w:val="en-US"/>
        </w:rPr>
        <w:t>OPCTP, a</w:t>
      </w:r>
      <w:r w:rsidR="009402D0">
        <w:rPr>
          <w:rFonts w:ascii="Times New Roman" w:hAnsi="Times New Roman" w:cs="Times New Roman"/>
          <w:sz w:val="24"/>
          <w:szCs w:val="24"/>
          <w:lang w:val="en-US"/>
        </w:rPr>
        <w:t xml:space="preserve"> </w:t>
      </w:r>
      <w:r w:rsidR="002E67B6" w:rsidRPr="00FB508A">
        <w:rPr>
          <w:rFonts w:ascii="Times New Roman" w:hAnsi="Times New Roman" w:cs="Times New Roman"/>
          <w:sz w:val="24"/>
          <w:szCs w:val="24"/>
          <w:lang w:val="en-US"/>
        </w:rPr>
        <w:t xml:space="preserve">non-contributory pension targeted at the poorest and most vulnerable. </w:t>
      </w:r>
      <w:r w:rsidR="009E31B1">
        <w:rPr>
          <w:rFonts w:ascii="Times New Roman" w:hAnsi="Times New Roman" w:cs="Times New Roman"/>
          <w:sz w:val="24"/>
          <w:szCs w:val="24"/>
          <w:lang w:val="en-US"/>
        </w:rPr>
        <w:t>T</w:t>
      </w:r>
      <w:r w:rsidR="00D1583A" w:rsidRPr="00FB508A">
        <w:rPr>
          <w:rFonts w:ascii="Times New Roman" w:hAnsi="Times New Roman" w:cs="Times New Roman"/>
          <w:sz w:val="24"/>
          <w:szCs w:val="24"/>
          <w:lang w:val="en-US"/>
        </w:rPr>
        <w:t>he OPCTP</w:t>
      </w:r>
      <w:r w:rsidR="00137102" w:rsidRPr="00FB508A">
        <w:rPr>
          <w:rFonts w:ascii="Times New Roman" w:hAnsi="Times New Roman" w:cs="Times New Roman"/>
          <w:sz w:val="24"/>
          <w:szCs w:val="24"/>
          <w:lang w:val="en-US"/>
        </w:rPr>
        <w:t xml:space="preserve"> </w:t>
      </w:r>
      <w:r w:rsidR="00137102" w:rsidRPr="00FB508A">
        <w:rPr>
          <w:rFonts w:ascii="Times New Roman" w:hAnsi="Times New Roman" w:cs="Times New Roman"/>
          <w:bCs/>
          <w:sz w:val="24"/>
          <w:szCs w:val="24"/>
          <w:lang w:val="en-US"/>
        </w:rPr>
        <w:t>aimed</w:t>
      </w:r>
      <w:r w:rsidR="008E0B50" w:rsidRPr="00FB508A">
        <w:rPr>
          <w:rFonts w:ascii="Times New Roman" w:hAnsi="Times New Roman" w:cs="Times New Roman"/>
          <w:bCs/>
          <w:sz w:val="24"/>
          <w:szCs w:val="24"/>
          <w:lang w:val="en-US"/>
        </w:rPr>
        <w:t xml:space="preserve"> to guarantee a basic income for the most vulnerable and poorest </w:t>
      </w:r>
      <w:r w:rsidR="0010357E" w:rsidRPr="00FB508A">
        <w:rPr>
          <w:rFonts w:ascii="Times New Roman" w:hAnsi="Times New Roman" w:cs="Times New Roman"/>
          <w:bCs/>
          <w:sz w:val="24"/>
          <w:szCs w:val="24"/>
          <w:lang w:val="en-US"/>
        </w:rPr>
        <w:t xml:space="preserve">older </w:t>
      </w:r>
      <w:r w:rsidR="009B35EE" w:rsidRPr="00FB508A">
        <w:rPr>
          <w:rFonts w:ascii="Times New Roman" w:hAnsi="Times New Roman" w:cs="Times New Roman"/>
          <w:bCs/>
          <w:sz w:val="24"/>
          <w:szCs w:val="24"/>
          <w:lang w:val="en-US"/>
        </w:rPr>
        <w:t>people</w:t>
      </w:r>
      <w:r w:rsidR="008E0B50" w:rsidRPr="00FB508A">
        <w:rPr>
          <w:rFonts w:ascii="Times New Roman" w:hAnsi="Times New Roman" w:cs="Times New Roman"/>
          <w:bCs/>
          <w:sz w:val="24"/>
          <w:szCs w:val="24"/>
          <w:lang w:val="en-US"/>
        </w:rPr>
        <w:t xml:space="preserve"> aged 65 </w:t>
      </w:r>
      <w:r w:rsidR="00D1583A" w:rsidRPr="00FB508A">
        <w:rPr>
          <w:rFonts w:ascii="Times New Roman" w:hAnsi="Times New Roman" w:cs="Times New Roman"/>
          <w:bCs/>
          <w:sz w:val="24"/>
          <w:szCs w:val="24"/>
          <w:lang w:val="en-US"/>
        </w:rPr>
        <w:t>year or older</w:t>
      </w:r>
      <w:r w:rsidR="008E0B50" w:rsidRPr="00FB508A">
        <w:rPr>
          <w:rFonts w:ascii="Times New Roman" w:hAnsi="Times New Roman" w:cs="Times New Roman"/>
          <w:bCs/>
          <w:sz w:val="24"/>
          <w:szCs w:val="24"/>
          <w:lang w:val="en-US"/>
        </w:rPr>
        <w:t>.</w:t>
      </w:r>
      <w:r w:rsidR="008E0B50" w:rsidRPr="00FB508A">
        <w:rPr>
          <w:rFonts w:ascii="Times New Roman" w:hAnsi="Times New Roman" w:cs="Times New Roman"/>
          <w:sz w:val="24"/>
          <w:szCs w:val="24"/>
          <w:lang w:val="en-US"/>
        </w:rPr>
        <w:t xml:space="preserve"> </w:t>
      </w:r>
      <w:r w:rsidR="00CE6829" w:rsidRPr="00FB508A">
        <w:rPr>
          <w:rFonts w:ascii="Times New Roman" w:hAnsi="Times New Roman" w:cs="Times New Roman"/>
          <w:sz w:val="24"/>
          <w:szCs w:val="24"/>
          <w:lang w:val="en-US"/>
        </w:rPr>
        <w:t xml:space="preserve">It </w:t>
      </w:r>
      <w:r w:rsidR="001918A4" w:rsidRPr="00FB508A">
        <w:rPr>
          <w:rFonts w:ascii="Times New Roman" w:hAnsi="Times New Roman" w:cs="Times New Roman"/>
          <w:sz w:val="24"/>
          <w:szCs w:val="24"/>
          <w:lang w:val="en-US"/>
        </w:rPr>
        <w:t xml:space="preserve">was </w:t>
      </w:r>
      <w:r w:rsidR="00CE6829" w:rsidRPr="00FB508A">
        <w:rPr>
          <w:rFonts w:ascii="Times New Roman" w:hAnsi="Times New Roman" w:cs="Times New Roman"/>
          <w:sz w:val="24"/>
          <w:szCs w:val="24"/>
          <w:lang w:val="en-US"/>
        </w:rPr>
        <w:t>first piloted in three</w:t>
      </w:r>
      <w:r w:rsidR="00EA27A2" w:rsidRPr="00FB508A">
        <w:rPr>
          <w:rFonts w:ascii="Times New Roman" w:hAnsi="Times New Roman" w:cs="Times New Roman"/>
          <w:sz w:val="24"/>
          <w:szCs w:val="24"/>
          <w:lang w:val="en-US"/>
        </w:rPr>
        <w:t xml:space="preserve"> poor</w:t>
      </w:r>
      <w:r w:rsidR="00CE6829" w:rsidRPr="00FB508A">
        <w:rPr>
          <w:rFonts w:ascii="Times New Roman" w:hAnsi="Times New Roman" w:cs="Times New Roman"/>
          <w:sz w:val="24"/>
          <w:szCs w:val="24"/>
          <w:lang w:val="en-US"/>
        </w:rPr>
        <w:t xml:space="preserve"> districts in 2006/2007, targeting 300 beneficiaries</w:t>
      </w:r>
      <w:r w:rsidR="009E31B1">
        <w:rPr>
          <w:rFonts w:ascii="Times New Roman" w:hAnsi="Times New Roman" w:cs="Times New Roman"/>
          <w:sz w:val="24"/>
          <w:szCs w:val="24"/>
          <w:lang w:val="en-US"/>
        </w:rPr>
        <w:t xml:space="preserve">. </w:t>
      </w:r>
      <w:r w:rsidR="009E31B1" w:rsidRPr="00136294">
        <w:rPr>
          <w:rFonts w:ascii="Times New Roman" w:hAnsi="Times New Roman" w:cs="Times New Roman"/>
          <w:sz w:val="24"/>
          <w:szCs w:val="24"/>
          <w:highlight w:val="yellow"/>
          <w:lang w:val="en-US"/>
        </w:rPr>
        <w:t>Following this</w:t>
      </w:r>
      <w:r w:rsidR="0066782B" w:rsidRPr="00136294">
        <w:rPr>
          <w:rFonts w:ascii="Times New Roman" w:hAnsi="Times New Roman" w:cs="Times New Roman"/>
          <w:sz w:val="24"/>
          <w:szCs w:val="24"/>
          <w:highlight w:val="yellow"/>
          <w:lang w:val="en-US"/>
        </w:rPr>
        <w:t>,</w:t>
      </w:r>
      <w:r w:rsidR="009E31B1" w:rsidRPr="00136294">
        <w:rPr>
          <w:rFonts w:ascii="Times New Roman" w:hAnsi="Times New Roman" w:cs="Times New Roman"/>
          <w:sz w:val="24"/>
          <w:szCs w:val="24"/>
          <w:highlight w:val="yellow"/>
          <w:lang w:val="en-US"/>
        </w:rPr>
        <w:t xml:space="preserve"> it underwent</w:t>
      </w:r>
      <w:r w:rsidR="009E31B1">
        <w:rPr>
          <w:rFonts w:ascii="Times New Roman" w:hAnsi="Times New Roman" w:cs="Times New Roman"/>
          <w:sz w:val="24"/>
          <w:szCs w:val="24"/>
          <w:lang w:val="en-US"/>
        </w:rPr>
        <w:t xml:space="preserve"> </w:t>
      </w:r>
      <w:r w:rsidR="00790F5F" w:rsidRPr="00FB508A">
        <w:rPr>
          <w:rFonts w:ascii="Times New Roman" w:hAnsi="Times New Roman" w:cs="Times New Roman"/>
          <w:sz w:val="24"/>
          <w:szCs w:val="24"/>
          <w:lang w:val="en-US"/>
        </w:rPr>
        <w:t>significant expansion, with 343,751 recipients across the country</w:t>
      </w:r>
      <w:r w:rsidR="003F3FC1" w:rsidRPr="00FB508A">
        <w:rPr>
          <w:rFonts w:ascii="Times New Roman" w:hAnsi="Times New Roman" w:cs="Times New Roman"/>
          <w:sz w:val="24"/>
          <w:szCs w:val="24"/>
          <w:lang w:val="en-US"/>
        </w:rPr>
        <w:t xml:space="preserve"> recorded in 2017</w:t>
      </w:r>
      <w:r w:rsidR="00902FCA" w:rsidRPr="00FB508A">
        <w:rPr>
          <w:rFonts w:ascii="Times New Roman" w:hAnsi="Times New Roman" w:cs="Times New Roman"/>
          <w:sz w:val="24"/>
          <w:szCs w:val="24"/>
          <w:lang w:val="en-US"/>
        </w:rPr>
        <w:t>, each receiving a monthly stipend of 2,000 Kenyan shillings (US$20) dispersed by appointed payment agents</w:t>
      </w:r>
      <w:r w:rsidR="00CE6829" w:rsidRPr="00FB508A">
        <w:rPr>
          <w:rFonts w:ascii="Times New Roman" w:hAnsi="Times New Roman" w:cs="Times New Roman"/>
          <w:sz w:val="24"/>
          <w:szCs w:val="24"/>
          <w:lang w:val="en-US"/>
        </w:rPr>
        <w:t xml:space="preserve"> </w:t>
      </w:r>
      <w:r w:rsidR="00CE6829" w:rsidRPr="00FB508A">
        <w:rPr>
          <w:rFonts w:ascii="Times New Roman" w:hAnsi="Times New Roman" w:cs="Times New Roman"/>
          <w:sz w:val="24"/>
          <w:szCs w:val="24"/>
          <w:lang w:val="en-US"/>
        </w:rPr>
        <w:fldChar w:fldCharType="begin"/>
      </w:r>
      <w:r w:rsidR="00740D57" w:rsidRPr="00FB508A">
        <w:rPr>
          <w:rFonts w:ascii="Times New Roman" w:hAnsi="Times New Roman" w:cs="Times New Roman"/>
          <w:sz w:val="24"/>
          <w:szCs w:val="24"/>
          <w:lang w:val="en-US"/>
        </w:rPr>
        <w:instrText xml:space="preserve"> ADDIN EN.CITE &lt;EndNote&gt;&lt;Cite&gt;&lt;Author&gt;National Social Protection Secretariat&lt;/Author&gt;&lt;Year&gt;2017&lt;/Year&gt;&lt;RecNum&gt;125&lt;/RecNum&gt;&lt;DisplayText&gt;(National Social Protection Secretariat, 2017b)&lt;/DisplayText&gt;&lt;record&gt;&lt;rec-number&gt;125&lt;/rec-number&gt;&lt;foreign-keys&gt;&lt;key app="EN" db-id="2zapfvz5mwf5dveedz6xtsr1xfdf0v5ww9fx" timestamp="1502277594"&gt;125&lt;/key&gt;&lt;/foreign-keys&gt;&lt;ref-type name="Web Page"&gt;12&lt;/ref-type&gt;&lt;contributors&gt;&lt;authors&gt;&lt;author&gt;National Social Protection Secretariat,&lt;/author&gt;&lt;/authors&gt;&lt;/contributors&gt;&lt;titles&gt;&lt;title&gt;Single Registry for Social Protection&lt;/title&gt;&lt;/titles&gt;&lt;volume&gt;2017&lt;/volume&gt;&lt;number&gt;08/09&lt;/number&gt;&lt;dates&gt;&lt;year&gt;2017&lt;/year&gt;&lt;/dates&gt;&lt;pub-location&gt;http://mis.socialprotection.go.ke:20301/Public/Payments&lt;/pub-location&gt;&lt;urls&gt;&lt;/urls&gt;&lt;/record&gt;&lt;/Cite&gt;&lt;/EndNote&gt;</w:instrText>
      </w:r>
      <w:r w:rsidR="00CE6829" w:rsidRPr="00FB508A">
        <w:rPr>
          <w:rFonts w:ascii="Times New Roman" w:hAnsi="Times New Roman" w:cs="Times New Roman"/>
          <w:sz w:val="24"/>
          <w:szCs w:val="24"/>
          <w:lang w:val="en-US"/>
        </w:rPr>
        <w:fldChar w:fldCharType="separate"/>
      </w:r>
      <w:r w:rsidR="00740D57" w:rsidRPr="00FB508A">
        <w:rPr>
          <w:rFonts w:ascii="Times New Roman" w:hAnsi="Times New Roman" w:cs="Times New Roman"/>
          <w:noProof/>
          <w:sz w:val="24"/>
          <w:szCs w:val="24"/>
          <w:lang w:val="en-US"/>
        </w:rPr>
        <w:t>(National Social Protection Secretariat, 2017b)</w:t>
      </w:r>
      <w:r w:rsidR="00CE6829" w:rsidRPr="00FB508A">
        <w:rPr>
          <w:rFonts w:ascii="Times New Roman" w:hAnsi="Times New Roman" w:cs="Times New Roman"/>
          <w:sz w:val="24"/>
          <w:szCs w:val="24"/>
          <w:lang w:val="en-US"/>
        </w:rPr>
        <w:fldChar w:fldCharType="end"/>
      </w:r>
      <w:r w:rsidR="00B04D6C" w:rsidRPr="00FB508A">
        <w:rPr>
          <w:rFonts w:ascii="Times New Roman" w:hAnsi="Times New Roman" w:cs="Times New Roman"/>
          <w:sz w:val="24"/>
          <w:szCs w:val="24"/>
          <w:lang w:val="en-US"/>
        </w:rPr>
        <w:t xml:space="preserve">. </w:t>
      </w:r>
      <w:r w:rsidR="00B04D6C" w:rsidRPr="00FB508A">
        <w:rPr>
          <w:rFonts w:ascii="Times New Roman" w:hAnsi="Times New Roman" w:cs="Times New Roman"/>
          <w:bCs/>
          <w:sz w:val="24"/>
          <w:szCs w:val="24"/>
          <w:lang w:val="en-US"/>
        </w:rPr>
        <w:t>In 201</w:t>
      </w:r>
      <w:r w:rsidR="005F4F84" w:rsidRPr="00FB508A">
        <w:rPr>
          <w:rFonts w:ascii="Times New Roman" w:hAnsi="Times New Roman" w:cs="Times New Roman"/>
          <w:bCs/>
          <w:sz w:val="24"/>
          <w:szCs w:val="24"/>
          <w:lang w:val="en-US"/>
        </w:rPr>
        <w:t>7</w:t>
      </w:r>
      <w:r w:rsidR="00B04D6C" w:rsidRPr="00FB508A">
        <w:rPr>
          <w:rFonts w:ascii="Times New Roman" w:hAnsi="Times New Roman" w:cs="Times New Roman"/>
          <w:bCs/>
          <w:sz w:val="24"/>
          <w:szCs w:val="24"/>
          <w:lang w:val="en-US"/>
        </w:rPr>
        <w:t xml:space="preserve">, the Kenyan government </w:t>
      </w:r>
      <w:r w:rsidR="00B04D6C" w:rsidRPr="00136294">
        <w:rPr>
          <w:rFonts w:ascii="Times New Roman" w:hAnsi="Times New Roman" w:cs="Times New Roman"/>
          <w:bCs/>
          <w:sz w:val="24"/>
          <w:szCs w:val="24"/>
          <w:highlight w:val="yellow"/>
          <w:lang w:val="en-US"/>
        </w:rPr>
        <w:t>ex</w:t>
      </w:r>
      <w:r w:rsidR="009E31B1" w:rsidRPr="00136294">
        <w:rPr>
          <w:rFonts w:ascii="Times New Roman" w:hAnsi="Times New Roman" w:cs="Times New Roman"/>
          <w:bCs/>
          <w:sz w:val="24"/>
          <w:szCs w:val="24"/>
          <w:highlight w:val="yellow"/>
          <w:lang w:val="en-US"/>
        </w:rPr>
        <w:t>tended</w:t>
      </w:r>
      <w:r w:rsidR="009E31B1">
        <w:rPr>
          <w:rFonts w:ascii="Times New Roman" w:hAnsi="Times New Roman" w:cs="Times New Roman"/>
          <w:bCs/>
          <w:sz w:val="24"/>
          <w:szCs w:val="24"/>
          <w:lang w:val="en-US"/>
        </w:rPr>
        <w:t xml:space="preserve"> </w:t>
      </w:r>
      <w:r w:rsidR="00B04D6C" w:rsidRPr="00FB508A">
        <w:rPr>
          <w:rFonts w:ascii="Times New Roman" w:hAnsi="Times New Roman" w:cs="Times New Roman"/>
          <w:bCs/>
          <w:sz w:val="24"/>
          <w:szCs w:val="24"/>
          <w:lang w:val="en-US"/>
        </w:rPr>
        <w:t xml:space="preserve"> </w:t>
      </w:r>
      <w:r w:rsidR="00B04D6C" w:rsidRPr="00136294">
        <w:rPr>
          <w:rFonts w:ascii="Times New Roman" w:hAnsi="Times New Roman" w:cs="Times New Roman"/>
          <w:bCs/>
          <w:sz w:val="24"/>
          <w:szCs w:val="24"/>
          <w:highlight w:val="yellow"/>
          <w:lang w:val="en-US"/>
        </w:rPr>
        <w:t xml:space="preserve">the </w:t>
      </w:r>
      <w:r w:rsidR="009E31B1" w:rsidRPr="00136294">
        <w:rPr>
          <w:rFonts w:ascii="Times New Roman" w:hAnsi="Times New Roman" w:cs="Times New Roman"/>
          <w:bCs/>
          <w:sz w:val="24"/>
          <w:szCs w:val="24"/>
          <w:highlight w:val="yellow"/>
          <w:lang w:val="en-US"/>
        </w:rPr>
        <w:t xml:space="preserve">remit of the </w:t>
      </w:r>
      <w:r w:rsidR="00B04D6C" w:rsidRPr="00136294">
        <w:rPr>
          <w:rFonts w:ascii="Times New Roman" w:hAnsi="Times New Roman" w:cs="Times New Roman"/>
          <w:bCs/>
          <w:sz w:val="24"/>
          <w:szCs w:val="24"/>
          <w:highlight w:val="yellow"/>
          <w:lang w:val="en-US"/>
        </w:rPr>
        <w:t>OPCTP</w:t>
      </w:r>
      <w:r w:rsidR="009E31B1" w:rsidRPr="00136294">
        <w:rPr>
          <w:rFonts w:ascii="Times New Roman" w:hAnsi="Times New Roman" w:cs="Times New Roman"/>
          <w:bCs/>
          <w:sz w:val="24"/>
          <w:szCs w:val="24"/>
          <w:highlight w:val="yellow"/>
          <w:lang w:val="en-US"/>
        </w:rPr>
        <w:t xml:space="preserve"> to cover all older people aged 70 and over regardless of their income level, with the</w:t>
      </w:r>
      <w:r w:rsidR="009E31B1">
        <w:rPr>
          <w:rFonts w:ascii="Times New Roman" w:hAnsi="Times New Roman" w:cs="Times New Roman"/>
          <w:bCs/>
          <w:sz w:val="24"/>
          <w:szCs w:val="24"/>
          <w:lang w:val="en-US"/>
        </w:rPr>
        <w:t xml:space="preserve"> </w:t>
      </w:r>
      <w:proofErr w:type="spellStart"/>
      <w:r w:rsidR="009E31B1">
        <w:rPr>
          <w:rFonts w:ascii="Times New Roman" w:hAnsi="Times New Roman" w:cs="Times New Roman"/>
          <w:bCs/>
          <w:sz w:val="24"/>
          <w:szCs w:val="24"/>
          <w:lang w:val="en-US"/>
        </w:rPr>
        <w:t>programme</w:t>
      </w:r>
      <w:proofErr w:type="spellEnd"/>
      <w:r w:rsidR="009E31B1">
        <w:rPr>
          <w:rFonts w:ascii="Times New Roman" w:hAnsi="Times New Roman" w:cs="Times New Roman"/>
          <w:bCs/>
          <w:sz w:val="24"/>
          <w:szCs w:val="24"/>
          <w:lang w:val="en-US"/>
        </w:rPr>
        <w:t xml:space="preserve"> renamed as </w:t>
      </w:r>
      <w:r w:rsidR="00B04D6C" w:rsidRPr="00FB508A">
        <w:rPr>
          <w:rFonts w:ascii="Times New Roman" w:hAnsi="Times New Roman" w:cs="Times New Roman"/>
          <w:bCs/>
          <w:sz w:val="24"/>
          <w:szCs w:val="24"/>
          <w:lang w:val="en-US"/>
        </w:rPr>
        <w:t>“</w:t>
      </w:r>
      <w:proofErr w:type="spellStart"/>
      <w:r w:rsidR="00B04D6C" w:rsidRPr="001B362C">
        <w:rPr>
          <w:rFonts w:ascii="Times New Roman" w:hAnsi="Times New Roman" w:cs="Times New Roman"/>
          <w:bCs/>
          <w:i/>
          <w:iCs/>
          <w:sz w:val="24"/>
          <w:szCs w:val="24"/>
          <w:highlight w:val="yellow"/>
          <w:lang w:val="en-US"/>
        </w:rPr>
        <w:t>Inua-Jamii</w:t>
      </w:r>
      <w:proofErr w:type="spellEnd"/>
      <w:r w:rsidR="00B04D6C" w:rsidRPr="001B362C">
        <w:rPr>
          <w:rFonts w:ascii="Times New Roman" w:hAnsi="Times New Roman" w:cs="Times New Roman"/>
          <w:bCs/>
          <w:i/>
          <w:iCs/>
          <w:sz w:val="24"/>
          <w:szCs w:val="24"/>
          <w:highlight w:val="yellow"/>
          <w:lang w:val="en-US"/>
        </w:rPr>
        <w:t xml:space="preserve"> 70</w:t>
      </w:r>
      <w:r w:rsidR="001B362C" w:rsidRPr="001B362C">
        <w:rPr>
          <w:rFonts w:ascii="Times New Roman" w:hAnsi="Times New Roman" w:cs="Times New Roman"/>
          <w:bCs/>
          <w:i/>
          <w:iCs/>
          <w:sz w:val="24"/>
          <w:szCs w:val="24"/>
          <w:highlight w:val="yellow"/>
          <w:lang w:val="en-US"/>
        </w:rPr>
        <w:t>+</w:t>
      </w:r>
      <w:r w:rsidR="00B04D6C" w:rsidRPr="00FB508A">
        <w:rPr>
          <w:rFonts w:ascii="Times New Roman" w:hAnsi="Times New Roman" w:cs="Times New Roman"/>
          <w:bCs/>
          <w:sz w:val="24"/>
          <w:szCs w:val="24"/>
          <w:lang w:val="en-US"/>
        </w:rPr>
        <w:t xml:space="preserve">” </w:t>
      </w:r>
      <w:r w:rsidR="001D7C77" w:rsidRPr="00FB508A">
        <w:rPr>
          <w:rFonts w:ascii="Times New Roman" w:hAnsi="Times New Roman" w:cs="Times New Roman"/>
          <w:bCs/>
          <w:sz w:val="24"/>
          <w:szCs w:val="24"/>
          <w:lang w:val="en-US"/>
        </w:rPr>
        <w:fldChar w:fldCharType="begin"/>
      </w:r>
      <w:r w:rsidR="001D7C77" w:rsidRPr="00FB508A">
        <w:rPr>
          <w:rFonts w:ascii="Times New Roman" w:hAnsi="Times New Roman" w:cs="Times New Roman"/>
          <w:bCs/>
          <w:sz w:val="24"/>
          <w:szCs w:val="24"/>
          <w:lang w:val="en-US"/>
        </w:rPr>
        <w:instrText xml:space="preserve"> ADDIN EN.CITE &lt;EndNote&gt;&lt;Cite&gt;&lt;Author&gt;Derbyshire&lt;/Author&gt;&lt;Year&gt;2018&lt;/Year&gt;&lt;RecNum&gt;274&lt;/RecNum&gt;&lt;DisplayText&gt;(Derbyshire, 2018; Hunger Safety Net Programme, 2017)&lt;/DisplayText&gt;&lt;record&gt;&lt;rec-number&gt;274&lt;/rec-number&gt;&lt;foreign-keys&gt;&lt;key app="EN" db-id="2zapfvz5mwf5dveedz6xtsr1xfdf0v5ww9fx" timestamp="1530085874"&gt;274&lt;/key&gt;&lt;/foreign-keys&gt;&lt;ref-type name="Web Page"&gt;12&lt;/ref-type&gt;&lt;contributors&gt;&lt;authors&gt;&lt;author&gt;Derbyshire, J&lt;/author&gt;&lt;/authors&gt;&lt;/contributors&gt;&lt;titles&gt;&lt;title&gt;Congratulations to Kenya on the launch of its universal social pension, now how can we help make it a success?&lt;/title&gt;&lt;/titles&gt;&lt;volume&gt;2018&lt;/volume&gt;&lt;number&gt;27/06&lt;/number&gt;&lt;dates&gt;&lt;year&gt;2018&lt;/year&gt;&lt;/dates&gt;&lt;pub-location&gt;http://www.helpage.org/blogs/justin-derbyshire-28211/congratulations-to-kenya-on-the-launch-of-its-universal-social-pension-now-how-can-we-help-make-it-a-success-1073/&lt;/pub-location&gt;&lt;publisher&gt;HelpAge International&lt;/publisher&gt;&lt;urls&gt;&lt;/urls&gt;&lt;/record&gt;&lt;/Cite&gt;&lt;Cite&gt;&lt;Author&gt;Hunger Safety Net Programme&lt;/Author&gt;&lt;Year&gt;2017&lt;/Year&gt;&lt;RecNum&gt;207&lt;/RecNum&gt;&lt;record&gt;&lt;rec-number&gt;207&lt;/rec-number&gt;&lt;foreign-keys&gt;&lt;key app="EN" db-id="2zapfvz5mwf5dveedz6xtsr1xfdf0v5ww9fx" timestamp="1512471553"&gt;207&lt;/key&gt;&lt;/foreign-keys&gt;&lt;ref-type name="Web Page"&gt;12&lt;/ref-type&gt;&lt;contributors&gt;&lt;authors&gt;&lt;author&gt;Hunger Safety Net Programme, &lt;/author&gt;&lt;/authors&gt;&lt;/contributors&gt;&lt;titles&gt;&lt;title&gt;New Inua Jamii 70years and above cash transfer programme&lt;/title&gt;&lt;/titles&gt;&lt;volume&gt;2017&lt;/volume&gt;&lt;number&gt;05/12&lt;/number&gt;&lt;dates&gt;&lt;year&gt;2017&lt;/year&gt;&lt;/dates&gt;&lt;pub-location&gt;http://www.hsnp.or.ke/index.php/highlights/146-launch-of-inua-jamii-70years-and-above-cash-transfer-programme&lt;/pub-location&gt;&lt;urls&gt;&lt;/urls&gt;&lt;/record&gt;&lt;/Cite&gt;&lt;/EndNote&gt;</w:instrText>
      </w:r>
      <w:r w:rsidR="001D7C77" w:rsidRPr="00FB508A">
        <w:rPr>
          <w:rFonts w:ascii="Times New Roman" w:hAnsi="Times New Roman" w:cs="Times New Roman"/>
          <w:bCs/>
          <w:sz w:val="24"/>
          <w:szCs w:val="24"/>
          <w:lang w:val="en-US"/>
        </w:rPr>
        <w:fldChar w:fldCharType="separate"/>
      </w:r>
      <w:r w:rsidR="001D7C77" w:rsidRPr="00FB508A">
        <w:rPr>
          <w:rFonts w:ascii="Times New Roman" w:hAnsi="Times New Roman" w:cs="Times New Roman"/>
          <w:bCs/>
          <w:noProof/>
          <w:sz w:val="24"/>
          <w:szCs w:val="24"/>
          <w:lang w:val="en-US"/>
        </w:rPr>
        <w:t>(Derbyshire, 2018; Hunger Safety Net Programme, 2017)</w:t>
      </w:r>
      <w:r w:rsidR="001D7C77" w:rsidRPr="00FB508A">
        <w:rPr>
          <w:rFonts w:ascii="Times New Roman" w:hAnsi="Times New Roman" w:cs="Times New Roman"/>
          <w:bCs/>
          <w:sz w:val="24"/>
          <w:szCs w:val="24"/>
          <w:lang w:val="en-US"/>
        </w:rPr>
        <w:fldChar w:fldCharType="end"/>
      </w:r>
      <w:r w:rsidR="00B04D6C" w:rsidRPr="00FB508A">
        <w:rPr>
          <w:rFonts w:ascii="Times New Roman" w:hAnsi="Times New Roman" w:cs="Times New Roman"/>
          <w:bCs/>
          <w:sz w:val="24"/>
          <w:szCs w:val="24"/>
          <w:lang w:val="en-US"/>
        </w:rPr>
        <w:t xml:space="preserve">. However, </w:t>
      </w:r>
      <w:r w:rsidR="00FE7F5B" w:rsidRPr="00FB508A">
        <w:rPr>
          <w:rFonts w:ascii="Times New Roman" w:hAnsi="Times New Roman" w:cs="Times New Roman"/>
          <w:bCs/>
          <w:sz w:val="24"/>
          <w:szCs w:val="24"/>
          <w:lang w:val="en-US"/>
        </w:rPr>
        <w:t>despite</w:t>
      </w:r>
      <w:r w:rsidR="00137102" w:rsidRPr="00FB508A">
        <w:rPr>
          <w:rFonts w:ascii="Times New Roman" w:hAnsi="Times New Roman" w:cs="Times New Roman"/>
          <w:bCs/>
          <w:sz w:val="24"/>
          <w:szCs w:val="24"/>
          <w:lang w:val="en-US"/>
        </w:rPr>
        <w:t xml:space="preserve"> </w:t>
      </w:r>
      <w:r w:rsidR="001D7C77" w:rsidRPr="00FB508A">
        <w:rPr>
          <w:rFonts w:ascii="Times New Roman" w:hAnsi="Times New Roman" w:cs="Times New Roman"/>
          <w:bCs/>
          <w:sz w:val="24"/>
          <w:szCs w:val="24"/>
          <w:lang w:val="en-US"/>
        </w:rPr>
        <w:t xml:space="preserve">this </w:t>
      </w:r>
      <w:r w:rsidR="00137102" w:rsidRPr="00FB508A">
        <w:rPr>
          <w:rFonts w:ascii="Times New Roman" w:hAnsi="Times New Roman" w:cs="Times New Roman"/>
          <w:bCs/>
          <w:sz w:val="24"/>
          <w:szCs w:val="24"/>
          <w:lang w:val="en-US"/>
        </w:rPr>
        <w:t xml:space="preserve">enlargement, </w:t>
      </w:r>
      <w:r w:rsidR="00B04D6C" w:rsidRPr="00FB508A">
        <w:rPr>
          <w:rFonts w:ascii="Times New Roman" w:hAnsi="Times New Roman" w:cs="Times New Roman"/>
          <w:bCs/>
          <w:sz w:val="24"/>
          <w:szCs w:val="24"/>
          <w:lang w:val="en-US"/>
        </w:rPr>
        <w:t xml:space="preserve">profound knowledge gaps remain concerning the effectiveness of the OPCTP’s targeting of recipients and the </w:t>
      </w:r>
      <w:proofErr w:type="spellStart"/>
      <w:r w:rsidR="00B04D6C" w:rsidRPr="00FB508A">
        <w:rPr>
          <w:rFonts w:ascii="Times New Roman" w:hAnsi="Times New Roman" w:cs="Times New Roman"/>
          <w:bCs/>
          <w:sz w:val="24"/>
          <w:szCs w:val="24"/>
          <w:lang w:val="en-US"/>
        </w:rPr>
        <w:t>program</w:t>
      </w:r>
      <w:r w:rsidR="00D87F93">
        <w:rPr>
          <w:rFonts w:ascii="Times New Roman" w:hAnsi="Times New Roman" w:cs="Times New Roman"/>
          <w:bCs/>
          <w:sz w:val="24"/>
          <w:szCs w:val="24"/>
          <w:lang w:val="en-US"/>
        </w:rPr>
        <w:t>me</w:t>
      </w:r>
      <w:r w:rsidR="00B04D6C" w:rsidRPr="00FB508A">
        <w:rPr>
          <w:rFonts w:ascii="Times New Roman" w:hAnsi="Times New Roman" w:cs="Times New Roman"/>
          <w:bCs/>
          <w:sz w:val="24"/>
          <w:szCs w:val="24"/>
          <w:lang w:val="en-US"/>
        </w:rPr>
        <w:t>’s</w:t>
      </w:r>
      <w:proofErr w:type="spellEnd"/>
      <w:r w:rsidR="00B04D6C" w:rsidRPr="00FB508A">
        <w:rPr>
          <w:rFonts w:ascii="Times New Roman" w:hAnsi="Times New Roman" w:cs="Times New Roman"/>
          <w:bCs/>
          <w:sz w:val="24"/>
          <w:szCs w:val="24"/>
          <w:lang w:val="en-US"/>
        </w:rPr>
        <w:t xml:space="preserve"> impact at the individual level. </w:t>
      </w:r>
    </w:p>
    <w:p w14:paraId="462948C3" w14:textId="6A3D85C6" w:rsidR="00790F5F" w:rsidRPr="00FB508A" w:rsidRDefault="00CA5E7C" w:rsidP="00196E7A">
      <w:pPr>
        <w:spacing w:line="480" w:lineRule="auto"/>
        <w:rPr>
          <w:rFonts w:ascii="Times New Roman" w:hAnsi="Times New Roman" w:cs="Times New Roman"/>
          <w:sz w:val="24"/>
          <w:szCs w:val="24"/>
          <w:lang w:val="en-US"/>
        </w:rPr>
      </w:pPr>
      <w:r w:rsidRPr="00FB508A">
        <w:rPr>
          <w:rFonts w:ascii="Times New Roman" w:hAnsi="Times New Roman" w:cs="Times New Roman"/>
          <w:sz w:val="24"/>
          <w:szCs w:val="24"/>
          <w:lang w:val="en-US"/>
        </w:rPr>
        <w:lastRenderedPageBreak/>
        <w:t>Prior to</w:t>
      </w:r>
      <w:r w:rsidR="00381D7A" w:rsidRPr="00FB508A">
        <w:rPr>
          <w:rFonts w:ascii="Times New Roman" w:hAnsi="Times New Roman" w:cs="Times New Roman"/>
          <w:sz w:val="24"/>
          <w:szCs w:val="24"/>
          <w:lang w:val="en-US"/>
        </w:rPr>
        <w:t xml:space="preserve"> the enlargement, t</w:t>
      </w:r>
      <w:r w:rsidR="00CE6829" w:rsidRPr="00FB508A">
        <w:rPr>
          <w:rFonts w:ascii="Times New Roman" w:hAnsi="Times New Roman" w:cs="Times New Roman"/>
          <w:sz w:val="24"/>
          <w:szCs w:val="24"/>
          <w:lang w:val="en-US"/>
        </w:rPr>
        <w:t xml:space="preserve">he </w:t>
      </w:r>
      <w:r w:rsidR="00CE6829" w:rsidRPr="00FB508A">
        <w:rPr>
          <w:rFonts w:ascii="Times New Roman" w:hAnsi="Times New Roman" w:cs="Times New Roman"/>
          <w:sz w:val="24"/>
          <w:szCs w:val="24"/>
          <w:lang w:val="en-US"/>
        </w:rPr>
        <w:fldChar w:fldCharType="begin"/>
      </w:r>
      <w:r w:rsidR="00712BC2" w:rsidRPr="00FB508A">
        <w:rPr>
          <w:rFonts w:ascii="Times New Roman" w:hAnsi="Times New Roman" w:cs="Times New Roman"/>
          <w:sz w:val="24"/>
          <w:szCs w:val="24"/>
          <w:lang w:val="en-US"/>
        </w:rPr>
        <w:instrText xml:space="preserve"> ADDIN EN.CITE &lt;EndNote&gt;&lt;Cite AuthorYear="1"&gt;&lt;Author&gt;National Social Protection Secretariat&lt;/Author&gt;&lt;Year&gt;2017&lt;/Year&gt;&lt;RecNum&gt;126&lt;/RecNum&gt;&lt;DisplayText&gt;National Social Protection Secretariat (2017a)&lt;/DisplayText&gt;&lt;record&gt;&lt;rec-number&gt;126&lt;/rec-number&gt;&lt;foreign-keys&gt;&lt;key app="EN" db-id="2zapfvz5mwf5dveedz6xtsr1xfdf0v5ww9fx" timestamp="1502277698"&gt;126&lt;/key&gt;&lt;/foreign-keys&gt;&lt;ref-type name="Web Page"&gt;12&lt;/ref-type&gt;&lt;contributors&gt;&lt;authors&gt;&lt;author&gt;National Social Protection Secretariat, &lt;/author&gt;&lt;/authors&gt;&lt;/contributors&gt;&lt;titles&gt;&lt;title&gt;National Safety Net Program: Older Persons Cash Transfer (OPCT)&lt;/title&gt;&lt;/titles&gt;&lt;volume&gt;2017&lt;/volume&gt;&lt;number&gt;08/08&lt;/number&gt;&lt;dates&gt;&lt;year&gt;2017&lt;/year&gt;&lt;/dates&gt;&lt;pub-location&gt;http://www.socialprotection.or.ke/national-safety-net-program/older-persons-cash-transfer-opct&lt;/pub-location&gt;&lt;urls&gt;&lt;/urls&gt;&lt;/record&gt;&lt;/Cite&gt;&lt;/EndNote&gt;</w:instrText>
      </w:r>
      <w:r w:rsidR="00CE6829" w:rsidRPr="00FB508A">
        <w:rPr>
          <w:rFonts w:ascii="Times New Roman" w:hAnsi="Times New Roman" w:cs="Times New Roman"/>
          <w:sz w:val="24"/>
          <w:szCs w:val="24"/>
          <w:lang w:val="en-US"/>
        </w:rPr>
        <w:fldChar w:fldCharType="separate"/>
      </w:r>
      <w:r w:rsidR="00712BC2" w:rsidRPr="00FB508A">
        <w:rPr>
          <w:rFonts w:ascii="Times New Roman" w:hAnsi="Times New Roman" w:cs="Times New Roman"/>
          <w:noProof/>
          <w:sz w:val="24"/>
          <w:szCs w:val="24"/>
          <w:lang w:val="en-US"/>
        </w:rPr>
        <w:t>National Social Protection Secretariat (2017a)</w:t>
      </w:r>
      <w:r w:rsidR="00CE6829" w:rsidRPr="00FB508A">
        <w:rPr>
          <w:rFonts w:ascii="Times New Roman" w:hAnsi="Times New Roman" w:cs="Times New Roman"/>
          <w:sz w:val="24"/>
          <w:szCs w:val="24"/>
          <w:lang w:val="en-US"/>
        </w:rPr>
        <w:fldChar w:fldCharType="end"/>
      </w:r>
      <w:r w:rsidR="00CE6829" w:rsidRPr="00FB508A">
        <w:rPr>
          <w:rFonts w:ascii="Times New Roman" w:hAnsi="Times New Roman" w:cs="Times New Roman"/>
          <w:sz w:val="24"/>
          <w:szCs w:val="24"/>
          <w:lang w:val="en-US"/>
        </w:rPr>
        <w:t xml:space="preserve"> </w:t>
      </w:r>
      <w:r w:rsidR="00E46E0B" w:rsidRPr="00FB508A">
        <w:rPr>
          <w:rFonts w:ascii="Times New Roman" w:hAnsi="Times New Roman" w:cs="Times New Roman"/>
          <w:sz w:val="24"/>
          <w:szCs w:val="24"/>
          <w:lang w:val="en-US"/>
        </w:rPr>
        <w:t>define</w:t>
      </w:r>
      <w:r w:rsidR="00B04D6C" w:rsidRPr="00FB508A">
        <w:rPr>
          <w:rFonts w:ascii="Times New Roman" w:hAnsi="Times New Roman" w:cs="Times New Roman"/>
          <w:sz w:val="24"/>
          <w:szCs w:val="24"/>
          <w:lang w:val="en-US"/>
        </w:rPr>
        <w:t>d</w:t>
      </w:r>
      <w:r w:rsidR="00CE6829" w:rsidRPr="00FB508A">
        <w:rPr>
          <w:rFonts w:ascii="Times New Roman" w:hAnsi="Times New Roman" w:cs="Times New Roman"/>
          <w:sz w:val="24"/>
          <w:szCs w:val="24"/>
          <w:lang w:val="en-US"/>
        </w:rPr>
        <w:t xml:space="preserve"> </w:t>
      </w:r>
      <w:r w:rsidR="00137102" w:rsidRPr="00FB508A">
        <w:rPr>
          <w:rFonts w:ascii="Times New Roman" w:hAnsi="Times New Roman" w:cs="Times New Roman"/>
          <w:sz w:val="24"/>
          <w:szCs w:val="24"/>
          <w:lang w:val="en-US"/>
        </w:rPr>
        <w:t xml:space="preserve">the </w:t>
      </w:r>
      <w:r w:rsidR="006D0AE9" w:rsidRPr="00FB508A">
        <w:rPr>
          <w:rFonts w:ascii="Times New Roman" w:hAnsi="Times New Roman" w:cs="Times New Roman"/>
          <w:sz w:val="24"/>
          <w:szCs w:val="24"/>
          <w:lang w:val="en-US"/>
        </w:rPr>
        <w:t xml:space="preserve">OPCTP </w:t>
      </w:r>
      <w:r w:rsidR="00CE6829" w:rsidRPr="00FB508A">
        <w:rPr>
          <w:rFonts w:ascii="Times New Roman" w:hAnsi="Times New Roman" w:cs="Times New Roman"/>
          <w:sz w:val="24"/>
          <w:szCs w:val="24"/>
          <w:lang w:val="en-US"/>
        </w:rPr>
        <w:t xml:space="preserve">eligibility </w:t>
      </w:r>
      <w:r w:rsidR="003545CD" w:rsidRPr="00FB508A">
        <w:rPr>
          <w:rFonts w:ascii="Times New Roman" w:hAnsi="Times New Roman" w:cs="Times New Roman"/>
          <w:sz w:val="24"/>
          <w:szCs w:val="24"/>
          <w:lang w:val="en-US"/>
        </w:rPr>
        <w:t>through the following criteria:</w:t>
      </w:r>
      <w:r w:rsidR="001D7C77" w:rsidRPr="00FB508A">
        <w:rPr>
          <w:rFonts w:ascii="Times New Roman" w:hAnsi="Times New Roman" w:cs="Times New Roman"/>
          <w:sz w:val="24"/>
          <w:szCs w:val="24"/>
          <w:lang w:val="en-US"/>
        </w:rPr>
        <w:t xml:space="preserve"> 1) </w:t>
      </w:r>
      <w:r w:rsidR="003545CD" w:rsidRPr="00FB508A">
        <w:rPr>
          <w:rFonts w:ascii="Times New Roman" w:hAnsi="Times New Roman" w:cs="Times New Roman"/>
          <w:sz w:val="24"/>
          <w:szCs w:val="24"/>
          <w:lang w:val="en-US"/>
        </w:rPr>
        <w:t>b</w:t>
      </w:r>
      <w:r w:rsidR="00790F5F" w:rsidRPr="00FB508A">
        <w:rPr>
          <w:rFonts w:ascii="Times New Roman" w:hAnsi="Times New Roman" w:cs="Times New Roman"/>
          <w:sz w:val="24"/>
          <w:szCs w:val="24"/>
          <w:lang w:val="en-US"/>
        </w:rPr>
        <w:t>eing 65 years or older;</w:t>
      </w:r>
      <w:r w:rsidR="001D7C77" w:rsidRPr="00FB508A">
        <w:rPr>
          <w:rFonts w:ascii="Times New Roman" w:hAnsi="Times New Roman" w:cs="Times New Roman"/>
          <w:sz w:val="24"/>
          <w:szCs w:val="24"/>
          <w:lang w:val="en-US"/>
        </w:rPr>
        <w:t xml:space="preserve"> 2)</w:t>
      </w:r>
      <w:r w:rsidR="003545CD" w:rsidRPr="00FB508A">
        <w:rPr>
          <w:rFonts w:ascii="Times New Roman" w:hAnsi="Times New Roman" w:cs="Times New Roman"/>
          <w:sz w:val="24"/>
          <w:szCs w:val="24"/>
          <w:lang w:val="en-US"/>
        </w:rPr>
        <w:t xml:space="preserve"> b</w:t>
      </w:r>
      <w:r w:rsidR="00790F5F" w:rsidRPr="00FB508A">
        <w:rPr>
          <w:rFonts w:ascii="Times New Roman" w:hAnsi="Times New Roman" w:cs="Times New Roman"/>
          <w:sz w:val="24"/>
          <w:szCs w:val="24"/>
          <w:lang w:val="en-US"/>
        </w:rPr>
        <w:t>eing poor and vulnerable based on household consumption and expenditure</w:t>
      </w:r>
      <w:r w:rsidR="008122A1" w:rsidRPr="00FB508A">
        <w:rPr>
          <w:rFonts w:ascii="Times New Roman" w:hAnsi="Times New Roman" w:cs="Times New Roman"/>
          <w:sz w:val="24"/>
          <w:szCs w:val="24"/>
          <w:lang w:val="en-US"/>
        </w:rPr>
        <w:t xml:space="preserve"> </w:t>
      </w:r>
      <w:r w:rsidR="00137102" w:rsidRPr="00FB508A">
        <w:rPr>
          <w:rFonts w:ascii="Times New Roman" w:hAnsi="Times New Roman" w:cs="Times New Roman"/>
          <w:sz w:val="24"/>
          <w:szCs w:val="24"/>
          <w:lang w:val="en-US"/>
        </w:rPr>
        <w:t>(</w:t>
      </w:r>
      <w:r w:rsidR="008122A1" w:rsidRPr="00FB508A">
        <w:rPr>
          <w:rFonts w:ascii="Times New Roman" w:hAnsi="Times New Roman" w:cs="Times New Roman"/>
          <w:sz w:val="24"/>
          <w:szCs w:val="24"/>
          <w:lang w:val="en-US"/>
        </w:rPr>
        <w:t>asse</w:t>
      </w:r>
      <w:r w:rsidR="000970D6" w:rsidRPr="00FB508A">
        <w:rPr>
          <w:rFonts w:ascii="Times New Roman" w:hAnsi="Times New Roman" w:cs="Times New Roman"/>
          <w:sz w:val="24"/>
          <w:szCs w:val="24"/>
          <w:lang w:val="en-US"/>
        </w:rPr>
        <w:t>sse</w:t>
      </w:r>
      <w:r w:rsidR="008122A1" w:rsidRPr="00FB508A">
        <w:rPr>
          <w:rFonts w:ascii="Times New Roman" w:hAnsi="Times New Roman" w:cs="Times New Roman"/>
          <w:sz w:val="24"/>
          <w:szCs w:val="24"/>
          <w:lang w:val="en-US"/>
        </w:rPr>
        <w:t>d though a screening questionnaire</w:t>
      </w:r>
      <w:r w:rsidR="00137102" w:rsidRPr="00FB508A">
        <w:rPr>
          <w:rFonts w:ascii="Times New Roman" w:hAnsi="Times New Roman" w:cs="Times New Roman"/>
          <w:sz w:val="24"/>
          <w:szCs w:val="24"/>
          <w:lang w:val="en-US"/>
        </w:rPr>
        <w:t>)</w:t>
      </w:r>
      <w:r w:rsidR="008122A1" w:rsidRPr="00FB508A">
        <w:rPr>
          <w:rFonts w:ascii="Times New Roman" w:hAnsi="Times New Roman" w:cs="Times New Roman"/>
          <w:sz w:val="24"/>
          <w:szCs w:val="24"/>
          <w:lang w:val="en-US"/>
        </w:rPr>
        <w:t>;</w:t>
      </w:r>
      <w:r w:rsidR="001D7C77" w:rsidRPr="00FB508A">
        <w:rPr>
          <w:rFonts w:ascii="Times New Roman" w:hAnsi="Times New Roman" w:cs="Times New Roman"/>
          <w:sz w:val="24"/>
          <w:szCs w:val="24"/>
          <w:lang w:val="en-US"/>
        </w:rPr>
        <w:t xml:space="preserve"> </w:t>
      </w:r>
      <w:bookmarkStart w:id="3" w:name="_Hlk28755222"/>
      <w:r w:rsidR="001D7C77" w:rsidRPr="00FB508A">
        <w:rPr>
          <w:rFonts w:ascii="Times New Roman" w:hAnsi="Times New Roman" w:cs="Times New Roman"/>
          <w:sz w:val="24"/>
          <w:szCs w:val="24"/>
          <w:lang w:val="en-US"/>
        </w:rPr>
        <w:t>3)</w:t>
      </w:r>
      <w:r w:rsidR="003545CD" w:rsidRPr="00FB508A">
        <w:rPr>
          <w:rFonts w:ascii="Times New Roman" w:hAnsi="Times New Roman" w:cs="Times New Roman"/>
          <w:sz w:val="24"/>
          <w:szCs w:val="24"/>
          <w:lang w:val="en-US"/>
        </w:rPr>
        <w:t xml:space="preserve"> t</w:t>
      </w:r>
      <w:r w:rsidR="00790F5F" w:rsidRPr="00FB508A">
        <w:rPr>
          <w:rFonts w:ascii="Times New Roman" w:hAnsi="Times New Roman" w:cs="Times New Roman"/>
          <w:sz w:val="24"/>
          <w:szCs w:val="24"/>
          <w:lang w:val="en-US"/>
        </w:rPr>
        <w:t>he household in which the older person resides must not be enrolled in any other cash transfer program;</w:t>
      </w:r>
      <w:r w:rsidR="003545CD" w:rsidRPr="00FB508A">
        <w:rPr>
          <w:rFonts w:ascii="Times New Roman" w:hAnsi="Times New Roman" w:cs="Times New Roman"/>
          <w:sz w:val="24"/>
          <w:szCs w:val="24"/>
          <w:lang w:val="en-US"/>
        </w:rPr>
        <w:t xml:space="preserve"> </w:t>
      </w:r>
      <w:r w:rsidR="001D7C77" w:rsidRPr="00FB508A">
        <w:rPr>
          <w:rFonts w:ascii="Times New Roman" w:hAnsi="Times New Roman" w:cs="Times New Roman"/>
          <w:sz w:val="24"/>
          <w:szCs w:val="24"/>
          <w:lang w:val="en-US"/>
        </w:rPr>
        <w:t xml:space="preserve">4) </w:t>
      </w:r>
      <w:r w:rsidR="003545CD" w:rsidRPr="00FB508A">
        <w:rPr>
          <w:rFonts w:ascii="Times New Roman" w:hAnsi="Times New Roman" w:cs="Times New Roman"/>
          <w:sz w:val="24"/>
          <w:szCs w:val="24"/>
          <w:lang w:val="en-US"/>
        </w:rPr>
        <w:t>a</w:t>
      </w:r>
      <w:r w:rsidR="00790F5F" w:rsidRPr="00FB508A">
        <w:rPr>
          <w:rFonts w:ascii="Times New Roman" w:hAnsi="Times New Roman" w:cs="Times New Roman"/>
          <w:sz w:val="24"/>
          <w:szCs w:val="24"/>
          <w:lang w:val="en-US"/>
        </w:rPr>
        <w:t xml:space="preserve"> member of the household must not be in receipt of any pension and/or regular income;</w:t>
      </w:r>
      <w:r w:rsidRPr="00FB508A">
        <w:rPr>
          <w:rFonts w:ascii="Times New Roman" w:hAnsi="Times New Roman" w:cs="Times New Roman"/>
          <w:sz w:val="24"/>
          <w:szCs w:val="24"/>
          <w:lang w:val="en-US"/>
        </w:rPr>
        <w:t xml:space="preserve"> and</w:t>
      </w:r>
      <w:r w:rsidR="003545CD" w:rsidRPr="00FB508A">
        <w:rPr>
          <w:rFonts w:ascii="Times New Roman" w:hAnsi="Times New Roman" w:cs="Times New Roman"/>
          <w:sz w:val="24"/>
          <w:szCs w:val="24"/>
          <w:lang w:val="en-US"/>
        </w:rPr>
        <w:t xml:space="preserve"> </w:t>
      </w:r>
      <w:r w:rsidR="001D7C77" w:rsidRPr="00FB508A">
        <w:rPr>
          <w:rFonts w:ascii="Times New Roman" w:hAnsi="Times New Roman" w:cs="Times New Roman"/>
          <w:sz w:val="24"/>
          <w:szCs w:val="24"/>
          <w:lang w:val="en-US"/>
        </w:rPr>
        <w:t xml:space="preserve">5) </w:t>
      </w:r>
      <w:r w:rsidR="003545CD" w:rsidRPr="00FB508A">
        <w:rPr>
          <w:rFonts w:ascii="Times New Roman" w:hAnsi="Times New Roman" w:cs="Times New Roman"/>
          <w:sz w:val="24"/>
          <w:szCs w:val="24"/>
          <w:lang w:val="en-US"/>
        </w:rPr>
        <w:t>a</w:t>
      </w:r>
      <w:r w:rsidR="00790F5F" w:rsidRPr="00FB508A">
        <w:rPr>
          <w:rFonts w:ascii="Times New Roman" w:hAnsi="Times New Roman" w:cs="Times New Roman"/>
          <w:sz w:val="24"/>
          <w:szCs w:val="24"/>
          <w:lang w:val="en-US"/>
        </w:rPr>
        <w:t xml:space="preserve"> member of the household must not be in any gainful employment.</w:t>
      </w:r>
      <w:bookmarkEnd w:id="3"/>
      <w:r w:rsidR="00CF568C" w:rsidRPr="00FB508A">
        <w:rPr>
          <w:rFonts w:ascii="Times New Roman" w:hAnsi="Times New Roman" w:cs="Times New Roman"/>
          <w:sz w:val="24"/>
          <w:szCs w:val="24"/>
          <w:lang w:val="en-US"/>
        </w:rPr>
        <w:t xml:space="preserve"> Exit from the </w:t>
      </w:r>
      <w:proofErr w:type="spellStart"/>
      <w:r w:rsidR="00CF568C" w:rsidRPr="00FB508A">
        <w:rPr>
          <w:rFonts w:ascii="Times New Roman" w:hAnsi="Times New Roman" w:cs="Times New Roman"/>
          <w:sz w:val="24"/>
          <w:szCs w:val="24"/>
          <w:lang w:val="en-US"/>
        </w:rPr>
        <w:t>programme</w:t>
      </w:r>
      <w:proofErr w:type="spellEnd"/>
      <w:r w:rsidR="00CF568C" w:rsidRPr="00FB508A">
        <w:rPr>
          <w:rFonts w:ascii="Times New Roman" w:hAnsi="Times New Roman" w:cs="Times New Roman"/>
          <w:sz w:val="24"/>
          <w:szCs w:val="24"/>
          <w:lang w:val="en-US"/>
        </w:rPr>
        <w:t xml:space="preserve"> </w:t>
      </w:r>
      <w:r w:rsidR="009E31B1">
        <w:rPr>
          <w:rFonts w:ascii="Times New Roman" w:hAnsi="Times New Roman" w:cs="Times New Roman"/>
          <w:sz w:val="24"/>
          <w:szCs w:val="24"/>
          <w:lang w:val="en-US"/>
        </w:rPr>
        <w:t>wa</w:t>
      </w:r>
      <w:r w:rsidR="00CF568C" w:rsidRPr="00FB508A">
        <w:rPr>
          <w:rFonts w:ascii="Times New Roman" w:hAnsi="Times New Roman" w:cs="Times New Roman"/>
          <w:sz w:val="24"/>
          <w:szCs w:val="24"/>
          <w:lang w:val="en-US"/>
        </w:rPr>
        <w:t xml:space="preserve">s through death or if </w:t>
      </w:r>
      <w:r w:rsidR="00822230" w:rsidRPr="00FB508A">
        <w:rPr>
          <w:rFonts w:ascii="Times New Roman" w:hAnsi="Times New Roman" w:cs="Times New Roman"/>
          <w:sz w:val="24"/>
          <w:szCs w:val="24"/>
          <w:lang w:val="en-US"/>
        </w:rPr>
        <w:t>a recipient bec</w:t>
      </w:r>
      <w:r w:rsidR="009E31B1">
        <w:rPr>
          <w:rFonts w:ascii="Times New Roman" w:hAnsi="Times New Roman" w:cs="Times New Roman"/>
          <w:sz w:val="24"/>
          <w:szCs w:val="24"/>
          <w:lang w:val="en-US"/>
        </w:rPr>
        <w:t>a</w:t>
      </w:r>
      <w:r w:rsidR="00822230" w:rsidRPr="00FB508A">
        <w:rPr>
          <w:rFonts w:ascii="Times New Roman" w:hAnsi="Times New Roman" w:cs="Times New Roman"/>
          <w:sz w:val="24"/>
          <w:szCs w:val="24"/>
          <w:lang w:val="en-US"/>
        </w:rPr>
        <w:t xml:space="preserve">me ineligible having provided </w:t>
      </w:r>
      <w:r w:rsidR="00CF568C" w:rsidRPr="00FB508A">
        <w:rPr>
          <w:rFonts w:ascii="Times New Roman" w:hAnsi="Times New Roman" w:cs="Times New Roman"/>
          <w:sz w:val="24"/>
          <w:szCs w:val="24"/>
          <w:lang w:val="en-US"/>
        </w:rPr>
        <w:t>false information</w:t>
      </w:r>
      <w:r w:rsidR="00822230" w:rsidRPr="00FB508A">
        <w:rPr>
          <w:rFonts w:ascii="Times New Roman" w:hAnsi="Times New Roman" w:cs="Times New Roman"/>
          <w:sz w:val="24"/>
          <w:szCs w:val="24"/>
          <w:lang w:val="en-US"/>
        </w:rPr>
        <w:t xml:space="preserve"> that meets the eligibility criteria</w:t>
      </w:r>
      <w:r w:rsidR="00CF568C" w:rsidRPr="00FB508A">
        <w:rPr>
          <w:rFonts w:ascii="Times New Roman" w:hAnsi="Times New Roman" w:cs="Times New Roman"/>
          <w:sz w:val="24"/>
          <w:szCs w:val="24"/>
          <w:lang w:val="en-US"/>
        </w:rPr>
        <w:t>.</w:t>
      </w:r>
    </w:p>
    <w:p w14:paraId="29BCCA95" w14:textId="52371949" w:rsidR="00EA34CB" w:rsidRPr="00FB508A" w:rsidRDefault="00137102" w:rsidP="00196E7A">
      <w:pPr>
        <w:spacing w:line="480" w:lineRule="auto"/>
        <w:rPr>
          <w:rFonts w:ascii="Times New Roman" w:hAnsi="Times New Roman" w:cs="Times New Roman"/>
          <w:bCs/>
          <w:sz w:val="24"/>
          <w:szCs w:val="24"/>
          <w:lang w:val="en-US"/>
        </w:rPr>
      </w:pPr>
      <w:r w:rsidRPr="00FB508A">
        <w:rPr>
          <w:rFonts w:ascii="Times New Roman" w:hAnsi="Times New Roman" w:cs="Times New Roman"/>
          <w:sz w:val="24"/>
          <w:szCs w:val="24"/>
          <w:lang w:val="en-US"/>
        </w:rPr>
        <w:t xml:space="preserve">The </w:t>
      </w:r>
      <w:proofErr w:type="spellStart"/>
      <w:r w:rsidR="001D7C77" w:rsidRPr="00FB508A">
        <w:rPr>
          <w:rFonts w:ascii="Times New Roman" w:hAnsi="Times New Roman" w:cs="Times New Roman"/>
          <w:sz w:val="24"/>
          <w:szCs w:val="24"/>
          <w:lang w:val="en-US"/>
        </w:rPr>
        <w:t>program</w:t>
      </w:r>
      <w:r w:rsidR="0064798D">
        <w:rPr>
          <w:rFonts w:ascii="Times New Roman" w:hAnsi="Times New Roman" w:cs="Times New Roman"/>
          <w:sz w:val="24"/>
          <w:szCs w:val="24"/>
          <w:lang w:val="en-US"/>
        </w:rPr>
        <w:t>me</w:t>
      </w:r>
      <w:proofErr w:type="spellEnd"/>
      <w:r w:rsidRPr="00FB508A">
        <w:rPr>
          <w:rFonts w:ascii="Times New Roman" w:hAnsi="Times New Roman" w:cs="Times New Roman"/>
          <w:sz w:val="24"/>
          <w:szCs w:val="24"/>
          <w:lang w:val="en-US"/>
        </w:rPr>
        <w:t xml:space="preserve"> used</w:t>
      </w:r>
      <w:r w:rsidR="00064A43" w:rsidRPr="00FB508A">
        <w:rPr>
          <w:rFonts w:ascii="Times New Roman" w:hAnsi="Times New Roman" w:cs="Times New Roman"/>
          <w:sz w:val="24"/>
          <w:szCs w:val="24"/>
          <w:lang w:val="en-US"/>
        </w:rPr>
        <w:t xml:space="preserve"> a hybrid </w:t>
      </w:r>
      <w:r w:rsidR="00EC6B0D" w:rsidRPr="00FB508A">
        <w:rPr>
          <w:rFonts w:ascii="Times New Roman" w:hAnsi="Times New Roman" w:cs="Times New Roman"/>
          <w:sz w:val="24"/>
          <w:szCs w:val="24"/>
          <w:lang w:val="en-US"/>
        </w:rPr>
        <w:t xml:space="preserve">targeting </w:t>
      </w:r>
      <w:r w:rsidR="00064A43" w:rsidRPr="00FB508A">
        <w:rPr>
          <w:rFonts w:ascii="Times New Roman" w:hAnsi="Times New Roman" w:cs="Times New Roman"/>
          <w:sz w:val="24"/>
          <w:szCs w:val="24"/>
          <w:lang w:val="en-US"/>
        </w:rPr>
        <w:t>model, a</w:t>
      </w:r>
      <w:r w:rsidR="00064A43" w:rsidRPr="00FB508A">
        <w:rPr>
          <w:rFonts w:ascii="Times New Roman" w:hAnsi="Times New Roman" w:cs="Times New Roman"/>
          <w:bCs/>
          <w:sz w:val="24"/>
          <w:szCs w:val="24"/>
          <w:lang w:val="en-US"/>
        </w:rPr>
        <w:t xml:space="preserve"> combination of Community Based Targeting (CBT) and Proxy </w:t>
      </w:r>
      <w:r w:rsidR="00CA5E7C" w:rsidRPr="00FB508A">
        <w:rPr>
          <w:rFonts w:ascii="Times New Roman" w:hAnsi="Times New Roman" w:cs="Times New Roman"/>
          <w:bCs/>
          <w:sz w:val="24"/>
          <w:szCs w:val="24"/>
          <w:lang w:val="en-US"/>
        </w:rPr>
        <w:t>Means-</w:t>
      </w:r>
      <w:r w:rsidR="00064A43" w:rsidRPr="00FB508A">
        <w:rPr>
          <w:rFonts w:ascii="Times New Roman" w:hAnsi="Times New Roman" w:cs="Times New Roman"/>
          <w:bCs/>
          <w:sz w:val="24"/>
          <w:szCs w:val="24"/>
          <w:lang w:val="en-US"/>
        </w:rPr>
        <w:t>Testing</w:t>
      </w:r>
      <w:r w:rsidR="00CA5E7C" w:rsidRPr="00FB508A">
        <w:rPr>
          <w:rFonts w:ascii="Times New Roman" w:hAnsi="Times New Roman" w:cs="Times New Roman"/>
          <w:bCs/>
          <w:sz w:val="24"/>
          <w:szCs w:val="24"/>
          <w:lang w:val="en-US"/>
        </w:rPr>
        <w:t xml:space="preserve"> (PMT)</w:t>
      </w:r>
      <w:r w:rsidR="00064A43" w:rsidRPr="00FB508A">
        <w:rPr>
          <w:rFonts w:ascii="Times New Roman" w:hAnsi="Times New Roman" w:cs="Times New Roman"/>
          <w:bCs/>
          <w:sz w:val="24"/>
          <w:szCs w:val="24"/>
          <w:lang w:val="en-US"/>
        </w:rPr>
        <w:t xml:space="preserve">, to select its beneficiaries in order to ensure the </w:t>
      </w:r>
      <w:proofErr w:type="spellStart"/>
      <w:r w:rsidR="00064A43" w:rsidRPr="00FB508A">
        <w:rPr>
          <w:rFonts w:ascii="Times New Roman" w:hAnsi="Times New Roman" w:cs="Times New Roman"/>
          <w:bCs/>
          <w:sz w:val="24"/>
          <w:szCs w:val="24"/>
          <w:lang w:val="en-US"/>
        </w:rPr>
        <w:t>program</w:t>
      </w:r>
      <w:r w:rsidR="0064798D">
        <w:rPr>
          <w:rFonts w:ascii="Times New Roman" w:hAnsi="Times New Roman" w:cs="Times New Roman"/>
          <w:bCs/>
          <w:sz w:val="24"/>
          <w:szCs w:val="24"/>
          <w:lang w:val="en-US"/>
        </w:rPr>
        <w:t>me</w:t>
      </w:r>
      <w:proofErr w:type="spellEnd"/>
      <w:r w:rsidR="00064A43" w:rsidRPr="00FB508A">
        <w:rPr>
          <w:rFonts w:ascii="Times New Roman" w:hAnsi="Times New Roman" w:cs="Times New Roman"/>
          <w:bCs/>
          <w:sz w:val="24"/>
          <w:szCs w:val="24"/>
          <w:lang w:val="en-US"/>
        </w:rPr>
        <w:t xml:space="preserve"> reaches the most vulnerable older people. </w:t>
      </w:r>
      <w:r w:rsidR="008E0B50" w:rsidRPr="00FB508A">
        <w:rPr>
          <w:rFonts w:ascii="Times New Roman" w:hAnsi="Times New Roman" w:cs="Times New Roman"/>
          <w:bCs/>
          <w:sz w:val="24"/>
          <w:szCs w:val="24"/>
          <w:lang w:val="en-US"/>
        </w:rPr>
        <w:t>Firs</w:t>
      </w:r>
      <w:r w:rsidRPr="00FB508A">
        <w:rPr>
          <w:rFonts w:ascii="Times New Roman" w:hAnsi="Times New Roman" w:cs="Times New Roman"/>
          <w:bCs/>
          <w:sz w:val="24"/>
          <w:szCs w:val="24"/>
          <w:lang w:val="en-US"/>
        </w:rPr>
        <w:t>t, community informants identified</w:t>
      </w:r>
      <w:r w:rsidR="008E0B50" w:rsidRPr="00FB508A">
        <w:rPr>
          <w:rFonts w:ascii="Times New Roman" w:hAnsi="Times New Roman" w:cs="Times New Roman"/>
          <w:bCs/>
          <w:sz w:val="24"/>
          <w:szCs w:val="24"/>
          <w:lang w:val="en-US"/>
        </w:rPr>
        <w:t xml:space="preserve"> those </w:t>
      </w:r>
      <w:r w:rsidR="00867C17" w:rsidRPr="00FB508A">
        <w:rPr>
          <w:rFonts w:ascii="Times New Roman" w:hAnsi="Times New Roman" w:cs="Times New Roman"/>
          <w:bCs/>
          <w:sz w:val="24"/>
          <w:szCs w:val="24"/>
          <w:lang w:val="en-US"/>
        </w:rPr>
        <w:t>who,</w:t>
      </w:r>
      <w:r w:rsidR="008E0B50" w:rsidRPr="00FB508A">
        <w:rPr>
          <w:rFonts w:ascii="Times New Roman" w:hAnsi="Times New Roman" w:cs="Times New Roman"/>
          <w:bCs/>
          <w:sz w:val="24"/>
          <w:szCs w:val="24"/>
          <w:lang w:val="en-US"/>
        </w:rPr>
        <w:t xml:space="preserve"> to the best of their knowledge</w:t>
      </w:r>
      <w:r w:rsidR="00867C17" w:rsidRPr="00FB508A">
        <w:rPr>
          <w:rFonts w:ascii="Times New Roman" w:hAnsi="Times New Roman" w:cs="Times New Roman"/>
          <w:bCs/>
          <w:sz w:val="24"/>
          <w:szCs w:val="24"/>
          <w:lang w:val="en-US"/>
        </w:rPr>
        <w:t>,</w:t>
      </w:r>
      <w:r w:rsidR="008E0B50" w:rsidRPr="00FB508A">
        <w:rPr>
          <w:rFonts w:ascii="Times New Roman" w:hAnsi="Times New Roman" w:cs="Times New Roman"/>
          <w:bCs/>
          <w:sz w:val="24"/>
          <w:szCs w:val="24"/>
          <w:lang w:val="en-US"/>
        </w:rPr>
        <w:t xml:space="preserve"> meet the </w:t>
      </w:r>
      <w:r w:rsidR="00CA5E7C" w:rsidRPr="00FB508A">
        <w:rPr>
          <w:rFonts w:ascii="Times New Roman" w:hAnsi="Times New Roman" w:cs="Times New Roman"/>
          <w:bCs/>
          <w:sz w:val="24"/>
          <w:szCs w:val="24"/>
          <w:lang w:val="en-US"/>
        </w:rPr>
        <w:t>five</w:t>
      </w:r>
      <w:r w:rsidR="008E0B50" w:rsidRPr="00FB508A">
        <w:rPr>
          <w:rFonts w:ascii="Times New Roman" w:hAnsi="Times New Roman" w:cs="Times New Roman"/>
          <w:bCs/>
          <w:sz w:val="24"/>
          <w:szCs w:val="24"/>
          <w:lang w:val="en-US"/>
        </w:rPr>
        <w:t xml:space="preserve"> </w:t>
      </w:r>
      <w:proofErr w:type="spellStart"/>
      <w:r w:rsidR="00C55F05" w:rsidRPr="00FB508A">
        <w:rPr>
          <w:rFonts w:ascii="Times New Roman" w:hAnsi="Times New Roman" w:cs="Times New Roman"/>
          <w:bCs/>
          <w:sz w:val="24"/>
          <w:szCs w:val="24"/>
          <w:lang w:val="en-US"/>
        </w:rPr>
        <w:t>program</w:t>
      </w:r>
      <w:r w:rsidR="0064798D">
        <w:rPr>
          <w:rFonts w:ascii="Times New Roman" w:hAnsi="Times New Roman" w:cs="Times New Roman"/>
          <w:bCs/>
          <w:sz w:val="24"/>
          <w:szCs w:val="24"/>
          <w:lang w:val="en-US"/>
        </w:rPr>
        <w:t>me</w:t>
      </w:r>
      <w:proofErr w:type="spellEnd"/>
      <w:r w:rsidR="00C55F05" w:rsidRPr="00FB508A">
        <w:rPr>
          <w:rFonts w:ascii="Times New Roman" w:hAnsi="Times New Roman" w:cs="Times New Roman"/>
          <w:bCs/>
          <w:sz w:val="24"/>
          <w:szCs w:val="24"/>
          <w:lang w:val="en-US"/>
        </w:rPr>
        <w:t xml:space="preserve"> </w:t>
      </w:r>
      <w:r w:rsidR="008E0B50" w:rsidRPr="00FB508A">
        <w:rPr>
          <w:rFonts w:ascii="Times New Roman" w:hAnsi="Times New Roman" w:cs="Times New Roman"/>
          <w:bCs/>
          <w:sz w:val="24"/>
          <w:szCs w:val="24"/>
          <w:lang w:val="en-US"/>
        </w:rPr>
        <w:t>eligibility criteria, and create</w:t>
      </w:r>
      <w:r w:rsidR="009402D0">
        <w:rPr>
          <w:rFonts w:ascii="Times New Roman" w:hAnsi="Times New Roman" w:cs="Times New Roman"/>
          <w:bCs/>
          <w:sz w:val="24"/>
          <w:szCs w:val="24"/>
          <w:lang w:val="en-US"/>
        </w:rPr>
        <w:t>d</w:t>
      </w:r>
      <w:r w:rsidR="008E0B50" w:rsidRPr="00FB508A">
        <w:rPr>
          <w:rFonts w:ascii="Times New Roman" w:hAnsi="Times New Roman" w:cs="Times New Roman"/>
          <w:bCs/>
          <w:sz w:val="24"/>
          <w:szCs w:val="24"/>
          <w:lang w:val="en-US"/>
        </w:rPr>
        <w:t xml:space="preserve"> a preliminary </w:t>
      </w:r>
      <w:r w:rsidR="00064A43" w:rsidRPr="00FB508A">
        <w:rPr>
          <w:rFonts w:ascii="Times New Roman" w:hAnsi="Times New Roman" w:cs="Times New Roman"/>
          <w:bCs/>
          <w:sz w:val="24"/>
          <w:szCs w:val="24"/>
          <w:lang w:val="en-US"/>
        </w:rPr>
        <w:t xml:space="preserve">list of </w:t>
      </w:r>
      <w:r w:rsidR="008E0B50" w:rsidRPr="00FB508A">
        <w:rPr>
          <w:rFonts w:ascii="Times New Roman" w:hAnsi="Times New Roman" w:cs="Times New Roman"/>
          <w:bCs/>
          <w:sz w:val="24"/>
          <w:szCs w:val="24"/>
          <w:lang w:val="en-US"/>
        </w:rPr>
        <w:t>eligible</w:t>
      </w:r>
      <w:r w:rsidR="00064A43" w:rsidRPr="00FB508A">
        <w:rPr>
          <w:rFonts w:ascii="Times New Roman" w:hAnsi="Times New Roman" w:cs="Times New Roman"/>
          <w:bCs/>
          <w:sz w:val="24"/>
          <w:szCs w:val="24"/>
          <w:lang w:val="en-US"/>
        </w:rPr>
        <w:t xml:space="preserve"> individuals</w:t>
      </w:r>
      <w:r w:rsidR="008E0B50" w:rsidRPr="00FB508A">
        <w:rPr>
          <w:rFonts w:ascii="Times New Roman" w:hAnsi="Times New Roman" w:cs="Times New Roman"/>
          <w:bCs/>
          <w:sz w:val="24"/>
          <w:szCs w:val="24"/>
          <w:lang w:val="en-US"/>
        </w:rPr>
        <w:t>.</w:t>
      </w:r>
      <w:r w:rsidR="001D7C77" w:rsidRPr="00FB508A">
        <w:rPr>
          <w:rFonts w:ascii="Times New Roman" w:hAnsi="Times New Roman" w:cs="Times New Roman"/>
          <w:bCs/>
          <w:sz w:val="24"/>
          <w:szCs w:val="24"/>
          <w:lang w:val="en-US"/>
        </w:rPr>
        <w:t xml:space="preserve"> Involving the community in the beneficiary selection process helps to overcome challenges related to conventional means testing in a context where there is often limited information on income and expenditure. It has been argued that the community is better able than government to determine deprivation using superior local knowledge of who needs assistance </w:t>
      </w:r>
      <w:r w:rsidR="001D7C77" w:rsidRPr="00FB508A">
        <w:rPr>
          <w:rFonts w:ascii="Times New Roman" w:hAnsi="Times New Roman" w:cs="Times New Roman"/>
          <w:bCs/>
          <w:sz w:val="24"/>
          <w:szCs w:val="24"/>
          <w:lang w:val="en-US"/>
        </w:rPr>
        <w:fldChar w:fldCharType="begin"/>
      </w:r>
      <w:r w:rsidR="00740D57" w:rsidRPr="00FB508A">
        <w:rPr>
          <w:rFonts w:ascii="Times New Roman" w:hAnsi="Times New Roman" w:cs="Times New Roman"/>
          <w:bCs/>
          <w:sz w:val="24"/>
          <w:szCs w:val="24"/>
          <w:lang w:val="en-US"/>
        </w:rPr>
        <w:instrText xml:space="preserve"> ADDIN EN.CITE &lt;EndNote&gt;&lt;Cite&gt;&lt;Author&gt;Alatas&lt;/Author&gt;&lt;Year&gt;2012&lt;/Year&gt;&lt;RecNum&gt;29&lt;/RecNum&gt;&lt;DisplayText&gt;(Alatas, Banerjee, Hanna, Olken, &amp;amp; Tobias, 2012; Farrington, Sharp, &amp;amp; Sjoblom 2007)&lt;/DisplayText&gt;&lt;record&gt;&lt;rec-number&gt;29&lt;/rec-number&gt;&lt;foreign-keys&gt;&lt;key app="EN" db-id="tp222vswofstemewesv5wpxh5fsrevfr2szx" timestamp="1562596402"&gt;29&lt;/key&gt;&lt;/foreign-keys&gt;&lt;ref-type name="Journal Article"&gt;17&lt;/ref-type&gt;&lt;contributors&gt;&lt;authors&gt;&lt;author&gt;Alatas, V.&lt;/author&gt;&lt;author&gt;Banerjee, A.&lt;/author&gt;&lt;author&gt;Hanna, R.&lt;/author&gt;&lt;author&gt;Olken, B. A.&lt;/author&gt;&lt;author&gt;Tobias, J. &lt;/author&gt;&lt;/authors&gt;&lt;/contributors&gt;&lt;titles&gt;&lt;title&gt;Targeting the Poor: Evidence from a Field Experiment in Indonesia&lt;/title&gt;&lt;secondary-title&gt;American Economic Review &lt;/secondary-title&gt;&lt;/titles&gt;&lt;periodical&gt;&lt;full-title&gt;American Economic Review&lt;/full-title&gt;&lt;/periodical&gt;&lt;pages&gt;1206–1240&lt;/pages&gt;&lt;volume&gt;102&lt;/volume&gt;&lt;number&gt;4&lt;/number&gt;&lt;dates&gt;&lt;year&gt;2012&lt;/year&gt;&lt;/dates&gt;&lt;urls&gt;&lt;related-urls&gt;&lt;url&gt;https://www.ncbi.nlm.nih.gov/pmc/articles/PMC4156293/pdf/nihms-604066.pdf&lt;/url&gt;&lt;/related-urls&gt;&lt;/urls&gt;&lt;/record&gt;&lt;/Cite&gt;&lt;Cite&gt;&lt;Author&gt;Farrington&lt;/Author&gt;&lt;Year&gt;2007&lt;/Year&gt;&lt;RecNum&gt;143&lt;/RecNum&gt;&lt;record&gt;&lt;rec-number&gt;143&lt;/rec-number&gt;&lt;foreign-keys&gt;&lt;key app="EN" db-id="2zapfvz5mwf5dveedz6xtsr1xfdf0v5ww9fx" timestamp="1505813238"&gt;143&lt;/key&gt;&lt;/foreign-keys&gt;&lt;ref-type name="Report"&gt;27&lt;/ref-type&gt;&lt;contributors&gt;&lt;authors&gt;&lt;author&gt;Farrington, J&lt;/author&gt;&lt;author&gt;Sharp, K&lt;/author&gt;&lt;author&gt;Sjoblom , D&lt;/author&gt;&lt;/authors&gt;&lt;/contributors&gt;&lt;titles&gt;&lt;title&gt;Targeting Approaches to Cash Transfers: Comparisons across Cambodia, India and Ethiopia &lt;/title&gt;&lt;secondary-title&gt;Cash Transfers Series&lt;/secondary-title&gt;&lt;/titles&gt;&lt;dates&gt;&lt;year&gt;2007&lt;/year&gt;&lt;/dates&gt;&lt;pub-location&gt;London&lt;/pub-location&gt;&lt;publisher&gt;Overseas Development Institute &lt;/publisher&gt;&lt;urls&gt;&lt;/urls&gt;&lt;/record&gt;&lt;/Cite&gt;&lt;/EndNote&gt;</w:instrText>
      </w:r>
      <w:r w:rsidR="001D7C77" w:rsidRPr="00FB508A">
        <w:rPr>
          <w:rFonts w:ascii="Times New Roman" w:hAnsi="Times New Roman" w:cs="Times New Roman"/>
          <w:bCs/>
          <w:sz w:val="24"/>
          <w:szCs w:val="24"/>
          <w:lang w:val="en-US"/>
        </w:rPr>
        <w:fldChar w:fldCharType="separate"/>
      </w:r>
      <w:r w:rsidR="00712BC2" w:rsidRPr="00FB508A">
        <w:rPr>
          <w:rFonts w:ascii="Times New Roman" w:hAnsi="Times New Roman" w:cs="Times New Roman"/>
          <w:bCs/>
          <w:noProof/>
          <w:sz w:val="24"/>
          <w:szCs w:val="24"/>
          <w:lang w:val="en-US"/>
        </w:rPr>
        <w:t>(Alatas, Banerjee, Hanna, Olken, &amp; Tobias, 2012; Farrington, Sharp, &amp; Sjoblom 2007)</w:t>
      </w:r>
      <w:r w:rsidR="001D7C77" w:rsidRPr="00FB508A">
        <w:rPr>
          <w:rFonts w:ascii="Times New Roman" w:hAnsi="Times New Roman" w:cs="Times New Roman"/>
          <w:bCs/>
          <w:sz w:val="24"/>
          <w:szCs w:val="24"/>
          <w:lang w:val="en-US"/>
        </w:rPr>
        <w:fldChar w:fldCharType="end"/>
      </w:r>
      <w:r w:rsidR="001D7C77" w:rsidRPr="00FB508A">
        <w:rPr>
          <w:rFonts w:ascii="Times New Roman" w:hAnsi="Times New Roman" w:cs="Times New Roman"/>
          <w:bCs/>
          <w:sz w:val="24"/>
          <w:szCs w:val="24"/>
          <w:lang w:val="en-US"/>
        </w:rPr>
        <w:t xml:space="preserve">. </w:t>
      </w:r>
    </w:p>
    <w:p w14:paraId="01790DB4" w14:textId="5541ED3F" w:rsidR="00B04D6C" w:rsidRPr="00FB508A" w:rsidRDefault="001D7C77" w:rsidP="00EA34CB">
      <w:pPr>
        <w:spacing w:line="480" w:lineRule="auto"/>
        <w:rPr>
          <w:rFonts w:ascii="Times New Roman" w:hAnsi="Times New Roman" w:cs="Times New Roman"/>
          <w:bCs/>
          <w:sz w:val="24"/>
          <w:szCs w:val="24"/>
          <w:lang w:val="en-US"/>
        </w:rPr>
      </w:pPr>
      <w:r w:rsidRPr="00FB508A">
        <w:rPr>
          <w:rFonts w:ascii="Times New Roman" w:hAnsi="Times New Roman" w:cs="Times New Roman"/>
          <w:bCs/>
          <w:sz w:val="24"/>
          <w:szCs w:val="24"/>
          <w:lang w:val="en-US"/>
        </w:rPr>
        <w:fldChar w:fldCharType="begin"/>
      </w:r>
      <w:r w:rsidRPr="00FB508A">
        <w:rPr>
          <w:rFonts w:ascii="Times New Roman" w:hAnsi="Times New Roman" w:cs="Times New Roman"/>
          <w:bCs/>
          <w:sz w:val="24"/>
          <w:szCs w:val="24"/>
          <w:lang w:val="en-US"/>
        </w:rPr>
        <w:instrText xml:space="preserve"> ADDIN EN.CITE &lt;EndNote&gt;&lt;Cite AuthorYear="1"&gt;&lt;Author&gt;Conning&lt;/Author&gt;&lt;Year&gt;2002&lt;/Year&gt;&lt;RecNum&gt;95&lt;/RecNum&gt;&lt;DisplayText&gt;Conning and Kevane (2002)&lt;/DisplayText&gt;&lt;record&gt;&lt;rec-number&gt;95&lt;/rec-number&gt;&lt;foreign-keys&gt;&lt;key app="EN" db-id="2zapfvz5mwf5dveedz6xtsr1xfdf0v5ww9fx" timestamp="1501757943"&gt;95&lt;/key&gt;&lt;/foreign-keys&gt;&lt;ref-type name="Journal Article"&gt;17&lt;/ref-type&gt;&lt;contributors&gt;&lt;authors&gt;&lt;author&gt;Conning, J H&lt;/author&gt;&lt;author&gt;Kevane, M&lt;/author&gt;&lt;/authors&gt;&lt;/contributors&gt;&lt;titles&gt;&lt;title&gt;Community-Based Targeting Mechanisms for Social Safety Nets: A Critical Review&lt;/title&gt;&lt;secondary-title&gt;World Development&lt;/secondary-title&gt;&lt;/titles&gt;&lt;periodical&gt;&lt;full-title&gt;World Development&lt;/full-title&gt;&lt;/periodical&gt;&lt;pages&gt;75–394&lt;/pages&gt;&lt;volume&gt;30&lt;/volume&gt;&lt;number&gt;3&lt;/number&gt;&lt;dates&gt;&lt;year&gt;2002&lt;/year&gt;&lt;/dates&gt;&lt;urls&gt;&lt;/urls&gt;&lt;/record&gt;&lt;/Cite&gt;&lt;/EndNote&gt;</w:instrText>
      </w:r>
      <w:r w:rsidRPr="00FB508A">
        <w:rPr>
          <w:rFonts w:ascii="Times New Roman" w:hAnsi="Times New Roman" w:cs="Times New Roman"/>
          <w:bCs/>
          <w:sz w:val="24"/>
          <w:szCs w:val="24"/>
          <w:lang w:val="en-US"/>
        </w:rPr>
        <w:fldChar w:fldCharType="separate"/>
      </w:r>
      <w:r w:rsidRPr="00FB508A">
        <w:rPr>
          <w:rFonts w:ascii="Times New Roman" w:hAnsi="Times New Roman" w:cs="Times New Roman"/>
          <w:bCs/>
          <w:noProof/>
          <w:sz w:val="24"/>
          <w:szCs w:val="24"/>
          <w:lang w:val="en-US"/>
        </w:rPr>
        <w:t>Conning and Kevane (2002)</w:t>
      </w:r>
      <w:r w:rsidRPr="00FB508A">
        <w:rPr>
          <w:rFonts w:ascii="Times New Roman" w:hAnsi="Times New Roman" w:cs="Times New Roman"/>
          <w:bCs/>
          <w:sz w:val="24"/>
          <w:szCs w:val="24"/>
          <w:lang w:val="en-US"/>
        </w:rPr>
        <w:fldChar w:fldCharType="end"/>
      </w:r>
      <w:r w:rsidRPr="00FB508A">
        <w:rPr>
          <w:rFonts w:ascii="Times New Roman" w:hAnsi="Times New Roman" w:cs="Times New Roman"/>
          <w:bCs/>
          <w:sz w:val="24"/>
          <w:szCs w:val="24"/>
          <w:lang w:val="en-US"/>
        </w:rPr>
        <w:t xml:space="preserve"> </w:t>
      </w:r>
      <w:r w:rsidR="00CA5E7C" w:rsidRPr="00FB508A">
        <w:rPr>
          <w:rFonts w:ascii="Times New Roman" w:hAnsi="Times New Roman" w:cs="Times New Roman"/>
          <w:bCs/>
          <w:sz w:val="24"/>
          <w:szCs w:val="24"/>
          <w:lang w:val="en-US"/>
        </w:rPr>
        <w:t xml:space="preserve">critically reviewed CBT, </w:t>
      </w:r>
      <w:r w:rsidRPr="00FB508A">
        <w:rPr>
          <w:rFonts w:ascii="Times New Roman" w:hAnsi="Times New Roman" w:cs="Times New Roman"/>
          <w:bCs/>
          <w:sz w:val="24"/>
          <w:szCs w:val="24"/>
          <w:lang w:val="en-US"/>
        </w:rPr>
        <w:t>point</w:t>
      </w:r>
      <w:r w:rsidR="00CA5E7C" w:rsidRPr="00FB508A">
        <w:rPr>
          <w:rFonts w:ascii="Times New Roman" w:hAnsi="Times New Roman" w:cs="Times New Roman"/>
          <w:bCs/>
          <w:sz w:val="24"/>
          <w:szCs w:val="24"/>
          <w:lang w:val="en-US"/>
        </w:rPr>
        <w:t>ing</w:t>
      </w:r>
      <w:r w:rsidRPr="00FB508A">
        <w:rPr>
          <w:rFonts w:ascii="Times New Roman" w:hAnsi="Times New Roman" w:cs="Times New Roman"/>
          <w:bCs/>
          <w:sz w:val="24"/>
          <w:szCs w:val="24"/>
          <w:lang w:val="en-US"/>
        </w:rPr>
        <w:t xml:space="preserve"> out the </w:t>
      </w:r>
      <w:r w:rsidR="005C12B1" w:rsidRPr="00FB508A">
        <w:rPr>
          <w:rFonts w:ascii="Times New Roman" w:hAnsi="Times New Roman" w:cs="Times New Roman"/>
          <w:bCs/>
          <w:sz w:val="24"/>
          <w:szCs w:val="24"/>
          <w:lang w:val="en-US"/>
        </w:rPr>
        <w:t xml:space="preserve">possible </w:t>
      </w:r>
      <w:r w:rsidRPr="00FB508A">
        <w:rPr>
          <w:rFonts w:ascii="Times New Roman" w:hAnsi="Times New Roman" w:cs="Times New Roman"/>
          <w:bCs/>
          <w:sz w:val="24"/>
          <w:szCs w:val="24"/>
          <w:lang w:val="en-US"/>
        </w:rPr>
        <w:t>drawbacks of CBT which relate mainly to potential increases in community conflicts and the risk of elite capture</w:t>
      </w:r>
      <w:r w:rsidR="00CA5E7C" w:rsidRPr="00FB508A">
        <w:rPr>
          <w:rFonts w:ascii="Times New Roman" w:hAnsi="Times New Roman" w:cs="Times New Roman"/>
          <w:bCs/>
          <w:sz w:val="24"/>
          <w:szCs w:val="24"/>
          <w:lang w:val="en-US"/>
        </w:rPr>
        <w:t xml:space="preserve">, </w:t>
      </w:r>
      <w:r w:rsidR="000970D6" w:rsidRPr="00FB508A">
        <w:rPr>
          <w:rFonts w:ascii="Times New Roman" w:hAnsi="Times New Roman" w:cs="Times New Roman"/>
          <w:bCs/>
          <w:sz w:val="24"/>
          <w:szCs w:val="24"/>
          <w:lang w:val="en-US"/>
        </w:rPr>
        <w:t xml:space="preserve">where </w:t>
      </w:r>
      <w:r w:rsidRPr="00FB508A">
        <w:rPr>
          <w:rFonts w:ascii="Times New Roman" w:hAnsi="Times New Roman" w:cs="Times New Roman"/>
          <w:bCs/>
          <w:sz w:val="24"/>
          <w:szCs w:val="24"/>
          <w:lang w:val="en-US"/>
        </w:rPr>
        <w:t>community elites favor their relatives and friends instead of targeting the most vulnerable community members.</w:t>
      </w:r>
      <w:r w:rsidR="00627127" w:rsidRPr="00FB508A">
        <w:rPr>
          <w:rFonts w:ascii="Times New Roman" w:hAnsi="Times New Roman" w:cs="Times New Roman"/>
          <w:bCs/>
          <w:sz w:val="24"/>
          <w:szCs w:val="24"/>
          <w:lang w:val="en-US"/>
        </w:rPr>
        <w:t xml:space="preserve"> To overcome such drawbacks, once the OPCTP</w:t>
      </w:r>
      <w:r w:rsidR="008E0B50" w:rsidRPr="00FB508A">
        <w:rPr>
          <w:rFonts w:ascii="Times New Roman" w:hAnsi="Times New Roman" w:cs="Times New Roman"/>
          <w:bCs/>
          <w:sz w:val="24"/>
          <w:szCs w:val="24"/>
          <w:lang w:val="en-US"/>
        </w:rPr>
        <w:t xml:space="preserve"> community-based screening </w:t>
      </w:r>
      <w:r w:rsidR="00D87F93" w:rsidRPr="00136294">
        <w:rPr>
          <w:rFonts w:ascii="Times New Roman" w:hAnsi="Times New Roman" w:cs="Times New Roman"/>
          <w:bCs/>
          <w:sz w:val="24"/>
          <w:szCs w:val="24"/>
          <w:highlight w:val="yellow"/>
          <w:lang w:val="en-US"/>
        </w:rPr>
        <w:t xml:space="preserve">had </w:t>
      </w:r>
      <w:proofErr w:type="spellStart"/>
      <w:r w:rsidR="00D87F93" w:rsidRPr="00136294">
        <w:rPr>
          <w:rFonts w:ascii="Times New Roman" w:hAnsi="Times New Roman" w:cs="Times New Roman"/>
          <w:bCs/>
          <w:sz w:val="24"/>
          <w:szCs w:val="24"/>
          <w:highlight w:val="yellow"/>
          <w:lang w:val="en-US"/>
        </w:rPr>
        <w:t>been</w:t>
      </w:r>
      <w:r w:rsidR="008E0B50" w:rsidRPr="00136294">
        <w:rPr>
          <w:rFonts w:ascii="Times New Roman" w:hAnsi="Times New Roman" w:cs="Times New Roman"/>
          <w:bCs/>
          <w:sz w:val="24"/>
          <w:szCs w:val="24"/>
          <w:highlight w:val="yellow"/>
          <w:lang w:val="en-US"/>
        </w:rPr>
        <w:t>s</w:t>
      </w:r>
      <w:proofErr w:type="spellEnd"/>
      <w:r w:rsidR="008E0B50" w:rsidRPr="00FB508A">
        <w:rPr>
          <w:rFonts w:ascii="Times New Roman" w:hAnsi="Times New Roman" w:cs="Times New Roman"/>
          <w:bCs/>
          <w:sz w:val="24"/>
          <w:szCs w:val="24"/>
          <w:lang w:val="en-US"/>
        </w:rPr>
        <w:t xml:space="preserve"> completed, enumerators from the </w:t>
      </w:r>
      <w:r w:rsidR="00867C17" w:rsidRPr="00FB508A">
        <w:rPr>
          <w:rFonts w:ascii="Times New Roman" w:hAnsi="Times New Roman" w:cs="Times New Roman"/>
          <w:bCs/>
          <w:sz w:val="24"/>
          <w:szCs w:val="24"/>
          <w:lang w:val="en-US"/>
        </w:rPr>
        <w:t>Ministry</w:t>
      </w:r>
      <w:r w:rsidR="00C55F05" w:rsidRPr="00FB508A">
        <w:rPr>
          <w:rFonts w:ascii="Times New Roman" w:hAnsi="Times New Roman" w:cs="Times New Roman"/>
          <w:bCs/>
          <w:sz w:val="24"/>
          <w:szCs w:val="24"/>
          <w:lang w:val="en-US"/>
        </w:rPr>
        <w:t xml:space="preserve"> </w:t>
      </w:r>
      <w:r w:rsidR="008E0B50" w:rsidRPr="00FB508A">
        <w:rPr>
          <w:rFonts w:ascii="Times New Roman" w:hAnsi="Times New Roman" w:cs="Times New Roman"/>
          <w:bCs/>
          <w:sz w:val="24"/>
          <w:szCs w:val="24"/>
          <w:lang w:val="en-US"/>
        </w:rPr>
        <w:t>return</w:t>
      </w:r>
      <w:r w:rsidR="00137102" w:rsidRPr="00FB508A">
        <w:rPr>
          <w:rFonts w:ascii="Times New Roman" w:hAnsi="Times New Roman" w:cs="Times New Roman"/>
          <w:bCs/>
          <w:sz w:val="24"/>
          <w:szCs w:val="24"/>
          <w:lang w:val="en-US"/>
        </w:rPr>
        <w:t>ed</w:t>
      </w:r>
      <w:r w:rsidR="008E0B50" w:rsidRPr="00FB508A">
        <w:rPr>
          <w:rFonts w:ascii="Times New Roman" w:hAnsi="Times New Roman" w:cs="Times New Roman"/>
          <w:bCs/>
          <w:sz w:val="24"/>
          <w:szCs w:val="24"/>
          <w:lang w:val="en-US"/>
        </w:rPr>
        <w:t xml:space="preserve"> to the identified households to verify eligibility and evaluate the household’s poverty level using a poverty score card</w:t>
      </w:r>
      <w:r w:rsidR="00867C17" w:rsidRPr="00FB508A">
        <w:rPr>
          <w:rFonts w:ascii="Times New Roman" w:hAnsi="Times New Roman" w:cs="Times New Roman"/>
          <w:bCs/>
          <w:sz w:val="24"/>
          <w:szCs w:val="24"/>
          <w:lang w:val="en-US"/>
        </w:rPr>
        <w:t xml:space="preserve"> </w:t>
      </w:r>
      <w:r w:rsidR="00064A43" w:rsidRPr="00FB508A">
        <w:rPr>
          <w:rFonts w:ascii="Times New Roman" w:hAnsi="Times New Roman" w:cs="Times New Roman"/>
          <w:bCs/>
          <w:sz w:val="24"/>
          <w:szCs w:val="24"/>
          <w:lang w:val="en-US"/>
        </w:rPr>
        <w:t>by</w:t>
      </w:r>
      <w:r w:rsidR="00064A43" w:rsidRPr="00FB508A">
        <w:rPr>
          <w:rFonts w:ascii="Times New Roman" w:hAnsi="Times New Roman" w:cs="Times New Roman"/>
          <w:sz w:val="24"/>
          <w:szCs w:val="24"/>
          <w:lang w:val="en-US"/>
        </w:rPr>
        <w:t xml:space="preserve"> </w:t>
      </w:r>
      <w:r w:rsidR="008E0B50" w:rsidRPr="00FB508A">
        <w:rPr>
          <w:rFonts w:ascii="Times New Roman" w:hAnsi="Times New Roman" w:cs="Times New Roman"/>
          <w:sz w:val="24"/>
          <w:szCs w:val="24"/>
          <w:lang w:val="en-US"/>
        </w:rPr>
        <w:t>assign</w:t>
      </w:r>
      <w:r w:rsidR="00064A43" w:rsidRPr="00FB508A">
        <w:rPr>
          <w:rFonts w:ascii="Times New Roman" w:hAnsi="Times New Roman" w:cs="Times New Roman"/>
          <w:sz w:val="24"/>
          <w:szCs w:val="24"/>
          <w:lang w:val="en-US"/>
        </w:rPr>
        <w:t>ing</w:t>
      </w:r>
      <w:r w:rsidR="008E0B50" w:rsidRPr="00FB508A">
        <w:rPr>
          <w:rFonts w:ascii="Times New Roman" w:hAnsi="Times New Roman" w:cs="Times New Roman"/>
          <w:sz w:val="24"/>
          <w:szCs w:val="24"/>
          <w:lang w:val="en-US"/>
        </w:rPr>
        <w:t xml:space="preserve"> each household a vulnerability score based on answers to </w:t>
      </w:r>
      <w:r w:rsidR="008E0B50" w:rsidRPr="00FB508A">
        <w:rPr>
          <w:rFonts w:ascii="Times New Roman" w:hAnsi="Times New Roman" w:cs="Times New Roman"/>
          <w:sz w:val="24"/>
          <w:szCs w:val="24"/>
          <w:lang w:val="en-US"/>
        </w:rPr>
        <w:lastRenderedPageBreak/>
        <w:t xml:space="preserve">101 questions primarily on household consumption and expenditure. </w:t>
      </w:r>
      <w:r w:rsidR="008E0B50" w:rsidRPr="00FB508A">
        <w:rPr>
          <w:rFonts w:ascii="Times New Roman" w:hAnsi="Times New Roman" w:cs="Times New Roman"/>
          <w:bCs/>
          <w:sz w:val="24"/>
          <w:szCs w:val="24"/>
          <w:lang w:val="en-US"/>
        </w:rPr>
        <w:t xml:space="preserve">Finally, based on the poverty score, the identified households </w:t>
      </w:r>
      <w:r w:rsidR="00137102" w:rsidRPr="00FB508A">
        <w:rPr>
          <w:rFonts w:ascii="Times New Roman" w:hAnsi="Times New Roman" w:cs="Times New Roman"/>
          <w:bCs/>
          <w:sz w:val="24"/>
          <w:szCs w:val="24"/>
          <w:lang w:val="en-US"/>
        </w:rPr>
        <w:t xml:space="preserve">were </w:t>
      </w:r>
      <w:r w:rsidR="008E0B50" w:rsidRPr="00FB508A">
        <w:rPr>
          <w:rFonts w:ascii="Times New Roman" w:hAnsi="Times New Roman" w:cs="Times New Roman"/>
          <w:bCs/>
          <w:sz w:val="24"/>
          <w:szCs w:val="24"/>
          <w:lang w:val="en-US"/>
        </w:rPr>
        <w:t xml:space="preserve">ranked and those considered below a cut-off point are deemed ‘extremely poor’ and added to the beneficiary list </w:t>
      </w:r>
      <w:r w:rsidR="008E0B50" w:rsidRPr="00FB508A">
        <w:rPr>
          <w:rFonts w:ascii="Times New Roman" w:hAnsi="Times New Roman" w:cs="Times New Roman"/>
          <w:bCs/>
          <w:sz w:val="24"/>
          <w:szCs w:val="24"/>
          <w:lang w:val="en-US"/>
        </w:rPr>
        <w:fldChar w:fldCharType="begin"/>
      </w:r>
      <w:r w:rsidR="00106AC9" w:rsidRPr="00FB508A">
        <w:rPr>
          <w:rFonts w:ascii="Times New Roman" w:hAnsi="Times New Roman" w:cs="Times New Roman"/>
          <w:bCs/>
          <w:sz w:val="24"/>
          <w:szCs w:val="24"/>
          <w:lang w:val="en-US"/>
        </w:rPr>
        <w:instrText xml:space="preserve"> ADDIN EN.CITE &lt;EndNote&gt;&lt;Cite&gt;&lt;Author&gt;Affairs&lt;/Author&gt;&lt;Year&gt;2016&lt;/Year&gt;&lt;RecNum&gt;127&lt;/RecNum&gt;&lt;DisplayText&gt;(Ministry of Labour and East African Affairs, 2016)&lt;/DisplayText&gt;&lt;record&gt;&lt;rec-number&gt;127&lt;/rec-number&gt;&lt;foreign-keys&gt;&lt;key app="EN" db-id="2zapfvz5mwf5dveedz6xtsr1xfdf0v5ww9fx" timestamp="1502279584"&gt;127&lt;/key&gt;&lt;/foreign-keys&gt;&lt;ref-type name="Report"&gt;27&lt;/ref-type&gt;&lt;contributors&gt;&lt;authors&gt;&lt;author&gt;Ministry of Labour and East African Affairs, &lt;/author&gt;&lt;/authors&gt;&lt;/contributors&gt;&lt;titles&gt;&lt;title&gt;Inua Jamii - Towards A More Effective National Safety Net For Kenya: Progress Report&lt;/title&gt;&lt;/titles&gt;&lt;dates&gt;&lt;year&gt;2016&lt;/year&gt;&lt;/dates&gt;&lt;pub-location&gt;Nairobi &lt;/pub-location&gt;&lt;publisher&gt;Ministry of Labour and East African Affiars&lt;/publisher&gt;&lt;urls&gt;&lt;/urls&gt;&lt;/record&gt;&lt;/Cite&gt;&lt;/EndNote&gt;</w:instrText>
      </w:r>
      <w:r w:rsidR="008E0B50" w:rsidRPr="00FB508A">
        <w:rPr>
          <w:rFonts w:ascii="Times New Roman" w:hAnsi="Times New Roman" w:cs="Times New Roman"/>
          <w:bCs/>
          <w:sz w:val="24"/>
          <w:szCs w:val="24"/>
          <w:lang w:val="en-US"/>
        </w:rPr>
        <w:fldChar w:fldCharType="separate"/>
      </w:r>
      <w:r w:rsidR="00106AC9" w:rsidRPr="00FB508A">
        <w:rPr>
          <w:rFonts w:ascii="Times New Roman" w:hAnsi="Times New Roman" w:cs="Times New Roman"/>
          <w:bCs/>
          <w:noProof/>
          <w:sz w:val="24"/>
          <w:szCs w:val="24"/>
          <w:lang w:val="en-US"/>
        </w:rPr>
        <w:t>(Ministry of Labour and East African Affairs, 2016)</w:t>
      </w:r>
      <w:r w:rsidR="008E0B50" w:rsidRPr="00FB508A">
        <w:rPr>
          <w:rFonts w:ascii="Times New Roman" w:hAnsi="Times New Roman" w:cs="Times New Roman"/>
          <w:sz w:val="24"/>
          <w:szCs w:val="24"/>
          <w:lang w:val="en-US"/>
        </w:rPr>
        <w:fldChar w:fldCharType="end"/>
      </w:r>
      <w:r w:rsidR="008E0B50" w:rsidRPr="00FB508A">
        <w:rPr>
          <w:rFonts w:ascii="Times New Roman" w:hAnsi="Times New Roman" w:cs="Times New Roman"/>
          <w:bCs/>
          <w:sz w:val="24"/>
          <w:szCs w:val="24"/>
          <w:lang w:val="en-US"/>
        </w:rPr>
        <w:t>.</w:t>
      </w:r>
    </w:p>
    <w:p w14:paraId="07EDA502" w14:textId="4F6A2325" w:rsidR="00E44197" w:rsidRPr="00FB508A" w:rsidRDefault="00E44197" w:rsidP="00EA34CB">
      <w:pPr>
        <w:spacing w:line="480" w:lineRule="auto"/>
        <w:rPr>
          <w:rFonts w:ascii="Times New Roman" w:hAnsi="Times New Roman" w:cs="Times New Roman"/>
          <w:b/>
          <w:bCs/>
          <w:sz w:val="24"/>
          <w:szCs w:val="24"/>
          <w:lang w:val="en-US"/>
        </w:rPr>
      </w:pPr>
      <w:r w:rsidRPr="00FB508A">
        <w:rPr>
          <w:rFonts w:ascii="Times New Roman" w:hAnsi="Times New Roman" w:cs="Times New Roman"/>
          <w:b/>
          <w:bCs/>
          <w:sz w:val="24"/>
          <w:szCs w:val="24"/>
          <w:lang w:val="en-US"/>
        </w:rPr>
        <w:t>Methods</w:t>
      </w:r>
    </w:p>
    <w:p w14:paraId="1C0F73BB" w14:textId="4AA05787" w:rsidR="006966E9" w:rsidRPr="00FB508A" w:rsidRDefault="00B8097A" w:rsidP="00196E7A">
      <w:pPr>
        <w:pStyle w:val="ListParagraph"/>
        <w:spacing w:line="480" w:lineRule="auto"/>
        <w:rPr>
          <w:rFonts w:ascii="Times New Roman" w:hAnsi="Times New Roman" w:cs="Times New Roman"/>
          <w:b/>
          <w:sz w:val="24"/>
          <w:szCs w:val="24"/>
          <w:lang w:val="en-US"/>
        </w:rPr>
      </w:pPr>
      <w:r w:rsidRPr="00FB508A">
        <w:rPr>
          <w:rFonts w:ascii="Times New Roman" w:hAnsi="Times New Roman" w:cs="Times New Roman"/>
          <w:b/>
          <w:sz w:val="24"/>
          <w:szCs w:val="24"/>
          <w:lang w:val="en-US"/>
        </w:rPr>
        <w:t xml:space="preserve">Data </w:t>
      </w:r>
      <w:r w:rsidR="00E44197" w:rsidRPr="00FB508A">
        <w:rPr>
          <w:rFonts w:ascii="Times New Roman" w:hAnsi="Times New Roman" w:cs="Times New Roman"/>
          <w:b/>
          <w:sz w:val="24"/>
          <w:szCs w:val="24"/>
          <w:lang w:val="en-US"/>
        </w:rPr>
        <w:t xml:space="preserve">sources </w:t>
      </w:r>
      <w:r w:rsidR="00975320" w:rsidRPr="00FB508A">
        <w:rPr>
          <w:rFonts w:ascii="Times New Roman" w:hAnsi="Times New Roman" w:cs="Times New Roman"/>
          <w:b/>
          <w:sz w:val="24"/>
          <w:szCs w:val="24"/>
          <w:lang w:val="en-US"/>
        </w:rPr>
        <w:t xml:space="preserve">and </w:t>
      </w:r>
      <w:r w:rsidR="00E44197" w:rsidRPr="00FB508A">
        <w:rPr>
          <w:rFonts w:ascii="Times New Roman" w:hAnsi="Times New Roman" w:cs="Times New Roman"/>
          <w:b/>
          <w:sz w:val="24"/>
          <w:szCs w:val="24"/>
          <w:lang w:val="en-US"/>
        </w:rPr>
        <w:t>study setting</w:t>
      </w:r>
      <w:r w:rsidR="00975320" w:rsidRPr="00FB508A">
        <w:rPr>
          <w:rFonts w:ascii="Times New Roman" w:hAnsi="Times New Roman" w:cs="Times New Roman"/>
          <w:b/>
          <w:sz w:val="24"/>
          <w:szCs w:val="24"/>
          <w:lang w:val="en-US"/>
        </w:rPr>
        <w:t xml:space="preserve"> </w:t>
      </w:r>
    </w:p>
    <w:p w14:paraId="01DFFCFA" w14:textId="301A4B3B" w:rsidR="00BE74F4" w:rsidRPr="00FB508A" w:rsidRDefault="00BE74F4" w:rsidP="00BE74F4">
      <w:pPr>
        <w:spacing w:line="480" w:lineRule="auto"/>
        <w:rPr>
          <w:rFonts w:ascii="Times New Roman" w:eastAsia="PMingLiU" w:hAnsi="Times New Roman" w:cs="Times New Roman"/>
          <w:iCs/>
          <w:sz w:val="24"/>
          <w:szCs w:val="24"/>
          <w:lang w:val="en-US" w:eastAsia="zh-TW"/>
        </w:rPr>
      </w:pPr>
      <w:r w:rsidRPr="00FB508A">
        <w:rPr>
          <w:rFonts w:ascii="Times New Roman" w:eastAsia="PMingLiU" w:hAnsi="Times New Roman" w:cs="Times New Roman"/>
          <w:iCs/>
          <w:sz w:val="24"/>
          <w:szCs w:val="24"/>
          <w:lang w:val="en-US" w:eastAsia="zh-TW"/>
        </w:rPr>
        <w:t xml:space="preserve">This paper focuses on two informal settlements in Nairobi, </w:t>
      </w:r>
      <w:proofErr w:type="spellStart"/>
      <w:r w:rsidRPr="00FB508A">
        <w:rPr>
          <w:rFonts w:ascii="Times New Roman" w:eastAsia="PMingLiU" w:hAnsi="Times New Roman" w:cs="Times New Roman"/>
          <w:iCs/>
          <w:sz w:val="24"/>
          <w:szCs w:val="24"/>
          <w:lang w:val="en-US" w:eastAsia="zh-TW"/>
        </w:rPr>
        <w:t>Korogocho</w:t>
      </w:r>
      <w:proofErr w:type="spellEnd"/>
      <w:r w:rsidRPr="00FB508A">
        <w:rPr>
          <w:rFonts w:ascii="Times New Roman" w:eastAsia="PMingLiU" w:hAnsi="Times New Roman" w:cs="Times New Roman"/>
          <w:iCs/>
          <w:sz w:val="24"/>
          <w:szCs w:val="24"/>
          <w:lang w:val="en-US" w:eastAsia="zh-TW"/>
        </w:rPr>
        <w:t xml:space="preserve"> and </w:t>
      </w:r>
      <w:proofErr w:type="spellStart"/>
      <w:r w:rsidRPr="00FB508A">
        <w:rPr>
          <w:rFonts w:ascii="Times New Roman" w:eastAsia="PMingLiU" w:hAnsi="Times New Roman" w:cs="Times New Roman"/>
          <w:iCs/>
          <w:sz w:val="24"/>
          <w:szCs w:val="24"/>
          <w:lang w:val="en-US" w:eastAsia="zh-TW"/>
        </w:rPr>
        <w:t>Viwandani</w:t>
      </w:r>
      <w:proofErr w:type="spellEnd"/>
      <w:r w:rsidRPr="00FB508A">
        <w:rPr>
          <w:rFonts w:ascii="Times New Roman" w:eastAsia="PMingLiU" w:hAnsi="Times New Roman" w:cs="Times New Roman"/>
          <w:iCs/>
          <w:sz w:val="24"/>
          <w:szCs w:val="24"/>
          <w:lang w:val="en-US" w:eastAsia="zh-TW"/>
        </w:rPr>
        <w:t xml:space="preserve">, where the African Population and Health Research Centre (APHRC) runs </w:t>
      </w:r>
      <w:r w:rsidR="00E2186A">
        <w:rPr>
          <w:rFonts w:ascii="Times New Roman" w:eastAsia="PMingLiU" w:hAnsi="Times New Roman" w:cs="Times New Roman"/>
          <w:iCs/>
          <w:sz w:val="24"/>
          <w:szCs w:val="24"/>
          <w:lang w:val="en-US" w:eastAsia="zh-TW"/>
        </w:rPr>
        <w:t>the</w:t>
      </w:r>
      <w:r w:rsidRPr="00FB508A">
        <w:rPr>
          <w:rFonts w:ascii="Times New Roman" w:eastAsia="PMingLiU" w:hAnsi="Times New Roman" w:cs="Times New Roman"/>
          <w:iCs/>
          <w:sz w:val="24"/>
          <w:szCs w:val="24"/>
          <w:lang w:val="en-US" w:eastAsia="zh-TW"/>
        </w:rPr>
        <w:t xml:space="preserve"> </w:t>
      </w:r>
      <w:r w:rsidR="00E2186A">
        <w:rPr>
          <w:rFonts w:ascii="Times New Roman" w:eastAsia="PMingLiU" w:hAnsi="Times New Roman" w:cs="Times New Roman"/>
          <w:iCs/>
          <w:sz w:val="24"/>
          <w:szCs w:val="24"/>
          <w:lang w:val="en-US" w:eastAsia="zh-TW"/>
        </w:rPr>
        <w:t>Nairobi Urban Health D</w:t>
      </w:r>
      <w:r w:rsidRPr="00FB508A">
        <w:rPr>
          <w:rFonts w:ascii="Times New Roman" w:eastAsia="PMingLiU" w:hAnsi="Times New Roman" w:cs="Times New Roman"/>
          <w:iCs/>
          <w:sz w:val="24"/>
          <w:szCs w:val="24"/>
          <w:lang w:val="en-US" w:eastAsia="zh-TW"/>
        </w:rPr>
        <w:t xml:space="preserve">emographic </w:t>
      </w:r>
      <w:r w:rsidR="00E2186A">
        <w:rPr>
          <w:rFonts w:ascii="Times New Roman" w:eastAsia="PMingLiU" w:hAnsi="Times New Roman" w:cs="Times New Roman"/>
          <w:iCs/>
          <w:sz w:val="24"/>
          <w:szCs w:val="24"/>
          <w:lang w:val="en-US" w:eastAsia="zh-TW"/>
        </w:rPr>
        <w:t>S</w:t>
      </w:r>
      <w:r w:rsidRPr="00FB508A">
        <w:rPr>
          <w:rFonts w:ascii="Times New Roman" w:eastAsia="PMingLiU" w:hAnsi="Times New Roman" w:cs="Times New Roman"/>
          <w:iCs/>
          <w:sz w:val="24"/>
          <w:szCs w:val="24"/>
          <w:lang w:val="en-US" w:eastAsia="zh-TW"/>
        </w:rPr>
        <w:t xml:space="preserve">urveillance </w:t>
      </w:r>
      <w:r w:rsidR="00E2186A">
        <w:rPr>
          <w:rFonts w:ascii="Times New Roman" w:eastAsia="PMingLiU" w:hAnsi="Times New Roman" w:cs="Times New Roman"/>
          <w:iCs/>
          <w:sz w:val="24"/>
          <w:szCs w:val="24"/>
          <w:lang w:val="en-US" w:eastAsia="zh-TW"/>
        </w:rPr>
        <w:t>S</w:t>
      </w:r>
      <w:r w:rsidRPr="00FB508A">
        <w:rPr>
          <w:rFonts w:ascii="Times New Roman" w:eastAsia="PMingLiU" w:hAnsi="Times New Roman" w:cs="Times New Roman"/>
          <w:iCs/>
          <w:sz w:val="24"/>
          <w:szCs w:val="24"/>
          <w:lang w:val="en-US" w:eastAsia="zh-TW"/>
        </w:rPr>
        <w:t>ystem</w:t>
      </w:r>
      <w:r w:rsidR="00E2186A">
        <w:rPr>
          <w:rFonts w:ascii="Times New Roman" w:eastAsia="PMingLiU" w:hAnsi="Times New Roman" w:cs="Times New Roman"/>
          <w:iCs/>
          <w:sz w:val="24"/>
          <w:szCs w:val="24"/>
          <w:lang w:val="en-US" w:eastAsia="zh-TW"/>
        </w:rPr>
        <w:t xml:space="preserve"> (NUHDSS)</w:t>
      </w:r>
      <w:r w:rsidRPr="00FB508A">
        <w:rPr>
          <w:rFonts w:ascii="Times New Roman" w:eastAsia="PMingLiU" w:hAnsi="Times New Roman" w:cs="Times New Roman"/>
          <w:iCs/>
          <w:sz w:val="24"/>
          <w:szCs w:val="24"/>
          <w:lang w:val="en-US" w:eastAsia="zh-TW"/>
        </w:rPr>
        <w:t xml:space="preserve">. The two settlements are typical of slums in Nairobi </w:t>
      </w:r>
      <w:r w:rsidRPr="00FB508A">
        <w:rPr>
          <w:rFonts w:ascii="Times New Roman" w:hAnsi="Times New Roman" w:cs="Times New Roman"/>
          <w:bCs/>
          <w:iCs/>
          <w:sz w:val="24"/>
          <w:szCs w:val="24"/>
          <w:lang w:val="en-US"/>
        </w:rPr>
        <w:t xml:space="preserve">where the majority of residents live in severe poverty </w:t>
      </w:r>
      <w:r w:rsidRPr="00FB508A">
        <w:rPr>
          <w:rFonts w:ascii="Times New Roman" w:hAnsi="Times New Roman" w:cs="Times New Roman"/>
          <w:bCs/>
          <w:iCs/>
          <w:sz w:val="24"/>
          <w:szCs w:val="24"/>
          <w:lang w:val="en-US"/>
        </w:rPr>
        <w:fldChar w:fldCharType="begin"/>
      </w:r>
      <w:r w:rsidRPr="00FB508A">
        <w:rPr>
          <w:rFonts w:ascii="Times New Roman" w:hAnsi="Times New Roman" w:cs="Times New Roman"/>
          <w:bCs/>
          <w:iCs/>
          <w:sz w:val="24"/>
          <w:szCs w:val="24"/>
          <w:lang w:val="en-US"/>
        </w:rPr>
        <w:instrText xml:space="preserve"> ADDIN EN.CITE &lt;EndNote&gt;&lt;Cite&gt;&lt;Author&gt;World Bank&lt;/Author&gt;&lt;Year&gt;2006&lt;/Year&gt;&lt;RecNum&gt;159&lt;/RecNum&gt;&lt;DisplayText&gt;(Ezeh, Chepngeno-Langat, Kasiira, &amp;amp; Woubalem, 2006; World Bank, 2006)&lt;/DisplayText&gt;&lt;record&gt;&lt;rec-number&gt;159&lt;/rec-number&gt;&lt;foreign-keys&gt;&lt;key app="EN" db-id="2zapfvz5mwf5dveedz6xtsr1xfdf0v5ww9fx" timestamp="1508497994"&gt;159&lt;/key&gt;&lt;/foreign-keys&gt;&lt;ref-type name="Report"&gt;27&lt;/ref-type&gt;&lt;contributors&gt;&lt;authors&gt;&lt;author&gt;World Bank,&lt;/author&gt;&lt;/authors&gt;&lt;/contributors&gt;&lt;titles&gt;&lt;title&gt;Kenya Inside Informality: Poverty, Jobs, Housing and Services in Nairobi&amp;apos;s Slum.&lt;/title&gt;&lt;/titles&gt;&lt;dates&gt;&lt;year&gt;2006&lt;/year&gt;&lt;/dates&gt;&lt;pub-location&gt;Washington D.C&lt;/pub-location&gt;&lt;publisher&gt;World Bank &lt;/publisher&gt;&lt;urls&gt;&lt;/urls&gt;&lt;/record&gt;&lt;/Cite&gt;&lt;Cite&gt;&lt;Author&gt;Ezeh&lt;/Author&gt;&lt;Year&gt;2006&lt;/Year&gt;&lt;RecNum&gt;57&lt;/RecNum&gt;&lt;record&gt;&lt;rec-number&gt;57&lt;/rec-number&gt;&lt;foreign-keys&gt;&lt;key app="EN" db-id="tp222vswofstemewesv5wpxh5fsrevfr2szx" timestamp="1562596403"&gt;57&lt;/key&gt;&lt;/foreign-keys&gt;&lt;ref-type name="Book Section"&gt;5&lt;/ref-type&gt;&lt;contributors&gt;&lt;authors&gt;&lt;author&gt;Ezeh, A C&lt;/author&gt;&lt;author&gt;Chepngeno-Langat, G&lt;/author&gt;&lt;author&gt;Kasiira, A Z&lt;/author&gt;&lt;author&gt;Woubalem, Z&lt;/author&gt;&lt;/authors&gt;&lt;secondary-authors&gt;&lt;author&gt;Cohen, B&lt;/author&gt;&lt;author&gt;Menken, J&lt;/author&gt;&lt;/secondary-authors&gt;&lt;/contributors&gt;&lt;titles&gt;&lt;title&gt;The Situation of Older People in Poor Urban Settings: The Case of Nairobi, Kenya&lt;/title&gt;&lt;secondary-title&gt;Aging in Sub-Saharan Africa: Recommendations for Furthering Research&lt;/secondary-title&gt;&lt;/titles&gt;&lt;dates&gt;&lt;year&gt;2006&lt;/year&gt;&lt;/dates&gt;&lt;pub-location&gt;Washington D.C.&lt;/pub-location&gt;&lt;publisher&gt;The National Academies Press&lt;/publisher&gt;&lt;urls&gt;&lt;/urls&gt;&lt;/record&gt;&lt;/Cite&gt;&lt;/EndNote&gt;</w:instrText>
      </w:r>
      <w:r w:rsidRPr="00FB508A">
        <w:rPr>
          <w:rFonts w:ascii="Times New Roman" w:hAnsi="Times New Roman" w:cs="Times New Roman"/>
          <w:bCs/>
          <w:iCs/>
          <w:sz w:val="24"/>
          <w:szCs w:val="24"/>
          <w:lang w:val="en-US"/>
        </w:rPr>
        <w:fldChar w:fldCharType="separate"/>
      </w:r>
      <w:r w:rsidRPr="00FB508A">
        <w:rPr>
          <w:rFonts w:ascii="Times New Roman" w:hAnsi="Times New Roman" w:cs="Times New Roman"/>
          <w:bCs/>
          <w:iCs/>
          <w:noProof/>
          <w:sz w:val="24"/>
          <w:szCs w:val="24"/>
          <w:lang w:val="en-US"/>
        </w:rPr>
        <w:t>(Ezeh, Chepngeno-Langat, Kasiira, &amp; Woubalem, 2006; World Bank, 2006)</w:t>
      </w:r>
      <w:r w:rsidRPr="00FB508A">
        <w:rPr>
          <w:rFonts w:ascii="Times New Roman" w:hAnsi="Times New Roman" w:cs="Times New Roman"/>
          <w:bCs/>
          <w:iCs/>
          <w:sz w:val="24"/>
          <w:szCs w:val="24"/>
          <w:lang w:val="en-US"/>
        </w:rPr>
        <w:fldChar w:fldCharType="end"/>
      </w:r>
      <w:r w:rsidRPr="00FB508A">
        <w:rPr>
          <w:rFonts w:ascii="Times New Roman" w:hAnsi="Times New Roman" w:cs="Times New Roman"/>
          <w:bCs/>
          <w:iCs/>
          <w:sz w:val="24"/>
          <w:szCs w:val="24"/>
          <w:lang w:val="en-US"/>
        </w:rPr>
        <w:t xml:space="preserve">. </w:t>
      </w:r>
      <w:r w:rsidRPr="00FB508A">
        <w:rPr>
          <w:rFonts w:ascii="Times New Roman" w:eastAsia="PMingLiU" w:hAnsi="Times New Roman" w:cs="Times New Roman"/>
          <w:iCs/>
          <w:sz w:val="24"/>
          <w:szCs w:val="24"/>
          <w:lang w:val="en-US" w:eastAsia="zh-TW"/>
        </w:rPr>
        <w:t xml:space="preserve">Both slums are situated in a district where the OPTCP was first launched in 2006 and therefore represent areas where the aged urban poor have had the most sustained exposure to cash transfer </w:t>
      </w:r>
      <w:proofErr w:type="spellStart"/>
      <w:r w:rsidRPr="00FB508A">
        <w:rPr>
          <w:rFonts w:ascii="Times New Roman" w:eastAsia="PMingLiU" w:hAnsi="Times New Roman" w:cs="Times New Roman"/>
          <w:iCs/>
          <w:sz w:val="24"/>
          <w:szCs w:val="24"/>
          <w:lang w:val="en-US" w:eastAsia="zh-TW"/>
        </w:rPr>
        <w:t>program</w:t>
      </w:r>
      <w:r w:rsidR="00225F9A">
        <w:rPr>
          <w:rFonts w:ascii="Times New Roman" w:eastAsia="PMingLiU" w:hAnsi="Times New Roman" w:cs="Times New Roman"/>
          <w:iCs/>
          <w:sz w:val="24"/>
          <w:szCs w:val="24"/>
          <w:lang w:val="en-US" w:eastAsia="zh-TW"/>
        </w:rPr>
        <w:t>me</w:t>
      </w:r>
      <w:r w:rsidRPr="00FB508A">
        <w:rPr>
          <w:rFonts w:ascii="Times New Roman" w:eastAsia="PMingLiU" w:hAnsi="Times New Roman" w:cs="Times New Roman"/>
          <w:iCs/>
          <w:sz w:val="24"/>
          <w:szCs w:val="24"/>
          <w:lang w:val="en-US" w:eastAsia="zh-TW"/>
        </w:rPr>
        <w:t>s</w:t>
      </w:r>
      <w:proofErr w:type="spellEnd"/>
      <w:r w:rsidRPr="00FB508A">
        <w:rPr>
          <w:rFonts w:ascii="Times New Roman" w:eastAsia="PMingLiU" w:hAnsi="Times New Roman" w:cs="Times New Roman"/>
          <w:iCs/>
          <w:sz w:val="24"/>
          <w:szCs w:val="24"/>
          <w:lang w:val="en-US" w:eastAsia="zh-TW"/>
        </w:rPr>
        <w:t xml:space="preserve">. The OPTCP was also initially rolled out in selected rural districts where there are similarly high concentrations of poverty and vulnerability. </w:t>
      </w:r>
    </w:p>
    <w:p w14:paraId="2BE8DA99" w14:textId="0449CF81" w:rsidR="00993555" w:rsidRPr="00FB508A" w:rsidRDefault="00E2186A" w:rsidP="00E2186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w:t>
      </w:r>
      <w:r w:rsidR="003F581D" w:rsidRPr="00FB508A">
        <w:rPr>
          <w:rFonts w:ascii="Times New Roman" w:hAnsi="Times New Roman" w:cs="Times New Roman"/>
          <w:sz w:val="24"/>
          <w:szCs w:val="24"/>
        </w:rPr>
        <w:t xml:space="preserve">he NUHDSS was established in 2002. </w:t>
      </w:r>
      <w:r w:rsidR="003F581D" w:rsidRPr="00FB508A">
        <w:rPr>
          <w:rFonts w:ascii="Times New Roman" w:hAnsi="Times New Roman" w:cs="Times New Roman"/>
          <w:sz w:val="24"/>
          <w:szCs w:val="24"/>
          <w:lang w:val="en-US"/>
        </w:rPr>
        <w:t>The NUHDSS</w:t>
      </w:r>
      <w:r w:rsidR="00993555" w:rsidRPr="00FB508A">
        <w:rPr>
          <w:rFonts w:ascii="Times New Roman" w:hAnsi="Times New Roman" w:cs="Times New Roman"/>
          <w:sz w:val="24"/>
          <w:szCs w:val="24"/>
          <w:lang w:val="en-US"/>
        </w:rPr>
        <w:t xml:space="preserve"> follow</w:t>
      </w:r>
      <w:r w:rsidR="003F581D" w:rsidRPr="00FB508A">
        <w:rPr>
          <w:rFonts w:ascii="Times New Roman" w:hAnsi="Times New Roman" w:cs="Times New Roman"/>
          <w:sz w:val="24"/>
          <w:szCs w:val="24"/>
          <w:lang w:val="en-US"/>
        </w:rPr>
        <w:t>s</w:t>
      </w:r>
      <w:r w:rsidR="00993555" w:rsidRPr="00FB508A">
        <w:rPr>
          <w:rFonts w:ascii="Times New Roman" w:hAnsi="Times New Roman" w:cs="Times New Roman"/>
          <w:sz w:val="24"/>
          <w:szCs w:val="24"/>
          <w:lang w:val="en-US"/>
        </w:rPr>
        <w:t xml:space="preserve"> </w:t>
      </w:r>
      <w:r w:rsidR="00795F1B" w:rsidRPr="00FB508A">
        <w:rPr>
          <w:rFonts w:ascii="Times New Roman" w:hAnsi="Times New Roman" w:cs="Times New Roman"/>
          <w:sz w:val="24"/>
          <w:szCs w:val="24"/>
          <w:lang w:val="en-US"/>
        </w:rPr>
        <w:t xml:space="preserve">the </w:t>
      </w:r>
      <w:r w:rsidR="00993555" w:rsidRPr="00FB508A">
        <w:rPr>
          <w:rFonts w:ascii="Times New Roman" w:hAnsi="Times New Roman" w:cs="Times New Roman"/>
          <w:sz w:val="24"/>
          <w:szCs w:val="24"/>
          <w:lang w:val="en-US"/>
        </w:rPr>
        <w:t xml:space="preserve">population </w:t>
      </w:r>
      <w:r w:rsidR="00795F1B" w:rsidRPr="00FB508A">
        <w:rPr>
          <w:rFonts w:ascii="Times New Roman" w:hAnsi="Times New Roman" w:cs="Times New Roman"/>
          <w:sz w:val="24"/>
          <w:szCs w:val="24"/>
          <w:lang w:val="en-US"/>
        </w:rPr>
        <w:t>living in these two slum area</w:t>
      </w:r>
      <w:r w:rsidR="00381D7A" w:rsidRPr="00FB508A">
        <w:rPr>
          <w:rFonts w:ascii="Times New Roman" w:hAnsi="Times New Roman" w:cs="Times New Roman"/>
          <w:sz w:val="24"/>
          <w:szCs w:val="24"/>
          <w:lang w:val="en-US"/>
        </w:rPr>
        <w:t>s</w:t>
      </w:r>
      <w:r w:rsidR="00795F1B" w:rsidRPr="00FB508A">
        <w:rPr>
          <w:rFonts w:ascii="Times New Roman" w:hAnsi="Times New Roman" w:cs="Times New Roman"/>
          <w:sz w:val="24"/>
          <w:szCs w:val="24"/>
          <w:lang w:val="en-US"/>
        </w:rPr>
        <w:t xml:space="preserve"> and</w:t>
      </w:r>
      <w:r w:rsidR="00993555" w:rsidRPr="00FB508A">
        <w:rPr>
          <w:rFonts w:ascii="Times New Roman" w:hAnsi="Times New Roman" w:cs="Times New Roman"/>
          <w:sz w:val="24"/>
          <w:szCs w:val="24"/>
          <w:lang w:val="en-US"/>
        </w:rPr>
        <w:t xml:space="preserve"> collects periodic data on demographic</w:t>
      </w:r>
      <w:r w:rsidR="007B5CA7" w:rsidRPr="00FB508A">
        <w:rPr>
          <w:rFonts w:ascii="Times New Roman" w:hAnsi="Times New Roman" w:cs="Times New Roman"/>
          <w:sz w:val="24"/>
          <w:szCs w:val="24"/>
          <w:lang w:val="en-US"/>
        </w:rPr>
        <w:t>, economic</w:t>
      </w:r>
      <w:r w:rsidR="00993555" w:rsidRPr="00FB508A">
        <w:rPr>
          <w:rFonts w:ascii="Times New Roman" w:hAnsi="Times New Roman" w:cs="Times New Roman"/>
          <w:sz w:val="24"/>
          <w:szCs w:val="24"/>
          <w:lang w:val="en-US"/>
        </w:rPr>
        <w:t xml:space="preserve"> and health </w:t>
      </w:r>
      <w:r w:rsidR="003F581D" w:rsidRPr="00FB508A">
        <w:rPr>
          <w:rFonts w:ascii="Times New Roman" w:hAnsi="Times New Roman" w:cs="Times New Roman"/>
          <w:sz w:val="24"/>
          <w:szCs w:val="24"/>
          <w:lang w:val="en-US"/>
        </w:rPr>
        <w:t>transitions as well as household level information on livelihoods and amenities</w:t>
      </w:r>
      <w:r w:rsidR="008122A1" w:rsidRPr="00FB508A">
        <w:rPr>
          <w:rFonts w:ascii="Times New Roman" w:hAnsi="Times New Roman" w:cs="Times New Roman"/>
          <w:sz w:val="24"/>
          <w:szCs w:val="24"/>
          <w:lang w:val="en-US"/>
        </w:rPr>
        <w:t xml:space="preserve"> </w:t>
      </w:r>
      <w:r w:rsidR="00F64C43" w:rsidRPr="00FB508A">
        <w:rPr>
          <w:rFonts w:ascii="Times New Roman" w:hAnsi="Times New Roman" w:cs="Times New Roman"/>
          <w:sz w:val="24"/>
          <w:szCs w:val="24"/>
          <w:lang w:val="en-US"/>
        </w:rPr>
        <w:fldChar w:fldCharType="begin"/>
      </w:r>
      <w:r w:rsidR="00712BC2" w:rsidRPr="00FB508A">
        <w:rPr>
          <w:rFonts w:ascii="Times New Roman" w:hAnsi="Times New Roman" w:cs="Times New Roman"/>
          <w:sz w:val="24"/>
          <w:szCs w:val="24"/>
          <w:lang w:val="en-US"/>
        </w:rPr>
        <w:instrText xml:space="preserve"> ADDIN EN.CITE &lt;EndNote&gt;&lt;Cite&gt;&lt;Author&gt;Emina&lt;/Author&gt;&lt;Year&gt;2011&lt;/Year&gt;&lt;RecNum&gt;259&lt;/RecNum&gt;&lt;DisplayText&gt;(Emina et al., 2011)&lt;/DisplayText&gt;&lt;record&gt;&lt;rec-number&gt;259&lt;/rec-number&gt;&lt;foreign-keys&gt;&lt;key app="EN" db-id="2zapfvz5mwf5dveedz6xtsr1xfdf0v5ww9fx" timestamp="1521462411"&gt;259&lt;/key&gt;&lt;/foreign-keys&gt;&lt;ref-type name="Journal Article"&gt;17&lt;/ref-type&gt;&lt;contributors&gt;&lt;authors&gt;&lt;author&gt;Emina, J&lt;/author&gt;&lt;author&gt;Beguy, D&lt;/author&gt;&lt;author&gt;Zulu, E M&lt;/author&gt;&lt;author&gt;Ezeh, A. C.&lt;/author&gt;&lt;author&gt;Muindi, K&lt;/author&gt;&lt;author&gt;Elung’ata, P&lt;/author&gt;&lt;author&gt;Otsola, J K&lt;/author&gt;&lt;author&gt;Yé, Y &lt;/author&gt;&lt;/authors&gt;&lt;/contributors&gt;&lt;titles&gt;&lt;title&gt;Monitoring of Health and Demographic Outcomes in Poor Urban Settlements: Evidence from the Nairobi Urban Health and Demographic Surveillance System&lt;/title&gt;&lt;secondary-title&gt;Journal of Urban Health&lt;/secondary-title&gt;&lt;/titles&gt;&lt;periodical&gt;&lt;full-title&gt;Journal of Urban Health&lt;/full-title&gt;&lt;/periodical&gt;&lt;pages&gt;200–218&lt;/pages&gt;&lt;volume&gt;88&lt;/volume&gt;&lt;number&gt;2&lt;/number&gt;&lt;dates&gt;&lt;year&gt;2011&lt;/year&gt;&lt;/dates&gt;&lt;urls&gt;&lt;/urls&gt;&lt;/record&gt;&lt;/Cite&gt;&lt;/EndNote&gt;</w:instrText>
      </w:r>
      <w:r w:rsidR="00F64C43" w:rsidRPr="00FB508A">
        <w:rPr>
          <w:rFonts w:ascii="Times New Roman" w:hAnsi="Times New Roman" w:cs="Times New Roman"/>
          <w:sz w:val="24"/>
          <w:szCs w:val="24"/>
          <w:lang w:val="en-US"/>
        </w:rPr>
        <w:fldChar w:fldCharType="separate"/>
      </w:r>
      <w:r w:rsidR="00712BC2" w:rsidRPr="00FB508A">
        <w:rPr>
          <w:rFonts w:ascii="Times New Roman" w:hAnsi="Times New Roman" w:cs="Times New Roman"/>
          <w:noProof/>
          <w:sz w:val="24"/>
          <w:szCs w:val="24"/>
          <w:lang w:val="en-US"/>
        </w:rPr>
        <w:t>(Emina et al., 2011)</w:t>
      </w:r>
      <w:r w:rsidR="00F64C43" w:rsidRPr="00FB508A">
        <w:rPr>
          <w:rFonts w:ascii="Times New Roman" w:hAnsi="Times New Roman" w:cs="Times New Roman"/>
          <w:sz w:val="24"/>
          <w:szCs w:val="24"/>
          <w:lang w:val="en-US"/>
        </w:rPr>
        <w:fldChar w:fldCharType="end"/>
      </w:r>
      <w:r w:rsidR="00993555" w:rsidRPr="00FB508A">
        <w:rPr>
          <w:rFonts w:ascii="Times New Roman" w:hAnsi="Times New Roman" w:cs="Times New Roman"/>
          <w:sz w:val="24"/>
          <w:szCs w:val="24"/>
          <w:lang w:val="en-US"/>
        </w:rPr>
        <w:t xml:space="preserve">. </w:t>
      </w:r>
      <w:r w:rsidR="003F581D" w:rsidRPr="00FB508A">
        <w:rPr>
          <w:rFonts w:ascii="Times New Roman" w:hAnsi="Times New Roman" w:cs="Times New Roman"/>
          <w:sz w:val="24"/>
          <w:szCs w:val="24"/>
        </w:rPr>
        <w:t xml:space="preserve">The NUHDSS provides a platform for ‘nested’ studies which can be linked to the NUHDSS information using </w:t>
      </w:r>
      <w:r w:rsidR="000970D6" w:rsidRPr="00FB508A">
        <w:rPr>
          <w:rFonts w:ascii="Times New Roman" w:hAnsi="Times New Roman" w:cs="Times New Roman"/>
          <w:sz w:val="24"/>
          <w:szCs w:val="24"/>
        </w:rPr>
        <w:t xml:space="preserve">a </w:t>
      </w:r>
      <w:r w:rsidR="003F581D" w:rsidRPr="00FB508A">
        <w:rPr>
          <w:rFonts w:ascii="Times New Roman" w:hAnsi="Times New Roman" w:cs="Times New Roman"/>
          <w:sz w:val="24"/>
          <w:szCs w:val="24"/>
        </w:rPr>
        <w:t xml:space="preserve">unique identifier. This paper linked </w:t>
      </w:r>
      <w:r w:rsidRPr="00136294">
        <w:rPr>
          <w:rFonts w:ascii="Times New Roman" w:hAnsi="Times New Roman" w:cs="Times New Roman"/>
          <w:sz w:val="24"/>
          <w:szCs w:val="24"/>
          <w:highlight w:val="yellow"/>
        </w:rPr>
        <w:t>a cross-sectional nested</w:t>
      </w:r>
      <w:r w:rsidR="003F581D" w:rsidRPr="00136294">
        <w:rPr>
          <w:rFonts w:ascii="Times New Roman" w:hAnsi="Times New Roman" w:cs="Times New Roman"/>
          <w:sz w:val="24"/>
          <w:szCs w:val="24"/>
          <w:highlight w:val="yellow"/>
        </w:rPr>
        <w:t xml:space="preserve"> stud</w:t>
      </w:r>
      <w:r w:rsidRPr="00136294">
        <w:rPr>
          <w:rFonts w:ascii="Times New Roman" w:hAnsi="Times New Roman" w:cs="Times New Roman"/>
          <w:sz w:val="24"/>
          <w:szCs w:val="24"/>
          <w:highlight w:val="yellow"/>
        </w:rPr>
        <w:t>y</w:t>
      </w:r>
      <w:r w:rsidR="003F581D" w:rsidRPr="00FB508A">
        <w:rPr>
          <w:rFonts w:ascii="Times New Roman" w:hAnsi="Times New Roman" w:cs="Times New Roman"/>
          <w:sz w:val="24"/>
          <w:szCs w:val="24"/>
        </w:rPr>
        <w:t xml:space="preserve"> to the regular NUHDSS information</w:t>
      </w:r>
      <w:r>
        <w:rPr>
          <w:rFonts w:ascii="Times New Roman" w:hAnsi="Times New Roman" w:cs="Times New Roman"/>
          <w:sz w:val="24"/>
          <w:szCs w:val="24"/>
        </w:rPr>
        <w:t>. The</w:t>
      </w:r>
      <w:r w:rsidR="00993555" w:rsidRPr="00FB508A">
        <w:rPr>
          <w:rFonts w:ascii="Times New Roman" w:hAnsi="Times New Roman" w:cs="Times New Roman"/>
          <w:sz w:val="24"/>
          <w:szCs w:val="24"/>
          <w:lang w:val="en-US"/>
        </w:rPr>
        <w:t xml:space="preserve"> cross-sectional survey titled </w:t>
      </w:r>
      <w:r w:rsidR="005F4F84" w:rsidRPr="00FB508A">
        <w:rPr>
          <w:rFonts w:ascii="Times New Roman" w:hAnsi="Times New Roman" w:cs="Times New Roman"/>
          <w:sz w:val="24"/>
          <w:szCs w:val="24"/>
        </w:rPr>
        <w:t>"</w:t>
      </w:r>
      <w:r w:rsidR="005F4F84" w:rsidRPr="00FB508A">
        <w:rPr>
          <w:rFonts w:ascii="Times New Roman" w:hAnsi="Times New Roman" w:cs="Times New Roman"/>
          <w:i/>
          <w:iCs/>
          <w:sz w:val="24"/>
          <w:szCs w:val="24"/>
          <w:lang w:val="en-AU"/>
        </w:rPr>
        <w:t xml:space="preserve">Realities and Perceived Impacts of </w:t>
      </w:r>
      <w:proofErr w:type="gramStart"/>
      <w:r w:rsidR="005F4F84" w:rsidRPr="00FB508A">
        <w:rPr>
          <w:rFonts w:ascii="Times New Roman" w:hAnsi="Times New Roman" w:cs="Times New Roman"/>
          <w:i/>
          <w:iCs/>
          <w:sz w:val="24"/>
          <w:szCs w:val="24"/>
          <w:lang w:val="en-AU"/>
        </w:rPr>
        <w:t>Long Term</w:t>
      </w:r>
      <w:proofErr w:type="gramEnd"/>
      <w:r w:rsidR="005F4F84" w:rsidRPr="00FB508A">
        <w:rPr>
          <w:rFonts w:ascii="Times New Roman" w:hAnsi="Times New Roman" w:cs="Times New Roman"/>
          <w:i/>
          <w:iCs/>
          <w:sz w:val="24"/>
          <w:szCs w:val="24"/>
          <w:lang w:val="en-AU"/>
        </w:rPr>
        <w:t xml:space="preserve"> Care and Social Protection for Older Adults-An Exploratory Study in the Nairobi Urban Health and Demographic Surveillance System (NUHDSS)</w:t>
      </w:r>
      <w:r w:rsidR="005F4F84" w:rsidRPr="00FB508A">
        <w:rPr>
          <w:rFonts w:ascii="Times New Roman" w:hAnsi="Times New Roman" w:cs="Times New Roman"/>
          <w:b/>
          <w:bCs/>
          <w:sz w:val="24"/>
          <w:szCs w:val="24"/>
          <w:lang w:val="en-AU"/>
        </w:rPr>
        <w:t>"</w:t>
      </w:r>
      <w:r>
        <w:rPr>
          <w:rFonts w:ascii="Times New Roman" w:hAnsi="Times New Roman" w:cs="Times New Roman"/>
          <w:sz w:val="24"/>
          <w:szCs w:val="24"/>
        </w:rPr>
        <w:t xml:space="preserve"> </w:t>
      </w:r>
      <w:r w:rsidR="00CA5E7C" w:rsidRPr="00FB508A">
        <w:rPr>
          <w:rFonts w:ascii="Times New Roman" w:hAnsi="Times New Roman" w:cs="Times New Roman"/>
          <w:sz w:val="24"/>
          <w:szCs w:val="24"/>
          <w:lang w:val="en-US"/>
        </w:rPr>
        <w:t>collected</w:t>
      </w:r>
      <w:r w:rsidR="00993555" w:rsidRPr="00FB508A">
        <w:rPr>
          <w:rFonts w:ascii="Times New Roman" w:hAnsi="Times New Roman" w:cs="Times New Roman"/>
          <w:sz w:val="24"/>
          <w:szCs w:val="24"/>
          <w:lang w:val="en-US"/>
        </w:rPr>
        <w:t xml:space="preserve"> in May 2016. </w:t>
      </w:r>
      <w:r w:rsidR="001537BF" w:rsidRPr="00FB508A">
        <w:rPr>
          <w:rFonts w:ascii="Times New Roman" w:hAnsi="Times New Roman" w:cs="Times New Roman"/>
          <w:sz w:val="24"/>
          <w:szCs w:val="24"/>
          <w:lang w:val="en-US"/>
        </w:rPr>
        <w:t xml:space="preserve">The survey included information on respondents’ enrolment in the OPCTP. </w:t>
      </w:r>
      <w:r w:rsidR="00993555" w:rsidRPr="00FB508A">
        <w:rPr>
          <w:rFonts w:ascii="Times New Roman" w:hAnsi="Times New Roman" w:cs="Times New Roman"/>
          <w:sz w:val="24"/>
          <w:szCs w:val="24"/>
          <w:lang w:val="en-US"/>
        </w:rPr>
        <w:t xml:space="preserve">The </w:t>
      </w:r>
      <w:r w:rsidR="00993555" w:rsidRPr="00FB508A">
        <w:rPr>
          <w:rFonts w:ascii="Times New Roman" w:hAnsi="Times New Roman" w:cs="Times New Roman"/>
          <w:sz w:val="24"/>
          <w:szCs w:val="24"/>
          <w:lang w:val="en-US"/>
        </w:rPr>
        <w:lastRenderedPageBreak/>
        <w:t xml:space="preserve">survey </w:t>
      </w:r>
      <w:r w:rsidR="009C7628" w:rsidRPr="00FB508A">
        <w:rPr>
          <w:rFonts w:ascii="Times New Roman" w:hAnsi="Times New Roman" w:cs="Times New Roman"/>
          <w:sz w:val="24"/>
          <w:szCs w:val="24"/>
          <w:lang w:val="en-US"/>
        </w:rPr>
        <w:t>aimed to collect</w:t>
      </w:r>
      <w:r w:rsidR="00993555" w:rsidRPr="00FB508A">
        <w:rPr>
          <w:rFonts w:ascii="Times New Roman" w:hAnsi="Times New Roman" w:cs="Times New Roman"/>
          <w:sz w:val="24"/>
          <w:szCs w:val="24"/>
          <w:lang w:val="en-US"/>
        </w:rPr>
        <w:t xml:space="preserve"> data on</w:t>
      </w:r>
      <w:r w:rsidR="00B76EFA" w:rsidRPr="00FB508A">
        <w:rPr>
          <w:rFonts w:ascii="Times New Roman" w:hAnsi="Times New Roman" w:cs="Times New Roman"/>
          <w:sz w:val="24"/>
          <w:szCs w:val="24"/>
          <w:lang w:val="en-US"/>
        </w:rPr>
        <w:t xml:space="preserve"> </w:t>
      </w:r>
      <w:r w:rsidR="00B76EFA" w:rsidRPr="00FB508A">
        <w:rPr>
          <w:rFonts w:ascii="Times New Roman" w:hAnsi="Times New Roman" w:cs="Times New Roman"/>
          <w:i/>
          <w:sz w:val="24"/>
          <w:szCs w:val="24"/>
          <w:lang w:val="en-US"/>
        </w:rPr>
        <w:t>all</w:t>
      </w:r>
      <w:r w:rsidR="00993555" w:rsidRPr="00FB508A">
        <w:rPr>
          <w:rFonts w:ascii="Times New Roman" w:hAnsi="Times New Roman" w:cs="Times New Roman"/>
          <w:sz w:val="24"/>
          <w:szCs w:val="24"/>
          <w:lang w:val="en-US"/>
        </w:rPr>
        <w:t xml:space="preserve"> </w:t>
      </w:r>
      <w:r w:rsidR="00B76EFA" w:rsidRPr="00FB508A">
        <w:rPr>
          <w:rFonts w:ascii="Times New Roman" w:hAnsi="Times New Roman" w:cs="Times New Roman"/>
          <w:sz w:val="24"/>
          <w:szCs w:val="24"/>
          <w:lang w:val="en-US"/>
        </w:rPr>
        <w:t xml:space="preserve">slum </w:t>
      </w:r>
      <w:r w:rsidR="00993555" w:rsidRPr="00FB508A">
        <w:rPr>
          <w:rFonts w:ascii="Times New Roman" w:hAnsi="Times New Roman" w:cs="Times New Roman"/>
          <w:sz w:val="24"/>
          <w:szCs w:val="24"/>
          <w:lang w:val="en-US"/>
        </w:rPr>
        <w:t xml:space="preserve">residents 60 years or older. </w:t>
      </w:r>
      <w:r w:rsidR="001537BF" w:rsidRPr="00FB508A">
        <w:rPr>
          <w:rFonts w:ascii="Times New Roman" w:hAnsi="Times New Roman" w:cs="Times New Roman"/>
          <w:sz w:val="24"/>
          <w:szCs w:val="24"/>
          <w:lang w:val="en-US"/>
        </w:rPr>
        <w:t>In 2016, 2%</w:t>
      </w:r>
      <w:r w:rsidR="00CA5E7C" w:rsidRPr="00FB508A">
        <w:rPr>
          <w:rFonts w:ascii="Times New Roman" w:hAnsi="Times New Roman" w:cs="Times New Roman"/>
          <w:sz w:val="24"/>
          <w:szCs w:val="24"/>
          <w:lang w:val="en-US"/>
        </w:rPr>
        <w:t xml:space="preserve"> of the</w:t>
      </w:r>
      <w:r w:rsidR="001537BF" w:rsidRPr="00FB508A">
        <w:rPr>
          <w:rFonts w:ascii="Times New Roman" w:hAnsi="Times New Roman" w:cs="Times New Roman"/>
          <w:sz w:val="24"/>
          <w:szCs w:val="24"/>
          <w:lang w:val="en-US"/>
        </w:rPr>
        <w:t xml:space="preserve"> </w:t>
      </w:r>
      <w:r w:rsidR="001537BF" w:rsidRPr="00FB508A">
        <w:rPr>
          <w:rFonts w:ascii="Times New Roman" w:hAnsi="Times New Roman" w:cs="Times New Roman"/>
          <w:sz w:val="24"/>
          <w:szCs w:val="24"/>
        </w:rPr>
        <w:t>resident population in the two slums were aged 60 year or older</w:t>
      </w:r>
      <w:r w:rsidR="000970D6" w:rsidRPr="00FB508A">
        <w:rPr>
          <w:rFonts w:ascii="Times New Roman" w:hAnsi="Times New Roman" w:cs="Times New Roman"/>
          <w:sz w:val="24"/>
          <w:szCs w:val="24"/>
        </w:rPr>
        <w:t xml:space="preserve"> and</w:t>
      </w:r>
      <w:r w:rsidR="001537BF" w:rsidRPr="00FB508A">
        <w:rPr>
          <w:rFonts w:ascii="Times New Roman" w:hAnsi="Times New Roman" w:cs="Times New Roman"/>
          <w:sz w:val="24"/>
          <w:szCs w:val="24"/>
        </w:rPr>
        <w:t xml:space="preserve"> </w:t>
      </w:r>
      <w:r w:rsidR="00993555" w:rsidRPr="00FB508A">
        <w:rPr>
          <w:rFonts w:ascii="Times New Roman" w:hAnsi="Times New Roman" w:cs="Times New Roman"/>
          <w:sz w:val="24"/>
          <w:szCs w:val="24"/>
          <w:lang w:val="en-US"/>
        </w:rPr>
        <w:t xml:space="preserve">1,026 </w:t>
      </w:r>
      <w:r w:rsidR="000F32A0" w:rsidRPr="00FB508A">
        <w:rPr>
          <w:rFonts w:ascii="Times New Roman" w:hAnsi="Times New Roman" w:cs="Times New Roman"/>
          <w:sz w:val="24"/>
          <w:szCs w:val="24"/>
          <w:lang w:val="en-US"/>
        </w:rPr>
        <w:t>individuals completed</w:t>
      </w:r>
      <w:r w:rsidR="00993555" w:rsidRPr="00FB508A">
        <w:rPr>
          <w:rFonts w:ascii="Times New Roman" w:hAnsi="Times New Roman" w:cs="Times New Roman"/>
          <w:sz w:val="24"/>
          <w:szCs w:val="24"/>
          <w:lang w:val="en-US"/>
        </w:rPr>
        <w:t xml:space="preserve"> the interview, resulting in an overall response rate of 70%. The analy</w:t>
      </w:r>
      <w:r w:rsidR="000803D1" w:rsidRPr="00FB508A">
        <w:rPr>
          <w:rFonts w:ascii="Times New Roman" w:hAnsi="Times New Roman" w:cs="Times New Roman"/>
          <w:sz w:val="24"/>
          <w:szCs w:val="24"/>
          <w:lang w:val="en-US"/>
        </w:rPr>
        <w:t xml:space="preserve">tical sample used here </w:t>
      </w:r>
      <w:r w:rsidR="00993555" w:rsidRPr="00FB508A">
        <w:rPr>
          <w:rFonts w:ascii="Times New Roman" w:hAnsi="Times New Roman" w:cs="Times New Roman"/>
          <w:sz w:val="24"/>
          <w:szCs w:val="24"/>
          <w:lang w:val="en-US"/>
        </w:rPr>
        <w:t>was restricted to people 65 years or older (n=601) to correspond to the cut-off age</w:t>
      </w:r>
      <w:r w:rsidR="003545CD" w:rsidRPr="00FB508A">
        <w:rPr>
          <w:rFonts w:ascii="Times New Roman" w:hAnsi="Times New Roman" w:cs="Times New Roman"/>
          <w:sz w:val="24"/>
          <w:szCs w:val="24"/>
          <w:lang w:val="en-US"/>
        </w:rPr>
        <w:t xml:space="preserve"> for eligibility in the OPCTP</w:t>
      </w:r>
      <w:r w:rsidR="00993555" w:rsidRPr="00FB508A">
        <w:rPr>
          <w:rFonts w:ascii="Times New Roman" w:hAnsi="Times New Roman" w:cs="Times New Roman"/>
          <w:sz w:val="24"/>
          <w:szCs w:val="24"/>
          <w:lang w:val="en-US"/>
        </w:rPr>
        <w:t>.</w:t>
      </w:r>
    </w:p>
    <w:p w14:paraId="4F8B1E4F" w14:textId="77777777" w:rsidR="001D3DD9" w:rsidRPr="00FB508A" w:rsidRDefault="001D3DD9" w:rsidP="001D3DD9">
      <w:pPr>
        <w:spacing w:line="480" w:lineRule="auto"/>
        <w:rPr>
          <w:rFonts w:ascii="Times New Roman" w:hAnsi="Times New Roman" w:cs="Times New Roman"/>
          <w:b/>
          <w:sz w:val="24"/>
          <w:szCs w:val="24"/>
        </w:rPr>
      </w:pPr>
      <w:r w:rsidRPr="00FB508A">
        <w:rPr>
          <w:rFonts w:ascii="Times New Roman" w:hAnsi="Times New Roman" w:cs="Times New Roman"/>
          <w:b/>
          <w:sz w:val="24"/>
          <w:szCs w:val="24"/>
        </w:rPr>
        <w:t>Outcome variables</w:t>
      </w:r>
    </w:p>
    <w:p w14:paraId="27169C3C" w14:textId="680588B7" w:rsidR="001D3DD9" w:rsidRPr="00FB508A" w:rsidRDefault="00EB0F76" w:rsidP="001D3DD9">
      <w:pPr>
        <w:spacing w:line="480" w:lineRule="auto"/>
        <w:rPr>
          <w:rFonts w:ascii="Times New Roman" w:hAnsi="Times New Roman" w:cs="Times New Roman"/>
          <w:bCs/>
          <w:sz w:val="24"/>
          <w:szCs w:val="24"/>
        </w:rPr>
      </w:pPr>
      <w:r w:rsidRPr="00FB508A">
        <w:rPr>
          <w:rFonts w:ascii="Times New Roman" w:hAnsi="Times New Roman" w:cs="Times New Roman"/>
          <w:sz w:val="24"/>
          <w:szCs w:val="24"/>
        </w:rPr>
        <w:t xml:space="preserve">The first outcome variable is a binary measure </w:t>
      </w:r>
      <w:r w:rsidR="004539B2" w:rsidRPr="00FB508A">
        <w:rPr>
          <w:rFonts w:ascii="Times New Roman" w:hAnsi="Times New Roman" w:cs="Times New Roman"/>
          <w:sz w:val="24"/>
          <w:szCs w:val="24"/>
        </w:rPr>
        <w:t>which c</w:t>
      </w:r>
      <w:r w:rsidRPr="00FB508A">
        <w:rPr>
          <w:rFonts w:ascii="Times New Roman" w:hAnsi="Times New Roman" w:cs="Times New Roman"/>
          <w:sz w:val="24"/>
          <w:szCs w:val="24"/>
        </w:rPr>
        <w:t>ompares beneficiaries with non-beneficiaries</w:t>
      </w:r>
      <w:r w:rsidR="004539B2" w:rsidRPr="00FB508A">
        <w:rPr>
          <w:rFonts w:ascii="Times New Roman" w:hAnsi="Times New Roman" w:cs="Times New Roman"/>
          <w:sz w:val="24"/>
          <w:szCs w:val="24"/>
        </w:rPr>
        <w:t>. A</w:t>
      </w:r>
      <w:r w:rsidR="001D3DD9" w:rsidRPr="00FB508A">
        <w:rPr>
          <w:rFonts w:ascii="Times New Roman" w:hAnsi="Times New Roman" w:cs="Times New Roman"/>
          <w:sz w:val="24"/>
          <w:szCs w:val="24"/>
        </w:rPr>
        <w:t xml:space="preserve"> beneficiary </w:t>
      </w:r>
      <w:r w:rsidR="004539B2" w:rsidRPr="00FB508A">
        <w:rPr>
          <w:rFonts w:ascii="Times New Roman" w:hAnsi="Times New Roman" w:cs="Times New Roman"/>
          <w:sz w:val="24"/>
          <w:szCs w:val="24"/>
        </w:rPr>
        <w:t xml:space="preserve">is defined </w:t>
      </w:r>
      <w:r w:rsidR="001D3DD9" w:rsidRPr="00FB508A">
        <w:rPr>
          <w:rFonts w:ascii="Times New Roman" w:hAnsi="Times New Roman" w:cs="Times New Roman"/>
          <w:sz w:val="24"/>
          <w:szCs w:val="24"/>
        </w:rPr>
        <w:t xml:space="preserve">as an older adult aged 65 plus who </w:t>
      </w:r>
      <w:r w:rsidR="004539B2" w:rsidRPr="00FB508A">
        <w:rPr>
          <w:rFonts w:ascii="Times New Roman" w:hAnsi="Times New Roman" w:cs="Times New Roman"/>
          <w:sz w:val="24"/>
          <w:szCs w:val="24"/>
        </w:rPr>
        <w:t>wa</w:t>
      </w:r>
      <w:r w:rsidR="001D3DD9" w:rsidRPr="00FB508A">
        <w:rPr>
          <w:rFonts w:ascii="Times New Roman" w:hAnsi="Times New Roman" w:cs="Times New Roman"/>
          <w:sz w:val="24"/>
          <w:szCs w:val="24"/>
        </w:rPr>
        <w:t xml:space="preserve">s enrolled </w:t>
      </w:r>
      <w:r w:rsidR="004539B2" w:rsidRPr="00FB508A">
        <w:rPr>
          <w:rFonts w:ascii="Times New Roman" w:hAnsi="Times New Roman" w:cs="Times New Roman"/>
          <w:sz w:val="24"/>
          <w:szCs w:val="24"/>
        </w:rPr>
        <w:t xml:space="preserve">and receiving </w:t>
      </w:r>
      <w:r w:rsidR="001D3DD9" w:rsidRPr="00FB508A">
        <w:rPr>
          <w:rFonts w:ascii="Times New Roman" w:hAnsi="Times New Roman" w:cs="Times New Roman"/>
          <w:sz w:val="24"/>
          <w:szCs w:val="24"/>
        </w:rPr>
        <w:t>OPCTP payment</w:t>
      </w:r>
      <w:r w:rsidR="004539B2" w:rsidRPr="00FB508A">
        <w:rPr>
          <w:rFonts w:ascii="Times New Roman" w:hAnsi="Times New Roman" w:cs="Times New Roman"/>
          <w:sz w:val="24"/>
          <w:szCs w:val="24"/>
        </w:rPr>
        <w:t>s</w:t>
      </w:r>
      <w:r w:rsidR="001D3DD9" w:rsidRPr="00FB508A">
        <w:rPr>
          <w:rFonts w:ascii="Times New Roman" w:hAnsi="Times New Roman" w:cs="Times New Roman"/>
          <w:sz w:val="24"/>
          <w:szCs w:val="24"/>
        </w:rPr>
        <w:t xml:space="preserve">. </w:t>
      </w:r>
    </w:p>
    <w:p w14:paraId="76D8D8FF" w14:textId="3F4C2B00" w:rsidR="000359B2" w:rsidRPr="00FB508A" w:rsidRDefault="00E205D1" w:rsidP="000359B2">
      <w:pPr>
        <w:autoSpaceDE w:val="0"/>
        <w:autoSpaceDN w:val="0"/>
        <w:adjustRightInd w:val="0"/>
        <w:spacing w:after="0" w:line="480" w:lineRule="auto"/>
        <w:rPr>
          <w:rFonts w:ascii="Times New Roman" w:hAnsi="Times New Roman" w:cs="Times New Roman"/>
          <w:sz w:val="24"/>
          <w:szCs w:val="24"/>
        </w:rPr>
      </w:pPr>
      <w:r w:rsidRPr="00FB508A">
        <w:rPr>
          <w:rFonts w:ascii="Times New Roman" w:hAnsi="Times New Roman" w:cs="Times New Roman"/>
          <w:bCs/>
          <w:sz w:val="24"/>
          <w:szCs w:val="24"/>
        </w:rPr>
        <w:t xml:space="preserve">The second outcome variable is perceived financial wellbeing which seeks to capture the impact of OPCTP. </w:t>
      </w:r>
      <w:r w:rsidR="001D3DD9" w:rsidRPr="00FB508A">
        <w:rPr>
          <w:rFonts w:ascii="Times New Roman" w:hAnsi="Times New Roman" w:cs="Times New Roman"/>
          <w:bCs/>
          <w:sz w:val="24"/>
          <w:szCs w:val="24"/>
        </w:rPr>
        <w:t xml:space="preserve">While cash transfer programmes aim to improve multiple dimensions of poverty, including improvements in human capital and </w:t>
      </w:r>
      <w:r w:rsidR="001D3DD9" w:rsidRPr="00FB508A">
        <w:rPr>
          <w:rFonts w:ascii="Times New Roman" w:hAnsi="Times New Roman" w:cs="Times New Roman"/>
          <w:sz w:val="24"/>
          <w:szCs w:val="24"/>
        </w:rPr>
        <w:t xml:space="preserve">investments in economic activity, impact evaluations for </w:t>
      </w:r>
      <w:r w:rsidR="001D3DD9" w:rsidRPr="00FB508A">
        <w:rPr>
          <w:rFonts w:ascii="Times New Roman" w:hAnsi="Times New Roman" w:cs="Times New Roman"/>
          <w:bCs/>
          <w:sz w:val="24"/>
          <w:szCs w:val="24"/>
        </w:rPr>
        <w:t xml:space="preserve">programmes </w:t>
      </w:r>
      <w:r w:rsidR="001D3DD9" w:rsidRPr="00FB508A">
        <w:rPr>
          <w:rFonts w:ascii="Times New Roman" w:hAnsi="Times New Roman" w:cs="Times New Roman"/>
          <w:sz w:val="24"/>
          <w:szCs w:val="24"/>
        </w:rPr>
        <w:t xml:space="preserve">in Sub-Saharan Africa recognise that </w:t>
      </w:r>
      <w:r w:rsidRPr="00FB508A">
        <w:rPr>
          <w:rFonts w:ascii="Times New Roman" w:hAnsi="Times New Roman" w:cs="Times New Roman"/>
          <w:sz w:val="24"/>
          <w:szCs w:val="24"/>
        </w:rPr>
        <w:t xml:space="preserve">basic </w:t>
      </w:r>
      <w:r w:rsidR="001D3DD9" w:rsidRPr="00FB508A">
        <w:rPr>
          <w:rFonts w:ascii="Times New Roman" w:hAnsi="Times New Roman" w:cs="Times New Roman"/>
          <w:sz w:val="24"/>
          <w:szCs w:val="24"/>
        </w:rPr>
        <w:t xml:space="preserve">survival are primary issues that have to be tackled </w:t>
      </w:r>
      <w:r w:rsidR="001D3DD9" w:rsidRPr="00FB508A">
        <w:rPr>
          <w:rFonts w:ascii="Times New Roman" w:hAnsi="Times New Roman" w:cs="Times New Roman"/>
          <w:bCs/>
          <w:sz w:val="24"/>
          <w:szCs w:val="24"/>
        </w:rPr>
        <w:fldChar w:fldCharType="begin"/>
      </w:r>
      <w:r w:rsidR="00740D57" w:rsidRPr="00FB508A">
        <w:rPr>
          <w:rFonts w:ascii="Times New Roman" w:hAnsi="Times New Roman" w:cs="Times New Roman"/>
          <w:bCs/>
          <w:sz w:val="24"/>
          <w:szCs w:val="24"/>
        </w:rPr>
        <w:instrText xml:space="preserve"> ADDIN EN.CITE &lt;EndNote&gt;&lt;Cite&gt;&lt;Author&gt;Garcia&lt;/Author&gt;&lt;Year&gt;2012&lt;/Year&gt;&lt;RecNum&gt;118&lt;/RecNum&gt;&lt;DisplayText&gt;(Garcia &amp;amp; Moore, 2012)&lt;/DisplayText&gt;&lt;record&gt;&lt;rec-number&gt;118&lt;/rec-number&gt;&lt;foreign-keys&gt;&lt;key app="EN" db-id="59xdseaxa5fzvme55e2pvdznrzpseet20eea" timestamp="1502100623"&gt;118&lt;/key&gt;&lt;/foreign-keys&gt;&lt;ref-type name="Report"&gt;27&lt;/ref-type&gt;&lt;contributors&gt;&lt;authors&gt;&lt;author&gt;Garcia, Marito&lt;/author&gt;&lt;author&gt;Moore, Charity M. T.&lt;/author&gt;&lt;/authors&gt;&lt;/contributors&gt;&lt;titles&gt;&lt;title&gt;The Cash Dividend: The Rise of Cash Transfer Programs in Sub-Saharan Africa&lt;/title&gt;&lt;secondary-title&gt;Directions in Development; human development&lt;/secondary-title&gt;&lt;/titles&gt;&lt;dates&gt;&lt;year&gt;2012&lt;/year&gt;&lt;/dates&gt;&lt;pub-location&gt;Washington DC &lt;/pub-location&gt;&lt;publisher&gt;World Bank&lt;/publisher&gt;&lt;urls&gt;&lt;/urls&gt;&lt;/record&gt;&lt;/Cite&gt;&lt;/EndNote&gt;</w:instrText>
      </w:r>
      <w:r w:rsidR="001D3DD9" w:rsidRPr="00FB508A">
        <w:rPr>
          <w:rFonts w:ascii="Times New Roman" w:hAnsi="Times New Roman" w:cs="Times New Roman"/>
          <w:bCs/>
          <w:sz w:val="24"/>
          <w:szCs w:val="24"/>
        </w:rPr>
        <w:fldChar w:fldCharType="separate"/>
      </w:r>
      <w:r w:rsidR="00740D57" w:rsidRPr="00FB508A">
        <w:rPr>
          <w:rFonts w:ascii="Times New Roman" w:hAnsi="Times New Roman" w:cs="Times New Roman"/>
          <w:bCs/>
          <w:noProof/>
          <w:sz w:val="24"/>
          <w:szCs w:val="24"/>
        </w:rPr>
        <w:t>(Garcia &amp; Moore, 2012)</w:t>
      </w:r>
      <w:r w:rsidR="001D3DD9" w:rsidRPr="00FB508A">
        <w:rPr>
          <w:rFonts w:ascii="Times New Roman" w:hAnsi="Times New Roman" w:cs="Times New Roman"/>
          <w:bCs/>
          <w:sz w:val="24"/>
          <w:szCs w:val="24"/>
        </w:rPr>
        <w:fldChar w:fldCharType="end"/>
      </w:r>
      <w:r w:rsidR="001D3DD9" w:rsidRPr="00FB508A">
        <w:rPr>
          <w:rFonts w:ascii="Times New Roman" w:hAnsi="Times New Roman" w:cs="Times New Roman"/>
          <w:bCs/>
          <w:sz w:val="24"/>
          <w:szCs w:val="24"/>
        </w:rPr>
        <w:t xml:space="preserve">. </w:t>
      </w:r>
      <w:r w:rsidRPr="00FB508A">
        <w:rPr>
          <w:rFonts w:ascii="Times New Roman" w:hAnsi="Times New Roman" w:cs="Times New Roman"/>
          <w:sz w:val="24"/>
          <w:szCs w:val="24"/>
        </w:rPr>
        <w:t>Given the high</w:t>
      </w:r>
      <w:r w:rsidRPr="00FB508A">
        <w:rPr>
          <w:rFonts w:ascii="Times New Roman" w:hAnsi="Times New Roman" w:cs="Times New Roman"/>
          <w:bCs/>
          <w:sz w:val="24"/>
          <w:szCs w:val="24"/>
        </w:rPr>
        <w:t xml:space="preserve"> prevalence of poverty among older adults living in the Nairobi slums, the paper hypothesises that if the OPCTP </w:t>
      </w:r>
      <w:r w:rsidR="005A2698">
        <w:rPr>
          <w:rFonts w:ascii="Times New Roman" w:hAnsi="Times New Roman" w:cs="Times New Roman"/>
          <w:bCs/>
          <w:sz w:val="24"/>
          <w:szCs w:val="24"/>
        </w:rPr>
        <w:t>was</w:t>
      </w:r>
      <w:r w:rsidR="005A2698" w:rsidRPr="00FB508A">
        <w:rPr>
          <w:rFonts w:ascii="Times New Roman" w:hAnsi="Times New Roman" w:cs="Times New Roman"/>
          <w:bCs/>
          <w:sz w:val="24"/>
          <w:szCs w:val="24"/>
        </w:rPr>
        <w:t xml:space="preserve"> </w:t>
      </w:r>
      <w:r w:rsidRPr="00FB508A">
        <w:rPr>
          <w:rFonts w:ascii="Times New Roman" w:hAnsi="Times New Roman" w:cs="Times New Roman"/>
          <w:bCs/>
          <w:sz w:val="24"/>
          <w:szCs w:val="24"/>
        </w:rPr>
        <w:t>preforming well</w:t>
      </w:r>
      <w:r w:rsidR="00CE5E69" w:rsidRPr="00FB508A">
        <w:rPr>
          <w:rFonts w:ascii="Times New Roman" w:hAnsi="Times New Roman" w:cs="Times New Roman"/>
          <w:bCs/>
          <w:sz w:val="24"/>
          <w:szCs w:val="24"/>
        </w:rPr>
        <w:t>,</w:t>
      </w:r>
      <w:r w:rsidRPr="00FB508A">
        <w:rPr>
          <w:rFonts w:ascii="Times New Roman" w:hAnsi="Times New Roman" w:cs="Times New Roman"/>
          <w:bCs/>
          <w:sz w:val="24"/>
          <w:szCs w:val="24"/>
        </w:rPr>
        <w:t xml:space="preserve"> beneficiaries will be better off than non-beneficiaries. Perceived financial wellbeing </w:t>
      </w:r>
      <w:r w:rsidRPr="00FB508A">
        <w:rPr>
          <w:rFonts w:ascii="Times New Roman" w:hAnsi="Times New Roman" w:cs="Times New Roman"/>
          <w:sz w:val="24"/>
          <w:szCs w:val="24"/>
          <w:lang w:val="en-US"/>
        </w:rPr>
        <w:t>was based on the questions ‘</w:t>
      </w:r>
      <w:r w:rsidRPr="00FB508A">
        <w:rPr>
          <w:rFonts w:ascii="Times New Roman" w:hAnsi="Times New Roman" w:cs="Times New Roman"/>
          <w:i/>
          <w:sz w:val="24"/>
          <w:szCs w:val="24"/>
          <w:lang w:val="en-US"/>
        </w:rPr>
        <w:t>do you have enough money to meet your basic need</w:t>
      </w:r>
      <w:r w:rsidRPr="00FB508A">
        <w:rPr>
          <w:rFonts w:ascii="Times New Roman" w:hAnsi="Times New Roman" w:cs="Times New Roman"/>
          <w:sz w:val="24"/>
          <w:szCs w:val="24"/>
          <w:lang w:val="en-US"/>
        </w:rPr>
        <w:t xml:space="preserve">s?’  </w:t>
      </w:r>
      <w:r w:rsidR="00FD2437" w:rsidRPr="00FB508A">
        <w:rPr>
          <w:rFonts w:ascii="Times New Roman" w:hAnsi="Times New Roman" w:cs="Times New Roman"/>
          <w:sz w:val="24"/>
          <w:szCs w:val="24"/>
          <w:lang w:val="en-US"/>
        </w:rPr>
        <w:t>S</w:t>
      </w:r>
      <w:r w:rsidR="000359B2" w:rsidRPr="00FB508A">
        <w:rPr>
          <w:rFonts w:ascii="Times New Roman" w:hAnsi="Times New Roman" w:cs="Times New Roman"/>
          <w:sz w:val="24"/>
          <w:szCs w:val="24"/>
          <w:lang w:val="en-US"/>
        </w:rPr>
        <w:t>tudies widely use objective financial indicators such as income</w:t>
      </w:r>
      <w:r w:rsidR="00FD2437" w:rsidRPr="00FB508A">
        <w:rPr>
          <w:rFonts w:ascii="Times New Roman" w:hAnsi="Times New Roman" w:cs="Times New Roman"/>
          <w:sz w:val="24"/>
          <w:szCs w:val="24"/>
          <w:lang w:val="en-US"/>
        </w:rPr>
        <w:t xml:space="preserve"> to assess perceived financial wellbeing</w:t>
      </w:r>
      <w:r w:rsidR="000359B2" w:rsidRPr="00FB508A">
        <w:rPr>
          <w:rFonts w:ascii="Times New Roman" w:hAnsi="Times New Roman" w:cs="Times New Roman"/>
          <w:sz w:val="24"/>
          <w:szCs w:val="24"/>
          <w:lang w:val="en-US"/>
        </w:rPr>
        <w:t>. Criticism of relying only on income posit that other factors that affect financial wellbeing such as ability to cope with unexpected financial situations or preparedness to face unexpected financial shock</w:t>
      </w:r>
      <w:r w:rsidR="00EC7186" w:rsidRPr="00FB508A">
        <w:rPr>
          <w:rFonts w:ascii="Times New Roman" w:hAnsi="Times New Roman" w:cs="Times New Roman"/>
          <w:sz w:val="24"/>
          <w:szCs w:val="24"/>
          <w:lang w:val="en-US"/>
        </w:rPr>
        <w:t xml:space="preserve"> contribute to the assessment of financial wellbeing</w:t>
      </w:r>
      <w:r w:rsidR="000359B2" w:rsidRPr="00FB508A">
        <w:rPr>
          <w:rFonts w:ascii="Times New Roman" w:hAnsi="Times New Roman" w:cs="Times New Roman"/>
          <w:sz w:val="24"/>
          <w:szCs w:val="24"/>
          <w:lang w:val="en-US"/>
        </w:rPr>
        <w:t xml:space="preserve"> </w:t>
      </w:r>
      <w:r w:rsidR="00FC5BC4" w:rsidRPr="00FB508A">
        <w:rPr>
          <w:rFonts w:ascii="Times New Roman" w:hAnsi="Times New Roman" w:cs="Times New Roman"/>
          <w:sz w:val="24"/>
          <w:szCs w:val="24"/>
          <w:lang w:val="en-US"/>
        </w:rPr>
        <w:fldChar w:fldCharType="begin"/>
      </w:r>
      <w:r w:rsidR="00FC5BC4" w:rsidRPr="00FB508A">
        <w:rPr>
          <w:rFonts w:ascii="Times New Roman" w:hAnsi="Times New Roman" w:cs="Times New Roman"/>
          <w:sz w:val="24"/>
          <w:szCs w:val="24"/>
          <w:lang w:val="en-US"/>
        </w:rPr>
        <w:instrText xml:space="preserve"> ADDIN EN.CITE &lt;EndNote&gt;&lt;Cite&gt;&lt;Author&gt;Abrantes-Braga Farah Diba&lt;/Author&gt;&lt;Year&gt;2019&lt;/Year&gt;&lt;RecNum&gt;175&lt;/RecNum&gt;&lt;DisplayText&gt;(Abrantes-Braga Farah Diba, 2019)&lt;/DisplayText&gt;&lt;record&gt;&lt;rec-number&gt;175&lt;/rec-number&gt;&lt;foreign-keys&gt;&lt;key app="EN" db-id="tp222vswofstemewesv5wpxh5fsrevfr2szx" timestamp="1578659242"&gt;175&lt;/key&gt;&lt;/foreign-keys&gt;&lt;ref-type name="Journal Article"&gt;17&lt;/ref-type&gt;&lt;contributors&gt;&lt;authors&gt;&lt;author&gt;Abrantes-Braga Farah Diba, M. A.&lt;/author&gt;&lt;/authors&gt;&lt;secondary-authors&gt;&lt;author&gt;Veludo-de-Oliveira, Tania&lt;/author&gt;&lt;/secondary-authors&gt;&lt;/contributors&gt;&lt;titles&gt;&lt;title&gt;Development and validation of financial well-being related scales&lt;/title&gt;&lt;secondary-title&gt;International Journal of Bank Marketing&lt;/secondary-title&gt;&lt;/titles&gt;&lt;periodical&gt;&lt;full-title&gt;International Journal of Bank Marketing&lt;/full-title&gt;&lt;/periodical&gt;&lt;pages&gt;1025-1040&lt;/pages&gt;&lt;volume&gt;37&lt;/volume&gt;&lt;number&gt;4&lt;/number&gt;&lt;dates&gt;&lt;year&gt;2019&lt;/year&gt;&lt;/dates&gt;&lt;publisher&gt;Emerald Publishing Limited&lt;/publisher&gt;&lt;isbn&gt;0265-2323&lt;/isbn&gt;&lt;urls&gt;&lt;related-urls&gt;&lt;url&gt;https://doi.org/10.1108/IJBM-03-2018-0074&lt;/url&gt;&lt;/related-urls&gt;&lt;/urls&gt;&lt;electronic-resource-num&gt;10.1108/IJBM-03-2018-0074&lt;/electronic-resource-num&gt;&lt;access-date&gt;2020/01/10&lt;/access-date&gt;&lt;/record&gt;&lt;/Cite&gt;&lt;/EndNote&gt;</w:instrText>
      </w:r>
      <w:r w:rsidR="00FC5BC4" w:rsidRPr="00FB508A">
        <w:rPr>
          <w:rFonts w:ascii="Times New Roman" w:hAnsi="Times New Roman" w:cs="Times New Roman"/>
          <w:sz w:val="24"/>
          <w:szCs w:val="24"/>
          <w:lang w:val="en-US"/>
        </w:rPr>
        <w:fldChar w:fldCharType="separate"/>
      </w:r>
      <w:r w:rsidR="00FC5BC4" w:rsidRPr="00FB508A">
        <w:rPr>
          <w:rFonts w:ascii="Times New Roman" w:hAnsi="Times New Roman" w:cs="Times New Roman"/>
          <w:noProof/>
          <w:sz w:val="24"/>
          <w:szCs w:val="24"/>
          <w:lang w:val="en-US"/>
        </w:rPr>
        <w:t>(Abrantes-Braga Farah Diba, 2019)</w:t>
      </w:r>
      <w:r w:rsidR="00FC5BC4" w:rsidRPr="00FB508A">
        <w:rPr>
          <w:rFonts w:ascii="Times New Roman" w:hAnsi="Times New Roman" w:cs="Times New Roman"/>
          <w:sz w:val="24"/>
          <w:szCs w:val="24"/>
          <w:lang w:val="en-US"/>
        </w:rPr>
        <w:fldChar w:fldCharType="end"/>
      </w:r>
      <w:r w:rsidR="000359B2" w:rsidRPr="00FB508A">
        <w:rPr>
          <w:rFonts w:ascii="Times New Roman" w:hAnsi="Times New Roman" w:cs="Times New Roman"/>
          <w:sz w:val="24"/>
          <w:szCs w:val="24"/>
          <w:lang w:val="en-US"/>
        </w:rPr>
        <w:t xml:space="preserve">. </w:t>
      </w:r>
      <w:r w:rsidR="00EC7186" w:rsidRPr="00FB508A">
        <w:rPr>
          <w:rFonts w:ascii="Times New Roman" w:hAnsi="Times New Roman" w:cs="Times New Roman"/>
          <w:sz w:val="24"/>
          <w:szCs w:val="24"/>
          <w:lang w:val="en-US"/>
        </w:rPr>
        <w:t>Further, perceived financial wellbeing could be based on both objective assessment of finances</w:t>
      </w:r>
      <w:r w:rsidR="00CE5E69" w:rsidRPr="00FB508A">
        <w:rPr>
          <w:rFonts w:ascii="Times New Roman" w:hAnsi="Times New Roman" w:cs="Times New Roman"/>
          <w:sz w:val="24"/>
          <w:szCs w:val="24"/>
          <w:lang w:val="en-US"/>
        </w:rPr>
        <w:t>,</w:t>
      </w:r>
      <w:r w:rsidR="00EC7186" w:rsidRPr="00FB508A">
        <w:rPr>
          <w:rFonts w:ascii="Times New Roman" w:hAnsi="Times New Roman" w:cs="Times New Roman"/>
          <w:sz w:val="24"/>
          <w:szCs w:val="24"/>
          <w:lang w:val="en-US"/>
        </w:rPr>
        <w:t xml:space="preserve"> for example actual income as well as subjective assessment of for instance desired standard of living, stress over current or future </w:t>
      </w:r>
      <w:r w:rsidR="00EC7186" w:rsidRPr="00FB508A">
        <w:rPr>
          <w:rFonts w:ascii="Times New Roman" w:hAnsi="Times New Roman" w:cs="Times New Roman"/>
          <w:sz w:val="24"/>
          <w:szCs w:val="24"/>
          <w:lang w:val="en-US"/>
        </w:rPr>
        <w:lastRenderedPageBreak/>
        <w:t xml:space="preserve">financial security </w:t>
      </w:r>
      <w:r w:rsidR="00740D57" w:rsidRPr="00FB508A">
        <w:rPr>
          <w:rFonts w:ascii="Times New Roman" w:hAnsi="Times New Roman" w:cs="Times New Roman"/>
          <w:sz w:val="24"/>
          <w:szCs w:val="24"/>
          <w:lang w:val="en-US"/>
        </w:rPr>
        <w:fldChar w:fldCharType="begin"/>
      </w:r>
      <w:r w:rsidR="00740D57" w:rsidRPr="00FB508A">
        <w:rPr>
          <w:rFonts w:ascii="Times New Roman" w:hAnsi="Times New Roman" w:cs="Times New Roman"/>
          <w:sz w:val="24"/>
          <w:szCs w:val="24"/>
          <w:lang w:val="en-US"/>
        </w:rPr>
        <w:instrText xml:space="preserve"> ADDIN EN.CITE &lt;EndNote&gt;&lt;Cite&gt;&lt;Author&gt;Netemeyer&lt;/Author&gt;&lt;Year&gt;2017&lt;/Year&gt;&lt;RecNum&gt;172&lt;/RecNum&gt;&lt;DisplayText&gt;(Netemeyer, Warmath, Fernandes, &amp;amp; Lynch, 2017)&lt;/DisplayText&gt;&lt;record&gt;&lt;rec-number&gt;172&lt;/rec-number&gt;&lt;foreign-keys&gt;&lt;key app="EN" db-id="tp222vswofstemewesv5wpxh5fsrevfr2szx" timestamp="1578658603"&gt;172&lt;/key&gt;&lt;/foreign-keys&gt;&lt;ref-type name="Journal Article"&gt;17&lt;/ref-type&gt;&lt;contributors&gt;&lt;authors&gt;&lt;author&gt;Netemeyer, Richard G&lt;/author&gt;&lt;author&gt;Warmath, Dee&lt;/author&gt;&lt;author&gt;Fernandes, Daniel&lt;/author&gt;&lt;author&gt;Lynch, John G, Jr.&lt;/author&gt;&lt;/authors&gt;&lt;/contributors&gt;&lt;titles&gt;&lt;title&gt;How Am I Doing? Perceived Financial Well-Being, Its Potential Antecedents, and Its Relation to Overall Well-Being&lt;/title&gt;&lt;secondary-title&gt;Journal of Consumer Research&lt;/secondary-title&gt;&lt;/titles&gt;&lt;periodical&gt;&lt;full-title&gt;Journal of Consumer Research&lt;/full-title&gt;&lt;/periodical&gt;&lt;pages&gt;68-89&lt;/pages&gt;&lt;volume&gt;45&lt;/volume&gt;&lt;number&gt;1&lt;/number&gt;&lt;dates&gt;&lt;year&gt;2017&lt;/year&gt;&lt;/dates&gt;&lt;isbn&gt;0093-5301&lt;/isbn&gt;&lt;urls&gt;&lt;related-urls&gt;&lt;url&gt;https://doi.org/10.1093/jcr/ucx109&lt;/url&gt;&lt;/related-urls&gt;&lt;/urls&gt;&lt;electronic-resource-num&gt;10.1093/jcr/ucx109&lt;/electronic-resource-num&gt;&lt;access-date&gt;1/10/2020&lt;/access-date&gt;&lt;/record&gt;&lt;/Cite&gt;&lt;/EndNote&gt;</w:instrText>
      </w:r>
      <w:r w:rsidR="00740D57" w:rsidRPr="00FB508A">
        <w:rPr>
          <w:rFonts w:ascii="Times New Roman" w:hAnsi="Times New Roman" w:cs="Times New Roman"/>
          <w:sz w:val="24"/>
          <w:szCs w:val="24"/>
          <w:lang w:val="en-US"/>
        </w:rPr>
        <w:fldChar w:fldCharType="separate"/>
      </w:r>
      <w:r w:rsidR="00740D57" w:rsidRPr="00FB508A">
        <w:rPr>
          <w:rFonts w:ascii="Times New Roman" w:hAnsi="Times New Roman" w:cs="Times New Roman"/>
          <w:noProof/>
          <w:sz w:val="24"/>
          <w:szCs w:val="24"/>
          <w:lang w:val="en-US"/>
        </w:rPr>
        <w:t>(Netemeyer, Warmath, Fernandes, &amp; Lynch, 2017)</w:t>
      </w:r>
      <w:r w:rsidR="00740D57" w:rsidRPr="00FB508A">
        <w:rPr>
          <w:rFonts w:ascii="Times New Roman" w:hAnsi="Times New Roman" w:cs="Times New Roman"/>
          <w:sz w:val="24"/>
          <w:szCs w:val="24"/>
          <w:lang w:val="en-US"/>
        </w:rPr>
        <w:fldChar w:fldCharType="end"/>
      </w:r>
      <w:r w:rsidR="00EC7186" w:rsidRPr="00FB508A">
        <w:rPr>
          <w:rFonts w:ascii="Times New Roman" w:hAnsi="Times New Roman" w:cs="Times New Roman"/>
          <w:sz w:val="24"/>
          <w:szCs w:val="24"/>
          <w:lang w:val="en-US"/>
        </w:rPr>
        <w:t xml:space="preserve">. </w:t>
      </w:r>
      <w:r w:rsidR="000359B2" w:rsidRPr="00FB508A">
        <w:rPr>
          <w:rFonts w:ascii="Times New Roman" w:hAnsi="Times New Roman" w:cs="Times New Roman"/>
          <w:sz w:val="24"/>
          <w:szCs w:val="24"/>
          <w:lang w:val="en-US"/>
        </w:rPr>
        <w:t xml:space="preserve">Nonetheless, </w:t>
      </w:r>
      <w:r w:rsidR="00EC7186" w:rsidRPr="00FB508A">
        <w:rPr>
          <w:rFonts w:ascii="Times New Roman" w:hAnsi="Times New Roman" w:cs="Times New Roman"/>
          <w:sz w:val="24"/>
          <w:szCs w:val="24"/>
          <w:lang w:val="en-US"/>
        </w:rPr>
        <w:t>i</w:t>
      </w:r>
      <w:r w:rsidR="000359B2" w:rsidRPr="00FB508A">
        <w:rPr>
          <w:rFonts w:ascii="Times New Roman" w:hAnsi="Times New Roman" w:cs="Times New Roman"/>
          <w:sz w:val="24"/>
          <w:szCs w:val="24"/>
          <w:lang w:val="en-US"/>
        </w:rPr>
        <w:t>ncome</w:t>
      </w:r>
      <w:r w:rsidR="00EC7186" w:rsidRPr="00FB508A">
        <w:rPr>
          <w:rFonts w:ascii="Times New Roman" w:hAnsi="Times New Roman" w:cs="Times New Roman"/>
          <w:sz w:val="24"/>
          <w:szCs w:val="24"/>
          <w:lang w:val="en-US"/>
        </w:rPr>
        <w:t xml:space="preserve"> is strongly </w:t>
      </w:r>
      <w:r w:rsidR="000359B2" w:rsidRPr="00FB508A">
        <w:rPr>
          <w:rFonts w:ascii="Times New Roman" w:hAnsi="Times New Roman" w:cs="Times New Roman"/>
          <w:sz w:val="24"/>
          <w:szCs w:val="24"/>
          <w:lang w:val="en-US"/>
        </w:rPr>
        <w:t>positively correlated with overall wellbeing</w:t>
      </w:r>
      <w:r w:rsidR="005804EF" w:rsidRPr="00FB508A">
        <w:rPr>
          <w:rFonts w:ascii="Times New Roman" w:hAnsi="Times New Roman" w:cs="Times New Roman"/>
          <w:sz w:val="24"/>
          <w:szCs w:val="24"/>
          <w:lang w:val="en-US"/>
        </w:rPr>
        <w:t>,</w:t>
      </w:r>
      <w:r w:rsidR="000359B2" w:rsidRPr="00FB508A">
        <w:rPr>
          <w:rFonts w:ascii="Times New Roman" w:hAnsi="Times New Roman" w:cs="Times New Roman"/>
          <w:sz w:val="24"/>
          <w:szCs w:val="24"/>
          <w:lang w:val="en-US"/>
        </w:rPr>
        <w:t xml:space="preserve"> </w:t>
      </w:r>
      <w:r w:rsidR="00EC7186" w:rsidRPr="00FB508A">
        <w:rPr>
          <w:rFonts w:ascii="Times New Roman" w:hAnsi="Times New Roman" w:cs="Times New Roman"/>
          <w:sz w:val="24"/>
          <w:szCs w:val="24"/>
          <w:lang w:val="en-US"/>
        </w:rPr>
        <w:t>especially at lower</w:t>
      </w:r>
      <w:r w:rsidR="000359B2" w:rsidRPr="00FB508A">
        <w:rPr>
          <w:rFonts w:ascii="Times New Roman" w:hAnsi="Times New Roman" w:cs="Times New Roman"/>
          <w:sz w:val="24"/>
          <w:szCs w:val="24"/>
          <w:lang w:val="en-US"/>
        </w:rPr>
        <w:t xml:space="preserve"> income levels</w:t>
      </w:r>
      <w:r w:rsidR="00EC7186" w:rsidRPr="00FB508A">
        <w:rPr>
          <w:rFonts w:ascii="Times New Roman" w:hAnsi="Times New Roman" w:cs="Times New Roman"/>
          <w:sz w:val="24"/>
          <w:szCs w:val="24"/>
          <w:lang w:val="en-US"/>
        </w:rPr>
        <w:t>.</w:t>
      </w:r>
      <w:r w:rsidR="000359B2" w:rsidRPr="00FB508A">
        <w:rPr>
          <w:rFonts w:ascii="Times New Roman" w:hAnsi="Times New Roman" w:cs="Times New Roman"/>
          <w:sz w:val="24"/>
          <w:szCs w:val="24"/>
          <w:lang w:val="en-US"/>
        </w:rPr>
        <w:t xml:space="preserve"> </w:t>
      </w:r>
      <w:r w:rsidR="00EC7186" w:rsidRPr="00FB508A">
        <w:rPr>
          <w:rFonts w:ascii="Times New Roman" w:hAnsi="Times New Roman" w:cs="Times New Roman"/>
          <w:sz w:val="24"/>
          <w:szCs w:val="24"/>
          <w:lang w:val="en-US"/>
        </w:rPr>
        <w:t>The argument is that meeting universal basic needs is important</w:t>
      </w:r>
      <w:r w:rsidR="00D87F93">
        <w:rPr>
          <w:rFonts w:ascii="Times New Roman" w:hAnsi="Times New Roman" w:cs="Times New Roman"/>
          <w:sz w:val="24"/>
          <w:szCs w:val="24"/>
          <w:lang w:val="en-US"/>
        </w:rPr>
        <w:t>,</w:t>
      </w:r>
      <w:r w:rsidR="00EC7186" w:rsidRPr="00FB508A">
        <w:rPr>
          <w:rFonts w:ascii="Times New Roman" w:hAnsi="Times New Roman" w:cs="Times New Roman"/>
          <w:sz w:val="24"/>
          <w:szCs w:val="24"/>
          <w:lang w:val="en-US"/>
        </w:rPr>
        <w:t xml:space="preserve"> particularly at lower income levels and hence a strong association between income and financial wellbeing among those with lower income levels. </w:t>
      </w:r>
      <w:r w:rsidR="00740D57" w:rsidRPr="00FB508A">
        <w:rPr>
          <w:rFonts w:ascii="Times New Roman" w:hAnsi="Times New Roman" w:cs="Times New Roman"/>
          <w:sz w:val="24"/>
          <w:szCs w:val="24"/>
          <w:lang w:val="en-US"/>
        </w:rPr>
        <w:fldChar w:fldCharType="begin"/>
      </w:r>
      <w:r w:rsidR="00740D57" w:rsidRPr="00FB508A">
        <w:rPr>
          <w:rFonts w:ascii="Times New Roman" w:hAnsi="Times New Roman" w:cs="Times New Roman"/>
          <w:sz w:val="24"/>
          <w:szCs w:val="24"/>
          <w:lang w:val="en-US"/>
        </w:rPr>
        <w:instrText xml:space="preserve"> ADDIN EN.CITE &lt;EndNote&gt;&lt;Cite&gt;&lt;Author&gt;Netemeyer&lt;/Author&gt;&lt;Year&gt;2017&lt;/Year&gt;&lt;RecNum&gt;172&lt;/RecNum&gt;&lt;DisplayText&gt;(Netemeyer et al., 2017)&lt;/DisplayText&gt;&lt;record&gt;&lt;rec-number&gt;172&lt;/rec-number&gt;&lt;foreign-keys&gt;&lt;key app="EN" db-id="tp222vswofstemewesv5wpxh5fsrevfr2szx" timestamp="1578658603"&gt;172&lt;/key&gt;&lt;/foreign-keys&gt;&lt;ref-type name="Journal Article"&gt;17&lt;/ref-type&gt;&lt;contributors&gt;&lt;authors&gt;&lt;author&gt;Netemeyer, Richard G&lt;/author&gt;&lt;author&gt;Warmath, Dee&lt;/author&gt;&lt;author&gt;Fernandes, Daniel&lt;/author&gt;&lt;author&gt;Lynch, John G, Jr.&lt;/author&gt;&lt;/authors&gt;&lt;/contributors&gt;&lt;titles&gt;&lt;title&gt;How Am I Doing? Perceived Financial Well-Being, Its Potential Antecedents, and Its Relation to Overall Well-Being&lt;/title&gt;&lt;secondary-title&gt;Journal of Consumer Research&lt;/secondary-title&gt;&lt;/titles&gt;&lt;periodical&gt;&lt;full-title&gt;Journal of Consumer Research&lt;/full-title&gt;&lt;/periodical&gt;&lt;pages&gt;68-89&lt;/pages&gt;&lt;volume&gt;45&lt;/volume&gt;&lt;number&gt;1&lt;/number&gt;&lt;dates&gt;&lt;year&gt;2017&lt;/year&gt;&lt;/dates&gt;&lt;isbn&gt;0093-5301&lt;/isbn&gt;&lt;urls&gt;&lt;related-urls&gt;&lt;url&gt;https://doi.org/10.1093/jcr/ucx109&lt;/url&gt;&lt;/related-urls&gt;&lt;/urls&gt;&lt;electronic-resource-num&gt;10.1093/jcr/ucx109&lt;/electronic-resource-num&gt;&lt;access-date&gt;1/10/2020&lt;/access-date&gt;&lt;/record&gt;&lt;/Cite&gt;&lt;/EndNote&gt;</w:instrText>
      </w:r>
      <w:r w:rsidR="00740D57" w:rsidRPr="00FB508A">
        <w:rPr>
          <w:rFonts w:ascii="Times New Roman" w:hAnsi="Times New Roman" w:cs="Times New Roman"/>
          <w:sz w:val="24"/>
          <w:szCs w:val="24"/>
          <w:lang w:val="en-US"/>
        </w:rPr>
        <w:fldChar w:fldCharType="separate"/>
      </w:r>
      <w:r w:rsidR="00740D57" w:rsidRPr="00FB508A">
        <w:rPr>
          <w:rFonts w:ascii="Times New Roman" w:hAnsi="Times New Roman" w:cs="Times New Roman"/>
          <w:noProof/>
          <w:sz w:val="24"/>
          <w:szCs w:val="24"/>
          <w:lang w:val="en-US"/>
        </w:rPr>
        <w:t>(Netemeyer et al., 2017)</w:t>
      </w:r>
      <w:r w:rsidR="00740D57" w:rsidRPr="00FB508A">
        <w:rPr>
          <w:rFonts w:ascii="Times New Roman" w:hAnsi="Times New Roman" w:cs="Times New Roman"/>
          <w:sz w:val="24"/>
          <w:szCs w:val="24"/>
          <w:lang w:val="en-US"/>
        </w:rPr>
        <w:fldChar w:fldCharType="end"/>
      </w:r>
      <w:r w:rsidR="000359B2" w:rsidRPr="00FB508A">
        <w:rPr>
          <w:rFonts w:ascii="Times New Roman" w:hAnsi="Times New Roman" w:cs="Times New Roman"/>
          <w:sz w:val="24"/>
          <w:szCs w:val="24"/>
          <w:lang w:val="en-US"/>
        </w:rPr>
        <w:t xml:space="preserve">. </w:t>
      </w:r>
    </w:p>
    <w:p w14:paraId="396FC506" w14:textId="253025B2" w:rsidR="001D3DD9" w:rsidRPr="00FB508A" w:rsidRDefault="00F1084B" w:rsidP="001D3DD9">
      <w:pPr>
        <w:spacing w:line="480" w:lineRule="auto"/>
        <w:rPr>
          <w:rFonts w:ascii="Times New Roman" w:hAnsi="Times New Roman" w:cs="Times New Roman"/>
          <w:b/>
          <w:sz w:val="24"/>
          <w:szCs w:val="24"/>
        </w:rPr>
      </w:pPr>
      <w:r w:rsidRPr="00FB508A">
        <w:rPr>
          <w:rFonts w:ascii="Times New Roman" w:hAnsi="Times New Roman" w:cs="Times New Roman"/>
          <w:b/>
          <w:sz w:val="24"/>
          <w:szCs w:val="24"/>
        </w:rPr>
        <w:t>Independent</w:t>
      </w:r>
      <w:r w:rsidR="001D3DD9" w:rsidRPr="00FB508A">
        <w:rPr>
          <w:rFonts w:ascii="Times New Roman" w:hAnsi="Times New Roman" w:cs="Times New Roman"/>
          <w:b/>
          <w:sz w:val="24"/>
          <w:szCs w:val="24"/>
        </w:rPr>
        <w:t xml:space="preserve"> variables </w:t>
      </w:r>
    </w:p>
    <w:p w14:paraId="67741503" w14:textId="39945088" w:rsidR="001D3DD9" w:rsidRPr="00FB508A" w:rsidRDefault="001D3DD9" w:rsidP="001D3DD9">
      <w:pPr>
        <w:spacing w:line="480" w:lineRule="auto"/>
        <w:rPr>
          <w:rFonts w:ascii="Times New Roman" w:hAnsi="Times New Roman" w:cs="Times New Roman"/>
          <w:sz w:val="24"/>
          <w:szCs w:val="24"/>
        </w:rPr>
      </w:pPr>
      <w:r w:rsidRPr="00FB508A">
        <w:rPr>
          <w:rFonts w:ascii="Times New Roman" w:hAnsi="Times New Roman" w:cs="Times New Roman"/>
          <w:sz w:val="24"/>
          <w:szCs w:val="24"/>
        </w:rPr>
        <w:t>Money metric measures of welfare (expenditure)</w:t>
      </w:r>
      <w:r w:rsidR="00D87F93">
        <w:rPr>
          <w:rFonts w:ascii="Times New Roman" w:hAnsi="Times New Roman" w:cs="Times New Roman"/>
          <w:sz w:val="24"/>
          <w:szCs w:val="24"/>
        </w:rPr>
        <w:t>,</w:t>
      </w:r>
      <w:r w:rsidRPr="00FB508A">
        <w:rPr>
          <w:rFonts w:ascii="Times New Roman" w:hAnsi="Times New Roman" w:cs="Times New Roman"/>
          <w:sz w:val="24"/>
          <w:szCs w:val="24"/>
        </w:rPr>
        <w:t xml:space="preserve"> as well as nonmonetary measures</w:t>
      </w:r>
      <w:r w:rsidR="00D87F93">
        <w:rPr>
          <w:rFonts w:ascii="Times New Roman" w:hAnsi="Times New Roman" w:cs="Times New Roman"/>
          <w:sz w:val="24"/>
          <w:szCs w:val="24"/>
        </w:rPr>
        <w:t>,</w:t>
      </w:r>
      <w:r w:rsidRPr="00FB508A">
        <w:rPr>
          <w:rFonts w:ascii="Times New Roman" w:hAnsi="Times New Roman" w:cs="Times New Roman"/>
          <w:sz w:val="24"/>
          <w:szCs w:val="24"/>
        </w:rPr>
        <w:t xml:space="preserve"> were used to evaluate the targeting efficiency and impact of the OPCTP.</w:t>
      </w:r>
      <w:r w:rsidR="00655EB2" w:rsidRPr="00FB508A">
        <w:rPr>
          <w:rFonts w:ascii="Times New Roman" w:hAnsi="Times New Roman" w:cs="Times New Roman"/>
          <w:sz w:val="24"/>
          <w:szCs w:val="24"/>
        </w:rPr>
        <w:t xml:space="preserve"> </w:t>
      </w:r>
      <w:r w:rsidRPr="00FB508A">
        <w:rPr>
          <w:rFonts w:ascii="Times New Roman" w:hAnsi="Times New Roman" w:cs="Times New Roman"/>
          <w:sz w:val="24"/>
          <w:szCs w:val="24"/>
        </w:rPr>
        <w:t xml:space="preserve">Expenditure information </w:t>
      </w:r>
      <w:r w:rsidR="00655EB2" w:rsidRPr="00FB508A">
        <w:rPr>
          <w:rFonts w:ascii="Times New Roman" w:hAnsi="Times New Roman" w:cs="Times New Roman"/>
          <w:sz w:val="24"/>
          <w:szCs w:val="24"/>
        </w:rPr>
        <w:t xml:space="preserve">was </w:t>
      </w:r>
      <w:r w:rsidRPr="00FB508A">
        <w:rPr>
          <w:rFonts w:ascii="Times New Roman" w:hAnsi="Times New Roman" w:cs="Times New Roman"/>
          <w:sz w:val="24"/>
          <w:szCs w:val="24"/>
        </w:rPr>
        <w:t xml:space="preserve">collected at household level. Additional indicators used to represent the socioeconomic position of the older adults were </w:t>
      </w:r>
      <w:r w:rsidRPr="00FB508A">
        <w:rPr>
          <w:rFonts w:ascii="Times New Roman" w:hAnsi="Times New Roman" w:cs="Times New Roman"/>
          <w:i/>
          <w:sz w:val="24"/>
          <w:szCs w:val="24"/>
        </w:rPr>
        <w:t>education</w:t>
      </w:r>
      <w:r w:rsidRPr="00FB508A">
        <w:rPr>
          <w:rFonts w:ascii="Times New Roman" w:hAnsi="Times New Roman" w:cs="Times New Roman"/>
          <w:sz w:val="24"/>
          <w:szCs w:val="24"/>
        </w:rPr>
        <w:t xml:space="preserve"> and </w:t>
      </w:r>
      <w:r w:rsidR="005B67DB" w:rsidRPr="00FB508A">
        <w:rPr>
          <w:rFonts w:ascii="Times New Roman" w:hAnsi="Times New Roman" w:cs="Times New Roman"/>
          <w:i/>
          <w:sz w:val="24"/>
          <w:szCs w:val="24"/>
        </w:rPr>
        <w:t>engaging in livelihood activities</w:t>
      </w:r>
      <w:r w:rsidRPr="00FB508A">
        <w:rPr>
          <w:rFonts w:ascii="Times New Roman" w:hAnsi="Times New Roman" w:cs="Times New Roman"/>
          <w:sz w:val="24"/>
          <w:szCs w:val="24"/>
        </w:rPr>
        <w:t>. Due to the low level of education in the informal settlements</w:t>
      </w:r>
      <w:r w:rsidR="00655EB2" w:rsidRPr="00FB508A">
        <w:rPr>
          <w:rFonts w:ascii="Times New Roman" w:hAnsi="Times New Roman" w:cs="Times New Roman"/>
          <w:sz w:val="24"/>
          <w:szCs w:val="24"/>
        </w:rPr>
        <w:t>,</w:t>
      </w:r>
      <w:r w:rsidRPr="00FB508A">
        <w:rPr>
          <w:rFonts w:ascii="Times New Roman" w:hAnsi="Times New Roman" w:cs="Times New Roman"/>
          <w:sz w:val="24"/>
          <w:szCs w:val="24"/>
        </w:rPr>
        <w:t xml:space="preserve"> education was coded as </w:t>
      </w:r>
      <w:r w:rsidRPr="00FB508A">
        <w:rPr>
          <w:rFonts w:ascii="Times New Roman" w:hAnsi="Times New Roman" w:cs="Times New Roman"/>
          <w:i/>
          <w:sz w:val="24"/>
          <w:szCs w:val="24"/>
        </w:rPr>
        <w:t>no formal education</w:t>
      </w:r>
      <w:r w:rsidRPr="00FB508A">
        <w:rPr>
          <w:rFonts w:ascii="Times New Roman" w:hAnsi="Times New Roman" w:cs="Times New Roman"/>
          <w:sz w:val="24"/>
          <w:szCs w:val="24"/>
        </w:rPr>
        <w:t xml:space="preserve">; </w:t>
      </w:r>
      <w:r w:rsidRPr="00FB508A">
        <w:rPr>
          <w:rFonts w:ascii="Times New Roman" w:hAnsi="Times New Roman" w:cs="Times New Roman"/>
          <w:i/>
          <w:sz w:val="24"/>
          <w:szCs w:val="24"/>
        </w:rPr>
        <w:t>primary education</w:t>
      </w:r>
      <w:r w:rsidRPr="00FB508A">
        <w:rPr>
          <w:rFonts w:ascii="Times New Roman" w:hAnsi="Times New Roman" w:cs="Times New Roman"/>
          <w:sz w:val="24"/>
          <w:szCs w:val="24"/>
        </w:rPr>
        <w:t xml:space="preserve">; </w:t>
      </w:r>
      <w:r w:rsidRPr="00FB508A">
        <w:rPr>
          <w:rFonts w:ascii="Times New Roman" w:hAnsi="Times New Roman" w:cs="Times New Roman"/>
          <w:i/>
          <w:sz w:val="24"/>
          <w:szCs w:val="24"/>
        </w:rPr>
        <w:t>secondary and higher education</w:t>
      </w:r>
      <w:r w:rsidRPr="00FB508A">
        <w:rPr>
          <w:rFonts w:ascii="Times New Roman" w:hAnsi="Times New Roman" w:cs="Times New Roman"/>
          <w:sz w:val="24"/>
          <w:szCs w:val="24"/>
        </w:rPr>
        <w:t xml:space="preserve">. </w:t>
      </w:r>
      <w:r w:rsidR="005B67DB" w:rsidRPr="00FB508A">
        <w:rPr>
          <w:rFonts w:ascii="Times New Roman" w:hAnsi="Times New Roman" w:cs="Times New Roman"/>
          <w:sz w:val="24"/>
          <w:szCs w:val="24"/>
        </w:rPr>
        <w:t>Engaging in livelihood activities</w:t>
      </w:r>
      <w:r w:rsidRPr="00FB508A">
        <w:rPr>
          <w:rFonts w:ascii="Times New Roman" w:hAnsi="Times New Roman" w:cs="Times New Roman"/>
          <w:sz w:val="24"/>
          <w:szCs w:val="24"/>
        </w:rPr>
        <w:t xml:space="preserve"> distinguished between individuals that </w:t>
      </w:r>
      <w:r w:rsidRPr="00FB508A">
        <w:rPr>
          <w:rFonts w:ascii="Times New Roman" w:hAnsi="Times New Roman" w:cs="Times New Roman"/>
          <w:i/>
          <w:sz w:val="24"/>
          <w:szCs w:val="24"/>
        </w:rPr>
        <w:t xml:space="preserve">have had an income generating activity in the past 30 days </w:t>
      </w:r>
      <w:r w:rsidRPr="00FB508A">
        <w:rPr>
          <w:rFonts w:ascii="Times New Roman" w:hAnsi="Times New Roman" w:cs="Times New Roman"/>
          <w:sz w:val="24"/>
          <w:szCs w:val="24"/>
        </w:rPr>
        <w:t xml:space="preserve">and those who </w:t>
      </w:r>
      <w:r w:rsidRPr="00FB508A">
        <w:rPr>
          <w:rFonts w:ascii="Times New Roman" w:hAnsi="Times New Roman" w:cs="Times New Roman"/>
          <w:i/>
          <w:sz w:val="24"/>
          <w:szCs w:val="24"/>
        </w:rPr>
        <w:t>did not participate in income generating activities in the past 30 days</w:t>
      </w:r>
      <w:r w:rsidRPr="00FB508A">
        <w:rPr>
          <w:rFonts w:ascii="Times New Roman" w:hAnsi="Times New Roman" w:cs="Times New Roman"/>
          <w:sz w:val="24"/>
          <w:szCs w:val="24"/>
        </w:rPr>
        <w:t xml:space="preserve">. </w:t>
      </w:r>
      <w:proofErr w:type="gramStart"/>
      <w:r w:rsidR="005804EF" w:rsidRPr="00FB508A">
        <w:rPr>
          <w:rFonts w:ascii="Times New Roman" w:hAnsi="Times New Roman" w:cs="Times New Roman"/>
          <w:sz w:val="24"/>
          <w:szCs w:val="24"/>
        </w:rPr>
        <w:t>The m</w:t>
      </w:r>
      <w:r w:rsidR="008E597A" w:rsidRPr="00FB508A">
        <w:rPr>
          <w:rFonts w:ascii="Times New Roman" w:hAnsi="Times New Roman" w:cs="Times New Roman"/>
          <w:sz w:val="24"/>
          <w:szCs w:val="24"/>
        </w:rPr>
        <w:t>ajority of</w:t>
      </w:r>
      <w:proofErr w:type="gramEnd"/>
      <w:r w:rsidR="008E597A" w:rsidRPr="00FB508A">
        <w:rPr>
          <w:rFonts w:ascii="Times New Roman" w:hAnsi="Times New Roman" w:cs="Times New Roman"/>
          <w:sz w:val="24"/>
          <w:szCs w:val="24"/>
        </w:rPr>
        <w:t xml:space="preserve"> the population in these informal settlements work in the informal sector. Among the older population, t</w:t>
      </w:r>
      <w:r w:rsidR="00EC7EFF" w:rsidRPr="00FB508A">
        <w:rPr>
          <w:rFonts w:ascii="Times New Roman" w:hAnsi="Times New Roman" w:cs="Times New Roman"/>
          <w:sz w:val="24"/>
          <w:szCs w:val="24"/>
        </w:rPr>
        <w:t>he</w:t>
      </w:r>
      <w:r w:rsidR="008E597A" w:rsidRPr="00FB508A">
        <w:rPr>
          <w:rFonts w:ascii="Times New Roman" w:hAnsi="Times New Roman" w:cs="Times New Roman"/>
          <w:sz w:val="24"/>
          <w:szCs w:val="24"/>
        </w:rPr>
        <w:t xml:space="preserve"> main</w:t>
      </w:r>
      <w:r w:rsidR="00EC7EFF" w:rsidRPr="00FB508A">
        <w:rPr>
          <w:rFonts w:ascii="Times New Roman" w:hAnsi="Times New Roman" w:cs="Times New Roman"/>
          <w:sz w:val="24"/>
          <w:szCs w:val="24"/>
        </w:rPr>
        <w:t xml:space="preserve"> type of income generating activity that m</w:t>
      </w:r>
      <w:r w:rsidR="008E597A" w:rsidRPr="00FB508A">
        <w:rPr>
          <w:rFonts w:ascii="Times New Roman" w:hAnsi="Times New Roman" w:cs="Times New Roman"/>
          <w:sz w:val="24"/>
          <w:szCs w:val="24"/>
        </w:rPr>
        <w:t xml:space="preserve">ost of them </w:t>
      </w:r>
      <w:r w:rsidR="00EC7EFF" w:rsidRPr="00FB508A">
        <w:rPr>
          <w:rFonts w:ascii="Times New Roman" w:hAnsi="Times New Roman" w:cs="Times New Roman"/>
          <w:sz w:val="24"/>
          <w:szCs w:val="24"/>
        </w:rPr>
        <w:t>engage in is petty trading such as selling wares and foodstuff in the streets (</w:t>
      </w:r>
      <w:proofErr w:type="spellStart"/>
      <w:r w:rsidR="00EC7EFF" w:rsidRPr="00FB508A">
        <w:rPr>
          <w:rFonts w:ascii="Times New Roman" w:hAnsi="Times New Roman" w:cs="Times New Roman"/>
          <w:sz w:val="24"/>
          <w:szCs w:val="24"/>
        </w:rPr>
        <w:t>Ezeh</w:t>
      </w:r>
      <w:proofErr w:type="spellEnd"/>
      <w:r w:rsidR="00EC7EFF" w:rsidRPr="00FB508A">
        <w:rPr>
          <w:rFonts w:ascii="Times New Roman" w:hAnsi="Times New Roman" w:cs="Times New Roman"/>
          <w:sz w:val="24"/>
          <w:szCs w:val="24"/>
        </w:rPr>
        <w:t xml:space="preserve"> et al. 2006). </w:t>
      </w:r>
      <w:r w:rsidR="008E597A" w:rsidRPr="00FB508A">
        <w:rPr>
          <w:rFonts w:ascii="Times New Roman" w:hAnsi="Times New Roman" w:cs="Times New Roman"/>
          <w:sz w:val="24"/>
          <w:szCs w:val="24"/>
        </w:rPr>
        <w:t>O</w:t>
      </w:r>
      <w:r w:rsidR="00EC7EFF" w:rsidRPr="00FB508A">
        <w:rPr>
          <w:rFonts w:ascii="Times New Roman" w:hAnsi="Times New Roman" w:cs="Times New Roman"/>
          <w:sz w:val="24"/>
          <w:szCs w:val="24"/>
        </w:rPr>
        <w:t xml:space="preserve">nly 16% of those 50 years or older </w:t>
      </w:r>
      <w:r w:rsidR="008E597A" w:rsidRPr="00FB508A">
        <w:rPr>
          <w:rFonts w:ascii="Times New Roman" w:hAnsi="Times New Roman" w:cs="Times New Roman"/>
          <w:sz w:val="24"/>
          <w:szCs w:val="24"/>
        </w:rPr>
        <w:t>have a salaried job and the proportion is even lower among those 65</w:t>
      </w:r>
      <w:r w:rsidR="00EB1C73" w:rsidRPr="00FB508A">
        <w:rPr>
          <w:rFonts w:ascii="Times New Roman" w:hAnsi="Times New Roman" w:cs="Times New Roman"/>
          <w:sz w:val="24"/>
          <w:szCs w:val="24"/>
        </w:rPr>
        <w:t xml:space="preserve"> years</w:t>
      </w:r>
      <w:r w:rsidR="008E597A" w:rsidRPr="00FB508A">
        <w:rPr>
          <w:rFonts w:ascii="Times New Roman" w:hAnsi="Times New Roman" w:cs="Times New Roman"/>
          <w:sz w:val="24"/>
          <w:szCs w:val="24"/>
        </w:rPr>
        <w:t xml:space="preserve"> or older </w:t>
      </w:r>
      <w:r w:rsidR="005B26A8" w:rsidRPr="00FB508A">
        <w:rPr>
          <w:rFonts w:ascii="Times New Roman" w:hAnsi="Times New Roman" w:cs="Times New Roman"/>
          <w:sz w:val="24"/>
          <w:szCs w:val="24"/>
        </w:rPr>
        <w:fldChar w:fldCharType="begin"/>
      </w:r>
      <w:r w:rsidR="005B26A8" w:rsidRPr="00FB508A">
        <w:rPr>
          <w:rFonts w:ascii="Times New Roman" w:hAnsi="Times New Roman" w:cs="Times New Roman"/>
          <w:sz w:val="24"/>
          <w:szCs w:val="24"/>
        </w:rPr>
        <w:instrText xml:space="preserve"> ADDIN EN.CITE &lt;EndNote&gt;&lt;Cite&gt;&lt;Author&gt;Falkingham&lt;/Author&gt;&lt;Year&gt;2011&lt;/Year&gt;&lt;RecNum&gt;178&lt;/RecNum&gt;&lt;DisplayText&gt;(Falkingham, Chepngeno-Langat, Kyobutungi, Ezeh, &amp;amp; Evandrou, 2011)&lt;/DisplayText&gt;&lt;record&gt;&lt;rec-number&gt;178&lt;/rec-number&gt;&lt;foreign-keys&gt;&lt;key app="EN" db-id="tp222vswofstemewesv5wpxh5fsrevfr2szx" timestamp="1578660029"&gt;178&lt;/key&gt;&lt;/foreign-keys&gt;&lt;ref-type name="Journal Article"&gt;17&lt;/ref-type&gt;&lt;contributors&gt;&lt;authors&gt;&lt;author&gt;Falkingham, Jane C.&lt;/author&gt;&lt;author&gt;Chepngeno-Langat, Gloria&lt;/author&gt;&lt;author&gt;Kyobutungi, Catherine&lt;/author&gt;&lt;author&gt;Ezeh, Alex&lt;/author&gt;&lt;author&gt;Evandrou, Maria&lt;/author&gt;&lt;/authors&gt;&lt;/contributors&gt;&lt;titles&gt;&lt;title&gt;Does Socioeconomic Inequality in Health Persist among Older People Living in Resource-Poor Urban Slums?&lt;/title&gt;&lt;secondary-title&gt;Journal of Urban Health&lt;/secondary-title&gt;&lt;/titles&gt;&lt;periodical&gt;&lt;full-title&gt;Journal of Urban Health&lt;/full-title&gt;&lt;/periodical&gt;&lt;pages&gt;381-400&lt;/pages&gt;&lt;volume&gt;88&lt;/volume&gt;&lt;number&gt;2&lt;/number&gt;&lt;dates&gt;&lt;year&gt;2011&lt;/year&gt;&lt;pub-dates&gt;&lt;date&gt;2011/06/01&lt;/date&gt;&lt;/pub-dates&gt;&lt;/dates&gt;&lt;isbn&gt;1468-2869&lt;/isbn&gt;&lt;urls&gt;&lt;related-urls&gt;&lt;url&gt;https://doi.org/10.1007/s11524-011-9559-4&lt;/url&gt;&lt;/related-urls&gt;&lt;/urls&gt;&lt;electronic-resource-num&gt;10.1007/s11524-011-9559-4&lt;/electronic-resource-num&gt;&lt;/record&gt;&lt;/Cite&gt;&lt;/EndNote&gt;</w:instrText>
      </w:r>
      <w:r w:rsidR="005B26A8" w:rsidRPr="00FB508A">
        <w:rPr>
          <w:rFonts w:ascii="Times New Roman" w:hAnsi="Times New Roman" w:cs="Times New Roman"/>
          <w:sz w:val="24"/>
          <w:szCs w:val="24"/>
        </w:rPr>
        <w:fldChar w:fldCharType="separate"/>
      </w:r>
      <w:r w:rsidR="005B26A8" w:rsidRPr="00FB508A">
        <w:rPr>
          <w:rFonts w:ascii="Times New Roman" w:hAnsi="Times New Roman" w:cs="Times New Roman"/>
          <w:noProof/>
          <w:sz w:val="24"/>
          <w:szCs w:val="24"/>
        </w:rPr>
        <w:t>(Falkingham, Chepngeno-Langat, Kyobutungi, Ezeh, &amp; Evandrou, 2011)</w:t>
      </w:r>
      <w:r w:rsidR="005B26A8" w:rsidRPr="00FB508A">
        <w:rPr>
          <w:rFonts w:ascii="Times New Roman" w:hAnsi="Times New Roman" w:cs="Times New Roman"/>
          <w:sz w:val="24"/>
          <w:szCs w:val="24"/>
        </w:rPr>
        <w:fldChar w:fldCharType="end"/>
      </w:r>
      <w:r w:rsidR="00EB1C73" w:rsidRPr="00FB508A">
        <w:rPr>
          <w:rFonts w:ascii="Times New Roman" w:hAnsi="Times New Roman" w:cs="Times New Roman"/>
          <w:sz w:val="24"/>
          <w:szCs w:val="24"/>
        </w:rPr>
        <w:t>.</w:t>
      </w:r>
      <w:r w:rsidR="00EC7EFF" w:rsidRPr="00FB508A">
        <w:rPr>
          <w:rFonts w:ascii="Times New Roman" w:hAnsi="Times New Roman" w:cs="Times New Roman"/>
          <w:sz w:val="24"/>
          <w:szCs w:val="24"/>
        </w:rPr>
        <w:t xml:space="preserve"> </w:t>
      </w:r>
    </w:p>
    <w:p w14:paraId="2AAB57C2" w14:textId="77777777" w:rsidR="00F1084B" w:rsidRPr="00FB508A" w:rsidRDefault="00655EB2" w:rsidP="00655EB2">
      <w:pPr>
        <w:spacing w:line="480" w:lineRule="auto"/>
        <w:rPr>
          <w:rFonts w:ascii="Times New Roman" w:hAnsi="Times New Roman" w:cs="Times New Roman"/>
          <w:sz w:val="24"/>
          <w:szCs w:val="24"/>
        </w:rPr>
      </w:pPr>
      <w:r w:rsidRPr="00FB508A">
        <w:rPr>
          <w:rFonts w:ascii="Times New Roman" w:hAnsi="Times New Roman" w:cs="Times New Roman"/>
          <w:sz w:val="24"/>
          <w:szCs w:val="24"/>
        </w:rPr>
        <w:t xml:space="preserve">Other </w:t>
      </w:r>
      <w:r w:rsidR="001D3DD9" w:rsidRPr="00FB508A">
        <w:rPr>
          <w:rFonts w:ascii="Times New Roman" w:hAnsi="Times New Roman" w:cs="Times New Roman"/>
          <w:sz w:val="24"/>
          <w:szCs w:val="24"/>
        </w:rPr>
        <w:t>variable</w:t>
      </w:r>
      <w:r w:rsidRPr="00FB508A">
        <w:rPr>
          <w:rFonts w:ascii="Times New Roman" w:hAnsi="Times New Roman" w:cs="Times New Roman"/>
          <w:sz w:val="24"/>
          <w:szCs w:val="24"/>
        </w:rPr>
        <w:t>s were age, partnership status, and health. A</w:t>
      </w:r>
      <w:r w:rsidR="001D3DD9" w:rsidRPr="00FB508A">
        <w:rPr>
          <w:rFonts w:ascii="Times New Roman" w:hAnsi="Times New Roman" w:cs="Times New Roman"/>
          <w:i/>
          <w:sz w:val="24"/>
          <w:szCs w:val="24"/>
        </w:rPr>
        <w:t xml:space="preserve">ge </w:t>
      </w:r>
      <w:r w:rsidR="001D3DD9" w:rsidRPr="00FB508A">
        <w:rPr>
          <w:rFonts w:ascii="Times New Roman" w:hAnsi="Times New Roman" w:cs="Times New Roman"/>
          <w:sz w:val="24"/>
          <w:szCs w:val="24"/>
        </w:rPr>
        <w:t xml:space="preserve">was collapse into </w:t>
      </w:r>
      <w:r w:rsidR="001D3DD9" w:rsidRPr="00FB508A">
        <w:rPr>
          <w:rFonts w:ascii="Times New Roman" w:eastAsia="PMingLiU" w:hAnsi="Times New Roman" w:cs="Times New Roman"/>
          <w:noProof/>
          <w:color w:val="000000" w:themeColor="text1"/>
          <w:sz w:val="24"/>
          <w:szCs w:val="24"/>
          <w:lang w:eastAsia="zh-TW"/>
        </w:rPr>
        <w:t>5 year categories (65-69, 70-74, 75 plus).</w:t>
      </w:r>
      <w:r w:rsidR="001D3DD9" w:rsidRPr="00FB508A">
        <w:rPr>
          <w:rFonts w:ascii="Times New Roman" w:hAnsi="Times New Roman" w:cs="Times New Roman"/>
          <w:sz w:val="24"/>
          <w:szCs w:val="24"/>
        </w:rPr>
        <w:t xml:space="preserve"> Partnership status distinguished between </w:t>
      </w:r>
      <w:r w:rsidR="001D3DD9" w:rsidRPr="00FB508A">
        <w:rPr>
          <w:rFonts w:ascii="Times New Roman" w:hAnsi="Times New Roman" w:cs="Times New Roman"/>
          <w:i/>
          <w:sz w:val="24"/>
          <w:szCs w:val="24"/>
        </w:rPr>
        <w:t>currently in partnership</w:t>
      </w:r>
      <w:r w:rsidR="001D3DD9" w:rsidRPr="00FB508A">
        <w:rPr>
          <w:rFonts w:ascii="Times New Roman" w:hAnsi="Times New Roman" w:cs="Times New Roman"/>
          <w:sz w:val="24"/>
          <w:szCs w:val="24"/>
        </w:rPr>
        <w:t xml:space="preserve"> (cohabiting, married) or </w:t>
      </w:r>
      <w:r w:rsidR="001D3DD9" w:rsidRPr="00FB508A">
        <w:rPr>
          <w:rFonts w:ascii="Times New Roman" w:hAnsi="Times New Roman" w:cs="Times New Roman"/>
          <w:i/>
          <w:sz w:val="24"/>
          <w:szCs w:val="24"/>
        </w:rPr>
        <w:t xml:space="preserve">not in a partnership </w:t>
      </w:r>
      <w:r w:rsidR="001D3DD9" w:rsidRPr="00FB508A">
        <w:rPr>
          <w:rFonts w:ascii="Times New Roman" w:hAnsi="Times New Roman" w:cs="Times New Roman"/>
          <w:sz w:val="24"/>
          <w:szCs w:val="24"/>
        </w:rPr>
        <w:t>(never married, widowed, separated, divorced)</w:t>
      </w:r>
      <w:r w:rsidR="001D3DD9" w:rsidRPr="00FB508A">
        <w:rPr>
          <w:rFonts w:ascii="Times New Roman" w:hAnsi="Times New Roman" w:cs="Times New Roman"/>
          <w:i/>
          <w:sz w:val="24"/>
          <w:szCs w:val="24"/>
        </w:rPr>
        <w:t xml:space="preserve">. </w:t>
      </w:r>
      <w:r w:rsidR="001D3DD9" w:rsidRPr="00FB508A">
        <w:rPr>
          <w:rFonts w:ascii="Times New Roman" w:hAnsi="Times New Roman" w:cs="Times New Roman"/>
          <w:sz w:val="24"/>
          <w:szCs w:val="24"/>
        </w:rPr>
        <w:t xml:space="preserve">Current and previous health status was used to control for greater prevalence of disabilities and morbidity in older age that can hinder older adults in carrying out income </w:t>
      </w:r>
      <w:r w:rsidR="001D3DD9" w:rsidRPr="00FB508A">
        <w:rPr>
          <w:rFonts w:ascii="Times New Roman" w:hAnsi="Times New Roman" w:cs="Times New Roman"/>
          <w:sz w:val="24"/>
          <w:szCs w:val="24"/>
        </w:rPr>
        <w:lastRenderedPageBreak/>
        <w:t>generating actives. Here, it is hypothesised that older adults in poor health depend especially on the OPCTP.</w:t>
      </w:r>
      <w:r w:rsidRPr="00FB508A">
        <w:rPr>
          <w:rFonts w:ascii="Times New Roman" w:hAnsi="Times New Roman" w:cs="Times New Roman"/>
          <w:sz w:val="24"/>
          <w:szCs w:val="24"/>
        </w:rPr>
        <w:t xml:space="preserve"> </w:t>
      </w:r>
    </w:p>
    <w:p w14:paraId="4B0D7E14" w14:textId="77777777" w:rsidR="001D3DD9" w:rsidRPr="00FB508A" w:rsidRDefault="001D3DD9" w:rsidP="001D3DD9">
      <w:pPr>
        <w:spacing w:line="480" w:lineRule="auto"/>
        <w:ind w:left="283"/>
        <w:rPr>
          <w:rFonts w:ascii="Times New Roman" w:hAnsi="Times New Roman" w:cs="Times New Roman"/>
          <w:sz w:val="24"/>
          <w:szCs w:val="24"/>
          <w:lang w:val="en-US"/>
        </w:rPr>
      </w:pPr>
      <w:r w:rsidRPr="00FB508A">
        <w:rPr>
          <w:rFonts w:ascii="Times New Roman" w:hAnsi="Times New Roman" w:cs="Times New Roman"/>
          <w:sz w:val="24"/>
          <w:szCs w:val="24"/>
          <w:lang w:val="en-US"/>
        </w:rPr>
        <w:t>The coding and description of the outcome and control variables are described in Table 1.</w:t>
      </w:r>
    </w:p>
    <w:p w14:paraId="5FAAA386" w14:textId="77777777" w:rsidR="001D3DD9" w:rsidRPr="00FB508A" w:rsidRDefault="001D3DD9" w:rsidP="00EC7186">
      <w:pPr>
        <w:pStyle w:val="ListParagraph"/>
        <w:spacing w:line="480" w:lineRule="auto"/>
        <w:ind w:left="643"/>
        <w:rPr>
          <w:rFonts w:ascii="Times New Roman" w:hAnsi="Times New Roman" w:cs="Times New Roman"/>
          <w:i/>
          <w:sz w:val="24"/>
          <w:szCs w:val="24"/>
          <w:lang w:val="en-US"/>
        </w:rPr>
      </w:pPr>
      <w:r w:rsidRPr="00FB508A">
        <w:rPr>
          <w:rFonts w:ascii="Times New Roman" w:hAnsi="Times New Roman" w:cs="Times New Roman"/>
          <w:sz w:val="24"/>
          <w:szCs w:val="24"/>
          <w:lang w:val="en-US"/>
        </w:rPr>
        <w:t>&lt;Table 1 about here&gt;</w:t>
      </w:r>
    </w:p>
    <w:p w14:paraId="7D97D758" w14:textId="0547D2D8" w:rsidR="00E44197" w:rsidRPr="00FB508A" w:rsidRDefault="00E44197" w:rsidP="005F03F4">
      <w:pPr>
        <w:spacing w:line="480" w:lineRule="auto"/>
        <w:ind w:firstLine="643"/>
        <w:rPr>
          <w:rFonts w:ascii="Times New Roman" w:hAnsi="Times New Roman" w:cs="Times New Roman"/>
          <w:b/>
          <w:sz w:val="24"/>
          <w:szCs w:val="24"/>
          <w:lang w:val="en-US"/>
        </w:rPr>
      </w:pPr>
      <w:r w:rsidRPr="00FB508A">
        <w:rPr>
          <w:rFonts w:ascii="Times New Roman" w:hAnsi="Times New Roman" w:cs="Times New Roman"/>
          <w:b/>
          <w:sz w:val="24"/>
          <w:szCs w:val="24"/>
          <w:lang w:val="en-US"/>
        </w:rPr>
        <w:t>Statistical analysis</w:t>
      </w:r>
    </w:p>
    <w:p w14:paraId="4D7A2C47" w14:textId="1614D644" w:rsidR="00975320" w:rsidRPr="00FB508A" w:rsidRDefault="00D71A41" w:rsidP="00196E7A">
      <w:pPr>
        <w:spacing w:line="480" w:lineRule="auto"/>
        <w:rPr>
          <w:rFonts w:ascii="Times New Roman" w:hAnsi="Times New Roman" w:cs="Times New Roman"/>
          <w:sz w:val="24"/>
          <w:szCs w:val="24"/>
          <w:lang w:val="en-US"/>
        </w:rPr>
      </w:pPr>
      <w:r w:rsidRPr="00FB508A">
        <w:rPr>
          <w:rFonts w:ascii="Times New Roman" w:hAnsi="Times New Roman" w:cs="Times New Roman"/>
          <w:sz w:val="24"/>
          <w:szCs w:val="24"/>
          <w:lang w:val="en-US"/>
        </w:rPr>
        <w:t>B</w:t>
      </w:r>
      <w:r w:rsidR="009801DC" w:rsidRPr="00FB508A">
        <w:rPr>
          <w:rFonts w:ascii="Times New Roman" w:hAnsi="Times New Roman" w:cs="Times New Roman"/>
          <w:sz w:val="24"/>
          <w:szCs w:val="24"/>
          <w:lang w:val="en-US"/>
        </w:rPr>
        <w:t>ivariate analysis</w:t>
      </w:r>
      <w:r w:rsidR="00694E8B" w:rsidRPr="00FB508A">
        <w:rPr>
          <w:rFonts w:ascii="Times New Roman" w:hAnsi="Times New Roman" w:cs="Times New Roman"/>
          <w:sz w:val="24"/>
          <w:szCs w:val="24"/>
          <w:lang w:val="en-US"/>
        </w:rPr>
        <w:t xml:space="preserve"> </w:t>
      </w:r>
      <w:r w:rsidR="00923717" w:rsidRPr="00FB508A">
        <w:rPr>
          <w:rFonts w:ascii="Times New Roman" w:hAnsi="Times New Roman" w:cs="Times New Roman"/>
          <w:sz w:val="24"/>
          <w:szCs w:val="24"/>
          <w:lang w:val="en-US"/>
        </w:rPr>
        <w:t>investigated</w:t>
      </w:r>
      <w:r w:rsidR="00694E8B" w:rsidRPr="00FB508A">
        <w:rPr>
          <w:rFonts w:ascii="Times New Roman" w:hAnsi="Times New Roman" w:cs="Times New Roman"/>
          <w:sz w:val="24"/>
          <w:szCs w:val="24"/>
          <w:lang w:val="en-US"/>
        </w:rPr>
        <w:t xml:space="preserve"> the profile of beneficiaries</w:t>
      </w:r>
      <w:r w:rsidR="002E69E4" w:rsidRPr="00FB508A">
        <w:rPr>
          <w:rFonts w:ascii="Times New Roman" w:hAnsi="Times New Roman" w:cs="Times New Roman"/>
          <w:sz w:val="24"/>
          <w:szCs w:val="24"/>
          <w:lang w:val="en-US"/>
        </w:rPr>
        <w:t xml:space="preserve"> </w:t>
      </w:r>
      <w:r w:rsidR="009F0084" w:rsidRPr="00FB508A">
        <w:rPr>
          <w:rFonts w:ascii="Times New Roman" w:hAnsi="Times New Roman" w:cs="Times New Roman"/>
          <w:sz w:val="24"/>
          <w:szCs w:val="24"/>
          <w:lang w:val="en-US"/>
        </w:rPr>
        <w:t>versus</w:t>
      </w:r>
      <w:r w:rsidR="002E69E4" w:rsidRPr="00FB508A">
        <w:rPr>
          <w:rFonts w:ascii="Times New Roman" w:hAnsi="Times New Roman" w:cs="Times New Roman"/>
          <w:sz w:val="24"/>
          <w:szCs w:val="24"/>
          <w:lang w:val="en-US"/>
        </w:rPr>
        <w:t xml:space="preserve"> non-beneficiaries</w:t>
      </w:r>
      <w:r w:rsidR="00694E8B" w:rsidRPr="00FB508A">
        <w:rPr>
          <w:rFonts w:ascii="Times New Roman" w:hAnsi="Times New Roman" w:cs="Times New Roman"/>
          <w:sz w:val="24"/>
          <w:szCs w:val="24"/>
          <w:lang w:val="en-US"/>
        </w:rPr>
        <w:t>.</w:t>
      </w:r>
      <w:r w:rsidR="009F0084" w:rsidRPr="00FB508A">
        <w:rPr>
          <w:rFonts w:ascii="Times New Roman" w:hAnsi="Times New Roman" w:cs="Times New Roman"/>
          <w:sz w:val="24"/>
          <w:szCs w:val="24"/>
          <w:lang w:val="en-US"/>
        </w:rPr>
        <w:t xml:space="preserve"> </w:t>
      </w:r>
    </w:p>
    <w:p w14:paraId="63018F96" w14:textId="046B7FA2" w:rsidR="004C7353" w:rsidRPr="00FB508A" w:rsidRDefault="00947643" w:rsidP="00B82BCC">
      <w:pPr>
        <w:spacing w:line="480" w:lineRule="auto"/>
        <w:rPr>
          <w:rFonts w:ascii="Times New Roman" w:hAnsi="Times New Roman" w:cs="Times New Roman"/>
          <w:sz w:val="24"/>
          <w:szCs w:val="24"/>
          <w:lang w:val="en-US"/>
        </w:rPr>
      </w:pPr>
      <w:r w:rsidRPr="00FB508A">
        <w:rPr>
          <w:rFonts w:ascii="Times New Roman" w:hAnsi="Times New Roman" w:cs="Times New Roman"/>
          <w:sz w:val="24"/>
          <w:szCs w:val="24"/>
          <w:lang w:val="en-US"/>
        </w:rPr>
        <w:t>Fisher's exact test</w:t>
      </w:r>
      <w:r w:rsidR="008F145C" w:rsidRPr="00FB508A">
        <w:rPr>
          <w:rFonts w:ascii="Times New Roman" w:hAnsi="Times New Roman" w:cs="Times New Roman"/>
          <w:sz w:val="24"/>
          <w:szCs w:val="24"/>
          <w:lang w:val="en-US"/>
        </w:rPr>
        <w:t xml:space="preserve"> (accounting for few cell observations)</w:t>
      </w:r>
      <w:r w:rsidRPr="00FB508A">
        <w:rPr>
          <w:rFonts w:ascii="Times New Roman" w:hAnsi="Times New Roman" w:cs="Times New Roman"/>
          <w:sz w:val="24"/>
          <w:szCs w:val="24"/>
          <w:lang w:val="en-US"/>
        </w:rPr>
        <w:t xml:space="preserve"> </w:t>
      </w:r>
      <w:r w:rsidR="00F951CA" w:rsidRPr="00FB508A">
        <w:rPr>
          <w:rFonts w:ascii="Times New Roman" w:hAnsi="Times New Roman" w:cs="Times New Roman"/>
          <w:sz w:val="24"/>
          <w:szCs w:val="24"/>
          <w:lang w:val="en-US"/>
        </w:rPr>
        <w:t xml:space="preserve">and </w:t>
      </w:r>
      <w:r w:rsidR="005B0787" w:rsidRPr="00FB508A">
        <w:rPr>
          <w:rFonts w:ascii="Times New Roman" w:hAnsi="Times New Roman" w:cs="Times New Roman"/>
          <w:sz w:val="24"/>
          <w:szCs w:val="24"/>
          <w:lang w:val="en-US"/>
        </w:rPr>
        <w:t xml:space="preserve">a </w:t>
      </w:r>
      <w:proofErr w:type="gramStart"/>
      <w:r w:rsidR="005B0787" w:rsidRPr="00FB508A">
        <w:rPr>
          <w:rFonts w:ascii="Times New Roman" w:hAnsi="Times New Roman" w:cs="Times New Roman"/>
          <w:sz w:val="24"/>
          <w:szCs w:val="24"/>
          <w:lang w:val="en-US"/>
        </w:rPr>
        <w:t>two sample</w:t>
      </w:r>
      <w:proofErr w:type="gramEnd"/>
      <w:r w:rsidR="005B0787" w:rsidRPr="00FB508A">
        <w:rPr>
          <w:rFonts w:ascii="Times New Roman" w:hAnsi="Times New Roman" w:cs="Times New Roman"/>
          <w:sz w:val="24"/>
          <w:szCs w:val="24"/>
          <w:lang w:val="en-US"/>
        </w:rPr>
        <w:t xml:space="preserve"> </w:t>
      </w:r>
      <w:r w:rsidR="00F951CA" w:rsidRPr="00FB508A">
        <w:rPr>
          <w:rFonts w:ascii="Times New Roman" w:hAnsi="Times New Roman" w:cs="Times New Roman"/>
          <w:sz w:val="24"/>
          <w:szCs w:val="24"/>
          <w:lang w:val="en-US"/>
        </w:rPr>
        <w:t>t-test were</w:t>
      </w:r>
      <w:r w:rsidR="00694E8B" w:rsidRPr="00FB508A">
        <w:rPr>
          <w:rFonts w:ascii="Times New Roman" w:hAnsi="Times New Roman" w:cs="Times New Roman"/>
          <w:sz w:val="24"/>
          <w:szCs w:val="24"/>
          <w:lang w:val="en-US"/>
        </w:rPr>
        <w:t xml:space="preserve"> used to assess whether there </w:t>
      </w:r>
      <w:r w:rsidR="003A6292" w:rsidRPr="00FB508A">
        <w:rPr>
          <w:rFonts w:ascii="Times New Roman" w:hAnsi="Times New Roman" w:cs="Times New Roman"/>
          <w:sz w:val="24"/>
          <w:szCs w:val="24"/>
          <w:lang w:val="en-US"/>
        </w:rPr>
        <w:t>are</w:t>
      </w:r>
      <w:r w:rsidR="00694E8B" w:rsidRPr="00FB508A">
        <w:rPr>
          <w:rFonts w:ascii="Times New Roman" w:hAnsi="Times New Roman" w:cs="Times New Roman"/>
          <w:sz w:val="24"/>
          <w:szCs w:val="24"/>
          <w:lang w:val="en-US"/>
        </w:rPr>
        <w:t xml:space="preserve"> significant association</w:t>
      </w:r>
      <w:r w:rsidR="00D330F7" w:rsidRPr="00FB508A">
        <w:rPr>
          <w:rFonts w:ascii="Times New Roman" w:hAnsi="Times New Roman" w:cs="Times New Roman"/>
          <w:sz w:val="24"/>
          <w:szCs w:val="24"/>
          <w:lang w:val="en-US"/>
        </w:rPr>
        <w:t>s</w:t>
      </w:r>
      <w:r w:rsidR="00694E8B" w:rsidRPr="00FB508A">
        <w:rPr>
          <w:rFonts w:ascii="Times New Roman" w:hAnsi="Times New Roman" w:cs="Times New Roman"/>
          <w:sz w:val="24"/>
          <w:szCs w:val="24"/>
          <w:lang w:val="en-US"/>
        </w:rPr>
        <w:t xml:space="preserve"> between the </w:t>
      </w:r>
      <w:r w:rsidR="00FF642C" w:rsidRPr="00FB508A">
        <w:rPr>
          <w:rFonts w:ascii="Times New Roman" w:hAnsi="Times New Roman" w:cs="Times New Roman"/>
          <w:sz w:val="24"/>
          <w:szCs w:val="24"/>
          <w:lang w:val="en-US"/>
        </w:rPr>
        <w:t>outcome and control variables,</w:t>
      </w:r>
      <w:r w:rsidR="00694E8B" w:rsidRPr="00FB508A">
        <w:rPr>
          <w:rFonts w:ascii="Times New Roman" w:hAnsi="Times New Roman" w:cs="Times New Roman"/>
          <w:sz w:val="24"/>
          <w:szCs w:val="24"/>
          <w:lang w:val="en-US"/>
        </w:rPr>
        <w:t xml:space="preserve"> using a 5% significance level.</w:t>
      </w:r>
      <w:r w:rsidR="00B82BCC" w:rsidRPr="00FB508A">
        <w:rPr>
          <w:rFonts w:ascii="Times New Roman" w:hAnsi="Times New Roman" w:cs="Times New Roman"/>
          <w:sz w:val="24"/>
          <w:szCs w:val="24"/>
          <w:lang w:val="en-US"/>
        </w:rPr>
        <w:t xml:space="preserve"> </w:t>
      </w:r>
      <w:r w:rsidR="00694E8B" w:rsidRPr="00FB508A">
        <w:rPr>
          <w:rFonts w:ascii="Times New Roman" w:hAnsi="Times New Roman" w:cs="Times New Roman"/>
          <w:sz w:val="24"/>
          <w:szCs w:val="24"/>
          <w:lang w:val="en-US"/>
        </w:rPr>
        <w:t>Owing to the dichotomous nature of the outcome variable (beneficiary vs non-beneficiary), binary logistic regression</w:t>
      </w:r>
      <w:r w:rsidR="00381D7A" w:rsidRPr="00FB508A">
        <w:rPr>
          <w:rFonts w:ascii="Times New Roman" w:hAnsi="Times New Roman" w:cs="Times New Roman"/>
          <w:sz w:val="24"/>
          <w:szCs w:val="24"/>
          <w:lang w:val="en-US"/>
        </w:rPr>
        <w:t xml:space="preserve"> was used</w:t>
      </w:r>
      <w:r w:rsidR="00694E8B" w:rsidRPr="00FB508A">
        <w:rPr>
          <w:rFonts w:ascii="Times New Roman" w:hAnsi="Times New Roman" w:cs="Times New Roman"/>
          <w:sz w:val="24"/>
          <w:szCs w:val="24"/>
          <w:lang w:val="en-US"/>
        </w:rPr>
        <w:t xml:space="preserve"> </w:t>
      </w:r>
      <w:r w:rsidR="00550C96" w:rsidRPr="00FB508A">
        <w:rPr>
          <w:rFonts w:ascii="Times New Roman" w:hAnsi="Times New Roman" w:cs="Times New Roman"/>
          <w:sz w:val="24"/>
          <w:szCs w:val="24"/>
          <w:lang w:val="en-US"/>
        </w:rPr>
        <w:t>to understand the determinants of receiving OPCTP benefits</w:t>
      </w:r>
      <w:r w:rsidR="00694E8B" w:rsidRPr="00FB508A">
        <w:rPr>
          <w:rFonts w:ascii="Times New Roman" w:hAnsi="Times New Roman" w:cs="Times New Roman"/>
          <w:sz w:val="24"/>
          <w:szCs w:val="24"/>
          <w:lang w:val="en-US"/>
        </w:rPr>
        <w:t xml:space="preserve">. </w:t>
      </w:r>
      <w:r w:rsidR="000F18C9" w:rsidRPr="00FB508A">
        <w:rPr>
          <w:rFonts w:ascii="Times New Roman" w:hAnsi="Times New Roman" w:cs="Times New Roman"/>
          <w:sz w:val="24"/>
          <w:szCs w:val="24"/>
          <w:lang w:val="en-US"/>
        </w:rPr>
        <w:t>Some of the</w:t>
      </w:r>
      <w:r w:rsidR="00A5101B" w:rsidRPr="00FB508A">
        <w:rPr>
          <w:rFonts w:ascii="Times New Roman" w:hAnsi="Times New Roman" w:cs="Times New Roman"/>
          <w:sz w:val="24"/>
          <w:szCs w:val="24"/>
          <w:lang w:val="en-US"/>
        </w:rPr>
        <w:t xml:space="preserve"> individual and </w:t>
      </w:r>
      <w:r w:rsidR="000F18C9" w:rsidRPr="00FB508A">
        <w:rPr>
          <w:rFonts w:ascii="Times New Roman" w:hAnsi="Times New Roman" w:cs="Times New Roman"/>
          <w:sz w:val="24"/>
          <w:szCs w:val="24"/>
          <w:lang w:val="en-US"/>
        </w:rPr>
        <w:t>household level variables</w:t>
      </w:r>
      <w:r w:rsidR="00B43D8F" w:rsidRPr="00FB508A">
        <w:rPr>
          <w:rFonts w:ascii="Times New Roman" w:hAnsi="Times New Roman" w:cs="Times New Roman"/>
          <w:sz w:val="24"/>
          <w:szCs w:val="24"/>
          <w:lang w:val="en-US"/>
        </w:rPr>
        <w:t xml:space="preserve"> (Table 2)</w:t>
      </w:r>
      <w:r w:rsidR="000F18C9" w:rsidRPr="00FB508A">
        <w:rPr>
          <w:rFonts w:ascii="Times New Roman" w:hAnsi="Times New Roman" w:cs="Times New Roman"/>
          <w:sz w:val="24"/>
          <w:szCs w:val="24"/>
          <w:lang w:val="en-US"/>
        </w:rPr>
        <w:t xml:space="preserve"> had missing data</w:t>
      </w:r>
      <w:r w:rsidR="00A5101B" w:rsidRPr="00FB508A">
        <w:rPr>
          <w:rFonts w:ascii="Times New Roman" w:hAnsi="Times New Roman" w:cs="Times New Roman"/>
          <w:sz w:val="24"/>
          <w:szCs w:val="24"/>
          <w:lang w:val="en-US"/>
        </w:rPr>
        <w:t xml:space="preserve">. </w:t>
      </w:r>
      <w:r w:rsidR="00063E01" w:rsidRPr="00FB508A">
        <w:rPr>
          <w:rFonts w:ascii="Times New Roman" w:hAnsi="Times New Roman" w:cs="Times New Roman"/>
          <w:sz w:val="24"/>
          <w:szCs w:val="24"/>
        </w:rPr>
        <w:t>T</w:t>
      </w:r>
      <w:r w:rsidR="00AE2E22" w:rsidRPr="00FB508A">
        <w:rPr>
          <w:rFonts w:ascii="Times New Roman" w:hAnsi="Times New Roman" w:cs="Times New Roman"/>
          <w:sz w:val="24"/>
          <w:szCs w:val="24"/>
        </w:rPr>
        <w:t>he rate of missing data</w:t>
      </w:r>
      <w:r w:rsidR="00063E01" w:rsidRPr="00FB508A">
        <w:rPr>
          <w:rFonts w:ascii="Times New Roman" w:hAnsi="Times New Roman" w:cs="Times New Roman"/>
          <w:sz w:val="24"/>
          <w:szCs w:val="24"/>
        </w:rPr>
        <w:t xml:space="preserve"> was particularly high for the </w:t>
      </w:r>
      <w:r w:rsidR="00063E01" w:rsidRPr="00FB508A">
        <w:rPr>
          <w:rFonts w:ascii="Times New Roman" w:hAnsi="Times New Roman" w:cs="Times New Roman"/>
          <w:i/>
          <w:sz w:val="24"/>
          <w:szCs w:val="24"/>
        </w:rPr>
        <w:t xml:space="preserve">expenditure </w:t>
      </w:r>
      <w:r w:rsidR="00063E01" w:rsidRPr="00FB508A">
        <w:rPr>
          <w:rFonts w:ascii="Times New Roman" w:hAnsi="Times New Roman" w:cs="Times New Roman"/>
          <w:sz w:val="24"/>
          <w:szCs w:val="24"/>
        </w:rPr>
        <w:t>variable</w:t>
      </w:r>
      <w:r w:rsidR="00063E01" w:rsidRPr="00FB508A">
        <w:rPr>
          <w:rFonts w:ascii="Times New Roman" w:hAnsi="Times New Roman" w:cs="Times New Roman"/>
          <w:i/>
          <w:sz w:val="24"/>
          <w:szCs w:val="24"/>
        </w:rPr>
        <w:t xml:space="preserve"> </w:t>
      </w:r>
      <w:r w:rsidR="00AE2E22" w:rsidRPr="00FB508A">
        <w:rPr>
          <w:rFonts w:ascii="Times New Roman" w:hAnsi="Times New Roman" w:cs="Times New Roman"/>
          <w:sz w:val="24"/>
          <w:szCs w:val="24"/>
        </w:rPr>
        <w:t>(nearly 8%)</w:t>
      </w:r>
      <w:r w:rsidR="00AE2E22" w:rsidRPr="00FB508A">
        <w:rPr>
          <w:rFonts w:ascii="Times New Roman" w:hAnsi="Times New Roman" w:cs="Times New Roman"/>
          <w:i/>
          <w:sz w:val="24"/>
          <w:szCs w:val="24"/>
        </w:rPr>
        <w:t xml:space="preserve"> </w:t>
      </w:r>
      <w:r w:rsidR="00AE2E22" w:rsidRPr="00FB508A">
        <w:rPr>
          <w:rFonts w:ascii="Times New Roman" w:hAnsi="Times New Roman" w:cs="Times New Roman"/>
          <w:sz w:val="24"/>
          <w:szCs w:val="24"/>
        </w:rPr>
        <w:t>which was</w:t>
      </w:r>
      <w:r w:rsidR="00063E01" w:rsidRPr="00FB508A">
        <w:rPr>
          <w:rFonts w:ascii="Times New Roman" w:hAnsi="Times New Roman" w:cs="Times New Roman"/>
          <w:sz w:val="24"/>
          <w:szCs w:val="24"/>
        </w:rPr>
        <w:t xml:space="preserve"> collected at household level. </w:t>
      </w:r>
      <w:r w:rsidR="000F18C9" w:rsidRPr="00FB508A">
        <w:rPr>
          <w:rFonts w:ascii="Times New Roman" w:hAnsi="Times New Roman" w:cs="Times New Roman"/>
          <w:sz w:val="24"/>
          <w:szCs w:val="24"/>
          <w:lang w:val="en-US"/>
        </w:rPr>
        <w:t xml:space="preserve">This </w:t>
      </w:r>
      <w:r w:rsidR="00D330F7" w:rsidRPr="00FB508A">
        <w:rPr>
          <w:rFonts w:ascii="Times New Roman" w:hAnsi="Times New Roman" w:cs="Times New Roman"/>
          <w:sz w:val="24"/>
          <w:szCs w:val="24"/>
          <w:lang w:val="en-US"/>
        </w:rPr>
        <w:t>study</w:t>
      </w:r>
      <w:r w:rsidR="000F18C9" w:rsidRPr="00FB508A">
        <w:rPr>
          <w:rFonts w:ascii="Times New Roman" w:hAnsi="Times New Roman" w:cs="Times New Roman"/>
          <w:sz w:val="24"/>
          <w:szCs w:val="24"/>
          <w:lang w:val="en-US"/>
        </w:rPr>
        <w:t xml:space="preserve"> used multiple imputation</w:t>
      </w:r>
      <w:r w:rsidR="00923717" w:rsidRPr="00FB508A">
        <w:rPr>
          <w:rFonts w:ascii="Times New Roman" w:hAnsi="Times New Roman" w:cs="Times New Roman"/>
          <w:sz w:val="24"/>
          <w:szCs w:val="24"/>
          <w:lang w:val="en-US"/>
        </w:rPr>
        <w:t xml:space="preserve"> </w:t>
      </w:r>
      <w:r w:rsidR="00A5101B" w:rsidRPr="00FB508A">
        <w:rPr>
          <w:rFonts w:ascii="Times New Roman" w:hAnsi="Times New Roman" w:cs="Times New Roman"/>
          <w:sz w:val="24"/>
          <w:szCs w:val="24"/>
          <w:lang w:val="en-US"/>
        </w:rPr>
        <w:t>to impute missing data.</w:t>
      </w:r>
      <w:r w:rsidR="000F18C9" w:rsidRPr="00FB508A">
        <w:rPr>
          <w:rFonts w:ascii="Times New Roman" w:hAnsi="Times New Roman" w:cs="Times New Roman"/>
          <w:sz w:val="24"/>
          <w:szCs w:val="24"/>
          <w:lang w:val="en-US"/>
        </w:rPr>
        <w:t xml:space="preserve"> </w:t>
      </w:r>
      <w:r w:rsidR="00ED5117" w:rsidRPr="00FB508A">
        <w:rPr>
          <w:rFonts w:ascii="Times New Roman" w:hAnsi="Times New Roman" w:cs="Times New Roman"/>
          <w:sz w:val="24"/>
          <w:szCs w:val="24"/>
        </w:rPr>
        <w:t>The v</w:t>
      </w:r>
      <w:r w:rsidR="00063E01" w:rsidRPr="00FB508A">
        <w:rPr>
          <w:rFonts w:ascii="Times New Roman" w:hAnsi="Times New Roman" w:cs="Times New Roman"/>
          <w:sz w:val="24"/>
          <w:szCs w:val="24"/>
        </w:rPr>
        <w:t xml:space="preserve">ariables in </w:t>
      </w:r>
      <w:r w:rsidR="00994B49" w:rsidRPr="00FB508A">
        <w:rPr>
          <w:rFonts w:ascii="Times New Roman" w:hAnsi="Times New Roman" w:cs="Times New Roman"/>
          <w:sz w:val="24"/>
          <w:szCs w:val="24"/>
        </w:rPr>
        <w:t xml:space="preserve">the </w:t>
      </w:r>
      <w:r w:rsidR="00063E01" w:rsidRPr="00FB508A">
        <w:rPr>
          <w:rFonts w:ascii="Times New Roman" w:hAnsi="Times New Roman" w:cs="Times New Roman"/>
          <w:sz w:val="24"/>
          <w:szCs w:val="24"/>
        </w:rPr>
        <w:t>imputation model included: the outcome variable, all independent variables, and the interaction term.</w:t>
      </w:r>
      <w:r w:rsidR="00063E01" w:rsidRPr="00FB508A">
        <w:rPr>
          <w:rFonts w:ascii="Times New Roman" w:hAnsi="Times New Roman" w:cs="Times New Roman"/>
          <w:sz w:val="24"/>
          <w:szCs w:val="24"/>
          <w:lang w:val="en-US"/>
        </w:rPr>
        <w:t xml:space="preserve"> </w:t>
      </w:r>
      <w:r w:rsidR="00563D7E" w:rsidRPr="00FB508A">
        <w:rPr>
          <w:rFonts w:ascii="Times New Roman" w:hAnsi="Times New Roman" w:cs="Times New Roman"/>
          <w:sz w:val="24"/>
          <w:szCs w:val="24"/>
          <w:lang w:val="en-US"/>
        </w:rPr>
        <w:t xml:space="preserve">The Stata command </w:t>
      </w:r>
      <w:proofErr w:type="spellStart"/>
      <w:r w:rsidR="004D4F66" w:rsidRPr="00FB508A">
        <w:rPr>
          <w:rFonts w:ascii="Times New Roman" w:hAnsi="Times New Roman" w:cs="Times New Roman"/>
          <w:b/>
          <w:sz w:val="24"/>
          <w:szCs w:val="24"/>
          <w:lang w:val="en-US"/>
        </w:rPr>
        <w:t>smcfcs</w:t>
      </w:r>
      <w:proofErr w:type="spellEnd"/>
      <w:r w:rsidR="004D4F66" w:rsidRPr="00FB508A">
        <w:rPr>
          <w:rFonts w:ascii="Times New Roman" w:hAnsi="Times New Roman" w:cs="Times New Roman"/>
          <w:sz w:val="24"/>
          <w:szCs w:val="24"/>
          <w:lang w:val="en-US"/>
        </w:rPr>
        <w:t xml:space="preserve"> </w:t>
      </w:r>
      <w:r w:rsidR="00563D7E" w:rsidRPr="00FB508A">
        <w:rPr>
          <w:rFonts w:ascii="Times New Roman" w:hAnsi="Times New Roman" w:cs="Times New Roman"/>
          <w:sz w:val="24"/>
          <w:szCs w:val="24"/>
          <w:lang w:val="en-US"/>
        </w:rPr>
        <w:t xml:space="preserve">was used and 10 multiple datasets were created. </w:t>
      </w:r>
      <w:r w:rsidR="00BD448B" w:rsidRPr="00FB508A">
        <w:rPr>
          <w:rFonts w:ascii="Times New Roman" w:hAnsi="Times New Roman" w:cs="Times New Roman"/>
          <w:sz w:val="24"/>
          <w:szCs w:val="24"/>
          <w:lang w:val="en-US"/>
        </w:rPr>
        <w:t xml:space="preserve">The </w:t>
      </w:r>
      <w:r w:rsidR="00BD448B" w:rsidRPr="00FB508A">
        <w:rPr>
          <w:rFonts w:ascii="Times New Roman" w:hAnsi="Times New Roman" w:cs="Times New Roman"/>
          <w:b/>
          <w:sz w:val="24"/>
          <w:szCs w:val="24"/>
          <w:lang w:val="en-US"/>
        </w:rPr>
        <w:t xml:space="preserve">mi </w:t>
      </w:r>
      <w:r w:rsidR="004D4F66" w:rsidRPr="00FB508A">
        <w:rPr>
          <w:rFonts w:ascii="Times New Roman" w:hAnsi="Times New Roman" w:cs="Times New Roman"/>
          <w:b/>
          <w:sz w:val="24"/>
          <w:szCs w:val="24"/>
          <w:lang w:val="en-US"/>
        </w:rPr>
        <w:t>estimate</w:t>
      </w:r>
      <w:r w:rsidR="004D4F66" w:rsidRPr="00FB508A">
        <w:rPr>
          <w:rFonts w:ascii="Times New Roman" w:hAnsi="Times New Roman" w:cs="Times New Roman"/>
          <w:i/>
          <w:sz w:val="24"/>
          <w:szCs w:val="24"/>
          <w:lang w:val="en-US"/>
        </w:rPr>
        <w:t xml:space="preserve"> </w:t>
      </w:r>
      <w:r w:rsidR="004D4F66" w:rsidRPr="00FB508A">
        <w:rPr>
          <w:rFonts w:ascii="Times New Roman" w:hAnsi="Times New Roman" w:cs="Times New Roman"/>
          <w:sz w:val="24"/>
          <w:szCs w:val="24"/>
          <w:lang w:val="en-US"/>
        </w:rPr>
        <w:t>command combined</w:t>
      </w:r>
      <w:r w:rsidR="00BD448B" w:rsidRPr="00FB508A">
        <w:rPr>
          <w:rFonts w:ascii="Times New Roman" w:hAnsi="Times New Roman" w:cs="Times New Roman"/>
          <w:sz w:val="24"/>
          <w:szCs w:val="24"/>
          <w:lang w:val="en-US"/>
        </w:rPr>
        <w:t xml:space="preserve"> </w:t>
      </w:r>
      <w:r w:rsidR="003710D3" w:rsidRPr="00FB508A">
        <w:rPr>
          <w:rFonts w:ascii="Times New Roman" w:hAnsi="Times New Roman" w:cs="Times New Roman"/>
          <w:sz w:val="24"/>
          <w:szCs w:val="24"/>
          <w:lang w:val="en-US"/>
        </w:rPr>
        <w:t>t</w:t>
      </w:r>
      <w:r w:rsidR="00D330F7" w:rsidRPr="00FB508A">
        <w:rPr>
          <w:rFonts w:ascii="Times New Roman" w:hAnsi="Times New Roman" w:cs="Times New Roman"/>
          <w:sz w:val="24"/>
          <w:szCs w:val="24"/>
          <w:lang w:val="en-US"/>
        </w:rPr>
        <w:t>he multiple</w:t>
      </w:r>
      <w:r w:rsidR="003710D3" w:rsidRPr="00FB508A">
        <w:rPr>
          <w:rFonts w:ascii="Times New Roman" w:hAnsi="Times New Roman" w:cs="Times New Roman"/>
          <w:sz w:val="24"/>
          <w:szCs w:val="24"/>
          <w:lang w:val="en-US"/>
        </w:rPr>
        <w:t xml:space="preserve"> imputed datasets </w:t>
      </w:r>
      <w:r w:rsidR="00BD448B" w:rsidRPr="00FB508A">
        <w:rPr>
          <w:rFonts w:ascii="Times New Roman" w:hAnsi="Times New Roman" w:cs="Times New Roman"/>
          <w:sz w:val="24"/>
          <w:szCs w:val="24"/>
          <w:lang w:val="en-US"/>
        </w:rPr>
        <w:t xml:space="preserve">into a </w:t>
      </w:r>
      <w:r w:rsidR="00563D7E" w:rsidRPr="00FB508A">
        <w:rPr>
          <w:rFonts w:ascii="Times New Roman" w:hAnsi="Times New Roman" w:cs="Times New Roman"/>
          <w:sz w:val="24"/>
          <w:szCs w:val="24"/>
          <w:lang w:val="en-US"/>
        </w:rPr>
        <w:t>single multiple-imputation result</w:t>
      </w:r>
      <w:r w:rsidR="00F02871" w:rsidRPr="00FB508A">
        <w:rPr>
          <w:rFonts w:ascii="Times New Roman" w:hAnsi="Times New Roman" w:cs="Times New Roman"/>
          <w:sz w:val="24"/>
          <w:szCs w:val="24"/>
          <w:lang w:val="en-US"/>
        </w:rPr>
        <w:t xml:space="preserve"> </w:t>
      </w:r>
      <w:r w:rsidR="00F02871" w:rsidRPr="00FB508A">
        <w:rPr>
          <w:rFonts w:ascii="Times New Roman" w:hAnsi="Times New Roman" w:cs="Times New Roman"/>
          <w:sz w:val="24"/>
          <w:szCs w:val="24"/>
          <w:lang w:val="en-US"/>
        </w:rPr>
        <w:fldChar w:fldCharType="begin"/>
      </w:r>
      <w:r w:rsidR="00106AC9" w:rsidRPr="00FB508A">
        <w:rPr>
          <w:rFonts w:ascii="Times New Roman" w:hAnsi="Times New Roman" w:cs="Times New Roman"/>
          <w:sz w:val="24"/>
          <w:szCs w:val="24"/>
          <w:lang w:val="en-US"/>
        </w:rPr>
        <w:instrText xml:space="preserve"> ADDIN EN.CITE &lt;EndNote&gt;&lt;Cite&gt;&lt;Author&gt;StataCorp&lt;/Author&gt;&lt;Year&gt;2013&lt;/Year&gt;&lt;RecNum&gt;160&lt;/RecNum&gt;&lt;DisplayText&gt;(StataCorp, 2013)&lt;/DisplayText&gt;&lt;record&gt;&lt;rec-number&gt;160&lt;/rec-number&gt;&lt;foreign-keys&gt;&lt;key app="EN" db-id="2zapfvz5mwf5dveedz6xtsr1xfdf0v5ww9fx" timestamp="1508498397"&gt;160&lt;/key&gt;&lt;/foreign-keys&gt;&lt;ref-type name="Report"&gt;27&lt;/ref-type&gt;&lt;contributors&gt;&lt;authors&gt;&lt;author&gt;StataCorp&lt;/author&gt;&lt;/authors&gt;&lt;/contributors&gt;&lt;titles&gt;&lt;title&gt;Stata: Release 13. Statistical Software&lt;/title&gt;&lt;/titles&gt;&lt;dates&gt;&lt;year&gt;2013&lt;/year&gt;&lt;/dates&gt;&lt;pub-location&gt;College Station&lt;/pub-location&gt;&lt;publisher&gt;TX: StataCorp LP.&lt;/publisher&gt;&lt;urls&gt;&lt;/urls&gt;&lt;/record&gt;&lt;/Cite&gt;&lt;/EndNote&gt;</w:instrText>
      </w:r>
      <w:r w:rsidR="00F02871" w:rsidRPr="00FB508A">
        <w:rPr>
          <w:rFonts w:ascii="Times New Roman" w:hAnsi="Times New Roman" w:cs="Times New Roman"/>
          <w:sz w:val="24"/>
          <w:szCs w:val="24"/>
          <w:lang w:val="en-US"/>
        </w:rPr>
        <w:fldChar w:fldCharType="separate"/>
      </w:r>
      <w:r w:rsidR="00106AC9" w:rsidRPr="00FB508A">
        <w:rPr>
          <w:rFonts w:ascii="Times New Roman" w:hAnsi="Times New Roman" w:cs="Times New Roman"/>
          <w:noProof/>
          <w:sz w:val="24"/>
          <w:szCs w:val="24"/>
          <w:lang w:val="en-US"/>
        </w:rPr>
        <w:t>(StataCorp, 2013)</w:t>
      </w:r>
      <w:r w:rsidR="00F02871" w:rsidRPr="00FB508A">
        <w:rPr>
          <w:rFonts w:ascii="Times New Roman" w:hAnsi="Times New Roman" w:cs="Times New Roman"/>
          <w:sz w:val="24"/>
          <w:szCs w:val="24"/>
          <w:lang w:val="en-US"/>
        </w:rPr>
        <w:fldChar w:fldCharType="end"/>
      </w:r>
      <w:r w:rsidR="00563D7E" w:rsidRPr="00FB508A">
        <w:rPr>
          <w:rFonts w:ascii="Times New Roman" w:hAnsi="Times New Roman" w:cs="Times New Roman"/>
          <w:sz w:val="24"/>
          <w:szCs w:val="24"/>
          <w:lang w:val="en-US"/>
        </w:rPr>
        <w:t>.</w:t>
      </w:r>
      <w:r w:rsidR="00BD448B" w:rsidRPr="00FB508A">
        <w:rPr>
          <w:rFonts w:ascii="Times New Roman" w:hAnsi="Times New Roman" w:cs="Times New Roman"/>
          <w:sz w:val="24"/>
          <w:szCs w:val="24"/>
          <w:lang w:val="en-US"/>
        </w:rPr>
        <w:t xml:space="preserve"> </w:t>
      </w:r>
      <w:r w:rsidR="004C7353" w:rsidRPr="00FB508A">
        <w:rPr>
          <w:rFonts w:ascii="Times New Roman" w:hAnsi="Times New Roman" w:cs="Times New Roman"/>
          <w:sz w:val="24"/>
          <w:szCs w:val="24"/>
          <w:lang w:val="en-US"/>
        </w:rPr>
        <w:t>From the combined file, coefficients and standard errors were adjusted b</w:t>
      </w:r>
      <w:r w:rsidR="00D330F7" w:rsidRPr="00FB508A">
        <w:rPr>
          <w:rFonts w:ascii="Times New Roman" w:hAnsi="Times New Roman" w:cs="Times New Roman"/>
          <w:sz w:val="24"/>
          <w:szCs w:val="24"/>
          <w:lang w:val="en-US"/>
        </w:rPr>
        <w:t xml:space="preserve">ased on the </w:t>
      </w:r>
      <w:r w:rsidR="00F02871" w:rsidRPr="00FB508A">
        <w:rPr>
          <w:rFonts w:ascii="Times New Roman" w:hAnsi="Times New Roman" w:cs="Times New Roman"/>
          <w:sz w:val="24"/>
          <w:szCs w:val="24"/>
          <w:lang w:val="en-US"/>
        </w:rPr>
        <w:fldChar w:fldCharType="begin"/>
      </w:r>
      <w:r w:rsidR="0007689C" w:rsidRPr="00FB508A">
        <w:rPr>
          <w:rFonts w:ascii="Times New Roman" w:hAnsi="Times New Roman" w:cs="Times New Roman"/>
          <w:sz w:val="24"/>
          <w:szCs w:val="24"/>
          <w:lang w:val="en-US"/>
        </w:rPr>
        <w:instrText xml:space="preserve"> ADDIN EN.CITE &lt;EndNote&gt;&lt;Cite AuthorYear="1"&gt;&lt;Author&gt;Rubin&lt;/Author&gt;&lt;Year&gt;1987&lt;/Year&gt;&lt;RecNum&gt;161&lt;/RecNum&gt;&lt;DisplayText&gt;Rubin (1987)&lt;/DisplayText&gt;&lt;record&gt;&lt;rec-number&gt;161&lt;/rec-number&gt;&lt;foreign-keys&gt;&lt;key app="EN" db-id="2zapfvz5mwf5dveedz6xtsr1xfdf0v5ww9fx" timestamp="1508498598"&gt;161&lt;/key&gt;&lt;/foreign-keys&gt;&lt;ref-type name="Book Section"&gt;5&lt;/ref-type&gt;&lt;contributors&gt;&lt;authors&gt;&lt;author&gt;Rubin, D. B.&lt;/author&gt;&lt;/authors&gt;&lt;/contributors&gt;&lt;titles&gt;&lt;title&gt;Multiple Imputation for Nonresponse in Surveys &lt;/title&gt;&lt;/titles&gt;&lt;dates&gt;&lt;year&gt;1987&lt;/year&gt;&lt;/dates&gt;&lt;pub-location&gt;New York&lt;/pub-location&gt;&lt;publisher&gt;John Wiley &amp;amp; Sons&lt;/publisher&gt;&lt;urls&gt;&lt;/urls&gt;&lt;/record&gt;&lt;/Cite&gt;&lt;/EndNote&gt;</w:instrText>
      </w:r>
      <w:r w:rsidR="00F02871" w:rsidRPr="00FB508A">
        <w:rPr>
          <w:rFonts w:ascii="Times New Roman" w:hAnsi="Times New Roman" w:cs="Times New Roman"/>
          <w:sz w:val="24"/>
          <w:szCs w:val="24"/>
          <w:lang w:val="en-US"/>
        </w:rPr>
        <w:fldChar w:fldCharType="separate"/>
      </w:r>
      <w:r w:rsidR="00C55F05" w:rsidRPr="00FB508A">
        <w:rPr>
          <w:rFonts w:ascii="Times New Roman" w:hAnsi="Times New Roman" w:cs="Times New Roman"/>
          <w:noProof/>
          <w:sz w:val="24"/>
          <w:szCs w:val="24"/>
          <w:lang w:val="en-US"/>
        </w:rPr>
        <w:t>Rubin (1987)</w:t>
      </w:r>
      <w:r w:rsidR="00F02871" w:rsidRPr="00FB508A">
        <w:rPr>
          <w:rFonts w:ascii="Times New Roman" w:hAnsi="Times New Roman" w:cs="Times New Roman"/>
          <w:sz w:val="24"/>
          <w:szCs w:val="24"/>
          <w:lang w:val="en-US"/>
        </w:rPr>
        <w:fldChar w:fldCharType="end"/>
      </w:r>
      <w:r w:rsidR="00D330F7" w:rsidRPr="00FB508A">
        <w:rPr>
          <w:rFonts w:ascii="Times New Roman" w:hAnsi="Times New Roman" w:cs="Times New Roman"/>
          <w:sz w:val="24"/>
          <w:szCs w:val="24"/>
          <w:lang w:val="en-US"/>
        </w:rPr>
        <w:t xml:space="preserve"> combination rules</w:t>
      </w:r>
      <w:r w:rsidR="00F37BB1" w:rsidRPr="00FB508A">
        <w:rPr>
          <w:rFonts w:ascii="Times New Roman" w:hAnsi="Times New Roman" w:cs="Times New Roman"/>
          <w:sz w:val="24"/>
          <w:szCs w:val="24"/>
          <w:lang w:val="en-US"/>
        </w:rPr>
        <w:t xml:space="preserve"> </w:t>
      </w:r>
      <w:r w:rsidR="00063E01" w:rsidRPr="00FB508A">
        <w:rPr>
          <w:rFonts w:ascii="Times New Roman" w:hAnsi="Times New Roman" w:cs="Times New Roman"/>
          <w:sz w:val="24"/>
          <w:szCs w:val="24"/>
          <w:lang w:val="en-US"/>
        </w:rPr>
        <w:t xml:space="preserve">The supplementary materials show the results of </w:t>
      </w:r>
      <w:r w:rsidR="00063E01" w:rsidRPr="00FB508A">
        <w:rPr>
          <w:rFonts w:ascii="Times New Roman" w:hAnsi="Times New Roman" w:cs="Times New Roman"/>
          <w:sz w:val="24"/>
          <w:szCs w:val="24"/>
        </w:rPr>
        <w:t xml:space="preserve">sensitivity analyses </w:t>
      </w:r>
      <w:r w:rsidR="00AE2E22" w:rsidRPr="00FB508A">
        <w:rPr>
          <w:rFonts w:ascii="Times New Roman" w:hAnsi="Times New Roman" w:cs="Times New Roman"/>
          <w:sz w:val="24"/>
          <w:szCs w:val="24"/>
        </w:rPr>
        <w:t xml:space="preserve">carried out </w:t>
      </w:r>
      <w:r w:rsidR="00063E01" w:rsidRPr="00FB508A">
        <w:rPr>
          <w:rFonts w:ascii="Times New Roman" w:hAnsi="Times New Roman" w:cs="Times New Roman"/>
          <w:sz w:val="24"/>
          <w:szCs w:val="24"/>
        </w:rPr>
        <w:t>to identify sources of miss</w:t>
      </w:r>
      <w:r w:rsidR="00AE2E22" w:rsidRPr="00FB508A">
        <w:rPr>
          <w:rFonts w:ascii="Times New Roman" w:hAnsi="Times New Roman" w:cs="Times New Roman"/>
          <w:sz w:val="24"/>
          <w:szCs w:val="24"/>
        </w:rPr>
        <w:t xml:space="preserve">ing data. </w:t>
      </w:r>
      <w:r w:rsidR="00AE2E22" w:rsidRPr="00FB508A">
        <w:t>A</w:t>
      </w:r>
      <w:r w:rsidR="00AE2E22" w:rsidRPr="00FB508A">
        <w:rPr>
          <w:rFonts w:ascii="Times New Roman" w:hAnsi="Times New Roman" w:cs="Times New Roman"/>
          <w:sz w:val="24"/>
          <w:szCs w:val="24"/>
        </w:rPr>
        <w:t xml:space="preserve">nalyses using </w:t>
      </w:r>
      <w:r w:rsidR="00994B49" w:rsidRPr="00FB508A">
        <w:rPr>
          <w:rFonts w:ascii="Times New Roman" w:hAnsi="Times New Roman" w:cs="Times New Roman"/>
          <w:sz w:val="24"/>
          <w:szCs w:val="24"/>
        </w:rPr>
        <w:t xml:space="preserve">only </w:t>
      </w:r>
      <w:r w:rsidR="00AE2E22" w:rsidRPr="00FB508A">
        <w:rPr>
          <w:rFonts w:ascii="Times New Roman" w:hAnsi="Times New Roman" w:cs="Times New Roman"/>
          <w:sz w:val="24"/>
          <w:szCs w:val="24"/>
        </w:rPr>
        <w:t xml:space="preserve">complete cases showed very little difference to using multiple imputation for the analysis. </w:t>
      </w:r>
      <w:r w:rsidR="00063E01" w:rsidRPr="00FB508A">
        <w:rPr>
          <w:rFonts w:ascii="Times New Roman" w:hAnsi="Times New Roman" w:cs="Times New Roman"/>
          <w:sz w:val="24"/>
          <w:szCs w:val="24"/>
        </w:rPr>
        <w:t xml:space="preserve"> </w:t>
      </w:r>
      <w:r w:rsidR="00063E01" w:rsidRPr="00FB508A">
        <w:rPr>
          <w:rFonts w:ascii="Times New Roman" w:hAnsi="Times New Roman" w:cs="Times New Roman"/>
          <w:sz w:val="24"/>
          <w:szCs w:val="24"/>
          <w:lang w:val="en-US"/>
        </w:rPr>
        <w:t xml:space="preserve">For </w:t>
      </w:r>
      <w:r w:rsidR="00AE2E22" w:rsidRPr="00FB508A">
        <w:rPr>
          <w:rFonts w:ascii="Times New Roman" w:hAnsi="Times New Roman" w:cs="Times New Roman"/>
          <w:sz w:val="24"/>
          <w:szCs w:val="24"/>
          <w:lang w:val="en-US"/>
        </w:rPr>
        <w:t xml:space="preserve">additional </w:t>
      </w:r>
      <w:r w:rsidR="00063E01" w:rsidRPr="00FB508A">
        <w:rPr>
          <w:rFonts w:ascii="Times New Roman" w:hAnsi="Times New Roman" w:cs="Times New Roman"/>
          <w:sz w:val="24"/>
          <w:szCs w:val="24"/>
          <w:lang w:val="en-US"/>
        </w:rPr>
        <w:t>information on the missing data analysis</w:t>
      </w:r>
      <w:r w:rsidR="00994B49" w:rsidRPr="00FB508A">
        <w:rPr>
          <w:rFonts w:ascii="Times New Roman" w:hAnsi="Times New Roman" w:cs="Times New Roman"/>
          <w:sz w:val="24"/>
          <w:szCs w:val="24"/>
          <w:lang w:val="en-US"/>
        </w:rPr>
        <w:t>,</w:t>
      </w:r>
      <w:r w:rsidR="00063E01" w:rsidRPr="00FB508A">
        <w:rPr>
          <w:rFonts w:ascii="Times New Roman" w:hAnsi="Times New Roman" w:cs="Times New Roman"/>
          <w:sz w:val="24"/>
          <w:szCs w:val="24"/>
          <w:lang w:val="en-US"/>
        </w:rPr>
        <w:t xml:space="preserve"> please see supplementary material.</w:t>
      </w:r>
    </w:p>
    <w:p w14:paraId="766A6D67" w14:textId="4A781430" w:rsidR="00C02593" w:rsidRPr="00FB508A" w:rsidRDefault="003A6292" w:rsidP="00C02593">
      <w:pPr>
        <w:spacing w:line="480" w:lineRule="auto"/>
        <w:rPr>
          <w:rFonts w:ascii="Times New Roman" w:hAnsi="Times New Roman" w:cs="Times New Roman"/>
          <w:sz w:val="24"/>
          <w:szCs w:val="24"/>
        </w:rPr>
      </w:pPr>
      <w:r w:rsidRPr="00FB508A">
        <w:rPr>
          <w:rFonts w:ascii="Times New Roman" w:hAnsi="Times New Roman" w:cs="Times New Roman"/>
          <w:sz w:val="24"/>
          <w:szCs w:val="24"/>
          <w:lang w:val="en-US"/>
        </w:rPr>
        <w:t>Further a</w:t>
      </w:r>
      <w:r w:rsidR="005B0787" w:rsidRPr="00FB508A">
        <w:rPr>
          <w:rFonts w:ascii="Times New Roman" w:hAnsi="Times New Roman" w:cs="Times New Roman"/>
          <w:sz w:val="24"/>
          <w:szCs w:val="24"/>
          <w:lang w:val="en-US"/>
        </w:rPr>
        <w:t xml:space="preserve">nalysis </w:t>
      </w:r>
      <w:r w:rsidR="009C7628" w:rsidRPr="00FB508A">
        <w:rPr>
          <w:rFonts w:ascii="Times New Roman" w:hAnsi="Times New Roman" w:cs="Times New Roman"/>
          <w:sz w:val="24"/>
          <w:szCs w:val="24"/>
          <w:lang w:val="en-US"/>
        </w:rPr>
        <w:t xml:space="preserve">was then conducted </w:t>
      </w:r>
      <w:r w:rsidR="005B0787" w:rsidRPr="00FB508A">
        <w:rPr>
          <w:rFonts w:ascii="Times New Roman" w:hAnsi="Times New Roman" w:cs="Times New Roman"/>
          <w:sz w:val="24"/>
          <w:szCs w:val="24"/>
          <w:lang w:val="en-US"/>
        </w:rPr>
        <w:t>aimed at u</w:t>
      </w:r>
      <w:r w:rsidR="00D931ED" w:rsidRPr="00FB508A">
        <w:rPr>
          <w:rFonts w:ascii="Times New Roman" w:hAnsi="Times New Roman" w:cs="Times New Roman"/>
          <w:sz w:val="24"/>
          <w:szCs w:val="24"/>
          <w:lang w:val="en-US"/>
        </w:rPr>
        <w:t>nderstanding the treatment effect of the OPCTP</w:t>
      </w:r>
      <w:r w:rsidR="00F37BB1" w:rsidRPr="00FB508A">
        <w:rPr>
          <w:rFonts w:ascii="Times New Roman" w:hAnsi="Times New Roman" w:cs="Times New Roman"/>
          <w:sz w:val="24"/>
          <w:szCs w:val="24"/>
          <w:lang w:val="en-US"/>
        </w:rPr>
        <w:t xml:space="preserve"> on meeting basic needs</w:t>
      </w:r>
      <w:r w:rsidR="009E7468" w:rsidRPr="00FB508A">
        <w:rPr>
          <w:rFonts w:ascii="Times New Roman" w:hAnsi="Times New Roman" w:cs="Times New Roman"/>
          <w:sz w:val="24"/>
          <w:szCs w:val="24"/>
          <w:lang w:val="en-US"/>
        </w:rPr>
        <w:t xml:space="preserve">. </w:t>
      </w:r>
      <w:r w:rsidR="009C7628" w:rsidRPr="00FB508A">
        <w:rPr>
          <w:rFonts w:ascii="Times New Roman" w:hAnsi="Times New Roman" w:cs="Times New Roman"/>
          <w:sz w:val="24"/>
          <w:szCs w:val="24"/>
          <w:lang w:val="en-US"/>
        </w:rPr>
        <w:t xml:space="preserve">In order to account for </w:t>
      </w:r>
      <w:r w:rsidR="002B2A36" w:rsidRPr="00FB508A">
        <w:rPr>
          <w:rFonts w:ascii="Times New Roman" w:hAnsi="Times New Roman" w:cs="Times New Roman"/>
          <w:sz w:val="24"/>
          <w:szCs w:val="24"/>
          <w:lang w:val="en-US"/>
        </w:rPr>
        <w:t xml:space="preserve">any potential </w:t>
      </w:r>
      <w:r w:rsidR="009C7628" w:rsidRPr="00FB508A">
        <w:rPr>
          <w:rFonts w:ascii="Times New Roman" w:hAnsi="Times New Roman" w:cs="Times New Roman"/>
          <w:sz w:val="24"/>
          <w:szCs w:val="24"/>
          <w:lang w:val="en-US"/>
        </w:rPr>
        <w:t xml:space="preserve">selection bias in the </w:t>
      </w:r>
      <w:r w:rsidR="009C7628" w:rsidRPr="00FB508A">
        <w:rPr>
          <w:rFonts w:ascii="Times New Roman" w:hAnsi="Times New Roman" w:cs="Times New Roman"/>
          <w:sz w:val="24"/>
          <w:szCs w:val="24"/>
          <w:lang w:val="en-US"/>
        </w:rPr>
        <w:lastRenderedPageBreak/>
        <w:t xml:space="preserve">receipt of the OPCTP, </w:t>
      </w:r>
      <w:r w:rsidR="00FF642C" w:rsidRPr="00FB508A">
        <w:rPr>
          <w:rFonts w:ascii="Times New Roman" w:hAnsi="Times New Roman" w:cs="Times New Roman"/>
          <w:sz w:val="24"/>
          <w:szCs w:val="24"/>
          <w:lang w:val="en-US"/>
        </w:rPr>
        <w:t>P</w:t>
      </w:r>
      <w:r w:rsidR="00033328" w:rsidRPr="00FB508A">
        <w:rPr>
          <w:rFonts w:ascii="Times New Roman" w:hAnsi="Times New Roman" w:cs="Times New Roman"/>
          <w:sz w:val="24"/>
          <w:szCs w:val="24"/>
          <w:lang w:val="en-US"/>
        </w:rPr>
        <w:t xml:space="preserve">ropensity </w:t>
      </w:r>
      <w:r w:rsidR="00FF642C" w:rsidRPr="00FB508A">
        <w:rPr>
          <w:rFonts w:ascii="Times New Roman" w:hAnsi="Times New Roman" w:cs="Times New Roman"/>
          <w:sz w:val="24"/>
          <w:szCs w:val="24"/>
          <w:lang w:val="en-US"/>
        </w:rPr>
        <w:t>S</w:t>
      </w:r>
      <w:r w:rsidR="00033328" w:rsidRPr="00FB508A">
        <w:rPr>
          <w:rFonts w:ascii="Times New Roman" w:hAnsi="Times New Roman" w:cs="Times New Roman"/>
          <w:sz w:val="24"/>
          <w:szCs w:val="24"/>
          <w:lang w:val="en-US"/>
        </w:rPr>
        <w:t xml:space="preserve">core </w:t>
      </w:r>
      <w:r w:rsidR="00FF642C" w:rsidRPr="00FB508A">
        <w:rPr>
          <w:rFonts w:ascii="Times New Roman" w:hAnsi="Times New Roman" w:cs="Times New Roman"/>
          <w:sz w:val="24"/>
          <w:szCs w:val="24"/>
          <w:lang w:val="en-US"/>
        </w:rPr>
        <w:t>M</w:t>
      </w:r>
      <w:r w:rsidR="00033328" w:rsidRPr="00FB508A">
        <w:rPr>
          <w:rFonts w:ascii="Times New Roman" w:hAnsi="Times New Roman" w:cs="Times New Roman"/>
          <w:sz w:val="24"/>
          <w:szCs w:val="24"/>
          <w:lang w:val="en-US"/>
        </w:rPr>
        <w:t>atching (PSM)</w:t>
      </w:r>
      <w:r w:rsidR="00FF642C" w:rsidRPr="00FB508A">
        <w:rPr>
          <w:rFonts w:ascii="Times New Roman" w:hAnsi="Times New Roman" w:cs="Times New Roman"/>
          <w:sz w:val="24"/>
          <w:szCs w:val="24"/>
          <w:lang w:val="en-US"/>
        </w:rPr>
        <w:t xml:space="preserve"> </w:t>
      </w:r>
      <w:r w:rsidR="00627127" w:rsidRPr="00FB508A">
        <w:rPr>
          <w:rFonts w:ascii="Times New Roman" w:hAnsi="Times New Roman" w:cs="Times New Roman"/>
          <w:sz w:val="24"/>
          <w:szCs w:val="24"/>
          <w:lang w:val="en-US"/>
        </w:rPr>
        <w:t xml:space="preserve">was used. </w:t>
      </w:r>
      <w:r w:rsidR="00550C96" w:rsidRPr="00FB508A">
        <w:rPr>
          <w:rFonts w:ascii="Times New Roman" w:hAnsi="Times New Roman" w:cs="Times New Roman"/>
          <w:sz w:val="24"/>
          <w:szCs w:val="24"/>
          <w:lang w:val="en-US"/>
        </w:rPr>
        <w:t xml:space="preserve">PSM </w:t>
      </w:r>
      <w:r w:rsidR="00FF642C" w:rsidRPr="00FB508A">
        <w:rPr>
          <w:rFonts w:ascii="Times New Roman" w:hAnsi="Times New Roman" w:cs="Times New Roman"/>
          <w:sz w:val="24"/>
          <w:szCs w:val="24"/>
          <w:lang w:val="en-US"/>
        </w:rPr>
        <w:t>creates a control group that is as similar as possible, in its observable character</w:t>
      </w:r>
      <w:r w:rsidRPr="00FB508A">
        <w:rPr>
          <w:rFonts w:ascii="Times New Roman" w:hAnsi="Times New Roman" w:cs="Times New Roman"/>
          <w:sz w:val="24"/>
          <w:szCs w:val="24"/>
          <w:lang w:val="en-US"/>
        </w:rPr>
        <w:t>istics, to the treatment group</w:t>
      </w:r>
      <w:r w:rsidR="00FF642C" w:rsidRPr="00FB508A">
        <w:rPr>
          <w:rFonts w:ascii="Times New Roman" w:hAnsi="Times New Roman" w:cs="Times New Roman"/>
          <w:sz w:val="24"/>
          <w:szCs w:val="24"/>
          <w:lang w:val="en-US"/>
        </w:rPr>
        <w:t xml:space="preserve">, allowing the determination of the </w:t>
      </w:r>
      <w:r w:rsidRPr="00FB508A">
        <w:rPr>
          <w:rFonts w:ascii="Times New Roman" w:hAnsi="Times New Roman" w:cs="Times New Roman"/>
          <w:sz w:val="24"/>
          <w:szCs w:val="24"/>
          <w:lang w:val="en-US"/>
        </w:rPr>
        <w:t xml:space="preserve">treatment </w:t>
      </w:r>
      <w:r w:rsidR="00FF642C" w:rsidRPr="00FB508A">
        <w:rPr>
          <w:rFonts w:ascii="Times New Roman" w:hAnsi="Times New Roman" w:cs="Times New Roman"/>
          <w:sz w:val="24"/>
          <w:szCs w:val="24"/>
          <w:lang w:val="en-US"/>
        </w:rPr>
        <w:t>effect</w:t>
      </w:r>
      <w:r w:rsidR="00632855" w:rsidRPr="00FB508A">
        <w:rPr>
          <w:rFonts w:ascii="Times New Roman" w:hAnsi="Times New Roman" w:cs="Times New Roman"/>
          <w:sz w:val="24"/>
          <w:szCs w:val="24"/>
          <w:lang w:val="en-US"/>
        </w:rPr>
        <w:t xml:space="preserve"> </w:t>
      </w:r>
      <w:r w:rsidR="00632855" w:rsidRPr="00FB508A">
        <w:rPr>
          <w:rFonts w:ascii="Times New Roman" w:hAnsi="Times New Roman" w:cs="Times New Roman"/>
          <w:sz w:val="24"/>
          <w:szCs w:val="24"/>
          <w:lang w:val="en-US"/>
        </w:rPr>
        <w:fldChar w:fldCharType="begin"/>
      </w:r>
      <w:r w:rsidR="00740D57" w:rsidRPr="00FB508A">
        <w:rPr>
          <w:rFonts w:ascii="Times New Roman" w:hAnsi="Times New Roman" w:cs="Times New Roman"/>
          <w:sz w:val="24"/>
          <w:szCs w:val="24"/>
          <w:lang w:val="en-US"/>
        </w:rPr>
        <w:instrText xml:space="preserve"> ADDIN EN.CITE &lt;EndNote&gt;&lt;Cite&gt;&lt;Author&gt;Caliendo&lt;/Author&gt;&lt;Year&gt;2005&lt;/Year&gt;&lt;RecNum&gt;162&lt;/RecNum&gt;&lt;DisplayText&gt;(Caliendo &amp;amp; Kopeinig, 2005)&lt;/DisplayText&gt;&lt;record&gt;&lt;rec-number&gt;162&lt;/rec-number&gt;&lt;foreign-keys&gt;&lt;key app="EN" db-id="2zapfvz5mwf5dveedz6xtsr1xfdf0v5ww9fx" timestamp="1508498769"&gt;162&lt;/key&gt;&lt;/foreign-keys&gt;&lt;ref-type name="Generic"&gt;13&lt;/ref-type&gt;&lt;contributors&gt;&lt;authors&gt;&lt;author&gt;Caliendo, Marco&lt;/author&gt;&lt;author&gt;Kopeinig, Sabine&lt;/author&gt;&lt;/authors&gt;&lt;/contributors&gt;&lt;titles&gt;&lt;title&gt;Some Practical Guidance for the Implementation of Propensity Score Matching&lt;/title&gt;&lt;alt-title&gt;IZA Discussion Papers&lt;/alt-title&gt;&lt;/titles&gt;&lt;keywords&gt;&lt;keyword&gt;sensitivity&lt;/keyword&gt;&lt;keyword&gt;implementation&lt;/keyword&gt;&lt;keyword&gt;propensity score matching&lt;/keyword&gt;&lt;keyword&gt;evaluation&lt;/keyword&gt;&lt;/keywords&gt;&lt;dates&gt;&lt;year&gt;2005&lt;/year&gt;&lt;/dates&gt;&lt;publisher&gt;Institute for the Study of Labor (IZA)&lt;/publisher&gt;&lt;work-type&gt;paper&lt;/work-type&gt;&lt;urls&gt;&lt;related-urls&gt;&lt;url&gt;http://search.ebscohost.com/login.aspx?direct=true&amp;amp;db=edsrep&amp;amp;AN=edsrep.p.iza.izadps.dp1588&amp;amp;site=eds-live&lt;/url&gt;&lt;/related-urls&gt;&lt;/urls&gt;&lt;remote-database-name&gt;edsrep&lt;/remote-database-name&gt;&lt;remote-database-provider&gt;EBSCOhost&lt;/remote-database-provider&gt;&lt;/record&gt;&lt;/Cite&gt;&lt;/EndNote&gt;</w:instrText>
      </w:r>
      <w:r w:rsidR="00632855" w:rsidRPr="00FB508A">
        <w:rPr>
          <w:rFonts w:ascii="Times New Roman" w:hAnsi="Times New Roman" w:cs="Times New Roman"/>
          <w:sz w:val="24"/>
          <w:szCs w:val="24"/>
          <w:lang w:val="en-US"/>
        </w:rPr>
        <w:fldChar w:fldCharType="separate"/>
      </w:r>
      <w:r w:rsidR="00740D57" w:rsidRPr="00FB508A">
        <w:rPr>
          <w:rFonts w:ascii="Times New Roman" w:hAnsi="Times New Roman" w:cs="Times New Roman"/>
          <w:noProof/>
          <w:sz w:val="24"/>
          <w:szCs w:val="24"/>
          <w:lang w:val="en-US"/>
        </w:rPr>
        <w:t>(Caliendo &amp; Kopeinig, 2005)</w:t>
      </w:r>
      <w:r w:rsidR="00632855" w:rsidRPr="00FB508A">
        <w:rPr>
          <w:rFonts w:ascii="Times New Roman" w:hAnsi="Times New Roman" w:cs="Times New Roman"/>
          <w:sz w:val="24"/>
          <w:szCs w:val="24"/>
          <w:lang w:val="en-US"/>
        </w:rPr>
        <w:fldChar w:fldCharType="end"/>
      </w:r>
      <w:r w:rsidR="0045494F" w:rsidRPr="00FB508A">
        <w:rPr>
          <w:rFonts w:ascii="Times New Roman" w:hAnsi="Times New Roman" w:cs="Times New Roman"/>
          <w:sz w:val="24"/>
          <w:szCs w:val="24"/>
          <w:lang w:val="en-US"/>
        </w:rPr>
        <w:t xml:space="preserve">. </w:t>
      </w:r>
      <w:r w:rsidR="00BB6A1B" w:rsidRPr="00FB508A">
        <w:rPr>
          <w:rFonts w:ascii="Times New Roman" w:hAnsi="Times New Roman" w:cs="Times New Roman"/>
          <w:sz w:val="24"/>
          <w:szCs w:val="24"/>
        </w:rPr>
        <w:t xml:space="preserve">When the differences between the intervention and control group are purely based on observable differences, matching allows determination of the effect of an intervention when actual randomisation is not possible. </w:t>
      </w:r>
    </w:p>
    <w:p w14:paraId="56EEB908" w14:textId="3AA47E38" w:rsidR="00C02593" w:rsidRPr="00FB508A" w:rsidRDefault="00C02593" w:rsidP="00C02593">
      <w:pPr>
        <w:spacing w:line="480" w:lineRule="auto"/>
        <w:rPr>
          <w:rFonts w:ascii="Times New Roman" w:hAnsi="Times New Roman" w:cs="Times New Roman"/>
          <w:sz w:val="24"/>
          <w:szCs w:val="24"/>
        </w:rPr>
      </w:pPr>
      <w:r w:rsidRPr="00FB508A">
        <w:rPr>
          <w:rFonts w:ascii="Times New Roman" w:hAnsi="Times New Roman" w:cs="Times New Roman"/>
          <w:sz w:val="24"/>
          <w:szCs w:val="24"/>
        </w:rPr>
        <w:t xml:space="preserve">The propensity score was estimated through logistic regression as the estimation </w:t>
      </w:r>
      <w:r w:rsidR="00320B96" w:rsidRPr="00FB508A">
        <w:rPr>
          <w:rFonts w:ascii="Times New Roman" w:hAnsi="Times New Roman" w:cs="Times New Roman"/>
          <w:sz w:val="24"/>
          <w:szCs w:val="24"/>
        </w:rPr>
        <w:t>involved</w:t>
      </w:r>
      <w:r w:rsidRPr="00FB508A">
        <w:rPr>
          <w:rFonts w:ascii="Times New Roman" w:hAnsi="Times New Roman" w:cs="Times New Roman"/>
          <w:sz w:val="24"/>
          <w:szCs w:val="24"/>
        </w:rPr>
        <w:t xml:space="preserve"> exploring the differences between older persons enrolled and non-enrolled in the OPCTP in a range of observed characteristics. In order to predict the </w:t>
      </w:r>
      <w:proofErr w:type="gramStart"/>
      <w:r w:rsidRPr="00FB508A">
        <w:rPr>
          <w:rFonts w:ascii="Times New Roman" w:hAnsi="Times New Roman" w:cs="Times New Roman"/>
          <w:sz w:val="24"/>
          <w:szCs w:val="24"/>
        </w:rPr>
        <w:t>propensity</w:t>
      </w:r>
      <w:proofErr w:type="gramEnd"/>
      <w:r w:rsidRPr="00FB508A">
        <w:rPr>
          <w:rFonts w:ascii="Times New Roman" w:hAnsi="Times New Roman" w:cs="Times New Roman"/>
          <w:sz w:val="24"/>
          <w:szCs w:val="24"/>
        </w:rPr>
        <w:t xml:space="preserve"> score accurately it was essential to include those variables in the analysis that determine the receipt of the OPCTP.</w:t>
      </w:r>
      <w:r w:rsidR="00320B96" w:rsidRPr="00FB508A">
        <w:t xml:space="preserve"> </w:t>
      </w:r>
      <w:r w:rsidR="00320B96" w:rsidRPr="00FB508A">
        <w:rPr>
          <w:rFonts w:ascii="Times New Roman" w:hAnsi="Times New Roman" w:cs="Times New Roman"/>
          <w:sz w:val="24"/>
          <w:szCs w:val="24"/>
        </w:rPr>
        <w:t xml:space="preserve">The validity of PSM </w:t>
      </w:r>
      <w:proofErr w:type="gramStart"/>
      <w:r w:rsidR="00320B96" w:rsidRPr="00FB508A">
        <w:rPr>
          <w:rFonts w:ascii="Times New Roman" w:hAnsi="Times New Roman" w:cs="Times New Roman"/>
          <w:sz w:val="24"/>
          <w:szCs w:val="24"/>
        </w:rPr>
        <w:t>is based on the assumption</w:t>
      </w:r>
      <w:proofErr w:type="gramEnd"/>
      <w:r w:rsidR="00320B96" w:rsidRPr="00FB508A">
        <w:rPr>
          <w:rFonts w:ascii="Times New Roman" w:hAnsi="Times New Roman" w:cs="Times New Roman"/>
          <w:sz w:val="24"/>
          <w:szCs w:val="24"/>
        </w:rPr>
        <w:t xml:space="preserve"> of conditional independence</w:t>
      </w:r>
      <w:r w:rsidR="00994B49" w:rsidRPr="00FB508A">
        <w:rPr>
          <w:rFonts w:ascii="Times New Roman" w:hAnsi="Times New Roman" w:cs="Times New Roman"/>
          <w:sz w:val="24"/>
          <w:szCs w:val="24"/>
        </w:rPr>
        <w:t>,</w:t>
      </w:r>
      <w:r w:rsidR="00320B96" w:rsidRPr="00FB508A">
        <w:rPr>
          <w:rFonts w:ascii="Times New Roman" w:hAnsi="Times New Roman" w:cs="Times New Roman"/>
          <w:sz w:val="24"/>
          <w:szCs w:val="24"/>
        </w:rPr>
        <w:t xml:space="preserve"> meaning that all factors that determine the receipt of the OPCTP are observed. </w:t>
      </w:r>
    </w:p>
    <w:p w14:paraId="4DEE47A1" w14:textId="65F2D1B8" w:rsidR="00056FC4" w:rsidRPr="00FB508A" w:rsidRDefault="00BB6A1B" w:rsidP="00BB6A1B">
      <w:pPr>
        <w:spacing w:line="480" w:lineRule="auto"/>
        <w:rPr>
          <w:rFonts w:ascii="Times New Roman" w:hAnsi="Times New Roman" w:cs="Times New Roman"/>
          <w:sz w:val="24"/>
          <w:szCs w:val="24"/>
          <w:lang w:val="en-US"/>
        </w:rPr>
      </w:pPr>
      <w:r w:rsidRPr="00FB508A">
        <w:rPr>
          <w:rFonts w:ascii="Times New Roman" w:hAnsi="Times New Roman" w:cs="Times New Roman"/>
          <w:sz w:val="24"/>
          <w:szCs w:val="24"/>
        </w:rPr>
        <w:t xml:space="preserve"> Different matching algorithms can be applied to match the OPCTP beneficiaries (treatment group) to non-beneficiaries (control group) using the estimated propensity score. </w:t>
      </w:r>
      <w:r w:rsidR="00D10DC0" w:rsidRPr="00FB508A">
        <w:rPr>
          <w:rFonts w:ascii="Times New Roman" w:hAnsi="Times New Roman" w:cs="Times New Roman"/>
          <w:sz w:val="24"/>
          <w:szCs w:val="24"/>
          <w:lang w:val="en-US"/>
        </w:rPr>
        <w:t xml:space="preserve">This paper used </w:t>
      </w:r>
      <w:r w:rsidR="000D7A51" w:rsidRPr="00FB508A">
        <w:rPr>
          <w:rFonts w:ascii="Times New Roman" w:hAnsi="Times New Roman" w:cs="Times New Roman"/>
          <w:sz w:val="24"/>
          <w:szCs w:val="24"/>
          <w:lang w:val="en-US"/>
        </w:rPr>
        <w:t xml:space="preserve">the </w:t>
      </w:r>
      <w:r w:rsidR="000C1DEF" w:rsidRPr="00FB508A">
        <w:rPr>
          <w:rFonts w:ascii="Times New Roman" w:hAnsi="Times New Roman" w:cs="Times New Roman"/>
          <w:sz w:val="24"/>
          <w:szCs w:val="24"/>
          <w:lang w:val="en-US"/>
        </w:rPr>
        <w:t>Gaussian K</w:t>
      </w:r>
      <w:r w:rsidR="00FF642C" w:rsidRPr="00FB508A">
        <w:rPr>
          <w:rFonts w:ascii="Times New Roman" w:hAnsi="Times New Roman" w:cs="Times New Roman"/>
          <w:sz w:val="24"/>
          <w:szCs w:val="24"/>
          <w:lang w:val="en-US"/>
        </w:rPr>
        <w:t>ernel matching technique</w:t>
      </w:r>
      <w:r w:rsidR="002B650D" w:rsidRPr="00FB508A">
        <w:rPr>
          <w:rFonts w:ascii="Times New Roman" w:hAnsi="Times New Roman" w:cs="Times New Roman"/>
          <w:sz w:val="24"/>
          <w:szCs w:val="24"/>
          <w:lang w:val="en-US"/>
        </w:rPr>
        <w:t>. Th</w:t>
      </w:r>
      <w:r w:rsidR="00621CA9" w:rsidRPr="00FB508A">
        <w:rPr>
          <w:rFonts w:ascii="Times New Roman" w:hAnsi="Times New Roman" w:cs="Times New Roman"/>
          <w:sz w:val="24"/>
          <w:szCs w:val="24"/>
          <w:lang w:val="en-US"/>
        </w:rPr>
        <w:t>e advantage of Kernel matching</w:t>
      </w:r>
      <w:r w:rsidR="00CA21DC" w:rsidRPr="00FB508A">
        <w:rPr>
          <w:rFonts w:ascii="Times New Roman" w:hAnsi="Times New Roman" w:cs="Times New Roman"/>
          <w:sz w:val="24"/>
          <w:szCs w:val="24"/>
          <w:lang w:val="en-US"/>
        </w:rPr>
        <w:t xml:space="preserve"> is that,</w:t>
      </w:r>
      <w:r w:rsidR="00621CA9" w:rsidRPr="00FB508A">
        <w:rPr>
          <w:rFonts w:ascii="Times New Roman" w:hAnsi="Times New Roman" w:cs="Times New Roman"/>
          <w:sz w:val="24"/>
          <w:szCs w:val="24"/>
          <w:lang w:val="en-US"/>
        </w:rPr>
        <w:t xml:space="preserve"> in contrast to the</w:t>
      </w:r>
      <w:r w:rsidR="00025BEE" w:rsidRPr="00FB508A">
        <w:rPr>
          <w:rFonts w:ascii="Times New Roman" w:hAnsi="Times New Roman" w:cs="Times New Roman"/>
          <w:sz w:val="24"/>
          <w:szCs w:val="24"/>
          <w:lang w:val="en-US"/>
        </w:rPr>
        <w:t xml:space="preserve"> commonly used nearest-</w:t>
      </w:r>
      <w:r w:rsidR="00381D7A" w:rsidRPr="00FB508A">
        <w:rPr>
          <w:rFonts w:ascii="Times New Roman" w:hAnsi="Times New Roman" w:cs="Times New Roman"/>
          <w:sz w:val="24"/>
          <w:szCs w:val="24"/>
          <w:lang w:val="en-US"/>
        </w:rPr>
        <w:t>neighbor</w:t>
      </w:r>
      <w:r w:rsidR="00025BEE" w:rsidRPr="00FB508A">
        <w:rPr>
          <w:rFonts w:ascii="Times New Roman" w:hAnsi="Times New Roman" w:cs="Times New Roman"/>
          <w:sz w:val="24"/>
          <w:szCs w:val="24"/>
          <w:lang w:val="en-US"/>
        </w:rPr>
        <w:t xml:space="preserve"> method</w:t>
      </w:r>
      <w:r w:rsidR="00CA21DC" w:rsidRPr="00FB508A">
        <w:rPr>
          <w:rFonts w:ascii="Times New Roman" w:hAnsi="Times New Roman" w:cs="Times New Roman"/>
          <w:sz w:val="24"/>
          <w:szCs w:val="24"/>
          <w:lang w:val="en-US"/>
        </w:rPr>
        <w:t>,</w:t>
      </w:r>
      <w:r w:rsidR="00025BEE" w:rsidRPr="00FB508A">
        <w:rPr>
          <w:rFonts w:ascii="Times New Roman" w:hAnsi="Times New Roman" w:cs="Times New Roman"/>
          <w:sz w:val="24"/>
          <w:szCs w:val="24"/>
          <w:lang w:val="en-US"/>
        </w:rPr>
        <w:t xml:space="preserve"> information </w:t>
      </w:r>
      <w:r w:rsidR="00F37BB1" w:rsidRPr="00FB508A">
        <w:rPr>
          <w:rFonts w:ascii="Times New Roman" w:hAnsi="Times New Roman" w:cs="Times New Roman"/>
          <w:sz w:val="24"/>
          <w:szCs w:val="24"/>
          <w:lang w:val="en-US"/>
        </w:rPr>
        <w:t>from all individuals are</w:t>
      </w:r>
      <w:r w:rsidR="00C64484" w:rsidRPr="00FB508A">
        <w:rPr>
          <w:rFonts w:ascii="Times New Roman" w:hAnsi="Times New Roman" w:cs="Times New Roman"/>
          <w:sz w:val="24"/>
          <w:szCs w:val="24"/>
          <w:lang w:val="en-US"/>
        </w:rPr>
        <w:t xml:space="preserve"> used instead of the closest match only</w:t>
      </w:r>
      <w:r w:rsidR="00025BEE" w:rsidRPr="00FB508A">
        <w:rPr>
          <w:rFonts w:ascii="Times New Roman" w:hAnsi="Times New Roman" w:cs="Times New Roman"/>
          <w:sz w:val="24"/>
          <w:szCs w:val="24"/>
          <w:lang w:val="en-US"/>
        </w:rPr>
        <w:t>. The technique</w:t>
      </w:r>
      <w:r w:rsidR="002B650D" w:rsidRPr="00FB508A">
        <w:rPr>
          <w:rFonts w:ascii="Times New Roman" w:hAnsi="Times New Roman" w:cs="Times New Roman"/>
          <w:sz w:val="24"/>
          <w:szCs w:val="24"/>
          <w:lang w:val="en-US"/>
        </w:rPr>
        <w:t xml:space="preserve"> compares </w:t>
      </w:r>
      <w:r w:rsidR="008F0148" w:rsidRPr="00FB508A">
        <w:rPr>
          <w:rFonts w:ascii="Times New Roman" w:hAnsi="Times New Roman" w:cs="Times New Roman"/>
          <w:sz w:val="24"/>
          <w:szCs w:val="24"/>
          <w:lang w:val="en-US"/>
        </w:rPr>
        <w:t>“</w:t>
      </w:r>
      <w:r w:rsidR="00FF642C" w:rsidRPr="00FB508A">
        <w:rPr>
          <w:rFonts w:ascii="Times New Roman" w:hAnsi="Times New Roman" w:cs="Times New Roman"/>
          <w:sz w:val="24"/>
          <w:szCs w:val="24"/>
          <w:lang w:val="en-US"/>
        </w:rPr>
        <w:t>the outcome of each treated person to a weighted average of the outcomes of all the untreated persons, with the highest weight being placed on those with scores closest to the treated individual“</w:t>
      </w:r>
      <w:r w:rsidR="00F37BB1" w:rsidRPr="00FB508A">
        <w:rPr>
          <w:rFonts w:ascii="Times New Roman" w:hAnsi="Times New Roman" w:cs="Times New Roman"/>
          <w:sz w:val="24"/>
          <w:szCs w:val="24"/>
          <w:lang w:val="en-US"/>
        </w:rPr>
        <w:t xml:space="preserve"> </w:t>
      </w:r>
      <w:r w:rsidR="00F37BB1" w:rsidRPr="00FB508A">
        <w:rPr>
          <w:rFonts w:ascii="Times New Roman" w:hAnsi="Times New Roman" w:cs="Times New Roman"/>
          <w:sz w:val="24"/>
          <w:szCs w:val="24"/>
          <w:lang w:val="en-US"/>
        </w:rPr>
        <w:fldChar w:fldCharType="begin"/>
      </w:r>
      <w:r w:rsidR="00712BC2" w:rsidRPr="00FB508A">
        <w:rPr>
          <w:rFonts w:ascii="Times New Roman" w:hAnsi="Times New Roman" w:cs="Times New Roman"/>
          <w:sz w:val="24"/>
          <w:szCs w:val="24"/>
          <w:lang w:val="en-US"/>
        </w:rPr>
        <w:instrText xml:space="preserve"> ADDIN EN.CITE &lt;EndNote&gt;&lt;Cite&gt;&lt;Author&gt;Heinrich&lt;/Author&gt;&lt;Year&gt;2010&lt;/Year&gt;&lt;RecNum&gt;150&lt;/RecNum&gt;&lt;Suffix&gt;`, p.27&lt;/Suffix&gt;&lt;DisplayText&gt;(Heinrich, Maffioli, &amp;amp; Vázquez, 2010, p.27)&lt;/DisplayText&gt;&lt;record&gt;&lt;rec-number&gt;150&lt;/rec-number&gt;&lt;foreign-keys&gt;&lt;key app="EN" db-id="2zapfvz5mwf5dveedz6xtsr1xfdf0v5ww9fx" timestamp="1507636099"&gt;150&lt;/key&gt;&lt;/foreign-keys&gt;&lt;ref-type name="Generic"&gt;13&lt;/ref-type&gt;&lt;contributors&gt;&lt;authors&gt;&lt;author&gt;Heinrich, C&lt;/author&gt;&lt;author&gt;Maffioli, A&lt;/author&gt;&lt;author&gt;Vázquez, G&lt;/author&gt;&lt;/authors&gt;&lt;/contributors&gt;&lt;titles&gt;&lt;title&gt;A Primer for Applying Propensity-Score Matching&lt;/title&gt;&lt;alt-title&gt;SPD Working Papers&lt;/alt-title&gt;&lt;/titles&gt;&lt;dates&gt;&lt;year&gt;2010&lt;/year&gt;&lt;/dates&gt;&lt;publisher&gt;Inter-American Development Bank, Office of Strategic Planning and Development Effectiveness (SPD)&lt;/publisher&gt;&lt;work-type&gt;paper&lt;/work-type&gt;&lt;urls&gt;&lt;related-urls&gt;&lt;url&gt;http://search.ebscohost.com/login.aspx?direct=true&amp;amp;db=edsrep&amp;amp;AN=edsrep.p.idb.spdwps.1005&amp;amp;site=eds-live&lt;/url&gt;&lt;/related-urls&gt;&lt;/urls&gt;&lt;remote-database-name&gt;edsrep&lt;/remote-database-name&gt;&lt;remote-database-provider&gt;EBSCOhost&lt;/remote-database-provider&gt;&lt;/record&gt;&lt;/Cite&gt;&lt;/EndNote&gt;</w:instrText>
      </w:r>
      <w:r w:rsidR="00F37BB1" w:rsidRPr="00FB508A">
        <w:rPr>
          <w:rFonts w:ascii="Times New Roman" w:hAnsi="Times New Roman" w:cs="Times New Roman"/>
          <w:sz w:val="24"/>
          <w:szCs w:val="24"/>
          <w:lang w:val="en-US"/>
        </w:rPr>
        <w:fldChar w:fldCharType="separate"/>
      </w:r>
      <w:r w:rsidR="00712BC2" w:rsidRPr="00FB508A">
        <w:rPr>
          <w:rFonts w:ascii="Times New Roman" w:hAnsi="Times New Roman" w:cs="Times New Roman"/>
          <w:noProof/>
          <w:sz w:val="24"/>
          <w:szCs w:val="24"/>
          <w:lang w:val="en-US"/>
        </w:rPr>
        <w:t>(Heinrich, Maffioli, &amp; Vázquez, 2010, p.27)</w:t>
      </w:r>
      <w:r w:rsidR="00F37BB1" w:rsidRPr="00FB508A">
        <w:rPr>
          <w:rFonts w:ascii="Times New Roman" w:hAnsi="Times New Roman" w:cs="Times New Roman"/>
          <w:sz w:val="24"/>
          <w:szCs w:val="24"/>
          <w:lang w:val="en-US"/>
        </w:rPr>
        <w:fldChar w:fldCharType="end"/>
      </w:r>
      <w:r w:rsidR="00A5101B" w:rsidRPr="00FB508A">
        <w:rPr>
          <w:rFonts w:ascii="Times New Roman" w:hAnsi="Times New Roman" w:cs="Times New Roman"/>
          <w:sz w:val="24"/>
          <w:szCs w:val="24"/>
          <w:lang w:val="en-US"/>
        </w:rPr>
        <w:t xml:space="preserve">. </w:t>
      </w:r>
      <w:r w:rsidR="009C7628" w:rsidRPr="00FB508A">
        <w:rPr>
          <w:rFonts w:ascii="Times New Roman" w:hAnsi="Times New Roman" w:cs="Times New Roman"/>
          <w:sz w:val="24"/>
          <w:szCs w:val="24"/>
          <w:lang w:val="en-US"/>
        </w:rPr>
        <w:t xml:space="preserve">To adjust for cases that were </w:t>
      </w:r>
      <w:r w:rsidR="00A5101B" w:rsidRPr="00FB508A">
        <w:rPr>
          <w:rFonts w:ascii="Times New Roman" w:hAnsi="Times New Roman" w:cs="Times New Roman"/>
          <w:sz w:val="24"/>
          <w:szCs w:val="24"/>
          <w:lang w:val="en-US"/>
        </w:rPr>
        <w:t xml:space="preserve">missing </w:t>
      </w:r>
      <w:r w:rsidR="009C7628" w:rsidRPr="00FB508A">
        <w:rPr>
          <w:rFonts w:ascii="Times New Roman" w:hAnsi="Times New Roman" w:cs="Times New Roman"/>
          <w:sz w:val="24"/>
          <w:szCs w:val="24"/>
          <w:lang w:val="en-US"/>
        </w:rPr>
        <w:t>in one in the surveys</w:t>
      </w:r>
      <w:r w:rsidR="000C1DEF" w:rsidRPr="00FB508A">
        <w:rPr>
          <w:rFonts w:ascii="Times New Roman" w:hAnsi="Times New Roman" w:cs="Times New Roman"/>
          <w:sz w:val="24"/>
          <w:szCs w:val="24"/>
          <w:lang w:val="en-US"/>
        </w:rPr>
        <w:t>,</w:t>
      </w:r>
      <w:r w:rsidR="00A5101B" w:rsidRPr="00FB508A">
        <w:rPr>
          <w:rFonts w:ascii="Times New Roman" w:hAnsi="Times New Roman" w:cs="Times New Roman"/>
          <w:sz w:val="24"/>
          <w:szCs w:val="24"/>
          <w:lang w:val="en-US"/>
        </w:rPr>
        <w:t xml:space="preserve"> the propensity score was c</w:t>
      </w:r>
      <w:r w:rsidR="00BA780A" w:rsidRPr="00FB508A">
        <w:rPr>
          <w:rFonts w:ascii="Times New Roman" w:hAnsi="Times New Roman" w:cs="Times New Roman"/>
          <w:sz w:val="24"/>
          <w:szCs w:val="24"/>
          <w:lang w:val="en-US"/>
        </w:rPr>
        <w:t xml:space="preserve">omputed </w:t>
      </w:r>
      <w:r w:rsidR="00A5101B" w:rsidRPr="00FB508A">
        <w:rPr>
          <w:rFonts w:ascii="Times New Roman" w:hAnsi="Times New Roman" w:cs="Times New Roman"/>
          <w:sz w:val="24"/>
          <w:szCs w:val="24"/>
          <w:lang w:val="en-US"/>
        </w:rPr>
        <w:t xml:space="preserve">in each imputed dataset and </w:t>
      </w:r>
      <w:r w:rsidR="009C7628" w:rsidRPr="00FB508A">
        <w:rPr>
          <w:rFonts w:ascii="Times New Roman" w:hAnsi="Times New Roman" w:cs="Times New Roman"/>
          <w:sz w:val="24"/>
          <w:szCs w:val="24"/>
          <w:lang w:val="en-US"/>
        </w:rPr>
        <w:t xml:space="preserve">then </w:t>
      </w:r>
      <w:r w:rsidR="00A5101B" w:rsidRPr="00FB508A">
        <w:rPr>
          <w:rFonts w:ascii="Times New Roman" w:hAnsi="Times New Roman" w:cs="Times New Roman"/>
          <w:sz w:val="24"/>
          <w:szCs w:val="24"/>
          <w:lang w:val="en-US"/>
        </w:rPr>
        <w:t xml:space="preserve">averaged across datasets </w:t>
      </w:r>
      <w:r w:rsidR="00B64E19" w:rsidRPr="00FB508A">
        <w:rPr>
          <w:rFonts w:ascii="Times New Roman" w:hAnsi="Times New Roman" w:cs="Times New Roman"/>
          <w:sz w:val="24"/>
          <w:szCs w:val="24"/>
          <w:lang w:val="en-US"/>
        </w:rPr>
        <w:fldChar w:fldCharType="begin"/>
      </w:r>
      <w:r w:rsidR="00106AC9" w:rsidRPr="00FB508A">
        <w:rPr>
          <w:rFonts w:ascii="Times New Roman" w:hAnsi="Times New Roman" w:cs="Times New Roman"/>
          <w:sz w:val="24"/>
          <w:szCs w:val="24"/>
          <w:lang w:val="en-US"/>
        </w:rPr>
        <w:instrText xml:space="preserve"> ADDIN EN.CITE &lt;EndNote&gt;&lt;Cite&gt;&lt;Author&gt;Hill&lt;/Author&gt;&lt;Year&gt;2004&lt;/Year&gt;&lt;RecNum&gt;179&lt;/RecNum&gt;&lt;DisplayText&gt;(Hill, 2004)&lt;/DisplayText&gt;&lt;record&gt;&lt;rec-number&gt;179&lt;/rec-number&gt;&lt;foreign-keys&gt;&lt;key app="EN" db-id="2zapfvz5mwf5dveedz6xtsr1xfdf0v5ww9fx" timestamp="1511886642"&gt;179&lt;/key&gt;&lt;/foreign-keys&gt;&lt;ref-type name="Journal Article"&gt;17&lt;/ref-type&gt;&lt;contributors&gt;&lt;authors&gt;&lt;author&gt;Hill, J&lt;/author&gt;&lt;/authors&gt;&lt;/contributors&gt;&lt;titles&gt;&lt;title&gt;Reducing Bias in Treatment Effect Estimation in Observational Studies Suffering from Missing Data&lt;/title&gt;&lt;secondary-title&gt;ISERP Working Papers&lt;/secondary-title&gt;&lt;/titles&gt;&lt;pages&gt;https://doi.org/10.7916/D8B85G11&lt;/pages&gt;&lt;dates&gt;&lt;year&gt;2004&lt;/year&gt;&lt;/dates&gt;&lt;publisher&gt;Institute for Social and Economic Research and Policy&lt;/publisher&gt;&lt;urls&gt;&lt;/urls&gt;&lt;/record&gt;&lt;/Cite&gt;&lt;/EndNote&gt;</w:instrText>
      </w:r>
      <w:r w:rsidR="00B64E19" w:rsidRPr="00FB508A">
        <w:rPr>
          <w:rFonts w:ascii="Times New Roman" w:hAnsi="Times New Roman" w:cs="Times New Roman"/>
          <w:sz w:val="24"/>
          <w:szCs w:val="24"/>
          <w:lang w:val="en-US"/>
        </w:rPr>
        <w:fldChar w:fldCharType="separate"/>
      </w:r>
      <w:r w:rsidR="00106AC9" w:rsidRPr="00FB508A">
        <w:rPr>
          <w:rFonts w:ascii="Times New Roman" w:hAnsi="Times New Roman" w:cs="Times New Roman"/>
          <w:noProof/>
          <w:sz w:val="24"/>
          <w:szCs w:val="24"/>
          <w:lang w:val="en-US"/>
        </w:rPr>
        <w:t>(Hill, 2004)</w:t>
      </w:r>
      <w:r w:rsidR="00B64E19" w:rsidRPr="00FB508A">
        <w:rPr>
          <w:rFonts w:ascii="Times New Roman" w:hAnsi="Times New Roman" w:cs="Times New Roman"/>
          <w:sz w:val="24"/>
          <w:szCs w:val="24"/>
          <w:lang w:val="en-US"/>
        </w:rPr>
        <w:fldChar w:fldCharType="end"/>
      </w:r>
      <w:r w:rsidR="00BA780A" w:rsidRPr="00FB508A">
        <w:rPr>
          <w:rFonts w:ascii="Times New Roman" w:hAnsi="Times New Roman" w:cs="Times New Roman"/>
          <w:sz w:val="24"/>
          <w:szCs w:val="24"/>
          <w:lang w:val="en-US"/>
        </w:rPr>
        <w:t xml:space="preserve">. Detailed information </w:t>
      </w:r>
      <w:r w:rsidR="000C1DEF" w:rsidRPr="00FB508A">
        <w:rPr>
          <w:rFonts w:ascii="Times New Roman" w:hAnsi="Times New Roman" w:cs="Times New Roman"/>
          <w:sz w:val="24"/>
          <w:szCs w:val="24"/>
          <w:lang w:val="en-US"/>
        </w:rPr>
        <w:t>is</w:t>
      </w:r>
      <w:r w:rsidR="00BA780A" w:rsidRPr="00FB508A">
        <w:rPr>
          <w:rFonts w:ascii="Times New Roman" w:hAnsi="Times New Roman" w:cs="Times New Roman"/>
          <w:sz w:val="24"/>
          <w:szCs w:val="24"/>
          <w:lang w:val="en-US"/>
        </w:rPr>
        <w:t xml:space="preserve"> provided in the supplementary material</w:t>
      </w:r>
      <w:r w:rsidR="00A5101B" w:rsidRPr="00FB508A">
        <w:rPr>
          <w:rFonts w:ascii="Times New Roman" w:hAnsi="Times New Roman" w:cs="Times New Roman"/>
          <w:sz w:val="24"/>
          <w:szCs w:val="24"/>
          <w:lang w:val="en-US"/>
        </w:rPr>
        <w:t>.</w:t>
      </w:r>
    </w:p>
    <w:p w14:paraId="493ED909" w14:textId="6317BD6C" w:rsidR="00BD184D" w:rsidRPr="00FB508A" w:rsidRDefault="00477F90" w:rsidP="00196E7A">
      <w:pPr>
        <w:spacing w:line="480" w:lineRule="auto"/>
        <w:rPr>
          <w:rFonts w:ascii="Times New Roman" w:hAnsi="Times New Roman" w:cs="Times New Roman"/>
          <w:sz w:val="24"/>
          <w:szCs w:val="24"/>
          <w:lang w:val="en-US"/>
        </w:rPr>
      </w:pPr>
      <w:r w:rsidRPr="00FB508A">
        <w:rPr>
          <w:rFonts w:ascii="Times New Roman" w:hAnsi="Times New Roman" w:cs="Times New Roman"/>
          <w:sz w:val="24"/>
          <w:szCs w:val="24"/>
          <w:lang w:val="en-US"/>
        </w:rPr>
        <w:t>All</w:t>
      </w:r>
      <w:r w:rsidR="000C1DEF" w:rsidRPr="00FB508A">
        <w:rPr>
          <w:rFonts w:ascii="Times New Roman" w:hAnsi="Times New Roman" w:cs="Times New Roman"/>
          <w:sz w:val="24"/>
          <w:szCs w:val="24"/>
          <w:lang w:val="en-US"/>
        </w:rPr>
        <w:t xml:space="preserve"> analysis was conducted using Stata version 14. </w:t>
      </w:r>
      <w:r w:rsidR="00056FC4" w:rsidRPr="00FB508A">
        <w:rPr>
          <w:rFonts w:ascii="Times New Roman" w:hAnsi="Times New Roman" w:cs="Times New Roman"/>
          <w:sz w:val="24"/>
          <w:szCs w:val="24"/>
          <w:lang w:val="en-US"/>
        </w:rPr>
        <w:t xml:space="preserve">The Stata command </w:t>
      </w:r>
      <w:r w:rsidR="00056FC4" w:rsidRPr="00FB508A">
        <w:rPr>
          <w:rFonts w:ascii="Times New Roman" w:hAnsi="Times New Roman" w:cs="Times New Roman"/>
          <w:b/>
          <w:sz w:val="24"/>
          <w:szCs w:val="24"/>
          <w:lang w:val="en-US"/>
        </w:rPr>
        <w:t xml:space="preserve">psmatch2 </w:t>
      </w:r>
      <w:r w:rsidR="00056FC4" w:rsidRPr="00FB508A">
        <w:rPr>
          <w:rFonts w:ascii="Times New Roman" w:hAnsi="Times New Roman" w:cs="Times New Roman"/>
          <w:sz w:val="24"/>
          <w:szCs w:val="24"/>
          <w:lang w:val="en-US"/>
        </w:rPr>
        <w:t xml:space="preserve">was </w:t>
      </w:r>
      <w:r w:rsidR="00EE06EA" w:rsidRPr="00FB508A">
        <w:rPr>
          <w:rFonts w:ascii="Times New Roman" w:hAnsi="Times New Roman" w:cs="Times New Roman"/>
          <w:sz w:val="24"/>
          <w:szCs w:val="24"/>
          <w:lang w:val="en-US"/>
        </w:rPr>
        <w:t xml:space="preserve">used </w:t>
      </w:r>
      <w:r w:rsidR="008650E4" w:rsidRPr="00FB508A">
        <w:rPr>
          <w:rFonts w:ascii="Times New Roman" w:hAnsi="Times New Roman" w:cs="Times New Roman"/>
          <w:sz w:val="24"/>
          <w:szCs w:val="24"/>
          <w:lang w:val="en-US"/>
        </w:rPr>
        <w:t xml:space="preserve">for the PSM analysis. </w:t>
      </w:r>
      <w:r w:rsidR="00621CA9" w:rsidRPr="00FB508A">
        <w:rPr>
          <w:rFonts w:ascii="Times New Roman" w:hAnsi="Times New Roman" w:cs="Times New Roman"/>
          <w:sz w:val="24"/>
          <w:szCs w:val="24"/>
          <w:lang w:val="en-US"/>
        </w:rPr>
        <w:t xml:space="preserve">Kernel matching </w:t>
      </w:r>
      <w:r w:rsidR="00381D7A" w:rsidRPr="00FB508A">
        <w:rPr>
          <w:rFonts w:ascii="Times New Roman" w:hAnsi="Times New Roman" w:cs="Times New Roman"/>
          <w:sz w:val="24"/>
          <w:szCs w:val="24"/>
          <w:lang w:val="en-US"/>
        </w:rPr>
        <w:t>involved</w:t>
      </w:r>
      <w:r w:rsidR="00621CA9" w:rsidRPr="00FB508A">
        <w:rPr>
          <w:rFonts w:ascii="Times New Roman" w:hAnsi="Times New Roman" w:cs="Times New Roman"/>
          <w:sz w:val="24"/>
          <w:szCs w:val="24"/>
          <w:lang w:val="en-US"/>
        </w:rPr>
        <w:t xml:space="preserve"> choosing an accurate bandwidth parameter. </w:t>
      </w:r>
      <w:r w:rsidR="00621CA9" w:rsidRPr="00FB508A">
        <w:rPr>
          <w:rFonts w:ascii="Times New Roman" w:hAnsi="Times New Roman" w:cs="Times New Roman"/>
          <w:sz w:val="24"/>
          <w:szCs w:val="24"/>
          <w:lang w:val="en-US"/>
        </w:rPr>
        <w:lastRenderedPageBreak/>
        <w:t xml:space="preserve">The default bandwidth for kernel matching using the </w:t>
      </w:r>
      <w:r w:rsidR="00621CA9" w:rsidRPr="00FB508A">
        <w:rPr>
          <w:rFonts w:ascii="Times New Roman" w:hAnsi="Times New Roman" w:cs="Times New Roman"/>
          <w:b/>
          <w:sz w:val="24"/>
          <w:szCs w:val="24"/>
          <w:lang w:val="en-US"/>
        </w:rPr>
        <w:t>psmatch2</w:t>
      </w:r>
      <w:r w:rsidR="00621CA9" w:rsidRPr="00FB508A">
        <w:rPr>
          <w:rFonts w:ascii="Times New Roman" w:hAnsi="Times New Roman" w:cs="Times New Roman"/>
          <w:i/>
          <w:sz w:val="24"/>
          <w:szCs w:val="24"/>
          <w:lang w:val="en-US"/>
        </w:rPr>
        <w:t xml:space="preserve"> </w:t>
      </w:r>
      <w:r w:rsidR="00621CA9" w:rsidRPr="00FB508A">
        <w:rPr>
          <w:rFonts w:ascii="Times New Roman" w:hAnsi="Times New Roman" w:cs="Times New Roman"/>
          <w:sz w:val="24"/>
          <w:szCs w:val="24"/>
          <w:lang w:val="en-US"/>
        </w:rPr>
        <w:t xml:space="preserve">command is 0.06. This paper also used a bandwidth of 0.04 and 0.08. Choosing </w:t>
      </w:r>
      <w:r w:rsidR="00E047CE" w:rsidRPr="00FB508A">
        <w:rPr>
          <w:rFonts w:ascii="Times New Roman" w:hAnsi="Times New Roman" w:cs="Times New Roman"/>
          <w:sz w:val="24"/>
          <w:szCs w:val="24"/>
          <w:lang w:val="en-US"/>
        </w:rPr>
        <w:t>several</w:t>
      </w:r>
      <w:r w:rsidR="00621CA9" w:rsidRPr="00FB508A">
        <w:rPr>
          <w:rFonts w:ascii="Times New Roman" w:hAnsi="Times New Roman" w:cs="Times New Roman"/>
          <w:sz w:val="24"/>
          <w:szCs w:val="24"/>
          <w:lang w:val="en-US"/>
        </w:rPr>
        <w:t xml:space="preserve"> different bandwidth parameters allows </w:t>
      </w:r>
      <w:r w:rsidR="00F22584" w:rsidRPr="00FB508A">
        <w:rPr>
          <w:rFonts w:ascii="Times New Roman" w:hAnsi="Times New Roman" w:cs="Times New Roman"/>
          <w:sz w:val="24"/>
          <w:szCs w:val="24"/>
          <w:lang w:val="en-US"/>
        </w:rPr>
        <w:t>analysis of</w:t>
      </w:r>
      <w:r w:rsidR="00621CA9" w:rsidRPr="00FB508A">
        <w:rPr>
          <w:rFonts w:ascii="Times New Roman" w:hAnsi="Times New Roman" w:cs="Times New Roman"/>
          <w:sz w:val="24"/>
          <w:szCs w:val="24"/>
          <w:lang w:val="en-US"/>
        </w:rPr>
        <w:t xml:space="preserve"> the sensitivity of the matching results t</w:t>
      </w:r>
      <w:r w:rsidR="00A5101B" w:rsidRPr="00FB508A">
        <w:rPr>
          <w:rFonts w:ascii="Times New Roman" w:hAnsi="Times New Roman" w:cs="Times New Roman"/>
          <w:sz w:val="24"/>
          <w:szCs w:val="24"/>
          <w:lang w:val="en-US"/>
        </w:rPr>
        <w:t xml:space="preserve">o the choice of the bandwidth. </w:t>
      </w:r>
      <w:r w:rsidR="008650E4" w:rsidRPr="00FB508A">
        <w:rPr>
          <w:rFonts w:ascii="Times New Roman" w:hAnsi="Times New Roman" w:cs="Times New Roman"/>
          <w:sz w:val="24"/>
          <w:szCs w:val="24"/>
          <w:lang w:val="en-US"/>
        </w:rPr>
        <w:t>B</w:t>
      </w:r>
      <w:r w:rsidR="00056FC4" w:rsidRPr="00FB508A">
        <w:rPr>
          <w:rFonts w:ascii="Times New Roman" w:hAnsi="Times New Roman" w:cs="Times New Roman"/>
          <w:sz w:val="24"/>
          <w:szCs w:val="24"/>
          <w:lang w:val="en-US"/>
        </w:rPr>
        <w:t>ootstrapping was used to estimate standard errors, with 1</w:t>
      </w:r>
      <w:r w:rsidR="00FE1321" w:rsidRPr="00FB508A">
        <w:rPr>
          <w:rFonts w:ascii="Times New Roman" w:hAnsi="Times New Roman" w:cs="Times New Roman"/>
          <w:sz w:val="24"/>
          <w:szCs w:val="24"/>
          <w:lang w:val="en-US"/>
        </w:rPr>
        <w:t>,</w:t>
      </w:r>
      <w:r w:rsidR="00056FC4" w:rsidRPr="00FB508A">
        <w:rPr>
          <w:rFonts w:ascii="Times New Roman" w:hAnsi="Times New Roman" w:cs="Times New Roman"/>
          <w:sz w:val="24"/>
          <w:szCs w:val="24"/>
          <w:lang w:val="en-US"/>
        </w:rPr>
        <w:t>000 replications.</w:t>
      </w:r>
    </w:p>
    <w:p w14:paraId="46331B91" w14:textId="77777777" w:rsidR="000C27E4" w:rsidRPr="00FB508A" w:rsidRDefault="000C27E4" w:rsidP="00196E7A">
      <w:pPr>
        <w:spacing w:line="480" w:lineRule="auto"/>
        <w:ind w:firstLine="720"/>
        <w:rPr>
          <w:rFonts w:ascii="Times New Roman" w:hAnsi="Times New Roman" w:cs="Times New Roman"/>
          <w:b/>
          <w:sz w:val="24"/>
          <w:szCs w:val="24"/>
          <w:lang w:val="en-US"/>
        </w:rPr>
      </w:pPr>
      <w:r w:rsidRPr="00FB508A">
        <w:rPr>
          <w:rFonts w:ascii="Times New Roman" w:hAnsi="Times New Roman" w:cs="Times New Roman"/>
          <w:b/>
          <w:sz w:val="24"/>
          <w:szCs w:val="24"/>
          <w:lang w:val="en-US"/>
        </w:rPr>
        <w:t>Results</w:t>
      </w:r>
    </w:p>
    <w:p w14:paraId="31B57653" w14:textId="76A1E02C" w:rsidR="00CF37A2" w:rsidRPr="00FB508A" w:rsidRDefault="00C25436" w:rsidP="00196E7A">
      <w:pPr>
        <w:spacing w:line="480" w:lineRule="auto"/>
        <w:rPr>
          <w:rFonts w:ascii="Times New Roman" w:hAnsi="Times New Roman" w:cs="Times New Roman"/>
          <w:i/>
          <w:sz w:val="24"/>
          <w:szCs w:val="24"/>
          <w:lang w:val="en-US"/>
        </w:rPr>
      </w:pPr>
      <w:r w:rsidRPr="00FB508A">
        <w:rPr>
          <w:rFonts w:ascii="Times New Roman" w:hAnsi="Times New Roman" w:cs="Times New Roman"/>
          <w:i/>
          <w:sz w:val="24"/>
          <w:szCs w:val="24"/>
          <w:lang w:val="en-US"/>
        </w:rPr>
        <w:t xml:space="preserve">Is </w:t>
      </w:r>
      <w:r w:rsidR="005A2698">
        <w:rPr>
          <w:rFonts w:ascii="Times New Roman" w:hAnsi="Times New Roman" w:cs="Times New Roman"/>
          <w:i/>
          <w:sz w:val="24"/>
          <w:szCs w:val="24"/>
          <w:lang w:val="en-US"/>
        </w:rPr>
        <w:t>a</w:t>
      </w:r>
      <w:r w:rsidR="005A2698" w:rsidRPr="00FB508A">
        <w:rPr>
          <w:rFonts w:ascii="Times New Roman" w:hAnsi="Times New Roman" w:cs="Times New Roman"/>
          <w:i/>
          <w:sz w:val="24"/>
          <w:szCs w:val="24"/>
          <w:lang w:val="en-US"/>
        </w:rPr>
        <w:t xml:space="preserve"> </w:t>
      </w:r>
      <w:r w:rsidRPr="00FB508A">
        <w:rPr>
          <w:rFonts w:ascii="Times New Roman" w:hAnsi="Times New Roman" w:cs="Times New Roman"/>
          <w:i/>
          <w:sz w:val="24"/>
          <w:szCs w:val="24"/>
          <w:lang w:val="en-US"/>
        </w:rPr>
        <w:t>hybrid targeting approach (CBT and PMT) reaching the poorest older people?</w:t>
      </w:r>
    </w:p>
    <w:p w14:paraId="1989102B" w14:textId="630B3E92" w:rsidR="00A5101B" w:rsidRPr="00FB508A" w:rsidRDefault="00D231A5" w:rsidP="00196E7A">
      <w:pPr>
        <w:spacing w:line="480" w:lineRule="auto"/>
        <w:rPr>
          <w:rFonts w:ascii="Times New Roman" w:hAnsi="Times New Roman" w:cs="Times New Roman"/>
          <w:sz w:val="24"/>
          <w:szCs w:val="24"/>
          <w:lang w:val="en-US"/>
        </w:rPr>
      </w:pPr>
      <w:r w:rsidRPr="00FB508A">
        <w:rPr>
          <w:rFonts w:ascii="Times New Roman" w:hAnsi="Times New Roman" w:cs="Times New Roman"/>
          <w:sz w:val="24"/>
          <w:szCs w:val="24"/>
          <w:lang w:val="en-US"/>
        </w:rPr>
        <w:t xml:space="preserve">Out of the 601 study participants, </w:t>
      </w:r>
      <w:r w:rsidR="0071263F" w:rsidRPr="00FB508A">
        <w:rPr>
          <w:rFonts w:ascii="Times New Roman" w:hAnsi="Times New Roman" w:cs="Times New Roman"/>
          <w:sz w:val="24"/>
          <w:szCs w:val="24"/>
          <w:lang w:val="en-US"/>
        </w:rPr>
        <w:t xml:space="preserve">36% of age-eligible </w:t>
      </w:r>
      <w:r w:rsidR="0010357E" w:rsidRPr="00FB508A">
        <w:rPr>
          <w:rFonts w:ascii="Times New Roman" w:hAnsi="Times New Roman" w:cs="Times New Roman"/>
          <w:sz w:val="24"/>
          <w:szCs w:val="24"/>
          <w:lang w:val="en-US"/>
        </w:rPr>
        <w:t xml:space="preserve">older </w:t>
      </w:r>
      <w:r w:rsidR="009B35EE" w:rsidRPr="00FB508A">
        <w:rPr>
          <w:rFonts w:ascii="Times New Roman" w:hAnsi="Times New Roman" w:cs="Times New Roman"/>
          <w:sz w:val="24"/>
          <w:szCs w:val="24"/>
          <w:lang w:val="en-US"/>
        </w:rPr>
        <w:t>people</w:t>
      </w:r>
      <w:r w:rsidR="0071263F" w:rsidRPr="00FB508A">
        <w:rPr>
          <w:rFonts w:ascii="Times New Roman" w:hAnsi="Times New Roman" w:cs="Times New Roman"/>
          <w:sz w:val="24"/>
          <w:szCs w:val="24"/>
          <w:lang w:val="en-US"/>
        </w:rPr>
        <w:t xml:space="preserve"> </w:t>
      </w:r>
      <w:r w:rsidR="00A5101B" w:rsidRPr="00FB508A">
        <w:rPr>
          <w:rFonts w:ascii="Times New Roman" w:hAnsi="Times New Roman" w:cs="Times New Roman"/>
          <w:sz w:val="24"/>
          <w:szCs w:val="24"/>
          <w:lang w:val="en-US"/>
        </w:rPr>
        <w:t xml:space="preserve">(65 and above) </w:t>
      </w:r>
      <w:r w:rsidR="0071263F" w:rsidRPr="00FB508A">
        <w:rPr>
          <w:rFonts w:ascii="Times New Roman" w:hAnsi="Times New Roman" w:cs="Times New Roman"/>
          <w:sz w:val="24"/>
          <w:szCs w:val="24"/>
          <w:lang w:val="en-US"/>
        </w:rPr>
        <w:t xml:space="preserve">had </w:t>
      </w:r>
      <w:r w:rsidR="008529AC" w:rsidRPr="00FB508A">
        <w:rPr>
          <w:rFonts w:ascii="Times New Roman" w:hAnsi="Times New Roman" w:cs="Times New Roman"/>
          <w:sz w:val="24"/>
          <w:szCs w:val="24"/>
          <w:lang w:val="en-US"/>
        </w:rPr>
        <w:t>be</w:t>
      </w:r>
      <w:r w:rsidR="009E3884" w:rsidRPr="00FB508A">
        <w:rPr>
          <w:rFonts w:ascii="Times New Roman" w:hAnsi="Times New Roman" w:cs="Times New Roman"/>
          <w:sz w:val="24"/>
          <w:szCs w:val="24"/>
          <w:lang w:val="en-US"/>
        </w:rPr>
        <w:t>en</w:t>
      </w:r>
      <w:r w:rsidR="008529AC" w:rsidRPr="00FB508A">
        <w:rPr>
          <w:rFonts w:ascii="Times New Roman" w:hAnsi="Times New Roman" w:cs="Times New Roman"/>
          <w:sz w:val="24"/>
          <w:szCs w:val="24"/>
          <w:lang w:val="en-US"/>
        </w:rPr>
        <w:t xml:space="preserve"> enrolled and </w:t>
      </w:r>
      <w:r w:rsidR="009E3884" w:rsidRPr="00FB508A">
        <w:rPr>
          <w:rFonts w:ascii="Times New Roman" w:hAnsi="Times New Roman" w:cs="Times New Roman"/>
          <w:sz w:val="24"/>
          <w:szCs w:val="24"/>
          <w:lang w:val="en-US"/>
        </w:rPr>
        <w:t xml:space="preserve">were </w:t>
      </w:r>
      <w:r w:rsidR="008529AC" w:rsidRPr="00FB508A">
        <w:rPr>
          <w:rFonts w:ascii="Times New Roman" w:hAnsi="Times New Roman" w:cs="Times New Roman"/>
          <w:sz w:val="24"/>
          <w:szCs w:val="24"/>
          <w:lang w:val="en-US"/>
        </w:rPr>
        <w:t>receiving</w:t>
      </w:r>
      <w:r w:rsidR="0071263F" w:rsidRPr="00FB508A">
        <w:rPr>
          <w:rFonts w:ascii="Times New Roman" w:hAnsi="Times New Roman" w:cs="Times New Roman"/>
          <w:sz w:val="24"/>
          <w:szCs w:val="24"/>
          <w:lang w:val="en-US"/>
        </w:rPr>
        <w:t xml:space="preserve"> OPCTP payment (n=218) at the time of the survey</w:t>
      </w:r>
      <w:r w:rsidR="001E5C2C" w:rsidRPr="00FB508A">
        <w:rPr>
          <w:rFonts w:ascii="Times New Roman" w:hAnsi="Times New Roman" w:cs="Times New Roman"/>
          <w:sz w:val="24"/>
          <w:szCs w:val="24"/>
          <w:lang w:val="en-US"/>
        </w:rPr>
        <w:t xml:space="preserve"> (2016)</w:t>
      </w:r>
      <w:r w:rsidR="0071263F" w:rsidRPr="00FB508A">
        <w:rPr>
          <w:rFonts w:ascii="Times New Roman" w:hAnsi="Times New Roman" w:cs="Times New Roman"/>
          <w:sz w:val="24"/>
          <w:szCs w:val="24"/>
          <w:lang w:val="en-US"/>
        </w:rPr>
        <w:t xml:space="preserve">. </w:t>
      </w:r>
    </w:p>
    <w:p w14:paraId="3A3DF612" w14:textId="416C4021" w:rsidR="000C1DEF" w:rsidRPr="00FB508A" w:rsidRDefault="000C1DEF" w:rsidP="00196E7A">
      <w:pPr>
        <w:spacing w:line="480" w:lineRule="auto"/>
        <w:rPr>
          <w:rFonts w:ascii="Times New Roman" w:hAnsi="Times New Roman" w:cs="Times New Roman"/>
          <w:sz w:val="24"/>
          <w:szCs w:val="24"/>
          <w:lang w:val="en-US"/>
        </w:rPr>
      </w:pPr>
      <w:r w:rsidRPr="00FB508A">
        <w:rPr>
          <w:rFonts w:ascii="Times New Roman" w:hAnsi="Times New Roman" w:cs="Times New Roman"/>
          <w:sz w:val="24"/>
          <w:szCs w:val="24"/>
          <w:lang w:val="en-US"/>
        </w:rPr>
        <w:t>The socio-demographic characteristics of beneficiaries are compared to non-beneficiaries in order to assess descriptive differences (Table 2). Beneficiaries and non-beneficiaries di</w:t>
      </w:r>
      <w:r w:rsidR="00266E8D" w:rsidRPr="00FB508A">
        <w:rPr>
          <w:rFonts w:ascii="Times New Roman" w:hAnsi="Times New Roman" w:cs="Times New Roman"/>
          <w:sz w:val="24"/>
          <w:szCs w:val="24"/>
          <w:lang w:val="en-US"/>
        </w:rPr>
        <w:t>ffered significantly in age</w:t>
      </w:r>
      <w:r w:rsidRPr="00FB508A">
        <w:rPr>
          <w:rFonts w:ascii="Times New Roman" w:hAnsi="Times New Roman" w:cs="Times New Roman"/>
          <w:sz w:val="24"/>
          <w:szCs w:val="24"/>
          <w:lang w:val="en-US"/>
        </w:rPr>
        <w:t xml:space="preserve">, gender, partnership status, level of education, whether they were </w:t>
      </w:r>
      <w:r w:rsidR="005B67DB" w:rsidRPr="00FB508A">
        <w:rPr>
          <w:rFonts w:ascii="Times New Roman" w:hAnsi="Times New Roman" w:cs="Times New Roman"/>
          <w:sz w:val="24"/>
          <w:szCs w:val="24"/>
          <w:lang w:val="en-US"/>
        </w:rPr>
        <w:t xml:space="preserve">engaged in livelihood activities </w:t>
      </w:r>
      <w:r w:rsidRPr="00FB508A">
        <w:rPr>
          <w:rFonts w:ascii="Times New Roman" w:hAnsi="Times New Roman" w:cs="Times New Roman"/>
          <w:sz w:val="24"/>
          <w:szCs w:val="24"/>
          <w:lang w:val="en-US"/>
        </w:rPr>
        <w:t xml:space="preserve">and their health status. </w:t>
      </w:r>
    </w:p>
    <w:p w14:paraId="7615F012" w14:textId="426F0E22" w:rsidR="00756471" w:rsidRPr="00FB508A" w:rsidRDefault="00F84D11" w:rsidP="00196E7A">
      <w:pPr>
        <w:spacing w:line="480" w:lineRule="auto"/>
        <w:rPr>
          <w:rFonts w:ascii="Times New Roman" w:hAnsi="Times New Roman" w:cs="Times New Roman"/>
          <w:sz w:val="24"/>
          <w:szCs w:val="24"/>
          <w:lang w:val="en-US"/>
        </w:rPr>
      </w:pPr>
      <w:r w:rsidRPr="00FB508A">
        <w:rPr>
          <w:rFonts w:ascii="Times New Roman" w:hAnsi="Times New Roman" w:cs="Times New Roman"/>
          <w:sz w:val="24"/>
          <w:szCs w:val="24"/>
          <w:lang w:val="en-US"/>
        </w:rPr>
        <w:t>OPCTP b</w:t>
      </w:r>
      <w:r w:rsidR="00D12FA2" w:rsidRPr="00FB508A">
        <w:rPr>
          <w:rFonts w:ascii="Times New Roman" w:hAnsi="Times New Roman" w:cs="Times New Roman"/>
          <w:sz w:val="24"/>
          <w:szCs w:val="24"/>
          <w:lang w:val="en-US"/>
        </w:rPr>
        <w:t>eneficiaries were more likely to be female</w:t>
      </w:r>
      <w:r w:rsidR="00B4308C" w:rsidRPr="00FB508A">
        <w:rPr>
          <w:rFonts w:ascii="Times New Roman" w:hAnsi="Times New Roman" w:cs="Times New Roman"/>
          <w:sz w:val="24"/>
          <w:szCs w:val="24"/>
          <w:lang w:val="en-US"/>
        </w:rPr>
        <w:t xml:space="preserve"> (</w:t>
      </w:r>
      <w:r w:rsidR="0036341B" w:rsidRPr="00FB508A">
        <w:rPr>
          <w:rFonts w:ascii="Times New Roman" w:hAnsi="Times New Roman" w:cs="Times New Roman"/>
          <w:sz w:val="24"/>
          <w:szCs w:val="24"/>
          <w:lang w:val="en-US"/>
        </w:rPr>
        <w:t>51%</w:t>
      </w:r>
      <w:r w:rsidR="00B4308C" w:rsidRPr="00FB508A">
        <w:rPr>
          <w:rFonts w:ascii="Times New Roman" w:hAnsi="Times New Roman" w:cs="Times New Roman"/>
          <w:sz w:val="24"/>
          <w:szCs w:val="24"/>
          <w:lang w:val="en-US"/>
        </w:rPr>
        <w:t>)</w:t>
      </w:r>
      <w:r w:rsidR="00147C99" w:rsidRPr="00FB508A">
        <w:rPr>
          <w:rFonts w:ascii="Times New Roman" w:hAnsi="Times New Roman" w:cs="Times New Roman"/>
          <w:sz w:val="24"/>
          <w:szCs w:val="24"/>
          <w:lang w:val="en-US"/>
        </w:rPr>
        <w:t xml:space="preserve"> compared to</w:t>
      </w:r>
      <w:r w:rsidR="00586F53" w:rsidRPr="00FB508A">
        <w:rPr>
          <w:rFonts w:ascii="Times New Roman" w:hAnsi="Times New Roman" w:cs="Times New Roman"/>
          <w:sz w:val="24"/>
          <w:szCs w:val="24"/>
          <w:lang w:val="en-US"/>
        </w:rPr>
        <w:t xml:space="preserve"> 39% of non-beneficiaries </w:t>
      </w:r>
      <w:r w:rsidR="007F16A7" w:rsidRPr="00FB508A">
        <w:rPr>
          <w:rFonts w:ascii="Times New Roman" w:hAnsi="Times New Roman" w:cs="Times New Roman"/>
          <w:sz w:val="24"/>
          <w:szCs w:val="24"/>
          <w:lang w:val="en-US"/>
        </w:rPr>
        <w:t>(p&lt;0.001).</w:t>
      </w:r>
      <w:r w:rsidR="0036341B" w:rsidRPr="00FB508A">
        <w:rPr>
          <w:rFonts w:ascii="Times New Roman" w:hAnsi="Times New Roman" w:cs="Times New Roman"/>
          <w:sz w:val="24"/>
          <w:szCs w:val="24"/>
          <w:lang w:val="en-US"/>
        </w:rPr>
        <w:t xml:space="preserve"> </w:t>
      </w:r>
      <w:r w:rsidR="00D12FA2" w:rsidRPr="00FB508A">
        <w:rPr>
          <w:rFonts w:ascii="Times New Roman" w:hAnsi="Times New Roman" w:cs="Times New Roman"/>
          <w:sz w:val="24"/>
          <w:szCs w:val="24"/>
          <w:lang w:val="en-US"/>
        </w:rPr>
        <w:t xml:space="preserve">The two groups were also significantly different in </w:t>
      </w:r>
      <w:r w:rsidR="00EF0F19" w:rsidRPr="00FB508A">
        <w:rPr>
          <w:rFonts w:ascii="Times New Roman" w:hAnsi="Times New Roman" w:cs="Times New Roman"/>
          <w:sz w:val="24"/>
          <w:szCs w:val="24"/>
          <w:lang w:val="en-US"/>
        </w:rPr>
        <w:t xml:space="preserve">their </w:t>
      </w:r>
      <w:r w:rsidR="005B67DB" w:rsidRPr="00FB508A">
        <w:rPr>
          <w:rFonts w:ascii="Times New Roman" w:hAnsi="Times New Roman" w:cs="Times New Roman"/>
          <w:sz w:val="24"/>
          <w:szCs w:val="24"/>
          <w:lang w:val="en-US"/>
        </w:rPr>
        <w:t>livelihood</w:t>
      </w:r>
      <w:r w:rsidR="00D12FA2" w:rsidRPr="00FB508A">
        <w:rPr>
          <w:rFonts w:ascii="Times New Roman" w:hAnsi="Times New Roman" w:cs="Times New Roman"/>
          <w:sz w:val="24"/>
          <w:szCs w:val="24"/>
          <w:lang w:val="en-US"/>
        </w:rPr>
        <w:t xml:space="preserve"> status. </w:t>
      </w:r>
      <w:r w:rsidR="00147C99" w:rsidRPr="00FB508A">
        <w:rPr>
          <w:rFonts w:ascii="Times New Roman" w:hAnsi="Times New Roman" w:cs="Times New Roman"/>
          <w:sz w:val="24"/>
          <w:szCs w:val="24"/>
          <w:lang w:val="en-US"/>
        </w:rPr>
        <w:t>A higher proportion of beneficiaries</w:t>
      </w:r>
      <w:r w:rsidR="00D12FA2" w:rsidRPr="00FB508A">
        <w:rPr>
          <w:rFonts w:ascii="Times New Roman" w:hAnsi="Times New Roman" w:cs="Times New Roman"/>
          <w:sz w:val="24"/>
          <w:szCs w:val="24"/>
          <w:lang w:val="en-US"/>
        </w:rPr>
        <w:t xml:space="preserve"> (54%)</w:t>
      </w:r>
      <w:r w:rsidR="00147C99" w:rsidRPr="00FB508A">
        <w:rPr>
          <w:rFonts w:ascii="Times New Roman" w:hAnsi="Times New Roman" w:cs="Times New Roman"/>
          <w:sz w:val="24"/>
          <w:szCs w:val="24"/>
          <w:lang w:val="en-US"/>
        </w:rPr>
        <w:t xml:space="preserve"> were currently </w:t>
      </w:r>
      <w:r w:rsidR="00147C99" w:rsidRPr="00FB508A">
        <w:rPr>
          <w:rFonts w:ascii="Times New Roman" w:hAnsi="Times New Roman" w:cs="Times New Roman"/>
          <w:i/>
          <w:sz w:val="24"/>
          <w:szCs w:val="24"/>
          <w:lang w:val="en-US"/>
        </w:rPr>
        <w:t>not</w:t>
      </w:r>
      <w:r w:rsidR="00147C99" w:rsidRPr="00FB508A">
        <w:rPr>
          <w:rFonts w:ascii="Times New Roman" w:hAnsi="Times New Roman" w:cs="Times New Roman"/>
          <w:sz w:val="24"/>
          <w:szCs w:val="24"/>
          <w:lang w:val="en-US"/>
        </w:rPr>
        <w:t xml:space="preserve"> </w:t>
      </w:r>
      <w:r w:rsidR="005B67DB" w:rsidRPr="00FB508A">
        <w:rPr>
          <w:rFonts w:ascii="Times New Roman" w:hAnsi="Times New Roman" w:cs="Times New Roman"/>
          <w:sz w:val="24"/>
          <w:szCs w:val="24"/>
          <w:lang w:val="en-US"/>
        </w:rPr>
        <w:t xml:space="preserve">engaged in livelihood activity </w:t>
      </w:r>
      <w:r w:rsidR="00D12FA2" w:rsidRPr="00FB508A">
        <w:rPr>
          <w:rFonts w:ascii="Times New Roman" w:hAnsi="Times New Roman" w:cs="Times New Roman"/>
          <w:sz w:val="24"/>
          <w:szCs w:val="24"/>
          <w:lang w:val="en-US"/>
        </w:rPr>
        <w:t>compared to non-beneficiaries</w:t>
      </w:r>
      <w:r w:rsidR="00BC2685" w:rsidRPr="00FB508A">
        <w:rPr>
          <w:rFonts w:ascii="Times New Roman" w:hAnsi="Times New Roman" w:cs="Times New Roman"/>
          <w:sz w:val="24"/>
          <w:szCs w:val="24"/>
          <w:lang w:val="en-US"/>
        </w:rPr>
        <w:t xml:space="preserve"> </w:t>
      </w:r>
      <w:r w:rsidR="00D12FA2" w:rsidRPr="00FB508A">
        <w:rPr>
          <w:rFonts w:ascii="Times New Roman" w:hAnsi="Times New Roman" w:cs="Times New Roman"/>
          <w:sz w:val="24"/>
          <w:szCs w:val="24"/>
          <w:lang w:val="en-US"/>
        </w:rPr>
        <w:t>(32%)</w:t>
      </w:r>
      <w:r w:rsidR="0080112E" w:rsidRPr="00FB508A">
        <w:rPr>
          <w:rFonts w:ascii="Times New Roman" w:hAnsi="Times New Roman" w:cs="Times New Roman"/>
          <w:sz w:val="24"/>
          <w:szCs w:val="24"/>
          <w:lang w:val="en-US"/>
        </w:rPr>
        <w:t>, again reflecting beneficiary eligibility criteria</w:t>
      </w:r>
      <w:r w:rsidR="00870C46" w:rsidRPr="00FB508A">
        <w:rPr>
          <w:rFonts w:ascii="Times New Roman" w:hAnsi="Times New Roman" w:cs="Times New Roman"/>
          <w:sz w:val="24"/>
          <w:szCs w:val="24"/>
          <w:lang w:val="en-US"/>
        </w:rPr>
        <w:t xml:space="preserve">. </w:t>
      </w:r>
      <w:r w:rsidR="00D12FA2" w:rsidRPr="00FB508A">
        <w:rPr>
          <w:rFonts w:ascii="Times New Roman" w:hAnsi="Times New Roman" w:cs="Times New Roman"/>
          <w:sz w:val="24"/>
          <w:szCs w:val="24"/>
          <w:lang w:val="en-US"/>
        </w:rPr>
        <w:t>Correspondingly,</w:t>
      </w:r>
      <w:r w:rsidR="00923717" w:rsidRPr="00FB508A">
        <w:rPr>
          <w:rFonts w:ascii="Times New Roman" w:hAnsi="Times New Roman" w:cs="Times New Roman"/>
          <w:sz w:val="24"/>
          <w:szCs w:val="24"/>
          <w:lang w:val="en-US"/>
        </w:rPr>
        <w:t xml:space="preserve"> 62</w:t>
      </w:r>
      <w:r w:rsidR="00756471" w:rsidRPr="00FB508A">
        <w:rPr>
          <w:rFonts w:ascii="Times New Roman" w:hAnsi="Times New Roman" w:cs="Times New Roman"/>
          <w:sz w:val="24"/>
          <w:szCs w:val="24"/>
          <w:lang w:val="en-US"/>
        </w:rPr>
        <w:t>% of those</w:t>
      </w:r>
      <w:r w:rsidRPr="00FB508A">
        <w:rPr>
          <w:rFonts w:ascii="Times New Roman" w:hAnsi="Times New Roman" w:cs="Times New Roman"/>
          <w:sz w:val="24"/>
          <w:szCs w:val="24"/>
          <w:lang w:val="en-US"/>
        </w:rPr>
        <w:t xml:space="preserve"> reporting </w:t>
      </w:r>
      <w:r w:rsidR="00D12FA2" w:rsidRPr="00FB508A">
        <w:rPr>
          <w:rFonts w:ascii="Times New Roman" w:hAnsi="Times New Roman" w:cs="Times New Roman"/>
          <w:sz w:val="24"/>
          <w:szCs w:val="24"/>
          <w:lang w:val="en-US"/>
        </w:rPr>
        <w:t>receipt</w:t>
      </w:r>
      <w:r w:rsidR="00D231A5" w:rsidRPr="00FB508A">
        <w:rPr>
          <w:rFonts w:ascii="Times New Roman" w:hAnsi="Times New Roman" w:cs="Times New Roman"/>
          <w:sz w:val="24"/>
          <w:szCs w:val="24"/>
          <w:lang w:val="en-US"/>
        </w:rPr>
        <w:t xml:space="preserve"> of</w:t>
      </w:r>
      <w:r w:rsidR="00D12FA2" w:rsidRPr="00FB508A">
        <w:rPr>
          <w:rFonts w:ascii="Times New Roman" w:hAnsi="Times New Roman" w:cs="Times New Roman"/>
          <w:sz w:val="24"/>
          <w:szCs w:val="24"/>
          <w:lang w:val="en-US"/>
        </w:rPr>
        <w:t xml:space="preserve"> </w:t>
      </w:r>
      <w:r w:rsidR="00D231A5" w:rsidRPr="00FB508A">
        <w:rPr>
          <w:rFonts w:ascii="Times New Roman" w:hAnsi="Times New Roman" w:cs="Times New Roman"/>
          <w:sz w:val="24"/>
          <w:szCs w:val="24"/>
          <w:lang w:val="en-US"/>
        </w:rPr>
        <w:t xml:space="preserve">OPCTP </w:t>
      </w:r>
      <w:r w:rsidR="00D12FA2" w:rsidRPr="00FB508A">
        <w:rPr>
          <w:rFonts w:ascii="Times New Roman" w:hAnsi="Times New Roman" w:cs="Times New Roman"/>
          <w:sz w:val="24"/>
          <w:szCs w:val="24"/>
          <w:lang w:val="en-US"/>
        </w:rPr>
        <w:t>also reported current health problems that hi</w:t>
      </w:r>
      <w:r w:rsidR="00756471" w:rsidRPr="00FB508A">
        <w:rPr>
          <w:rFonts w:ascii="Times New Roman" w:hAnsi="Times New Roman" w:cs="Times New Roman"/>
          <w:sz w:val="24"/>
          <w:szCs w:val="24"/>
          <w:lang w:val="en-US"/>
        </w:rPr>
        <w:t>n</w:t>
      </w:r>
      <w:r w:rsidR="00D12FA2" w:rsidRPr="00FB508A">
        <w:rPr>
          <w:rFonts w:ascii="Times New Roman" w:hAnsi="Times New Roman" w:cs="Times New Roman"/>
          <w:sz w:val="24"/>
          <w:szCs w:val="24"/>
          <w:lang w:val="en-US"/>
        </w:rPr>
        <w:t>der</w:t>
      </w:r>
      <w:r w:rsidR="00B4308C" w:rsidRPr="00FB508A">
        <w:rPr>
          <w:rFonts w:ascii="Times New Roman" w:hAnsi="Times New Roman" w:cs="Times New Roman"/>
          <w:sz w:val="24"/>
          <w:szCs w:val="24"/>
          <w:lang w:val="en-US"/>
        </w:rPr>
        <w:t>ed</w:t>
      </w:r>
      <w:r w:rsidR="00D12FA2" w:rsidRPr="00FB508A">
        <w:rPr>
          <w:rFonts w:ascii="Times New Roman" w:hAnsi="Times New Roman" w:cs="Times New Roman"/>
          <w:sz w:val="24"/>
          <w:szCs w:val="24"/>
          <w:lang w:val="en-US"/>
        </w:rPr>
        <w:t xml:space="preserve"> the</w:t>
      </w:r>
      <w:r w:rsidR="00EF0F19" w:rsidRPr="00FB508A">
        <w:rPr>
          <w:rFonts w:ascii="Times New Roman" w:hAnsi="Times New Roman" w:cs="Times New Roman"/>
          <w:sz w:val="24"/>
          <w:szCs w:val="24"/>
          <w:lang w:val="en-US"/>
        </w:rPr>
        <w:t xml:space="preserve">ir </w:t>
      </w:r>
      <w:r w:rsidR="00D12FA2" w:rsidRPr="00FB508A">
        <w:rPr>
          <w:rFonts w:ascii="Times New Roman" w:hAnsi="Times New Roman" w:cs="Times New Roman"/>
          <w:sz w:val="24"/>
          <w:szCs w:val="24"/>
          <w:lang w:val="en-US"/>
        </w:rPr>
        <w:t>ability to</w:t>
      </w:r>
      <w:r w:rsidR="00923717" w:rsidRPr="00FB508A">
        <w:rPr>
          <w:rFonts w:ascii="Times New Roman" w:hAnsi="Times New Roman" w:cs="Times New Roman"/>
          <w:sz w:val="24"/>
          <w:szCs w:val="24"/>
          <w:lang w:val="en-US"/>
        </w:rPr>
        <w:t xml:space="preserve"> work</w:t>
      </w:r>
      <w:r w:rsidR="000C1DEF" w:rsidRPr="00FB508A">
        <w:rPr>
          <w:rFonts w:ascii="Times New Roman" w:hAnsi="Times New Roman" w:cs="Times New Roman"/>
          <w:sz w:val="24"/>
          <w:szCs w:val="24"/>
          <w:lang w:val="en-US"/>
        </w:rPr>
        <w:t>,</w:t>
      </w:r>
      <w:r w:rsidR="00D231A5" w:rsidRPr="00FB508A">
        <w:rPr>
          <w:rFonts w:ascii="Times New Roman" w:hAnsi="Times New Roman" w:cs="Times New Roman"/>
          <w:sz w:val="24"/>
          <w:szCs w:val="24"/>
          <w:lang w:val="en-US"/>
        </w:rPr>
        <w:t xml:space="preserve"> compared with</w:t>
      </w:r>
      <w:r w:rsidR="00923717" w:rsidRPr="00FB508A">
        <w:rPr>
          <w:rFonts w:ascii="Times New Roman" w:hAnsi="Times New Roman" w:cs="Times New Roman"/>
          <w:sz w:val="24"/>
          <w:szCs w:val="24"/>
          <w:lang w:val="en-US"/>
        </w:rPr>
        <w:t xml:space="preserve"> </w:t>
      </w:r>
      <w:r w:rsidR="00D231A5" w:rsidRPr="00FB508A">
        <w:rPr>
          <w:rFonts w:ascii="Times New Roman" w:hAnsi="Times New Roman" w:cs="Times New Roman"/>
          <w:sz w:val="24"/>
          <w:szCs w:val="24"/>
          <w:lang w:val="en-US"/>
        </w:rPr>
        <w:t xml:space="preserve">only </w:t>
      </w:r>
      <w:r w:rsidR="00272136" w:rsidRPr="00FB508A">
        <w:rPr>
          <w:rFonts w:ascii="Times New Roman" w:hAnsi="Times New Roman" w:cs="Times New Roman"/>
          <w:sz w:val="24"/>
          <w:szCs w:val="24"/>
          <w:lang w:val="en-US"/>
        </w:rPr>
        <w:t>52% of non</w:t>
      </w:r>
      <w:r w:rsidR="00756471" w:rsidRPr="00FB508A">
        <w:rPr>
          <w:rFonts w:ascii="Times New Roman" w:hAnsi="Times New Roman" w:cs="Times New Roman"/>
          <w:sz w:val="24"/>
          <w:szCs w:val="24"/>
          <w:lang w:val="en-US"/>
        </w:rPr>
        <w:t>–beneficiaries reported the same</w:t>
      </w:r>
      <w:r w:rsidR="00923717" w:rsidRPr="00FB508A">
        <w:rPr>
          <w:rFonts w:ascii="Times New Roman" w:hAnsi="Times New Roman" w:cs="Times New Roman"/>
          <w:sz w:val="24"/>
          <w:szCs w:val="24"/>
          <w:lang w:val="en-US"/>
        </w:rPr>
        <w:t xml:space="preserve"> (p&lt;0.05).</w:t>
      </w:r>
      <w:r w:rsidR="00756471" w:rsidRPr="00FB508A">
        <w:rPr>
          <w:rFonts w:ascii="Times New Roman" w:hAnsi="Times New Roman" w:cs="Times New Roman"/>
          <w:sz w:val="24"/>
          <w:szCs w:val="24"/>
          <w:lang w:val="en-US"/>
        </w:rPr>
        <w:t xml:space="preserve"> </w:t>
      </w:r>
    </w:p>
    <w:p w14:paraId="42A7D315" w14:textId="3B21FC02" w:rsidR="00EF0F19" w:rsidRPr="00FB508A" w:rsidRDefault="00756471" w:rsidP="00196E7A">
      <w:pPr>
        <w:spacing w:line="480" w:lineRule="auto"/>
        <w:rPr>
          <w:rFonts w:ascii="Times New Roman" w:hAnsi="Times New Roman" w:cs="Times New Roman"/>
          <w:sz w:val="24"/>
          <w:szCs w:val="24"/>
          <w:lang w:val="en-US"/>
        </w:rPr>
      </w:pPr>
      <w:r w:rsidRPr="00FB508A">
        <w:rPr>
          <w:rFonts w:ascii="Times New Roman" w:hAnsi="Times New Roman" w:cs="Times New Roman"/>
          <w:sz w:val="24"/>
          <w:szCs w:val="24"/>
          <w:lang w:val="en-US"/>
        </w:rPr>
        <w:t>Furthermore</w:t>
      </w:r>
      <w:r w:rsidR="00D12FA2" w:rsidRPr="00FB508A">
        <w:rPr>
          <w:rFonts w:ascii="Times New Roman" w:hAnsi="Times New Roman" w:cs="Times New Roman"/>
          <w:sz w:val="24"/>
          <w:szCs w:val="24"/>
          <w:lang w:val="en-US"/>
        </w:rPr>
        <w:t xml:space="preserve">, beneficiaries were found to </w:t>
      </w:r>
      <w:r w:rsidR="00B4308C" w:rsidRPr="00FB508A">
        <w:rPr>
          <w:rFonts w:ascii="Times New Roman" w:hAnsi="Times New Roman" w:cs="Times New Roman"/>
          <w:sz w:val="24"/>
          <w:szCs w:val="24"/>
          <w:lang w:val="en-US"/>
        </w:rPr>
        <w:t xml:space="preserve">have </w:t>
      </w:r>
      <w:r w:rsidR="00D12FA2" w:rsidRPr="00FB508A">
        <w:rPr>
          <w:rFonts w:ascii="Times New Roman" w:hAnsi="Times New Roman" w:cs="Times New Roman"/>
          <w:sz w:val="24"/>
          <w:szCs w:val="24"/>
          <w:lang w:val="en-US"/>
        </w:rPr>
        <w:t xml:space="preserve">lower </w:t>
      </w:r>
      <w:r w:rsidR="00B4308C" w:rsidRPr="00FB508A">
        <w:rPr>
          <w:rFonts w:ascii="Times New Roman" w:hAnsi="Times New Roman" w:cs="Times New Roman"/>
          <w:sz w:val="24"/>
          <w:szCs w:val="24"/>
          <w:lang w:val="en-US"/>
        </w:rPr>
        <w:t xml:space="preserve">education </w:t>
      </w:r>
      <w:r w:rsidR="00F84D11" w:rsidRPr="00FB508A">
        <w:rPr>
          <w:rFonts w:ascii="Times New Roman" w:hAnsi="Times New Roman" w:cs="Times New Roman"/>
          <w:sz w:val="24"/>
          <w:szCs w:val="24"/>
          <w:lang w:val="en-US"/>
        </w:rPr>
        <w:t>(p&lt;0.05)</w:t>
      </w:r>
      <w:r w:rsidR="00B4308C" w:rsidRPr="00FB508A">
        <w:rPr>
          <w:rFonts w:ascii="Times New Roman" w:hAnsi="Times New Roman" w:cs="Times New Roman"/>
          <w:sz w:val="24"/>
          <w:szCs w:val="24"/>
          <w:lang w:val="en-US"/>
        </w:rPr>
        <w:t xml:space="preserve"> with</w:t>
      </w:r>
      <w:r w:rsidR="00D12FA2" w:rsidRPr="00FB508A">
        <w:rPr>
          <w:rFonts w:ascii="Times New Roman" w:hAnsi="Times New Roman" w:cs="Times New Roman"/>
          <w:sz w:val="24"/>
          <w:szCs w:val="24"/>
          <w:lang w:val="en-US"/>
        </w:rPr>
        <w:t xml:space="preserve"> 48% of beneficiaries </w:t>
      </w:r>
      <w:r w:rsidR="00B4308C" w:rsidRPr="00FB508A">
        <w:rPr>
          <w:rFonts w:ascii="Times New Roman" w:hAnsi="Times New Roman" w:cs="Times New Roman"/>
          <w:sz w:val="24"/>
          <w:szCs w:val="24"/>
          <w:lang w:val="en-US"/>
        </w:rPr>
        <w:t xml:space="preserve">having </w:t>
      </w:r>
      <w:r w:rsidR="00D12FA2" w:rsidRPr="00FB508A">
        <w:rPr>
          <w:rFonts w:ascii="Times New Roman" w:hAnsi="Times New Roman" w:cs="Times New Roman"/>
          <w:sz w:val="24"/>
          <w:szCs w:val="24"/>
          <w:lang w:val="en-US"/>
        </w:rPr>
        <w:t xml:space="preserve">no education, compared to 40% of </w:t>
      </w:r>
      <w:r w:rsidR="007C2DA9" w:rsidRPr="00FB508A">
        <w:rPr>
          <w:rFonts w:ascii="Times New Roman" w:hAnsi="Times New Roman" w:cs="Times New Roman"/>
          <w:sz w:val="24"/>
          <w:szCs w:val="24"/>
          <w:lang w:val="en-US"/>
        </w:rPr>
        <w:t>non-</w:t>
      </w:r>
      <w:r w:rsidR="00D12FA2" w:rsidRPr="00FB508A">
        <w:rPr>
          <w:rFonts w:ascii="Times New Roman" w:hAnsi="Times New Roman" w:cs="Times New Roman"/>
          <w:sz w:val="24"/>
          <w:szCs w:val="24"/>
          <w:lang w:val="en-US"/>
        </w:rPr>
        <w:t>beneficiaries</w:t>
      </w:r>
      <w:r w:rsidR="00F84D11" w:rsidRPr="00FB508A">
        <w:rPr>
          <w:rFonts w:ascii="Times New Roman" w:hAnsi="Times New Roman" w:cs="Times New Roman"/>
          <w:sz w:val="24"/>
          <w:szCs w:val="24"/>
          <w:lang w:val="en-US"/>
        </w:rPr>
        <w:t>.</w:t>
      </w:r>
      <w:r w:rsidR="00D12FA2" w:rsidRPr="00FB508A">
        <w:rPr>
          <w:rFonts w:ascii="Times New Roman" w:hAnsi="Times New Roman" w:cs="Times New Roman"/>
          <w:sz w:val="24"/>
          <w:szCs w:val="24"/>
          <w:lang w:val="en-US"/>
        </w:rPr>
        <w:t xml:space="preserve"> </w:t>
      </w:r>
      <w:r w:rsidR="003E1F8D" w:rsidRPr="00FB508A">
        <w:rPr>
          <w:rFonts w:ascii="Times New Roman" w:hAnsi="Times New Roman" w:cs="Times New Roman"/>
          <w:sz w:val="24"/>
          <w:szCs w:val="24"/>
          <w:lang w:val="en-US"/>
        </w:rPr>
        <w:t>A higher proportion of non-</w:t>
      </w:r>
      <w:r w:rsidR="007C2DA9" w:rsidRPr="00FB508A">
        <w:rPr>
          <w:rFonts w:ascii="Times New Roman" w:hAnsi="Times New Roman" w:cs="Times New Roman"/>
          <w:sz w:val="24"/>
          <w:szCs w:val="24"/>
          <w:lang w:val="en-US"/>
        </w:rPr>
        <w:t xml:space="preserve">beneficiaries </w:t>
      </w:r>
      <w:r w:rsidR="003E1F8D" w:rsidRPr="00FB508A">
        <w:rPr>
          <w:rFonts w:ascii="Times New Roman" w:hAnsi="Times New Roman" w:cs="Times New Roman"/>
          <w:sz w:val="24"/>
          <w:szCs w:val="24"/>
          <w:lang w:val="en-US"/>
        </w:rPr>
        <w:t>(9%) had a se</w:t>
      </w:r>
      <w:r w:rsidR="00F22584" w:rsidRPr="00FB508A">
        <w:rPr>
          <w:rFonts w:ascii="Times New Roman" w:hAnsi="Times New Roman" w:cs="Times New Roman"/>
          <w:sz w:val="24"/>
          <w:szCs w:val="24"/>
          <w:lang w:val="en-US"/>
        </w:rPr>
        <w:t>condary or higher education against</w:t>
      </w:r>
      <w:r w:rsidR="003E1F8D" w:rsidRPr="00FB508A">
        <w:rPr>
          <w:rFonts w:ascii="Times New Roman" w:hAnsi="Times New Roman" w:cs="Times New Roman"/>
          <w:sz w:val="24"/>
          <w:szCs w:val="24"/>
          <w:lang w:val="en-US"/>
        </w:rPr>
        <w:t xml:space="preserve"> </w:t>
      </w:r>
      <w:r w:rsidR="00D12FA2" w:rsidRPr="00FB508A">
        <w:rPr>
          <w:rFonts w:ascii="Times New Roman" w:hAnsi="Times New Roman" w:cs="Times New Roman"/>
          <w:sz w:val="24"/>
          <w:szCs w:val="24"/>
          <w:lang w:val="en-US"/>
        </w:rPr>
        <w:t xml:space="preserve">only </w:t>
      </w:r>
      <w:r w:rsidR="003E1F8D" w:rsidRPr="00FB508A">
        <w:rPr>
          <w:rFonts w:ascii="Times New Roman" w:hAnsi="Times New Roman" w:cs="Times New Roman"/>
          <w:sz w:val="24"/>
          <w:szCs w:val="24"/>
          <w:lang w:val="en-US"/>
        </w:rPr>
        <w:t>4% of OPC</w:t>
      </w:r>
      <w:r w:rsidR="003116F1">
        <w:rPr>
          <w:rFonts w:ascii="Times New Roman" w:hAnsi="Times New Roman" w:cs="Times New Roman"/>
          <w:sz w:val="24"/>
          <w:szCs w:val="24"/>
          <w:lang w:val="en-US"/>
        </w:rPr>
        <w:t>T</w:t>
      </w:r>
      <w:r w:rsidR="003E1F8D" w:rsidRPr="00FB508A">
        <w:rPr>
          <w:rFonts w:ascii="Times New Roman" w:hAnsi="Times New Roman" w:cs="Times New Roman"/>
          <w:sz w:val="24"/>
          <w:szCs w:val="24"/>
          <w:lang w:val="en-US"/>
        </w:rPr>
        <w:t xml:space="preserve">P </w:t>
      </w:r>
      <w:r w:rsidR="007C2DA9" w:rsidRPr="00FB508A">
        <w:rPr>
          <w:rFonts w:ascii="Times New Roman" w:hAnsi="Times New Roman" w:cs="Times New Roman"/>
          <w:sz w:val="24"/>
          <w:szCs w:val="24"/>
          <w:lang w:val="en-US"/>
        </w:rPr>
        <w:t>beneficiaries</w:t>
      </w:r>
      <w:r w:rsidR="003E1F8D" w:rsidRPr="00FB508A">
        <w:rPr>
          <w:rFonts w:ascii="Times New Roman" w:hAnsi="Times New Roman" w:cs="Times New Roman"/>
          <w:sz w:val="24"/>
          <w:szCs w:val="24"/>
          <w:lang w:val="en-US"/>
        </w:rPr>
        <w:t>.</w:t>
      </w:r>
      <w:r w:rsidR="000C1DEF" w:rsidRPr="00FB508A">
        <w:rPr>
          <w:rFonts w:ascii="Times New Roman" w:hAnsi="Times New Roman" w:cs="Times New Roman"/>
          <w:sz w:val="24"/>
          <w:szCs w:val="24"/>
          <w:lang w:val="en-US"/>
        </w:rPr>
        <w:t xml:space="preserve"> P</w:t>
      </w:r>
      <w:r w:rsidR="00021F4D" w:rsidRPr="00FB508A">
        <w:rPr>
          <w:rFonts w:ascii="Times New Roman" w:hAnsi="Times New Roman" w:cs="Times New Roman"/>
          <w:sz w:val="24"/>
          <w:szCs w:val="24"/>
          <w:lang w:val="en-US"/>
        </w:rPr>
        <w:t xml:space="preserve">artnership status was found </w:t>
      </w:r>
      <w:r w:rsidR="000C1DEF" w:rsidRPr="00FB508A">
        <w:rPr>
          <w:rFonts w:ascii="Times New Roman" w:hAnsi="Times New Roman" w:cs="Times New Roman"/>
          <w:sz w:val="24"/>
          <w:szCs w:val="24"/>
          <w:lang w:val="en-US"/>
        </w:rPr>
        <w:t xml:space="preserve">also </w:t>
      </w:r>
      <w:r w:rsidR="00021F4D" w:rsidRPr="00FB508A">
        <w:rPr>
          <w:rFonts w:ascii="Times New Roman" w:hAnsi="Times New Roman" w:cs="Times New Roman"/>
          <w:sz w:val="24"/>
          <w:szCs w:val="24"/>
          <w:lang w:val="en-US"/>
        </w:rPr>
        <w:t>to be significant</w:t>
      </w:r>
      <w:r w:rsidR="00F22584" w:rsidRPr="00FB508A">
        <w:rPr>
          <w:rFonts w:ascii="Times New Roman" w:hAnsi="Times New Roman" w:cs="Times New Roman"/>
          <w:sz w:val="24"/>
          <w:szCs w:val="24"/>
          <w:lang w:val="en-US"/>
        </w:rPr>
        <w:t>ly</w:t>
      </w:r>
      <w:r w:rsidR="00021F4D" w:rsidRPr="00FB508A">
        <w:rPr>
          <w:rFonts w:ascii="Times New Roman" w:hAnsi="Times New Roman" w:cs="Times New Roman"/>
          <w:sz w:val="24"/>
          <w:szCs w:val="24"/>
          <w:lang w:val="en-US"/>
        </w:rPr>
        <w:t xml:space="preserve"> different between </w:t>
      </w:r>
      <w:r w:rsidR="00021F4D" w:rsidRPr="00FB508A">
        <w:rPr>
          <w:rFonts w:ascii="Times New Roman" w:hAnsi="Times New Roman" w:cs="Times New Roman"/>
          <w:sz w:val="24"/>
          <w:szCs w:val="24"/>
          <w:lang w:val="en-US"/>
        </w:rPr>
        <w:lastRenderedPageBreak/>
        <w:t>beneficiaries and non-beneficiaries</w:t>
      </w:r>
      <w:r w:rsidR="00733552" w:rsidRPr="00FB508A">
        <w:rPr>
          <w:rFonts w:ascii="Times New Roman" w:hAnsi="Times New Roman" w:cs="Times New Roman"/>
          <w:sz w:val="24"/>
          <w:szCs w:val="24"/>
          <w:lang w:val="en-US"/>
        </w:rPr>
        <w:t>, with a</w:t>
      </w:r>
      <w:r w:rsidR="00021F4D" w:rsidRPr="00FB508A">
        <w:rPr>
          <w:rFonts w:ascii="Times New Roman" w:hAnsi="Times New Roman" w:cs="Times New Roman"/>
          <w:sz w:val="24"/>
          <w:szCs w:val="24"/>
          <w:lang w:val="en-US"/>
        </w:rPr>
        <w:t xml:space="preserve"> higher </w:t>
      </w:r>
      <w:r w:rsidR="00D12FA2" w:rsidRPr="00FB508A">
        <w:rPr>
          <w:rFonts w:ascii="Times New Roman" w:hAnsi="Times New Roman" w:cs="Times New Roman"/>
          <w:sz w:val="24"/>
          <w:szCs w:val="24"/>
          <w:lang w:val="en-US"/>
        </w:rPr>
        <w:t>proportion</w:t>
      </w:r>
      <w:r w:rsidR="00021F4D" w:rsidRPr="00FB508A">
        <w:rPr>
          <w:rFonts w:ascii="Times New Roman" w:hAnsi="Times New Roman" w:cs="Times New Roman"/>
          <w:sz w:val="24"/>
          <w:szCs w:val="24"/>
          <w:lang w:val="en-US"/>
        </w:rPr>
        <w:t xml:space="preserve"> of non-beneficiaries currently </w:t>
      </w:r>
      <w:r w:rsidR="00586F53" w:rsidRPr="00FB508A">
        <w:rPr>
          <w:rFonts w:ascii="Times New Roman" w:hAnsi="Times New Roman" w:cs="Times New Roman"/>
          <w:sz w:val="24"/>
          <w:szCs w:val="24"/>
          <w:lang w:val="en-US"/>
        </w:rPr>
        <w:t xml:space="preserve">in a partnership </w:t>
      </w:r>
      <w:r w:rsidR="00D01FC5" w:rsidRPr="00FB508A">
        <w:rPr>
          <w:rFonts w:ascii="Times New Roman" w:hAnsi="Times New Roman" w:cs="Times New Roman"/>
          <w:sz w:val="24"/>
          <w:szCs w:val="24"/>
          <w:lang w:val="en-US"/>
        </w:rPr>
        <w:t>(60</w:t>
      </w:r>
      <w:r w:rsidR="00021F4D" w:rsidRPr="00FB508A">
        <w:rPr>
          <w:rFonts w:ascii="Times New Roman" w:hAnsi="Times New Roman" w:cs="Times New Roman"/>
          <w:sz w:val="24"/>
          <w:szCs w:val="24"/>
          <w:lang w:val="en-US"/>
        </w:rPr>
        <w:t>%) compared to beneficiaries (5</w:t>
      </w:r>
      <w:r w:rsidR="00D01FC5" w:rsidRPr="00FB508A">
        <w:rPr>
          <w:rFonts w:ascii="Times New Roman" w:hAnsi="Times New Roman" w:cs="Times New Roman"/>
          <w:sz w:val="24"/>
          <w:szCs w:val="24"/>
          <w:lang w:val="en-US"/>
        </w:rPr>
        <w:t>0</w:t>
      </w:r>
      <w:r w:rsidR="00021F4D" w:rsidRPr="00FB508A">
        <w:rPr>
          <w:rFonts w:ascii="Times New Roman" w:hAnsi="Times New Roman" w:cs="Times New Roman"/>
          <w:sz w:val="24"/>
          <w:szCs w:val="24"/>
          <w:lang w:val="en-US"/>
        </w:rPr>
        <w:t>%).</w:t>
      </w:r>
      <w:r w:rsidR="00D12FA2" w:rsidRPr="00FB508A">
        <w:rPr>
          <w:rFonts w:ascii="Times New Roman" w:hAnsi="Times New Roman" w:cs="Times New Roman"/>
          <w:sz w:val="24"/>
          <w:szCs w:val="24"/>
          <w:lang w:val="en-US"/>
        </w:rPr>
        <w:t xml:space="preserve"> </w:t>
      </w:r>
    </w:p>
    <w:p w14:paraId="3B599FE0" w14:textId="77777777" w:rsidR="001E16BE" w:rsidRPr="00FB508A" w:rsidRDefault="00D01FC5" w:rsidP="00196E7A">
      <w:pPr>
        <w:spacing w:line="480" w:lineRule="auto"/>
        <w:rPr>
          <w:rFonts w:ascii="Times New Roman" w:hAnsi="Times New Roman" w:cs="Times New Roman"/>
          <w:sz w:val="24"/>
          <w:szCs w:val="24"/>
          <w:lang w:val="en-US"/>
        </w:rPr>
      </w:pPr>
      <w:r w:rsidRPr="00FB508A">
        <w:rPr>
          <w:rFonts w:ascii="Times New Roman" w:hAnsi="Times New Roman" w:cs="Times New Roman"/>
          <w:sz w:val="24"/>
          <w:szCs w:val="24"/>
          <w:lang w:val="en-US"/>
        </w:rPr>
        <w:t>B</w:t>
      </w:r>
      <w:r w:rsidR="001C52AA" w:rsidRPr="00FB508A">
        <w:rPr>
          <w:rFonts w:ascii="Times New Roman" w:hAnsi="Times New Roman" w:cs="Times New Roman"/>
          <w:sz w:val="24"/>
          <w:szCs w:val="24"/>
          <w:lang w:val="en-US"/>
        </w:rPr>
        <w:t>eneficiary households reported a slightly higher proportion of children</w:t>
      </w:r>
      <w:r w:rsidR="00F53997" w:rsidRPr="00FB508A">
        <w:rPr>
          <w:rFonts w:ascii="Times New Roman" w:hAnsi="Times New Roman" w:cs="Times New Roman"/>
          <w:sz w:val="24"/>
          <w:szCs w:val="24"/>
          <w:lang w:val="en-US"/>
        </w:rPr>
        <w:t xml:space="preserve"> (aged under 15)</w:t>
      </w:r>
      <w:r w:rsidR="001C52AA" w:rsidRPr="00FB508A">
        <w:rPr>
          <w:rFonts w:ascii="Times New Roman" w:hAnsi="Times New Roman" w:cs="Times New Roman"/>
          <w:sz w:val="24"/>
          <w:szCs w:val="24"/>
          <w:lang w:val="en-US"/>
        </w:rPr>
        <w:t xml:space="preserve"> living in the household</w:t>
      </w:r>
      <w:r w:rsidR="00733552" w:rsidRPr="00FB508A">
        <w:rPr>
          <w:rFonts w:ascii="Times New Roman" w:hAnsi="Times New Roman" w:cs="Times New Roman"/>
          <w:sz w:val="24"/>
          <w:szCs w:val="24"/>
          <w:lang w:val="en-US"/>
        </w:rPr>
        <w:t>,</w:t>
      </w:r>
      <w:r w:rsidR="00D231A5" w:rsidRPr="00FB508A">
        <w:rPr>
          <w:rFonts w:ascii="Times New Roman" w:hAnsi="Times New Roman" w:cs="Times New Roman"/>
          <w:sz w:val="24"/>
          <w:szCs w:val="24"/>
          <w:lang w:val="en-US"/>
        </w:rPr>
        <w:t xml:space="preserve"> where</w:t>
      </w:r>
      <w:r w:rsidR="001C52AA" w:rsidRPr="00FB508A">
        <w:rPr>
          <w:rFonts w:ascii="Times New Roman" w:hAnsi="Times New Roman" w:cs="Times New Roman"/>
          <w:sz w:val="24"/>
          <w:szCs w:val="24"/>
          <w:lang w:val="en-US"/>
        </w:rPr>
        <w:t xml:space="preserve"> 2</w:t>
      </w:r>
      <w:r w:rsidR="00923717" w:rsidRPr="00FB508A">
        <w:rPr>
          <w:rFonts w:ascii="Times New Roman" w:hAnsi="Times New Roman" w:cs="Times New Roman"/>
          <w:sz w:val="24"/>
          <w:szCs w:val="24"/>
          <w:lang w:val="en-US"/>
        </w:rPr>
        <w:t>9</w:t>
      </w:r>
      <w:r w:rsidR="001C52AA" w:rsidRPr="00FB508A">
        <w:rPr>
          <w:rFonts w:ascii="Times New Roman" w:hAnsi="Times New Roman" w:cs="Times New Roman"/>
          <w:sz w:val="24"/>
          <w:szCs w:val="24"/>
          <w:lang w:val="en-US"/>
        </w:rPr>
        <w:t>% of beneficiary households had a child in the households compared to 2</w:t>
      </w:r>
      <w:r w:rsidR="00923717" w:rsidRPr="00FB508A">
        <w:rPr>
          <w:rFonts w:ascii="Times New Roman" w:hAnsi="Times New Roman" w:cs="Times New Roman"/>
          <w:sz w:val="24"/>
          <w:szCs w:val="24"/>
          <w:lang w:val="en-US"/>
        </w:rPr>
        <w:t>6</w:t>
      </w:r>
      <w:r w:rsidR="001C52AA" w:rsidRPr="00FB508A">
        <w:rPr>
          <w:rFonts w:ascii="Times New Roman" w:hAnsi="Times New Roman" w:cs="Times New Roman"/>
          <w:sz w:val="24"/>
          <w:szCs w:val="24"/>
          <w:lang w:val="en-US"/>
        </w:rPr>
        <w:t>% of non-beneficiary households</w:t>
      </w:r>
      <w:r w:rsidR="007A7CD0" w:rsidRPr="00FB508A">
        <w:rPr>
          <w:rFonts w:ascii="Times New Roman" w:hAnsi="Times New Roman" w:cs="Times New Roman"/>
          <w:sz w:val="24"/>
          <w:szCs w:val="24"/>
          <w:lang w:val="en-US"/>
        </w:rPr>
        <w:t>;</w:t>
      </w:r>
      <w:r w:rsidRPr="00FB508A">
        <w:rPr>
          <w:rFonts w:ascii="Times New Roman" w:hAnsi="Times New Roman" w:cs="Times New Roman"/>
          <w:sz w:val="24"/>
          <w:szCs w:val="24"/>
          <w:lang w:val="en-US"/>
        </w:rPr>
        <w:t xml:space="preserve"> however</w:t>
      </w:r>
      <w:r w:rsidR="00D231A5" w:rsidRPr="00FB508A">
        <w:rPr>
          <w:rFonts w:ascii="Times New Roman" w:hAnsi="Times New Roman" w:cs="Times New Roman"/>
          <w:sz w:val="24"/>
          <w:szCs w:val="24"/>
          <w:lang w:val="en-US"/>
        </w:rPr>
        <w:t>,</w:t>
      </w:r>
      <w:r w:rsidRPr="00FB508A">
        <w:rPr>
          <w:rFonts w:ascii="Times New Roman" w:hAnsi="Times New Roman" w:cs="Times New Roman"/>
          <w:sz w:val="24"/>
          <w:szCs w:val="24"/>
          <w:lang w:val="en-US"/>
        </w:rPr>
        <w:t xml:space="preserve"> this difference was not statistically significant</w:t>
      </w:r>
      <w:r w:rsidR="001C52AA" w:rsidRPr="00FB508A">
        <w:rPr>
          <w:rFonts w:ascii="Times New Roman" w:hAnsi="Times New Roman" w:cs="Times New Roman"/>
          <w:sz w:val="24"/>
          <w:szCs w:val="24"/>
          <w:lang w:val="en-US"/>
        </w:rPr>
        <w:t xml:space="preserve">. </w:t>
      </w:r>
      <w:r w:rsidR="00EF0F19" w:rsidRPr="00FB508A">
        <w:rPr>
          <w:rFonts w:ascii="Times New Roman" w:hAnsi="Times New Roman" w:cs="Times New Roman"/>
          <w:sz w:val="24"/>
          <w:szCs w:val="24"/>
          <w:lang w:val="en-US"/>
        </w:rPr>
        <w:t xml:space="preserve">The two groups were </w:t>
      </w:r>
      <w:r w:rsidR="005B76C4" w:rsidRPr="00FB508A">
        <w:rPr>
          <w:rFonts w:ascii="Times New Roman" w:hAnsi="Times New Roman" w:cs="Times New Roman"/>
          <w:sz w:val="24"/>
          <w:szCs w:val="24"/>
          <w:lang w:val="en-US"/>
        </w:rPr>
        <w:t xml:space="preserve">also </w:t>
      </w:r>
      <w:r w:rsidR="00EF0F19" w:rsidRPr="00FB508A">
        <w:rPr>
          <w:rFonts w:ascii="Times New Roman" w:hAnsi="Times New Roman" w:cs="Times New Roman"/>
          <w:sz w:val="24"/>
          <w:szCs w:val="24"/>
          <w:lang w:val="en-US"/>
        </w:rPr>
        <w:t xml:space="preserve">not significantly different in terms of </w:t>
      </w:r>
      <w:r w:rsidR="00622768" w:rsidRPr="00FB508A">
        <w:rPr>
          <w:rFonts w:ascii="Times New Roman" w:hAnsi="Times New Roman" w:cs="Times New Roman"/>
          <w:sz w:val="24"/>
          <w:szCs w:val="24"/>
          <w:lang w:val="en-US"/>
        </w:rPr>
        <w:t xml:space="preserve">which of the two </w:t>
      </w:r>
      <w:r w:rsidR="00EF0F19" w:rsidRPr="00FB508A">
        <w:rPr>
          <w:rFonts w:ascii="Times New Roman" w:hAnsi="Times New Roman" w:cs="Times New Roman"/>
          <w:sz w:val="24"/>
          <w:szCs w:val="24"/>
          <w:lang w:val="en-US"/>
        </w:rPr>
        <w:t>slum area</w:t>
      </w:r>
      <w:r w:rsidR="00622768" w:rsidRPr="00FB508A">
        <w:rPr>
          <w:rFonts w:ascii="Times New Roman" w:hAnsi="Times New Roman" w:cs="Times New Roman"/>
          <w:sz w:val="24"/>
          <w:szCs w:val="24"/>
          <w:lang w:val="en-US"/>
        </w:rPr>
        <w:t>s they resided</w:t>
      </w:r>
      <w:r w:rsidR="000C1DEF" w:rsidRPr="00FB508A">
        <w:rPr>
          <w:rFonts w:ascii="Times New Roman" w:hAnsi="Times New Roman" w:cs="Times New Roman"/>
          <w:sz w:val="24"/>
          <w:szCs w:val="24"/>
          <w:lang w:val="en-US"/>
        </w:rPr>
        <w:t xml:space="preserve"> in</w:t>
      </w:r>
      <w:r w:rsidR="00EF0F19" w:rsidRPr="00FB508A">
        <w:rPr>
          <w:rFonts w:ascii="Times New Roman" w:hAnsi="Times New Roman" w:cs="Times New Roman"/>
          <w:sz w:val="24"/>
          <w:szCs w:val="24"/>
          <w:lang w:val="en-US"/>
        </w:rPr>
        <w:t>.</w:t>
      </w:r>
    </w:p>
    <w:p w14:paraId="785726A5" w14:textId="77777777" w:rsidR="00CC21A5" w:rsidRPr="00FB508A" w:rsidRDefault="006E176C" w:rsidP="00196E7A">
      <w:pPr>
        <w:spacing w:line="480" w:lineRule="auto"/>
        <w:jc w:val="center"/>
        <w:rPr>
          <w:rFonts w:ascii="Times New Roman" w:hAnsi="Times New Roman" w:cs="Times New Roman"/>
          <w:sz w:val="24"/>
          <w:szCs w:val="24"/>
          <w:lang w:val="en-US"/>
        </w:rPr>
      </w:pPr>
      <w:r w:rsidRPr="00FB508A">
        <w:rPr>
          <w:rFonts w:ascii="Times New Roman" w:hAnsi="Times New Roman" w:cs="Times New Roman"/>
          <w:sz w:val="24"/>
          <w:szCs w:val="24"/>
          <w:lang w:val="en-US"/>
        </w:rPr>
        <w:t>&lt;</w:t>
      </w:r>
      <w:r w:rsidR="00C221E3" w:rsidRPr="00FB508A">
        <w:rPr>
          <w:rFonts w:ascii="Times New Roman" w:hAnsi="Times New Roman" w:cs="Times New Roman"/>
          <w:sz w:val="24"/>
          <w:szCs w:val="24"/>
          <w:lang w:val="en-US"/>
        </w:rPr>
        <w:t xml:space="preserve">Table </w:t>
      </w:r>
      <w:r w:rsidR="00EF0F19" w:rsidRPr="00FB508A">
        <w:rPr>
          <w:rFonts w:ascii="Times New Roman" w:hAnsi="Times New Roman" w:cs="Times New Roman"/>
          <w:sz w:val="24"/>
          <w:szCs w:val="24"/>
          <w:lang w:val="en-US"/>
        </w:rPr>
        <w:t>2</w:t>
      </w:r>
      <w:r w:rsidRPr="00FB508A">
        <w:rPr>
          <w:rFonts w:ascii="Times New Roman" w:hAnsi="Times New Roman" w:cs="Times New Roman"/>
          <w:sz w:val="24"/>
          <w:szCs w:val="24"/>
          <w:lang w:val="en-US"/>
        </w:rPr>
        <w:t xml:space="preserve"> about here&gt;</w:t>
      </w:r>
    </w:p>
    <w:p w14:paraId="427272B7" w14:textId="3522ABDA" w:rsidR="00266E8D" w:rsidRPr="00FB508A" w:rsidRDefault="003D0B28" w:rsidP="00196E7A">
      <w:pPr>
        <w:spacing w:line="480" w:lineRule="auto"/>
        <w:rPr>
          <w:rFonts w:ascii="Times New Roman" w:hAnsi="Times New Roman" w:cs="Times New Roman"/>
          <w:iCs/>
          <w:sz w:val="24"/>
          <w:szCs w:val="24"/>
          <w:lang w:val="en-US"/>
        </w:rPr>
      </w:pPr>
      <w:r w:rsidRPr="00FB508A">
        <w:rPr>
          <w:rFonts w:ascii="Times New Roman" w:hAnsi="Times New Roman" w:cs="Times New Roman"/>
          <w:sz w:val="24"/>
          <w:szCs w:val="24"/>
          <w:lang w:val="en-US"/>
        </w:rPr>
        <w:t>Analysis of the above described cross-sectional survey indicated that</w:t>
      </w:r>
      <w:r w:rsidRPr="00FB508A">
        <w:rPr>
          <w:rFonts w:ascii="Times New Roman" w:hAnsi="Times New Roman" w:cs="Times New Roman"/>
          <w:i/>
          <w:sz w:val="24"/>
          <w:szCs w:val="24"/>
          <w:lang w:val="en-US"/>
        </w:rPr>
        <w:t xml:space="preserve"> </w:t>
      </w:r>
      <w:r w:rsidRPr="00FB508A">
        <w:rPr>
          <w:rFonts w:ascii="Times New Roman" w:hAnsi="Times New Roman" w:cs="Times New Roman"/>
          <w:sz w:val="24"/>
          <w:szCs w:val="24"/>
          <w:lang w:val="en-US"/>
        </w:rPr>
        <w:t>in 2016, o</w:t>
      </w:r>
      <w:r w:rsidR="00E51AB2" w:rsidRPr="00FB508A">
        <w:rPr>
          <w:rFonts w:ascii="Times New Roman" w:hAnsi="Times New Roman" w:cs="Times New Roman"/>
          <w:sz w:val="24"/>
          <w:szCs w:val="24"/>
          <w:lang w:val="en-US"/>
        </w:rPr>
        <w:t>nly 1.8</w:t>
      </w:r>
      <w:r w:rsidRPr="00FB508A">
        <w:rPr>
          <w:rFonts w:ascii="Times New Roman" w:hAnsi="Times New Roman" w:cs="Times New Roman"/>
          <w:sz w:val="24"/>
          <w:szCs w:val="24"/>
          <w:lang w:val="en-US"/>
        </w:rPr>
        <w:t>%</w:t>
      </w:r>
      <w:r w:rsidR="00E51AB2" w:rsidRPr="00FB508A">
        <w:rPr>
          <w:rFonts w:ascii="Times New Roman" w:hAnsi="Times New Roman" w:cs="Times New Roman"/>
          <w:sz w:val="24"/>
          <w:szCs w:val="24"/>
          <w:lang w:val="en-US"/>
        </w:rPr>
        <w:t xml:space="preserve"> of non-beneficiaries and 1.4% of beneficiaries</w:t>
      </w:r>
      <w:r w:rsidRPr="00FB508A">
        <w:rPr>
          <w:rFonts w:ascii="Times New Roman" w:hAnsi="Times New Roman" w:cs="Times New Roman"/>
          <w:sz w:val="24"/>
          <w:szCs w:val="24"/>
          <w:lang w:val="en-US"/>
        </w:rPr>
        <w:t xml:space="preserve"> reported that they have enough money to meet their basic needs (see Figure 1). </w:t>
      </w:r>
      <w:r w:rsidR="00381D7A" w:rsidRPr="00FB508A">
        <w:rPr>
          <w:rFonts w:ascii="Times New Roman" w:hAnsi="Times New Roman" w:cs="Times New Roman"/>
          <w:sz w:val="24"/>
          <w:szCs w:val="24"/>
          <w:lang w:val="en-US"/>
        </w:rPr>
        <w:t>However, F</w:t>
      </w:r>
      <w:r w:rsidR="00266E8D" w:rsidRPr="00FB508A">
        <w:rPr>
          <w:rFonts w:ascii="Times New Roman" w:hAnsi="Times New Roman" w:cs="Times New Roman"/>
          <w:iCs/>
          <w:sz w:val="24"/>
          <w:szCs w:val="24"/>
          <w:lang w:val="en-US"/>
        </w:rPr>
        <w:t xml:space="preserve">igure 2 shows that </w:t>
      </w:r>
      <w:r w:rsidR="00E51AB2" w:rsidRPr="00FB508A">
        <w:rPr>
          <w:rFonts w:ascii="Times New Roman" w:hAnsi="Times New Roman" w:cs="Times New Roman"/>
          <w:iCs/>
          <w:sz w:val="24"/>
          <w:szCs w:val="24"/>
          <w:lang w:val="en-US"/>
        </w:rPr>
        <w:t xml:space="preserve">overall </w:t>
      </w:r>
      <w:r w:rsidR="00266E8D" w:rsidRPr="00FB508A">
        <w:rPr>
          <w:rFonts w:ascii="Times New Roman" w:hAnsi="Times New Roman" w:cs="Times New Roman"/>
          <w:iCs/>
          <w:sz w:val="24"/>
          <w:szCs w:val="24"/>
          <w:lang w:val="en-US"/>
        </w:rPr>
        <w:t xml:space="preserve">OPCTP households had a significantly lower household expenditure compared to non-beneficiary households </w:t>
      </w:r>
      <w:r w:rsidR="00266E8D" w:rsidRPr="00FB508A">
        <w:rPr>
          <w:rFonts w:ascii="Times New Roman" w:hAnsi="Times New Roman" w:cs="Times New Roman"/>
          <w:sz w:val="24"/>
          <w:szCs w:val="24"/>
          <w:lang w:val="en-US"/>
        </w:rPr>
        <w:t>(p&lt;0.05).</w:t>
      </w:r>
    </w:p>
    <w:p w14:paraId="3BA7AA2D" w14:textId="77777777" w:rsidR="00E901FB" w:rsidRPr="00FB508A" w:rsidRDefault="00E901FB" w:rsidP="00196E7A">
      <w:pPr>
        <w:spacing w:line="480" w:lineRule="auto"/>
        <w:jc w:val="center"/>
        <w:rPr>
          <w:rStyle w:val="CommentReference"/>
          <w:rFonts w:ascii="Times New Roman" w:hAnsi="Times New Roman" w:cs="Times New Roman"/>
          <w:sz w:val="24"/>
          <w:szCs w:val="24"/>
          <w:lang w:val="en-US"/>
        </w:rPr>
      </w:pPr>
      <w:r w:rsidRPr="00FB508A">
        <w:rPr>
          <w:rStyle w:val="CommentReference"/>
          <w:rFonts w:ascii="Times New Roman" w:hAnsi="Times New Roman" w:cs="Times New Roman"/>
          <w:sz w:val="24"/>
          <w:szCs w:val="24"/>
          <w:lang w:val="en-US"/>
        </w:rPr>
        <w:t>&lt;Figure 1 about here&gt;</w:t>
      </w:r>
    </w:p>
    <w:p w14:paraId="2A385611" w14:textId="77777777" w:rsidR="00923717" w:rsidRPr="00FB508A" w:rsidRDefault="00923717" w:rsidP="00196E7A">
      <w:pPr>
        <w:spacing w:line="480" w:lineRule="auto"/>
        <w:jc w:val="center"/>
        <w:rPr>
          <w:rFonts w:ascii="Times New Roman" w:hAnsi="Times New Roman" w:cs="Times New Roman"/>
          <w:sz w:val="24"/>
          <w:szCs w:val="24"/>
          <w:lang w:val="en-US"/>
        </w:rPr>
      </w:pPr>
      <w:r w:rsidRPr="00FB508A">
        <w:rPr>
          <w:rFonts w:ascii="Times New Roman" w:hAnsi="Times New Roman" w:cs="Times New Roman"/>
          <w:sz w:val="24"/>
          <w:szCs w:val="24"/>
          <w:lang w:val="en-US"/>
        </w:rPr>
        <w:t xml:space="preserve">&lt;Figure </w:t>
      </w:r>
      <w:r w:rsidR="00D01FC5" w:rsidRPr="00FB508A">
        <w:rPr>
          <w:rFonts w:ascii="Times New Roman" w:hAnsi="Times New Roman" w:cs="Times New Roman"/>
          <w:sz w:val="24"/>
          <w:szCs w:val="24"/>
          <w:lang w:val="en-US"/>
        </w:rPr>
        <w:t>2</w:t>
      </w:r>
      <w:r w:rsidRPr="00FB508A">
        <w:rPr>
          <w:rFonts w:ascii="Times New Roman" w:hAnsi="Times New Roman" w:cs="Times New Roman"/>
          <w:sz w:val="24"/>
          <w:szCs w:val="24"/>
          <w:lang w:val="en-US"/>
        </w:rPr>
        <w:t xml:space="preserve"> about here&gt;</w:t>
      </w:r>
    </w:p>
    <w:p w14:paraId="3843BCB7" w14:textId="51B6ED6E" w:rsidR="006E09CE" w:rsidRPr="00FB508A" w:rsidRDefault="004855F7" w:rsidP="006E09CE">
      <w:pPr>
        <w:spacing w:line="480" w:lineRule="auto"/>
        <w:rPr>
          <w:rFonts w:ascii="Times New Roman" w:hAnsi="Times New Roman" w:cs="Times New Roman"/>
          <w:bCs/>
          <w:iCs/>
          <w:sz w:val="24"/>
          <w:szCs w:val="24"/>
        </w:rPr>
      </w:pPr>
      <w:r w:rsidRPr="00FB508A">
        <w:rPr>
          <w:rFonts w:ascii="Times New Roman" w:hAnsi="Times New Roman" w:cs="Times New Roman"/>
          <w:sz w:val="24"/>
          <w:szCs w:val="24"/>
          <w:lang w:val="en-US"/>
        </w:rPr>
        <w:t xml:space="preserve">Table </w:t>
      </w:r>
      <w:r w:rsidR="009E7468" w:rsidRPr="00FB508A">
        <w:rPr>
          <w:rFonts w:ascii="Times New Roman" w:hAnsi="Times New Roman" w:cs="Times New Roman"/>
          <w:sz w:val="24"/>
          <w:szCs w:val="24"/>
          <w:lang w:val="en-US"/>
        </w:rPr>
        <w:t>3</w:t>
      </w:r>
      <w:r w:rsidRPr="00FB508A">
        <w:rPr>
          <w:rFonts w:ascii="Times New Roman" w:hAnsi="Times New Roman" w:cs="Times New Roman"/>
          <w:sz w:val="24"/>
          <w:szCs w:val="24"/>
          <w:lang w:val="en-US"/>
        </w:rPr>
        <w:t xml:space="preserve"> presents the results of multivariate</w:t>
      </w:r>
      <w:r w:rsidR="00A21934" w:rsidRPr="00FB508A">
        <w:rPr>
          <w:rFonts w:ascii="Times New Roman" w:hAnsi="Times New Roman" w:cs="Times New Roman"/>
          <w:sz w:val="24"/>
          <w:szCs w:val="24"/>
          <w:lang w:val="en-US"/>
        </w:rPr>
        <w:t xml:space="preserve"> analysis</w:t>
      </w:r>
      <w:r w:rsidR="009C7628" w:rsidRPr="00FB508A">
        <w:rPr>
          <w:rFonts w:ascii="Times New Roman" w:hAnsi="Times New Roman" w:cs="Times New Roman"/>
          <w:sz w:val="24"/>
          <w:szCs w:val="24"/>
          <w:lang w:val="en-US"/>
        </w:rPr>
        <w:t>,</w:t>
      </w:r>
      <w:r w:rsidRPr="00FB508A">
        <w:rPr>
          <w:rFonts w:ascii="Times New Roman" w:hAnsi="Times New Roman" w:cs="Times New Roman"/>
          <w:sz w:val="24"/>
          <w:szCs w:val="24"/>
          <w:lang w:val="en-US"/>
        </w:rPr>
        <w:t xml:space="preserve"> modelling correlates of OPCTP receipt</w:t>
      </w:r>
      <w:r w:rsidR="00A21934" w:rsidRPr="00FB508A">
        <w:rPr>
          <w:rFonts w:ascii="Times New Roman" w:hAnsi="Times New Roman" w:cs="Times New Roman"/>
          <w:sz w:val="24"/>
          <w:szCs w:val="24"/>
          <w:lang w:val="en-US"/>
        </w:rPr>
        <w:t>.</w:t>
      </w:r>
      <w:r w:rsidR="00CF37A2" w:rsidRPr="00FB508A">
        <w:rPr>
          <w:rFonts w:ascii="Times New Roman" w:hAnsi="Times New Roman" w:cs="Times New Roman"/>
          <w:sz w:val="24"/>
          <w:szCs w:val="24"/>
          <w:lang w:val="en-US"/>
        </w:rPr>
        <w:t xml:space="preserve"> </w:t>
      </w:r>
      <w:r w:rsidR="001B17C3" w:rsidRPr="00FB508A">
        <w:rPr>
          <w:rFonts w:ascii="Times New Roman" w:hAnsi="Times New Roman" w:cs="Times New Roman"/>
          <w:bCs/>
          <w:iCs/>
          <w:sz w:val="24"/>
          <w:szCs w:val="24"/>
          <w:lang w:val="en-US"/>
        </w:rPr>
        <w:t xml:space="preserve">The </w:t>
      </w:r>
      <w:r w:rsidR="004C569F" w:rsidRPr="00FB508A">
        <w:rPr>
          <w:rFonts w:ascii="Times New Roman" w:hAnsi="Times New Roman" w:cs="Times New Roman"/>
          <w:bCs/>
          <w:iCs/>
          <w:sz w:val="24"/>
          <w:szCs w:val="24"/>
          <w:lang w:val="en-US"/>
        </w:rPr>
        <w:t xml:space="preserve">imputed </w:t>
      </w:r>
      <w:r w:rsidR="001B17C3" w:rsidRPr="00FB508A">
        <w:rPr>
          <w:rFonts w:ascii="Times New Roman" w:hAnsi="Times New Roman" w:cs="Times New Roman"/>
          <w:bCs/>
          <w:iCs/>
          <w:sz w:val="24"/>
          <w:szCs w:val="24"/>
          <w:lang w:val="en-US"/>
        </w:rPr>
        <w:t>regression results provide a clear pi</w:t>
      </w:r>
      <w:r w:rsidR="005317A5" w:rsidRPr="00FB508A">
        <w:rPr>
          <w:rFonts w:ascii="Times New Roman" w:hAnsi="Times New Roman" w:cs="Times New Roman"/>
          <w:bCs/>
          <w:iCs/>
          <w:sz w:val="24"/>
          <w:szCs w:val="24"/>
          <w:lang w:val="en-US"/>
        </w:rPr>
        <w:t xml:space="preserve">cture of the </w:t>
      </w:r>
      <w:r w:rsidR="005B76C4" w:rsidRPr="00FB508A">
        <w:rPr>
          <w:rFonts w:ascii="Times New Roman" w:hAnsi="Times New Roman" w:cs="Times New Roman"/>
          <w:bCs/>
          <w:iCs/>
          <w:sz w:val="24"/>
          <w:szCs w:val="24"/>
          <w:lang w:val="en-US"/>
        </w:rPr>
        <w:t>targeting effects and highlight</w:t>
      </w:r>
      <w:r w:rsidR="005317A5" w:rsidRPr="00FB508A">
        <w:rPr>
          <w:rFonts w:ascii="Times New Roman" w:hAnsi="Times New Roman" w:cs="Times New Roman"/>
          <w:bCs/>
          <w:iCs/>
          <w:sz w:val="24"/>
          <w:szCs w:val="24"/>
          <w:lang w:val="en-US"/>
        </w:rPr>
        <w:t xml:space="preserve"> that</w:t>
      </w:r>
      <w:r w:rsidR="00622768" w:rsidRPr="00FB508A">
        <w:rPr>
          <w:rFonts w:ascii="Times New Roman" w:hAnsi="Times New Roman" w:cs="Times New Roman"/>
          <w:bCs/>
          <w:iCs/>
          <w:sz w:val="24"/>
          <w:szCs w:val="24"/>
          <w:lang w:val="en-US"/>
        </w:rPr>
        <w:t xml:space="preserve"> receipt of</w:t>
      </w:r>
      <w:r w:rsidR="005317A5" w:rsidRPr="00FB508A">
        <w:rPr>
          <w:rFonts w:ascii="Times New Roman" w:hAnsi="Times New Roman" w:cs="Times New Roman"/>
          <w:bCs/>
          <w:iCs/>
          <w:sz w:val="24"/>
          <w:szCs w:val="24"/>
          <w:lang w:val="en-US"/>
        </w:rPr>
        <w:t xml:space="preserve"> </w:t>
      </w:r>
      <w:r w:rsidR="00776F6F" w:rsidRPr="00FB508A">
        <w:rPr>
          <w:rFonts w:ascii="Times New Roman" w:hAnsi="Times New Roman" w:cs="Times New Roman"/>
          <w:bCs/>
          <w:iCs/>
          <w:sz w:val="24"/>
          <w:szCs w:val="24"/>
          <w:lang w:val="en-US"/>
        </w:rPr>
        <w:t>OPCTP was</w:t>
      </w:r>
      <w:r w:rsidR="001B17C3" w:rsidRPr="00FB508A">
        <w:rPr>
          <w:rFonts w:ascii="Times New Roman" w:hAnsi="Times New Roman" w:cs="Times New Roman"/>
          <w:bCs/>
          <w:iCs/>
          <w:sz w:val="24"/>
          <w:szCs w:val="24"/>
          <w:lang w:val="en-US"/>
        </w:rPr>
        <w:t xml:space="preserve"> </w:t>
      </w:r>
      <w:r w:rsidR="008C1A5A" w:rsidRPr="00FB508A">
        <w:rPr>
          <w:rFonts w:ascii="Times New Roman" w:hAnsi="Times New Roman" w:cs="Times New Roman"/>
          <w:bCs/>
          <w:iCs/>
          <w:sz w:val="24"/>
          <w:szCs w:val="24"/>
          <w:lang w:val="en-US"/>
        </w:rPr>
        <w:t>primarily</w:t>
      </w:r>
      <w:r w:rsidR="004E3C7E" w:rsidRPr="00FB508A">
        <w:rPr>
          <w:rFonts w:ascii="Times New Roman" w:hAnsi="Times New Roman" w:cs="Times New Roman"/>
          <w:bCs/>
          <w:iCs/>
          <w:sz w:val="24"/>
          <w:szCs w:val="24"/>
          <w:lang w:val="en-US"/>
        </w:rPr>
        <w:t xml:space="preserve"> </w:t>
      </w:r>
      <w:r w:rsidR="001B17C3" w:rsidRPr="00FB508A">
        <w:rPr>
          <w:rFonts w:ascii="Times New Roman" w:hAnsi="Times New Roman" w:cs="Times New Roman"/>
          <w:bCs/>
          <w:iCs/>
          <w:sz w:val="24"/>
          <w:szCs w:val="24"/>
          <w:lang w:val="en-US"/>
        </w:rPr>
        <w:t xml:space="preserve">associated with </w:t>
      </w:r>
      <w:r w:rsidR="00EF493B" w:rsidRPr="00FB508A">
        <w:rPr>
          <w:rFonts w:ascii="Times New Roman" w:hAnsi="Times New Roman" w:cs="Times New Roman"/>
          <w:bCs/>
          <w:iCs/>
          <w:sz w:val="24"/>
          <w:szCs w:val="24"/>
          <w:lang w:val="en-US"/>
        </w:rPr>
        <w:t xml:space="preserve">economic </w:t>
      </w:r>
      <w:r w:rsidR="009C7628" w:rsidRPr="00FB508A">
        <w:rPr>
          <w:rFonts w:ascii="Times New Roman" w:hAnsi="Times New Roman" w:cs="Times New Roman"/>
          <w:bCs/>
          <w:sz w:val="24"/>
          <w:szCs w:val="24"/>
          <w:lang w:val="en-US"/>
        </w:rPr>
        <w:t xml:space="preserve">rather than </w:t>
      </w:r>
      <w:r w:rsidR="00EF493B" w:rsidRPr="00FB508A">
        <w:rPr>
          <w:rFonts w:ascii="Times New Roman" w:hAnsi="Times New Roman" w:cs="Times New Roman"/>
          <w:bCs/>
          <w:sz w:val="24"/>
          <w:szCs w:val="24"/>
          <w:lang w:val="en-US"/>
        </w:rPr>
        <w:t>socio-</w:t>
      </w:r>
      <w:r w:rsidR="005317A5" w:rsidRPr="00FB508A">
        <w:rPr>
          <w:rFonts w:ascii="Times New Roman" w:hAnsi="Times New Roman" w:cs="Times New Roman"/>
          <w:bCs/>
          <w:sz w:val="24"/>
          <w:szCs w:val="24"/>
          <w:lang w:val="en-US"/>
        </w:rPr>
        <w:t>demographic characteristics</w:t>
      </w:r>
      <w:r w:rsidR="001B17C3" w:rsidRPr="00FB508A">
        <w:rPr>
          <w:rFonts w:ascii="Times New Roman" w:hAnsi="Times New Roman" w:cs="Times New Roman"/>
          <w:bCs/>
          <w:iCs/>
          <w:sz w:val="24"/>
          <w:szCs w:val="24"/>
          <w:lang w:val="en-US"/>
        </w:rPr>
        <w:t xml:space="preserve">. </w:t>
      </w:r>
      <w:r w:rsidR="00EF493B" w:rsidRPr="00FB508A">
        <w:rPr>
          <w:rFonts w:ascii="Times New Roman" w:hAnsi="Times New Roman" w:cs="Times New Roman"/>
          <w:bCs/>
          <w:iCs/>
          <w:sz w:val="24"/>
          <w:szCs w:val="24"/>
          <w:lang w:val="en-US"/>
        </w:rPr>
        <w:t>Those o</w:t>
      </w:r>
      <w:r w:rsidR="0010357E" w:rsidRPr="00FB508A">
        <w:rPr>
          <w:rFonts w:ascii="Times New Roman" w:hAnsi="Times New Roman" w:cs="Times New Roman"/>
          <w:bCs/>
          <w:iCs/>
          <w:sz w:val="24"/>
          <w:szCs w:val="24"/>
          <w:lang w:val="en-US"/>
        </w:rPr>
        <w:t xml:space="preserve">lder </w:t>
      </w:r>
      <w:r w:rsidR="009B35EE" w:rsidRPr="00FB508A">
        <w:rPr>
          <w:rFonts w:ascii="Times New Roman" w:hAnsi="Times New Roman" w:cs="Times New Roman"/>
          <w:bCs/>
          <w:iCs/>
          <w:sz w:val="24"/>
          <w:szCs w:val="24"/>
          <w:lang w:val="en-US"/>
        </w:rPr>
        <w:t>people</w:t>
      </w:r>
      <w:r w:rsidR="001B17C3" w:rsidRPr="00FB508A">
        <w:rPr>
          <w:rFonts w:ascii="Times New Roman" w:hAnsi="Times New Roman" w:cs="Times New Roman"/>
          <w:bCs/>
          <w:iCs/>
          <w:sz w:val="24"/>
          <w:szCs w:val="24"/>
          <w:lang w:val="en-US"/>
        </w:rPr>
        <w:t xml:space="preserve"> </w:t>
      </w:r>
      <w:r w:rsidR="00EF493B" w:rsidRPr="00FB508A">
        <w:rPr>
          <w:rFonts w:ascii="Times New Roman" w:hAnsi="Times New Roman" w:cs="Times New Roman"/>
          <w:bCs/>
          <w:iCs/>
          <w:sz w:val="24"/>
          <w:szCs w:val="24"/>
          <w:lang w:val="en-US"/>
        </w:rPr>
        <w:t xml:space="preserve">who were </w:t>
      </w:r>
      <w:r w:rsidR="001B17C3" w:rsidRPr="00FB508A">
        <w:rPr>
          <w:rFonts w:ascii="Times New Roman" w:hAnsi="Times New Roman" w:cs="Times New Roman"/>
          <w:bCs/>
          <w:iCs/>
          <w:sz w:val="24"/>
          <w:szCs w:val="24"/>
          <w:lang w:val="en-US"/>
        </w:rPr>
        <w:t xml:space="preserve">not </w:t>
      </w:r>
      <w:r w:rsidR="005B67DB" w:rsidRPr="00FB508A">
        <w:rPr>
          <w:rFonts w:ascii="Times New Roman" w:hAnsi="Times New Roman" w:cs="Times New Roman"/>
          <w:bCs/>
          <w:iCs/>
          <w:sz w:val="24"/>
          <w:szCs w:val="24"/>
          <w:lang w:val="en-US"/>
        </w:rPr>
        <w:t xml:space="preserve">engaged in any livelihood activity </w:t>
      </w:r>
      <w:r w:rsidR="001B17C3" w:rsidRPr="00FB508A">
        <w:rPr>
          <w:rFonts w:ascii="Times New Roman" w:hAnsi="Times New Roman" w:cs="Times New Roman"/>
          <w:bCs/>
          <w:iCs/>
          <w:sz w:val="24"/>
          <w:szCs w:val="24"/>
          <w:lang w:val="en-US"/>
        </w:rPr>
        <w:t xml:space="preserve">had a </w:t>
      </w:r>
      <w:r w:rsidRPr="00FB508A">
        <w:rPr>
          <w:rFonts w:ascii="Times New Roman" w:hAnsi="Times New Roman" w:cs="Times New Roman"/>
          <w:bCs/>
          <w:iCs/>
          <w:sz w:val="24"/>
          <w:szCs w:val="24"/>
          <w:lang w:val="en-US"/>
        </w:rPr>
        <w:t xml:space="preserve">significantly </w:t>
      </w:r>
      <w:r w:rsidR="001B17C3" w:rsidRPr="00FB508A">
        <w:rPr>
          <w:rFonts w:ascii="Times New Roman" w:hAnsi="Times New Roman" w:cs="Times New Roman"/>
          <w:bCs/>
          <w:iCs/>
          <w:sz w:val="24"/>
          <w:szCs w:val="24"/>
          <w:lang w:val="en-US"/>
        </w:rPr>
        <w:t>greater likelihood of receiving the OPCTP benefits</w:t>
      </w:r>
      <w:r w:rsidR="00EF493B" w:rsidRPr="00FB508A">
        <w:rPr>
          <w:rFonts w:ascii="Times New Roman" w:hAnsi="Times New Roman" w:cs="Times New Roman"/>
          <w:bCs/>
          <w:iCs/>
          <w:sz w:val="24"/>
          <w:szCs w:val="24"/>
          <w:lang w:val="en-US"/>
        </w:rPr>
        <w:t>,</w:t>
      </w:r>
      <w:r w:rsidR="005317A5" w:rsidRPr="00FB508A">
        <w:rPr>
          <w:rFonts w:ascii="Times New Roman" w:hAnsi="Times New Roman" w:cs="Times New Roman"/>
          <w:bCs/>
          <w:iCs/>
          <w:sz w:val="24"/>
          <w:szCs w:val="24"/>
          <w:lang w:val="en-US"/>
        </w:rPr>
        <w:t xml:space="preserve"> </w:t>
      </w:r>
      <w:r w:rsidRPr="00FB508A">
        <w:rPr>
          <w:rFonts w:ascii="Times New Roman" w:hAnsi="Times New Roman" w:cs="Times New Roman"/>
          <w:bCs/>
          <w:iCs/>
          <w:sz w:val="24"/>
          <w:szCs w:val="24"/>
          <w:lang w:val="en-US"/>
        </w:rPr>
        <w:t>and the probability of being selected as a beneficiary decrease</w:t>
      </w:r>
      <w:r w:rsidR="007A7CD0" w:rsidRPr="00FB508A">
        <w:rPr>
          <w:rFonts w:ascii="Times New Roman" w:hAnsi="Times New Roman" w:cs="Times New Roman"/>
          <w:bCs/>
          <w:iCs/>
          <w:sz w:val="24"/>
          <w:szCs w:val="24"/>
          <w:lang w:val="en-US"/>
        </w:rPr>
        <w:t>d</w:t>
      </w:r>
      <w:r w:rsidRPr="00FB508A">
        <w:rPr>
          <w:rFonts w:ascii="Times New Roman" w:hAnsi="Times New Roman" w:cs="Times New Roman"/>
          <w:bCs/>
          <w:iCs/>
          <w:sz w:val="24"/>
          <w:szCs w:val="24"/>
          <w:lang w:val="en-US"/>
        </w:rPr>
        <w:t xml:space="preserve"> with </w:t>
      </w:r>
      <w:r w:rsidR="00622768" w:rsidRPr="00FB508A">
        <w:rPr>
          <w:rFonts w:ascii="Times New Roman" w:hAnsi="Times New Roman" w:cs="Times New Roman"/>
          <w:bCs/>
          <w:iCs/>
          <w:sz w:val="24"/>
          <w:szCs w:val="24"/>
          <w:lang w:val="en-US"/>
        </w:rPr>
        <w:t xml:space="preserve">increasing household </w:t>
      </w:r>
      <w:r w:rsidRPr="00FB508A">
        <w:rPr>
          <w:rFonts w:ascii="Times New Roman" w:hAnsi="Times New Roman" w:cs="Times New Roman"/>
          <w:bCs/>
          <w:iCs/>
          <w:sz w:val="24"/>
          <w:szCs w:val="24"/>
          <w:lang w:val="en-US"/>
        </w:rPr>
        <w:t xml:space="preserve">expenditure. </w:t>
      </w:r>
      <w:r w:rsidR="00776F6F" w:rsidRPr="00FB508A">
        <w:rPr>
          <w:rFonts w:ascii="Times New Roman" w:hAnsi="Times New Roman" w:cs="Times New Roman"/>
          <w:bCs/>
          <w:iCs/>
          <w:sz w:val="24"/>
          <w:szCs w:val="24"/>
          <w:lang w:val="en-US"/>
        </w:rPr>
        <w:t>In addition to e</w:t>
      </w:r>
      <w:r w:rsidRPr="00FB508A">
        <w:rPr>
          <w:rFonts w:ascii="Times New Roman" w:hAnsi="Times New Roman" w:cs="Times New Roman"/>
          <w:bCs/>
          <w:iCs/>
          <w:sz w:val="24"/>
          <w:szCs w:val="24"/>
          <w:lang w:val="en-US"/>
        </w:rPr>
        <w:t xml:space="preserve">xpenditure and </w:t>
      </w:r>
      <w:r w:rsidR="005B67DB" w:rsidRPr="00FB508A">
        <w:rPr>
          <w:rFonts w:ascii="Times New Roman" w:hAnsi="Times New Roman" w:cs="Times New Roman"/>
          <w:bCs/>
          <w:iCs/>
          <w:sz w:val="24"/>
          <w:szCs w:val="24"/>
          <w:lang w:val="en-US"/>
        </w:rPr>
        <w:t>livelihood activities</w:t>
      </w:r>
      <w:r w:rsidR="00F02FA0" w:rsidRPr="00FB508A">
        <w:rPr>
          <w:rFonts w:ascii="Times New Roman" w:hAnsi="Times New Roman" w:cs="Times New Roman"/>
          <w:bCs/>
          <w:iCs/>
          <w:sz w:val="24"/>
          <w:szCs w:val="24"/>
          <w:lang w:val="en-US"/>
        </w:rPr>
        <w:t>,</w:t>
      </w:r>
      <w:r w:rsidRPr="00FB508A">
        <w:rPr>
          <w:rFonts w:ascii="Times New Roman" w:hAnsi="Times New Roman" w:cs="Times New Roman"/>
          <w:bCs/>
          <w:iCs/>
          <w:sz w:val="24"/>
          <w:szCs w:val="24"/>
          <w:lang w:val="en-US"/>
        </w:rPr>
        <w:t xml:space="preserve"> age was significantly associated with receipt</w:t>
      </w:r>
      <w:r w:rsidR="00622768" w:rsidRPr="00FB508A">
        <w:rPr>
          <w:rFonts w:ascii="Times New Roman" w:hAnsi="Times New Roman" w:cs="Times New Roman"/>
          <w:bCs/>
          <w:iCs/>
          <w:sz w:val="24"/>
          <w:szCs w:val="24"/>
          <w:lang w:val="en-US"/>
        </w:rPr>
        <w:t xml:space="preserve"> of OPCTP</w:t>
      </w:r>
      <w:r w:rsidRPr="00FB508A">
        <w:rPr>
          <w:rFonts w:ascii="Times New Roman" w:hAnsi="Times New Roman" w:cs="Times New Roman"/>
          <w:bCs/>
          <w:iCs/>
          <w:sz w:val="24"/>
          <w:szCs w:val="24"/>
          <w:lang w:val="en-US"/>
        </w:rPr>
        <w:t xml:space="preserve">. The likelihood of being selected as a beneficiary increased with age. Other </w:t>
      </w:r>
      <w:r w:rsidR="00EF493B" w:rsidRPr="00FB508A">
        <w:rPr>
          <w:rFonts w:ascii="Times New Roman" w:hAnsi="Times New Roman" w:cs="Times New Roman"/>
          <w:bCs/>
          <w:iCs/>
          <w:sz w:val="24"/>
          <w:szCs w:val="24"/>
          <w:lang w:val="en-US"/>
        </w:rPr>
        <w:t>characteristics</w:t>
      </w:r>
      <w:r w:rsidRPr="00FB508A">
        <w:rPr>
          <w:rFonts w:ascii="Times New Roman" w:hAnsi="Times New Roman" w:cs="Times New Roman"/>
          <w:bCs/>
          <w:iCs/>
          <w:sz w:val="24"/>
          <w:szCs w:val="24"/>
          <w:lang w:val="en-US"/>
        </w:rPr>
        <w:t xml:space="preserve"> such as sex, partnershi</w:t>
      </w:r>
      <w:r w:rsidR="00634728" w:rsidRPr="00FB508A">
        <w:rPr>
          <w:rFonts w:ascii="Times New Roman" w:hAnsi="Times New Roman" w:cs="Times New Roman"/>
          <w:bCs/>
          <w:iCs/>
          <w:sz w:val="24"/>
          <w:szCs w:val="24"/>
          <w:lang w:val="en-US"/>
        </w:rPr>
        <w:t xml:space="preserve">p status and </w:t>
      </w:r>
      <w:r w:rsidRPr="00FB508A">
        <w:rPr>
          <w:rFonts w:ascii="Times New Roman" w:hAnsi="Times New Roman" w:cs="Times New Roman"/>
          <w:bCs/>
          <w:iCs/>
          <w:sz w:val="24"/>
          <w:szCs w:val="24"/>
          <w:lang w:val="en-US"/>
        </w:rPr>
        <w:t xml:space="preserve">education status were found </w:t>
      </w:r>
      <w:r w:rsidRPr="00FB508A">
        <w:rPr>
          <w:rFonts w:ascii="Times New Roman" w:hAnsi="Times New Roman" w:cs="Times New Roman"/>
          <w:bCs/>
          <w:iCs/>
          <w:sz w:val="24"/>
          <w:szCs w:val="24"/>
          <w:lang w:val="en-US"/>
        </w:rPr>
        <w:lastRenderedPageBreak/>
        <w:t xml:space="preserve">not to be significantly associated </w:t>
      </w:r>
      <w:r w:rsidR="00EF0F19" w:rsidRPr="00FB508A">
        <w:rPr>
          <w:rFonts w:ascii="Times New Roman" w:hAnsi="Times New Roman" w:cs="Times New Roman"/>
          <w:bCs/>
          <w:iCs/>
          <w:sz w:val="24"/>
          <w:szCs w:val="24"/>
          <w:lang w:val="en-US"/>
        </w:rPr>
        <w:t>with receipt o</w:t>
      </w:r>
      <w:r w:rsidR="004C569F" w:rsidRPr="00FB508A">
        <w:rPr>
          <w:rFonts w:ascii="Times New Roman" w:hAnsi="Times New Roman" w:cs="Times New Roman"/>
          <w:bCs/>
          <w:iCs/>
          <w:sz w:val="24"/>
          <w:szCs w:val="24"/>
          <w:lang w:val="en-US"/>
        </w:rPr>
        <w:t>f the OPCTP</w:t>
      </w:r>
      <w:r w:rsidR="00033328" w:rsidRPr="00FB508A">
        <w:rPr>
          <w:rFonts w:ascii="Times New Roman" w:hAnsi="Times New Roman" w:cs="Times New Roman"/>
          <w:bCs/>
          <w:iCs/>
          <w:sz w:val="24"/>
          <w:szCs w:val="24"/>
          <w:lang w:val="en-US"/>
        </w:rPr>
        <w:t xml:space="preserve"> when the other </w:t>
      </w:r>
      <w:r w:rsidR="001F7F36">
        <w:rPr>
          <w:rFonts w:ascii="Times New Roman" w:hAnsi="Times New Roman" w:cs="Times New Roman"/>
          <w:bCs/>
          <w:iCs/>
          <w:sz w:val="24"/>
          <w:szCs w:val="24"/>
          <w:lang w:val="en-US"/>
        </w:rPr>
        <w:t xml:space="preserve">factors </w:t>
      </w:r>
      <w:r w:rsidR="00033328" w:rsidRPr="00FB508A">
        <w:rPr>
          <w:rFonts w:ascii="Times New Roman" w:hAnsi="Times New Roman" w:cs="Times New Roman"/>
          <w:bCs/>
          <w:iCs/>
          <w:sz w:val="24"/>
          <w:szCs w:val="24"/>
          <w:lang w:val="en-US"/>
        </w:rPr>
        <w:t>are accounted for</w:t>
      </w:r>
      <w:r w:rsidR="004C569F" w:rsidRPr="00FB508A">
        <w:rPr>
          <w:rFonts w:ascii="Times New Roman" w:hAnsi="Times New Roman" w:cs="Times New Roman"/>
          <w:bCs/>
          <w:iCs/>
          <w:sz w:val="24"/>
          <w:szCs w:val="24"/>
          <w:lang w:val="en-US"/>
        </w:rPr>
        <w:t>.</w:t>
      </w:r>
    </w:p>
    <w:p w14:paraId="3610FA97" w14:textId="77777777" w:rsidR="00A672D2" w:rsidRPr="00FB508A" w:rsidRDefault="000E639E" w:rsidP="00196E7A">
      <w:pPr>
        <w:spacing w:line="480" w:lineRule="auto"/>
        <w:jc w:val="center"/>
        <w:rPr>
          <w:rFonts w:ascii="Times New Roman" w:hAnsi="Times New Roman" w:cs="Times New Roman"/>
          <w:sz w:val="24"/>
          <w:szCs w:val="24"/>
          <w:lang w:val="en-US"/>
        </w:rPr>
      </w:pPr>
      <w:r w:rsidRPr="00FB508A">
        <w:rPr>
          <w:rFonts w:ascii="Times New Roman" w:hAnsi="Times New Roman" w:cs="Times New Roman"/>
          <w:sz w:val="24"/>
          <w:szCs w:val="24"/>
          <w:lang w:val="en-US"/>
        </w:rPr>
        <w:t xml:space="preserve">&lt;Table </w:t>
      </w:r>
      <w:r w:rsidR="009E7468" w:rsidRPr="00FB508A">
        <w:rPr>
          <w:rFonts w:ascii="Times New Roman" w:hAnsi="Times New Roman" w:cs="Times New Roman"/>
          <w:sz w:val="24"/>
          <w:szCs w:val="24"/>
          <w:lang w:val="en-US"/>
        </w:rPr>
        <w:t>3</w:t>
      </w:r>
      <w:r w:rsidRPr="00FB508A">
        <w:rPr>
          <w:rFonts w:ascii="Times New Roman" w:hAnsi="Times New Roman" w:cs="Times New Roman"/>
          <w:sz w:val="24"/>
          <w:szCs w:val="24"/>
          <w:lang w:val="en-US"/>
        </w:rPr>
        <w:t xml:space="preserve"> about here&gt;</w:t>
      </w:r>
    </w:p>
    <w:p w14:paraId="446A5397" w14:textId="0B63232E" w:rsidR="00ED6811" w:rsidRPr="00FB508A" w:rsidRDefault="006B145E" w:rsidP="00196E7A">
      <w:pPr>
        <w:spacing w:line="480" w:lineRule="auto"/>
        <w:rPr>
          <w:rFonts w:ascii="Times New Roman" w:hAnsi="Times New Roman" w:cs="Times New Roman"/>
          <w:sz w:val="24"/>
          <w:szCs w:val="24"/>
          <w:lang w:val="en-US"/>
        </w:rPr>
      </w:pPr>
      <w:r w:rsidRPr="00FB508A">
        <w:rPr>
          <w:rFonts w:ascii="Times New Roman" w:hAnsi="Times New Roman" w:cs="Times New Roman"/>
          <w:i/>
          <w:sz w:val="24"/>
          <w:szCs w:val="24"/>
          <w:lang w:val="en-US"/>
        </w:rPr>
        <w:t>Did the OPCTP improve the beneficiaries’ perception of financial wellbeing?</w:t>
      </w:r>
    </w:p>
    <w:p w14:paraId="3E158E70" w14:textId="77777777" w:rsidR="009E7468" w:rsidRPr="00FB508A" w:rsidRDefault="000C1DEF" w:rsidP="00196E7A">
      <w:pPr>
        <w:spacing w:line="480" w:lineRule="auto"/>
        <w:rPr>
          <w:rFonts w:ascii="Times New Roman" w:hAnsi="Times New Roman" w:cs="Times New Roman"/>
          <w:sz w:val="24"/>
          <w:szCs w:val="24"/>
          <w:lang w:val="en-US"/>
        </w:rPr>
      </w:pPr>
      <w:r w:rsidRPr="00FB508A">
        <w:rPr>
          <w:rFonts w:ascii="Times New Roman" w:hAnsi="Times New Roman" w:cs="Times New Roman"/>
          <w:sz w:val="24"/>
          <w:szCs w:val="24"/>
          <w:lang w:val="en-US"/>
        </w:rPr>
        <w:t xml:space="preserve">While the analysis so far has focused on the targeting of the OPTCP, the next phase of analysis uses </w:t>
      </w:r>
      <w:r w:rsidR="00B82BCC" w:rsidRPr="00FB508A">
        <w:rPr>
          <w:rFonts w:ascii="Times New Roman" w:hAnsi="Times New Roman" w:cs="Times New Roman"/>
          <w:sz w:val="24"/>
          <w:szCs w:val="24"/>
          <w:lang w:val="en-US"/>
        </w:rPr>
        <w:t>PSM</w:t>
      </w:r>
      <w:r w:rsidRPr="00FB508A">
        <w:rPr>
          <w:rFonts w:ascii="Times New Roman" w:hAnsi="Times New Roman" w:cs="Times New Roman"/>
          <w:sz w:val="24"/>
          <w:szCs w:val="24"/>
          <w:lang w:val="en-US"/>
        </w:rPr>
        <w:t xml:space="preserve"> to examine whether the OPCTP improved beneficiaries’ perception of having en</w:t>
      </w:r>
      <w:r w:rsidR="009E7468" w:rsidRPr="00FB508A">
        <w:rPr>
          <w:rFonts w:ascii="Times New Roman" w:hAnsi="Times New Roman" w:cs="Times New Roman"/>
          <w:sz w:val="24"/>
          <w:szCs w:val="24"/>
          <w:lang w:val="en-US"/>
        </w:rPr>
        <w:t xml:space="preserve">ough money to meet basic needs. </w:t>
      </w:r>
    </w:p>
    <w:p w14:paraId="5C063C92" w14:textId="77777777" w:rsidR="003061A4" w:rsidRPr="00FB508A" w:rsidRDefault="002D74AA" w:rsidP="00196E7A">
      <w:pPr>
        <w:spacing w:line="480" w:lineRule="auto"/>
        <w:rPr>
          <w:rFonts w:ascii="Times New Roman" w:hAnsi="Times New Roman" w:cs="Times New Roman"/>
          <w:sz w:val="24"/>
          <w:szCs w:val="24"/>
          <w:lang w:val="en-US"/>
        </w:rPr>
      </w:pPr>
      <w:r w:rsidRPr="00FB508A">
        <w:rPr>
          <w:rFonts w:ascii="Times New Roman" w:hAnsi="Times New Roman" w:cs="Times New Roman"/>
          <w:sz w:val="24"/>
          <w:szCs w:val="24"/>
          <w:lang w:val="en-US"/>
        </w:rPr>
        <w:t xml:space="preserve">Table </w:t>
      </w:r>
      <w:r w:rsidR="009E7468" w:rsidRPr="00FB508A">
        <w:rPr>
          <w:rFonts w:ascii="Times New Roman" w:hAnsi="Times New Roman" w:cs="Times New Roman"/>
          <w:sz w:val="24"/>
          <w:szCs w:val="24"/>
          <w:lang w:val="en-US"/>
        </w:rPr>
        <w:t xml:space="preserve">4 </w:t>
      </w:r>
      <w:r w:rsidRPr="00FB508A">
        <w:rPr>
          <w:rFonts w:ascii="Times New Roman" w:hAnsi="Times New Roman" w:cs="Times New Roman"/>
          <w:sz w:val="24"/>
          <w:szCs w:val="24"/>
          <w:lang w:val="en-US"/>
        </w:rPr>
        <w:t>reveals that b</w:t>
      </w:r>
      <w:r w:rsidR="00AA53AE" w:rsidRPr="00FB508A">
        <w:rPr>
          <w:rFonts w:ascii="Times New Roman" w:hAnsi="Times New Roman" w:cs="Times New Roman"/>
          <w:sz w:val="24"/>
          <w:szCs w:val="24"/>
          <w:lang w:val="en-US"/>
        </w:rPr>
        <w:t xml:space="preserve">eneficiaries of the OPCTP </w:t>
      </w:r>
      <w:r w:rsidRPr="00FB508A">
        <w:rPr>
          <w:rFonts w:ascii="Times New Roman" w:hAnsi="Times New Roman" w:cs="Times New Roman"/>
          <w:sz w:val="24"/>
          <w:szCs w:val="24"/>
          <w:lang w:val="en-US"/>
        </w:rPr>
        <w:t xml:space="preserve">were </w:t>
      </w:r>
      <w:r w:rsidR="00D231A5" w:rsidRPr="00FB508A">
        <w:rPr>
          <w:rFonts w:ascii="Times New Roman" w:hAnsi="Times New Roman" w:cs="Times New Roman"/>
          <w:sz w:val="24"/>
          <w:szCs w:val="24"/>
          <w:lang w:val="en-US"/>
        </w:rPr>
        <w:t xml:space="preserve">more likely to report that they were </w:t>
      </w:r>
      <w:r w:rsidR="00AA53AE" w:rsidRPr="00FB508A">
        <w:rPr>
          <w:rFonts w:ascii="Times New Roman" w:hAnsi="Times New Roman" w:cs="Times New Roman"/>
          <w:sz w:val="24"/>
          <w:szCs w:val="24"/>
          <w:lang w:val="en-US"/>
        </w:rPr>
        <w:t xml:space="preserve">slightly better off </w:t>
      </w:r>
      <w:r w:rsidR="00776F6F" w:rsidRPr="00FB508A">
        <w:rPr>
          <w:rFonts w:ascii="Times New Roman" w:hAnsi="Times New Roman" w:cs="Times New Roman"/>
          <w:sz w:val="24"/>
          <w:szCs w:val="24"/>
          <w:lang w:val="en-US"/>
        </w:rPr>
        <w:t xml:space="preserve">in meeting their basic needs </w:t>
      </w:r>
      <w:r w:rsidR="00AA53AE" w:rsidRPr="00FB508A">
        <w:rPr>
          <w:rFonts w:ascii="Times New Roman" w:hAnsi="Times New Roman" w:cs="Times New Roman"/>
          <w:sz w:val="24"/>
          <w:szCs w:val="24"/>
          <w:lang w:val="en-US"/>
        </w:rPr>
        <w:t xml:space="preserve">compared to non-beneficiaries. </w:t>
      </w:r>
      <w:r w:rsidR="00D231A5" w:rsidRPr="00FB508A">
        <w:rPr>
          <w:rFonts w:ascii="Times New Roman" w:hAnsi="Times New Roman" w:cs="Times New Roman"/>
          <w:sz w:val="24"/>
          <w:szCs w:val="24"/>
          <w:lang w:val="en-US"/>
        </w:rPr>
        <w:t>Half (</w:t>
      </w:r>
      <w:r w:rsidR="00EA5EF9" w:rsidRPr="00FB508A">
        <w:rPr>
          <w:rFonts w:ascii="Times New Roman" w:hAnsi="Times New Roman" w:cs="Times New Roman"/>
          <w:sz w:val="24"/>
          <w:szCs w:val="24"/>
          <w:lang w:val="en-US"/>
        </w:rPr>
        <w:t>50%</w:t>
      </w:r>
      <w:r w:rsidR="00D231A5" w:rsidRPr="00FB508A">
        <w:rPr>
          <w:rFonts w:ascii="Times New Roman" w:hAnsi="Times New Roman" w:cs="Times New Roman"/>
          <w:sz w:val="24"/>
          <w:szCs w:val="24"/>
          <w:lang w:val="en-US"/>
        </w:rPr>
        <w:t>)</w:t>
      </w:r>
      <w:r w:rsidR="00EA5EF9" w:rsidRPr="00FB508A">
        <w:rPr>
          <w:rFonts w:ascii="Times New Roman" w:hAnsi="Times New Roman" w:cs="Times New Roman"/>
          <w:sz w:val="24"/>
          <w:szCs w:val="24"/>
          <w:lang w:val="en-US"/>
        </w:rPr>
        <w:t xml:space="preserve"> of </w:t>
      </w:r>
      <w:r w:rsidR="00D231A5" w:rsidRPr="00FB508A">
        <w:rPr>
          <w:rFonts w:ascii="Times New Roman" w:hAnsi="Times New Roman" w:cs="Times New Roman"/>
          <w:sz w:val="24"/>
          <w:szCs w:val="24"/>
          <w:lang w:val="en-US"/>
        </w:rPr>
        <w:t xml:space="preserve">the </w:t>
      </w:r>
      <w:r w:rsidR="004773DD" w:rsidRPr="00FB508A">
        <w:rPr>
          <w:rFonts w:ascii="Times New Roman" w:hAnsi="Times New Roman" w:cs="Times New Roman"/>
          <w:sz w:val="24"/>
          <w:szCs w:val="24"/>
          <w:lang w:val="en-US"/>
        </w:rPr>
        <w:t>benefi</w:t>
      </w:r>
      <w:r w:rsidR="00EA5EF9" w:rsidRPr="00FB508A">
        <w:rPr>
          <w:rFonts w:ascii="Times New Roman" w:hAnsi="Times New Roman" w:cs="Times New Roman"/>
          <w:sz w:val="24"/>
          <w:szCs w:val="24"/>
          <w:lang w:val="en-US"/>
        </w:rPr>
        <w:t>ciaries reported that they had at least some</w:t>
      </w:r>
      <w:r w:rsidR="004773DD" w:rsidRPr="00FB508A">
        <w:rPr>
          <w:rFonts w:ascii="Times New Roman" w:hAnsi="Times New Roman" w:cs="Times New Roman"/>
          <w:sz w:val="24"/>
          <w:szCs w:val="24"/>
          <w:lang w:val="en-US"/>
        </w:rPr>
        <w:t xml:space="preserve"> money t</w:t>
      </w:r>
      <w:r w:rsidRPr="00FB508A">
        <w:rPr>
          <w:rFonts w:ascii="Times New Roman" w:hAnsi="Times New Roman" w:cs="Times New Roman"/>
          <w:sz w:val="24"/>
          <w:szCs w:val="24"/>
          <w:lang w:val="en-US"/>
        </w:rPr>
        <w:t>o meet their basic needs</w:t>
      </w:r>
      <w:r w:rsidR="000C1DEF" w:rsidRPr="00FB508A">
        <w:rPr>
          <w:rFonts w:ascii="Times New Roman" w:hAnsi="Times New Roman" w:cs="Times New Roman"/>
          <w:sz w:val="24"/>
          <w:szCs w:val="24"/>
          <w:lang w:val="en-US"/>
        </w:rPr>
        <w:t>,</w:t>
      </w:r>
      <w:r w:rsidRPr="00FB508A">
        <w:rPr>
          <w:rFonts w:ascii="Times New Roman" w:hAnsi="Times New Roman" w:cs="Times New Roman"/>
          <w:sz w:val="24"/>
          <w:szCs w:val="24"/>
          <w:lang w:val="en-US"/>
        </w:rPr>
        <w:t xml:space="preserve"> compar</w:t>
      </w:r>
      <w:r w:rsidR="00EA5EF9" w:rsidRPr="00FB508A">
        <w:rPr>
          <w:rFonts w:ascii="Times New Roman" w:hAnsi="Times New Roman" w:cs="Times New Roman"/>
          <w:sz w:val="24"/>
          <w:szCs w:val="24"/>
          <w:lang w:val="en-US"/>
        </w:rPr>
        <w:t>ed to 41</w:t>
      </w:r>
      <w:r w:rsidR="004773DD" w:rsidRPr="00FB508A">
        <w:rPr>
          <w:rFonts w:ascii="Times New Roman" w:hAnsi="Times New Roman" w:cs="Times New Roman"/>
          <w:sz w:val="24"/>
          <w:szCs w:val="24"/>
          <w:lang w:val="en-US"/>
        </w:rPr>
        <w:t xml:space="preserve">% of </w:t>
      </w:r>
      <w:r w:rsidR="00EA5EF9" w:rsidRPr="00FB508A">
        <w:rPr>
          <w:rFonts w:ascii="Times New Roman" w:hAnsi="Times New Roman" w:cs="Times New Roman"/>
          <w:sz w:val="24"/>
          <w:szCs w:val="24"/>
          <w:lang w:val="en-US"/>
        </w:rPr>
        <w:t>non-</w:t>
      </w:r>
      <w:r w:rsidR="004773DD" w:rsidRPr="00FB508A">
        <w:rPr>
          <w:rFonts w:ascii="Times New Roman" w:hAnsi="Times New Roman" w:cs="Times New Roman"/>
          <w:sz w:val="24"/>
          <w:szCs w:val="24"/>
          <w:lang w:val="en-US"/>
        </w:rPr>
        <w:t>beneficiaries (p&lt;0.05).</w:t>
      </w:r>
    </w:p>
    <w:p w14:paraId="764E9DBA" w14:textId="77777777" w:rsidR="003061A4" w:rsidRPr="00FB508A" w:rsidRDefault="003061A4" w:rsidP="00196E7A">
      <w:pPr>
        <w:spacing w:line="480" w:lineRule="auto"/>
        <w:jc w:val="center"/>
        <w:rPr>
          <w:rFonts w:ascii="Times New Roman" w:hAnsi="Times New Roman" w:cs="Times New Roman"/>
          <w:sz w:val="24"/>
          <w:szCs w:val="24"/>
          <w:lang w:val="en-US"/>
        </w:rPr>
      </w:pPr>
      <w:r w:rsidRPr="00FB508A">
        <w:rPr>
          <w:rFonts w:ascii="Times New Roman" w:hAnsi="Times New Roman" w:cs="Times New Roman"/>
          <w:sz w:val="24"/>
          <w:szCs w:val="24"/>
          <w:lang w:val="en-US"/>
        </w:rPr>
        <w:t xml:space="preserve">&lt;Table </w:t>
      </w:r>
      <w:r w:rsidR="00540C25" w:rsidRPr="00FB508A">
        <w:rPr>
          <w:rFonts w:ascii="Times New Roman" w:hAnsi="Times New Roman" w:cs="Times New Roman"/>
          <w:sz w:val="24"/>
          <w:szCs w:val="24"/>
          <w:lang w:val="en-US"/>
        </w:rPr>
        <w:t>4</w:t>
      </w:r>
      <w:r w:rsidRPr="00FB508A">
        <w:rPr>
          <w:rFonts w:ascii="Times New Roman" w:hAnsi="Times New Roman" w:cs="Times New Roman"/>
          <w:sz w:val="24"/>
          <w:szCs w:val="24"/>
          <w:lang w:val="en-US"/>
        </w:rPr>
        <w:t xml:space="preserve"> about here&gt;</w:t>
      </w:r>
    </w:p>
    <w:p w14:paraId="4105EFF7" w14:textId="24E2E8E1" w:rsidR="006D3976" w:rsidRPr="00FB508A" w:rsidRDefault="00AA53AE" w:rsidP="00196E7A">
      <w:pPr>
        <w:spacing w:line="480" w:lineRule="auto"/>
        <w:rPr>
          <w:rFonts w:ascii="Times New Roman" w:eastAsia="Times New Roman" w:hAnsi="Times New Roman" w:cs="Times New Roman"/>
          <w:color w:val="000000"/>
          <w:sz w:val="24"/>
          <w:szCs w:val="24"/>
          <w:lang w:val="en-US" w:eastAsia="en-GB"/>
        </w:rPr>
      </w:pPr>
      <w:r w:rsidRPr="00FB508A">
        <w:rPr>
          <w:rFonts w:ascii="Times New Roman" w:hAnsi="Times New Roman" w:cs="Times New Roman"/>
          <w:sz w:val="24"/>
          <w:szCs w:val="24"/>
          <w:lang w:val="en-US"/>
        </w:rPr>
        <w:t>Due to potential selection bias</w:t>
      </w:r>
      <w:r w:rsidR="008A3195" w:rsidRPr="00FB508A">
        <w:rPr>
          <w:rFonts w:ascii="Times New Roman" w:hAnsi="Times New Roman" w:cs="Times New Roman"/>
          <w:sz w:val="24"/>
          <w:szCs w:val="24"/>
          <w:lang w:val="en-US"/>
        </w:rPr>
        <w:t>,</w:t>
      </w:r>
      <w:r w:rsidRPr="00FB508A">
        <w:rPr>
          <w:rFonts w:ascii="Times New Roman" w:hAnsi="Times New Roman" w:cs="Times New Roman"/>
          <w:sz w:val="24"/>
          <w:szCs w:val="24"/>
          <w:lang w:val="en-US"/>
        </w:rPr>
        <w:t xml:space="preserve"> it is </w:t>
      </w:r>
      <w:r w:rsidR="002B2A36" w:rsidRPr="00FB508A">
        <w:rPr>
          <w:rFonts w:ascii="Times New Roman" w:hAnsi="Times New Roman" w:cs="Times New Roman"/>
          <w:sz w:val="24"/>
          <w:szCs w:val="24"/>
          <w:lang w:val="en-US"/>
        </w:rPr>
        <w:t>open to question</w:t>
      </w:r>
      <w:r w:rsidRPr="00FB508A">
        <w:rPr>
          <w:rFonts w:ascii="Times New Roman" w:hAnsi="Times New Roman" w:cs="Times New Roman"/>
          <w:sz w:val="24"/>
          <w:szCs w:val="24"/>
          <w:lang w:val="en-US"/>
        </w:rPr>
        <w:t xml:space="preserve"> as to whether the differences described in Table </w:t>
      </w:r>
      <w:r w:rsidR="00540C25" w:rsidRPr="00FB508A">
        <w:rPr>
          <w:rFonts w:ascii="Times New Roman" w:hAnsi="Times New Roman" w:cs="Times New Roman"/>
          <w:sz w:val="24"/>
          <w:szCs w:val="24"/>
          <w:lang w:val="en-US"/>
        </w:rPr>
        <w:t xml:space="preserve">4 </w:t>
      </w:r>
      <w:r w:rsidRPr="00FB508A">
        <w:rPr>
          <w:rFonts w:ascii="Times New Roman" w:hAnsi="Times New Roman" w:cs="Times New Roman"/>
          <w:sz w:val="24"/>
          <w:szCs w:val="24"/>
          <w:lang w:val="en-US"/>
        </w:rPr>
        <w:t xml:space="preserve">reflect the </w:t>
      </w:r>
      <w:r w:rsidR="00880BA0" w:rsidRPr="00FB508A">
        <w:rPr>
          <w:rFonts w:ascii="Times New Roman" w:hAnsi="Times New Roman" w:cs="Times New Roman"/>
          <w:sz w:val="24"/>
          <w:szCs w:val="24"/>
          <w:lang w:val="en-US"/>
        </w:rPr>
        <w:t>accurate</w:t>
      </w:r>
      <w:r w:rsidRPr="00FB508A">
        <w:rPr>
          <w:rFonts w:ascii="Times New Roman" w:hAnsi="Times New Roman" w:cs="Times New Roman"/>
          <w:sz w:val="24"/>
          <w:szCs w:val="24"/>
          <w:lang w:val="en-US"/>
        </w:rPr>
        <w:t xml:space="preserve"> impact of OPCTP receipt. </w:t>
      </w:r>
      <w:r w:rsidR="005C3C98" w:rsidRPr="00FB508A">
        <w:rPr>
          <w:rFonts w:ascii="Times New Roman" w:hAnsi="Times New Roman" w:cs="Times New Roman"/>
          <w:bCs/>
          <w:iCs/>
          <w:sz w:val="24"/>
          <w:szCs w:val="24"/>
          <w:lang w:val="en-US"/>
        </w:rPr>
        <w:t xml:space="preserve">The </w:t>
      </w:r>
      <w:r w:rsidR="00EA5EF9" w:rsidRPr="00FB508A">
        <w:rPr>
          <w:rFonts w:ascii="Times New Roman" w:hAnsi="Times New Roman" w:cs="Times New Roman"/>
          <w:bCs/>
          <w:iCs/>
          <w:sz w:val="24"/>
          <w:szCs w:val="24"/>
          <w:lang w:val="en-US"/>
        </w:rPr>
        <w:t xml:space="preserve">above </w:t>
      </w:r>
      <w:r w:rsidR="005C3C98" w:rsidRPr="00FB508A">
        <w:rPr>
          <w:rFonts w:ascii="Times New Roman" w:hAnsi="Times New Roman" w:cs="Times New Roman"/>
          <w:bCs/>
          <w:iCs/>
          <w:sz w:val="24"/>
          <w:szCs w:val="24"/>
          <w:lang w:val="en-US"/>
        </w:rPr>
        <w:t xml:space="preserve">logistic regression findings </w:t>
      </w:r>
      <w:r w:rsidR="00504376" w:rsidRPr="00FB508A">
        <w:rPr>
          <w:rFonts w:ascii="Times New Roman" w:hAnsi="Times New Roman" w:cs="Times New Roman"/>
          <w:bCs/>
          <w:iCs/>
          <w:sz w:val="24"/>
          <w:szCs w:val="24"/>
          <w:lang w:val="en-US"/>
        </w:rPr>
        <w:t xml:space="preserve">(Table </w:t>
      </w:r>
      <w:r w:rsidR="00540C25" w:rsidRPr="00FB508A">
        <w:rPr>
          <w:rFonts w:ascii="Times New Roman" w:hAnsi="Times New Roman" w:cs="Times New Roman"/>
          <w:bCs/>
          <w:iCs/>
          <w:sz w:val="24"/>
          <w:szCs w:val="24"/>
          <w:lang w:val="en-US"/>
        </w:rPr>
        <w:t>3</w:t>
      </w:r>
      <w:r w:rsidR="00504376" w:rsidRPr="00FB508A">
        <w:rPr>
          <w:rFonts w:ascii="Times New Roman" w:hAnsi="Times New Roman" w:cs="Times New Roman"/>
          <w:bCs/>
          <w:iCs/>
          <w:sz w:val="24"/>
          <w:szCs w:val="24"/>
          <w:lang w:val="en-US"/>
        </w:rPr>
        <w:t xml:space="preserve">) </w:t>
      </w:r>
      <w:r w:rsidR="005C3C98" w:rsidRPr="00FB508A">
        <w:rPr>
          <w:rFonts w:ascii="Times New Roman" w:hAnsi="Times New Roman" w:cs="Times New Roman"/>
          <w:bCs/>
          <w:iCs/>
          <w:sz w:val="24"/>
          <w:szCs w:val="24"/>
          <w:lang w:val="en-US"/>
        </w:rPr>
        <w:t xml:space="preserve">were </w:t>
      </w:r>
      <w:r w:rsidR="007A7CD0" w:rsidRPr="00FB508A">
        <w:rPr>
          <w:rFonts w:ascii="Times New Roman" w:hAnsi="Times New Roman" w:cs="Times New Roman"/>
          <w:bCs/>
          <w:iCs/>
          <w:sz w:val="24"/>
          <w:szCs w:val="24"/>
          <w:lang w:val="en-US"/>
        </w:rPr>
        <w:t xml:space="preserve">therefore </w:t>
      </w:r>
      <w:r w:rsidR="005C3C98" w:rsidRPr="00FB508A">
        <w:rPr>
          <w:rFonts w:ascii="Times New Roman" w:hAnsi="Times New Roman" w:cs="Times New Roman"/>
          <w:bCs/>
          <w:iCs/>
          <w:sz w:val="24"/>
          <w:szCs w:val="24"/>
          <w:lang w:val="en-US"/>
        </w:rPr>
        <w:t xml:space="preserve">used to estimate the propensity score. </w:t>
      </w:r>
      <w:r w:rsidR="000C1DEF" w:rsidRPr="00FB508A">
        <w:rPr>
          <w:rFonts w:ascii="Times New Roman" w:hAnsi="Times New Roman" w:cs="Times New Roman"/>
          <w:sz w:val="24"/>
          <w:szCs w:val="24"/>
          <w:lang w:val="en-US"/>
        </w:rPr>
        <w:t xml:space="preserve">The impact of OPCTP, controlling for potential selection bias, is illustrated in Table </w:t>
      </w:r>
      <w:r w:rsidR="00540C25" w:rsidRPr="00FB508A">
        <w:rPr>
          <w:rFonts w:ascii="Times New Roman" w:hAnsi="Times New Roman" w:cs="Times New Roman"/>
          <w:sz w:val="24"/>
          <w:szCs w:val="24"/>
          <w:lang w:val="en-US"/>
        </w:rPr>
        <w:t>5</w:t>
      </w:r>
      <w:r w:rsidR="000C1DEF" w:rsidRPr="00FB508A">
        <w:rPr>
          <w:rFonts w:ascii="Times New Roman" w:eastAsia="SimSun" w:hAnsi="Times New Roman" w:cs="Times New Roman"/>
          <w:sz w:val="24"/>
          <w:szCs w:val="24"/>
          <w:lang w:val="en-US"/>
        </w:rPr>
        <w:t xml:space="preserve">. </w:t>
      </w:r>
      <w:r w:rsidR="001F48B1" w:rsidRPr="00FB508A">
        <w:rPr>
          <w:rFonts w:ascii="Times New Roman" w:eastAsia="SimSun" w:hAnsi="Times New Roman" w:cs="Times New Roman"/>
          <w:sz w:val="24"/>
          <w:szCs w:val="24"/>
          <w:lang w:val="en-US"/>
        </w:rPr>
        <w:t xml:space="preserve">When conditioning on observable characteristics, a positive </w:t>
      </w:r>
      <w:r w:rsidR="000A7FE6" w:rsidRPr="00FB508A">
        <w:rPr>
          <w:rFonts w:ascii="Times New Roman" w:eastAsia="SimSun" w:hAnsi="Times New Roman" w:cs="Times New Roman"/>
          <w:sz w:val="24"/>
          <w:szCs w:val="24"/>
          <w:lang w:val="en-US"/>
        </w:rPr>
        <w:t xml:space="preserve">significant </w:t>
      </w:r>
      <w:r w:rsidR="001F48B1" w:rsidRPr="00FB508A">
        <w:rPr>
          <w:rFonts w:ascii="Times New Roman" w:eastAsia="SimSun" w:hAnsi="Times New Roman" w:cs="Times New Roman"/>
          <w:sz w:val="24"/>
          <w:szCs w:val="24"/>
          <w:lang w:val="en-US"/>
        </w:rPr>
        <w:t xml:space="preserve">effect of OPCTP receipt on </w:t>
      </w:r>
      <w:r w:rsidR="0010357E" w:rsidRPr="00FB508A">
        <w:rPr>
          <w:rFonts w:ascii="Times New Roman" w:eastAsia="SimSun" w:hAnsi="Times New Roman" w:cs="Times New Roman"/>
          <w:sz w:val="24"/>
          <w:szCs w:val="24"/>
          <w:lang w:val="en-US"/>
        </w:rPr>
        <w:t>older people</w:t>
      </w:r>
      <w:r w:rsidR="001F48B1" w:rsidRPr="00FB508A">
        <w:rPr>
          <w:rFonts w:ascii="Times New Roman" w:eastAsia="SimSun" w:hAnsi="Times New Roman" w:cs="Times New Roman"/>
          <w:sz w:val="24"/>
          <w:szCs w:val="24"/>
          <w:lang w:val="en-US"/>
        </w:rPr>
        <w:t xml:space="preserve">’s </w:t>
      </w:r>
      <w:r w:rsidR="00964ABC" w:rsidRPr="00FB508A">
        <w:rPr>
          <w:rFonts w:ascii="Times New Roman" w:eastAsia="SimSun" w:hAnsi="Times New Roman" w:cs="Times New Roman"/>
          <w:sz w:val="24"/>
          <w:szCs w:val="24"/>
          <w:lang w:val="en-US"/>
        </w:rPr>
        <w:t xml:space="preserve">perception of their </w:t>
      </w:r>
      <w:r w:rsidR="00BA693F" w:rsidRPr="00FB508A">
        <w:rPr>
          <w:rFonts w:ascii="Times New Roman" w:eastAsia="SimSun" w:hAnsi="Times New Roman" w:cs="Times New Roman"/>
          <w:sz w:val="24"/>
          <w:szCs w:val="24"/>
          <w:lang w:val="en-US"/>
        </w:rPr>
        <w:t xml:space="preserve">financial </w:t>
      </w:r>
      <w:r w:rsidR="00964ABC" w:rsidRPr="00FB508A">
        <w:rPr>
          <w:rFonts w:ascii="Times New Roman" w:eastAsia="SimSun" w:hAnsi="Times New Roman" w:cs="Times New Roman"/>
          <w:sz w:val="24"/>
          <w:szCs w:val="24"/>
          <w:lang w:val="en-US"/>
        </w:rPr>
        <w:t>wellbeing</w:t>
      </w:r>
      <w:r w:rsidR="001F48B1" w:rsidRPr="00FB508A">
        <w:rPr>
          <w:rFonts w:ascii="Times New Roman" w:eastAsia="SimSun" w:hAnsi="Times New Roman" w:cs="Times New Roman"/>
          <w:sz w:val="24"/>
          <w:szCs w:val="24"/>
          <w:lang w:val="en-US"/>
        </w:rPr>
        <w:t xml:space="preserve"> was found. </w:t>
      </w:r>
      <w:r w:rsidR="00776F6F" w:rsidRPr="00FB508A">
        <w:rPr>
          <w:rFonts w:ascii="Times New Roman" w:eastAsia="SimSun" w:hAnsi="Times New Roman" w:cs="Times New Roman"/>
          <w:sz w:val="24"/>
          <w:szCs w:val="24"/>
          <w:lang w:val="en-US"/>
        </w:rPr>
        <w:t>T</w:t>
      </w:r>
      <w:r w:rsidR="001F48B1" w:rsidRPr="00FB508A">
        <w:rPr>
          <w:rFonts w:ascii="Times New Roman" w:eastAsia="SimSun" w:hAnsi="Times New Roman" w:cs="Times New Roman"/>
          <w:sz w:val="24"/>
          <w:szCs w:val="24"/>
          <w:lang w:val="en-US"/>
        </w:rPr>
        <w:t xml:space="preserve">he difference in </w:t>
      </w:r>
      <w:r w:rsidR="00964ABC" w:rsidRPr="00FB508A">
        <w:rPr>
          <w:rFonts w:ascii="Times New Roman" w:eastAsia="SimSun" w:hAnsi="Times New Roman" w:cs="Times New Roman"/>
          <w:sz w:val="24"/>
          <w:szCs w:val="24"/>
          <w:lang w:val="en-US"/>
        </w:rPr>
        <w:t xml:space="preserve">reporting </w:t>
      </w:r>
      <w:r w:rsidR="004625C7" w:rsidRPr="00FB508A">
        <w:rPr>
          <w:rFonts w:ascii="Times New Roman" w:eastAsia="SimSun" w:hAnsi="Times New Roman" w:cs="Times New Roman"/>
          <w:sz w:val="24"/>
          <w:szCs w:val="24"/>
          <w:lang w:val="en-US"/>
        </w:rPr>
        <w:t xml:space="preserve">having at least some </w:t>
      </w:r>
      <w:r w:rsidR="001F48B1" w:rsidRPr="00FB508A">
        <w:rPr>
          <w:rFonts w:ascii="Times New Roman" w:eastAsia="SimSun" w:hAnsi="Times New Roman" w:cs="Times New Roman"/>
          <w:sz w:val="24"/>
          <w:szCs w:val="24"/>
          <w:lang w:val="en-US"/>
        </w:rPr>
        <w:t>money to meet basic needs between beneficiaries</w:t>
      </w:r>
      <w:r w:rsidR="000A7FE6" w:rsidRPr="00FB508A">
        <w:rPr>
          <w:rFonts w:ascii="Times New Roman" w:eastAsia="SimSun" w:hAnsi="Times New Roman" w:cs="Times New Roman"/>
          <w:sz w:val="24"/>
          <w:szCs w:val="24"/>
          <w:lang w:val="en-US"/>
        </w:rPr>
        <w:t xml:space="preserve"> and non-beneficiaries was </w:t>
      </w:r>
      <w:r w:rsidR="006D566F" w:rsidRPr="00FB508A">
        <w:rPr>
          <w:rFonts w:ascii="Times New Roman" w:eastAsia="SimSun" w:hAnsi="Times New Roman" w:cs="Times New Roman"/>
          <w:sz w:val="24"/>
          <w:szCs w:val="24"/>
          <w:lang w:val="en-US"/>
        </w:rPr>
        <w:t>13</w:t>
      </w:r>
      <w:r w:rsidR="00E51AB2" w:rsidRPr="00FB508A">
        <w:rPr>
          <w:rFonts w:ascii="Times New Roman" w:eastAsia="SimSun" w:hAnsi="Times New Roman" w:cs="Times New Roman"/>
          <w:sz w:val="24"/>
          <w:szCs w:val="24"/>
          <w:lang w:val="en-US"/>
        </w:rPr>
        <w:t>.29</w:t>
      </w:r>
      <w:r w:rsidR="000A7FE6" w:rsidRPr="00FB508A">
        <w:rPr>
          <w:rFonts w:ascii="Times New Roman" w:eastAsia="SimSun" w:hAnsi="Times New Roman" w:cs="Times New Roman"/>
          <w:sz w:val="24"/>
          <w:szCs w:val="24"/>
          <w:lang w:val="en-US"/>
        </w:rPr>
        <w:t>%</w:t>
      </w:r>
      <w:r w:rsidR="00E51AB2" w:rsidRPr="00FB508A">
        <w:rPr>
          <w:rFonts w:ascii="Times New Roman" w:eastAsia="SimSun" w:hAnsi="Times New Roman" w:cs="Times New Roman"/>
          <w:sz w:val="24"/>
          <w:szCs w:val="24"/>
          <w:lang w:val="en-US"/>
        </w:rPr>
        <w:t xml:space="preserve"> (</w:t>
      </w:r>
      <w:r w:rsidR="00593794" w:rsidRPr="00FB508A">
        <w:rPr>
          <w:rFonts w:ascii="Times New Roman" w:eastAsia="SimSun" w:hAnsi="Times New Roman" w:cs="Times New Roman"/>
          <w:sz w:val="24"/>
          <w:szCs w:val="24"/>
          <w:lang w:val="en-US"/>
        </w:rPr>
        <w:t xml:space="preserve">bandwidth </w:t>
      </w:r>
      <w:r w:rsidR="00E51AB2" w:rsidRPr="00FB508A">
        <w:rPr>
          <w:rFonts w:ascii="Times New Roman" w:eastAsia="SimSun" w:hAnsi="Times New Roman" w:cs="Times New Roman"/>
          <w:sz w:val="24"/>
          <w:szCs w:val="24"/>
          <w:lang w:val="en-US"/>
        </w:rPr>
        <w:t>0.06)</w:t>
      </w:r>
      <w:r w:rsidR="000A7FE6" w:rsidRPr="00FB508A">
        <w:rPr>
          <w:rFonts w:ascii="Times New Roman" w:eastAsia="SimSun" w:hAnsi="Times New Roman" w:cs="Times New Roman"/>
          <w:sz w:val="24"/>
          <w:szCs w:val="24"/>
          <w:lang w:val="en-US"/>
        </w:rPr>
        <w:t>. Half of the</w:t>
      </w:r>
      <w:r w:rsidR="001F48B1" w:rsidRPr="00FB508A">
        <w:rPr>
          <w:rFonts w:ascii="Times New Roman" w:eastAsia="SimSun" w:hAnsi="Times New Roman" w:cs="Times New Roman"/>
          <w:sz w:val="24"/>
          <w:szCs w:val="24"/>
          <w:lang w:val="en-US"/>
        </w:rPr>
        <w:t xml:space="preserve"> beneficiaries</w:t>
      </w:r>
      <w:r w:rsidR="00964ABC" w:rsidRPr="00FB508A">
        <w:rPr>
          <w:rFonts w:ascii="Times New Roman" w:eastAsia="SimSun" w:hAnsi="Times New Roman" w:cs="Times New Roman"/>
          <w:sz w:val="24"/>
          <w:szCs w:val="24"/>
          <w:lang w:val="en-US"/>
        </w:rPr>
        <w:t xml:space="preserve"> (</w:t>
      </w:r>
      <w:r w:rsidR="00166531" w:rsidRPr="00FB508A">
        <w:rPr>
          <w:rFonts w:ascii="Times New Roman" w:eastAsia="SimSun" w:hAnsi="Times New Roman" w:cs="Times New Roman"/>
          <w:sz w:val="24"/>
          <w:szCs w:val="24"/>
          <w:lang w:val="en-US"/>
        </w:rPr>
        <w:t>50</w:t>
      </w:r>
      <w:r w:rsidR="00964ABC" w:rsidRPr="00FB508A">
        <w:rPr>
          <w:rFonts w:ascii="Times New Roman" w:eastAsia="SimSun" w:hAnsi="Times New Roman" w:cs="Times New Roman"/>
          <w:sz w:val="24"/>
          <w:szCs w:val="24"/>
          <w:lang w:val="en-US"/>
        </w:rPr>
        <w:t>%) reported</w:t>
      </w:r>
      <w:r w:rsidR="001F48B1" w:rsidRPr="00FB508A">
        <w:rPr>
          <w:rFonts w:ascii="Times New Roman" w:eastAsia="SimSun" w:hAnsi="Times New Roman" w:cs="Times New Roman"/>
          <w:sz w:val="24"/>
          <w:szCs w:val="24"/>
          <w:lang w:val="en-US"/>
        </w:rPr>
        <w:t xml:space="preserve"> </w:t>
      </w:r>
      <w:r w:rsidR="00964ABC" w:rsidRPr="00FB508A">
        <w:rPr>
          <w:rFonts w:ascii="Times New Roman" w:eastAsia="SimSun" w:hAnsi="Times New Roman" w:cs="Times New Roman"/>
          <w:sz w:val="24"/>
          <w:szCs w:val="24"/>
          <w:lang w:val="en-US"/>
        </w:rPr>
        <w:t xml:space="preserve">having </w:t>
      </w:r>
      <w:r w:rsidR="00776F6F" w:rsidRPr="00FB508A">
        <w:rPr>
          <w:rFonts w:ascii="Times New Roman" w:eastAsia="SimSun" w:hAnsi="Times New Roman" w:cs="Times New Roman"/>
          <w:sz w:val="24"/>
          <w:szCs w:val="24"/>
          <w:lang w:val="en-US"/>
        </w:rPr>
        <w:t xml:space="preserve">at least some money to </w:t>
      </w:r>
      <w:r w:rsidR="001F48B1" w:rsidRPr="00FB508A">
        <w:rPr>
          <w:rFonts w:ascii="Times New Roman" w:eastAsia="SimSun" w:hAnsi="Times New Roman" w:cs="Times New Roman"/>
          <w:sz w:val="24"/>
          <w:szCs w:val="24"/>
          <w:lang w:val="en-US"/>
        </w:rPr>
        <w:t xml:space="preserve">meet </w:t>
      </w:r>
      <w:r w:rsidR="00EA5EF9" w:rsidRPr="00FB508A">
        <w:rPr>
          <w:rFonts w:ascii="Times New Roman" w:eastAsia="SimSun" w:hAnsi="Times New Roman" w:cs="Times New Roman"/>
          <w:sz w:val="24"/>
          <w:szCs w:val="24"/>
          <w:lang w:val="en-US"/>
        </w:rPr>
        <w:t xml:space="preserve">their </w:t>
      </w:r>
      <w:r w:rsidR="001F48B1" w:rsidRPr="00FB508A">
        <w:rPr>
          <w:rFonts w:ascii="Times New Roman" w:eastAsia="SimSun" w:hAnsi="Times New Roman" w:cs="Times New Roman"/>
          <w:sz w:val="24"/>
          <w:szCs w:val="24"/>
          <w:lang w:val="en-US"/>
        </w:rPr>
        <w:t>basic needs</w:t>
      </w:r>
      <w:r w:rsidR="000C1DEF" w:rsidRPr="00FB508A">
        <w:rPr>
          <w:rFonts w:ascii="Times New Roman" w:eastAsia="SimSun" w:hAnsi="Times New Roman" w:cs="Times New Roman"/>
          <w:sz w:val="24"/>
          <w:szCs w:val="24"/>
          <w:lang w:val="en-US"/>
        </w:rPr>
        <w:t>,</w:t>
      </w:r>
      <w:r w:rsidR="001F48B1" w:rsidRPr="00FB508A">
        <w:rPr>
          <w:rFonts w:ascii="Times New Roman" w:eastAsia="SimSun" w:hAnsi="Times New Roman" w:cs="Times New Roman"/>
          <w:sz w:val="24"/>
          <w:szCs w:val="24"/>
          <w:lang w:val="en-US"/>
        </w:rPr>
        <w:t xml:space="preserve"> compared to </w:t>
      </w:r>
      <w:r w:rsidR="006D566F" w:rsidRPr="00FB508A">
        <w:rPr>
          <w:rFonts w:ascii="Times New Roman" w:eastAsia="SimSun" w:hAnsi="Times New Roman" w:cs="Times New Roman"/>
          <w:sz w:val="24"/>
          <w:szCs w:val="24"/>
          <w:lang w:val="en-US"/>
        </w:rPr>
        <w:t>just over 36</w:t>
      </w:r>
      <w:r w:rsidR="001F48B1" w:rsidRPr="00FB508A">
        <w:rPr>
          <w:rFonts w:ascii="Times New Roman" w:eastAsia="SimSun" w:hAnsi="Times New Roman" w:cs="Times New Roman"/>
          <w:sz w:val="24"/>
          <w:szCs w:val="24"/>
          <w:lang w:val="en-US"/>
        </w:rPr>
        <w:t>% of non-beneficiaries.</w:t>
      </w:r>
      <w:r w:rsidR="00905F72" w:rsidRPr="00FB508A">
        <w:rPr>
          <w:rFonts w:ascii="Times New Roman" w:eastAsia="SimSun" w:hAnsi="Times New Roman" w:cs="Times New Roman"/>
          <w:sz w:val="24"/>
          <w:szCs w:val="24"/>
          <w:lang w:val="en-US"/>
        </w:rPr>
        <w:t xml:space="preserve"> </w:t>
      </w:r>
    </w:p>
    <w:p w14:paraId="1BD3B944" w14:textId="77777777" w:rsidR="003061A4" w:rsidRPr="00FB508A" w:rsidRDefault="003061A4" w:rsidP="00196E7A">
      <w:pPr>
        <w:spacing w:line="480" w:lineRule="auto"/>
        <w:jc w:val="center"/>
        <w:rPr>
          <w:rFonts w:ascii="Times New Roman" w:hAnsi="Times New Roman" w:cs="Times New Roman"/>
          <w:sz w:val="24"/>
          <w:szCs w:val="24"/>
          <w:lang w:val="en-US"/>
        </w:rPr>
      </w:pPr>
      <w:r w:rsidRPr="00FB508A">
        <w:rPr>
          <w:rFonts w:ascii="Times New Roman" w:hAnsi="Times New Roman" w:cs="Times New Roman"/>
          <w:sz w:val="24"/>
          <w:szCs w:val="24"/>
          <w:lang w:val="en-US"/>
        </w:rPr>
        <w:t>&lt;Table</w:t>
      </w:r>
      <w:r w:rsidR="00BF0A96" w:rsidRPr="00FB508A">
        <w:rPr>
          <w:rFonts w:ascii="Times New Roman" w:hAnsi="Times New Roman" w:cs="Times New Roman"/>
          <w:sz w:val="24"/>
          <w:szCs w:val="24"/>
          <w:lang w:val="en-US"/>
        </w:rPr>
        <w:t xml:space="preserve"> </w:t>
      </w:r>
      <w:r w:rsidR="00540C25" w:rsidRPr="00FB508A">
        <w:rPr>
          <w:rFonts w:ascii="Times New Roman" w:hAnsi="Times New Roman" w:cs="Times New Roman"/>
          <w:sz w:val="24"/>
          <w:szCs w:val="24"/>
          <w:lang w:val="en-US"/>
        </w:rPr>
        <w:t>5</w:t>
      </w:r>
      <w:r w:rsidR="00BF0A96" w:rsidRPr="00FB508A">
        <w:rPr>
          <w:rFonts w:ascii="Times New Roman" w:hAnsi="Times New Roman" w:cs="Times New Roman"/>
          <w:sz w:val="24"/>
          <w:szCs w:val="24"/>
          <w:lang w:val="en-US"/>
        </w:rPr>
        <w:t xml:space="preserve"> </w:t>
      </w:r>
      <w:r w:rsidRPr="00FB508A">
        <w:rPr>
          <w:rFonts w:ascii="Times New Roman" w:hAnsi="Times New Roman" w:cs="Times New Roman"/>
          <w:sz w:val="24"/>
          <w:szCs w:val="24"/>
          <w:lang w:val="en-US"/>
        </w:rPr>
        <w:t>about here&gt;</w:t>
      </w:r>
    </w:p>
    <w:p w14:paraId="247713B6" w14:textId="0AEAD37D" w:rsidR="00A672D2" w:rsidRPr="00FB508A" w:rsidRDefault="0020504E" w:rsidP="00196E7A">
      <w:pPr>
        <w:spacing w:line="480" w:lineRule="auto"/>
        <w:rPr>
          <w:rFonts w:ascii="Times New Roman" w:hAnsi="Times New Roman" w:cs="Times New Roman"/>
          <w:sz w:val="24"/>
          <w:szCs w:val="24"/>
          <w:lang w:val="en-US"/>
        </w:rPr>
      </w:pPr>
      <w:r w:rsidRPr="00FB508A">
        <w:rPr>
          <w:rFonts w:ascii="Times New Roman" w:eastAsia="SimSun" w:hAnsi="Times New Roman" w:cs="Times New Roman"/>
          <w:sz w:val="24"/>
          <w:szCs w:val="24"/>
          <w:lang w:val="en-US"/>
        </w:rPr>
        <w:lastRenderedPageBreak/>
        <w:t xml:space="preserve">The three </w:t>
      </w:r>
      <w:r w:rsidR="002B2A36" w:rsidRPr="00FB508A">
        <w:rPr>
          <w:rFonts w:ascii="Times New Roman" w:eastAsia="SimSun" w:hAnsi="Times New Roman" w:cs="Times New Roman"/>
          <w:sz w:val="24"/>
          <w:szCs w:val="24"/>
          <w:lang w:val="en-US"/>
        </w:rPr>
        <w:t xml:space="preserve">alternative </w:t>
      </w:r>
      <w:r w:rsidRPr="00FB508A">
        <w:rPr>
          <w:rFonts w:ascii="Times New Roman" w:hAnsi="Times New Roman" w:cs="Times New Roman"/>
          <w:sz w:val="24"/>
          <w:szCs w:val="24"/>
          <w:lang w:val="en-US"/>
        </w:rPr>
        <w:t>bandwidth parameter</w:t>
      </w:r>
      <w:r w:rsidR="002B2A36" w:rsidRPr="00FB508A">
        <w:rPr>
          <w:rFonts w:ascii="Times New Roman" w:hAnsi="Times New Roman" w:cs="Times New Roman"/>
          <w:sz w:val="24"/>
          <w:szCs w:val="24"/>
          <w:lang w:val="en-US"/>
        </w:rPr>
        <w:t>s</w:t>
      </w:r>
      <w:r w:rsidRPr="00FB508A">
        <w:rPr>
          <w:rFonts w:ascii="Times New Roman" w:eastAsia="SimSun" w:hAnsi="Times New Roman" w:cs="Times New Roman"/>
          <w:sz w:val="24"/>
          <w:szCs w:val="24"/>
          <w:lang w:val="en-US"/>
        </w:rPr>
        <w:t xml:space="preserve"> used in the PSM analysis shows </w:t>
      </w:r>
      <w:r w:rsidRPr="00FB508A">
        <w:rPr>
          <w:rFonts w:ascii="Times New Roman" w:eastAsia="Times New Roman" w:hAnsi="Times New Roman" w:cs="Times New Roman"/>
          <w:color w:val="000000"/>
          <w:sz w:val="24"/>
          <w:szCs w:val="24"/>
          <w:lang w:val="en-US" w:eastAsia="en-GB"/>
        </w:rPr>
        <w:t>similar results</w:t>
      </w:r>
      <w:r w:rsidR="008C5D94" w:rsidRPr="00FB508A">
        <w:rPr>
          <w:rFonts w:ascii="Times New Roman" w:eastAsia="Times New Roman" w:hAnsi="Times New Roman" w:cs="Times New Roman"/>
          <w:color w:val="000000"/>
          <w:sz w:val="24"/>
          <w:szCs w:val="24"/>
          <w:lang w:val="en-US" w:eastAsia="en-GB"/>
        </w:rPr>
        <w:t>,</w:t>
      </w:r>
      <w:r w:rsidRPr="00FB508A">
        <w:rPr>
          <w:rFonts w:ascii="Times New Roman" w:eastAsia="Times New Roman" w:hAnsi="Times New Roman" w:cs="Times New Roman"/>
          <w:color w:val="000000"/>
          <w:sz w:val="24"/>
          <w:szCs w:val="24"/>
          <w:lang w:val="en-US" w:eastAsia="en-GB"/>
        </w:rPr>
        <w:t xml:space="preserve"> indicating the robustness of the above findings. </w:t>
      </w:r>
      <w:r w:rsidR="0079505C" w:rsidRPr="00FB508A">
        <w:rPr>
          <w:rFonts w:ascii="Times New Roman" w:eastAsia="Times New Roman" w:hAnsi="Times New Roman" w:cs="Times New Roman"/>
          <w:color w:val="000000"/>
          <w:sz w:val="24"/>
          <w:szCs w:val="24"/>
          <w:lang w:val="en-US" w:eastAsia="en-GB"/>
        </w:rPr>
        <w:t xml:space="preserve">Sensitivity analysis </w:t>
      </w:r>
      <w:r w:rsidR="008C5D94" w:rsidRPr="00FB508A">
        <w:rPr>
          <w:rFonts w:ascii="Times New Roman" w:eastAsia="Times New Roman" w:hAnsi="Times New Roman" w:cs="Times New Roman"/>
          <w:color w:val="000000"/>
          <w:sz w:val="24"/>
          <w:szCs w:val="24"/>
          <w:lang w:val="en-US" w:eastAsia="en-GB"/>
        </w:rPr>
        <w:t>indicated</w:t>
      </w:r>
      <w:r w:rsidR="0079505C" w:rsidRPr="00FB508A">
        <w:rPr>
          <w:rFonts w:ascii="Times New Roman" w:eastAsia="Times New Roman" w:hAnsi="Times New Roman" w:cs="Times New Roman"/>
          <w:color w:val="000000"/>
          <w:sz w:val="24"/>
          <w:szCs w:val="24"/>
          <w:lang w:val="en-US" w:eastAsia="en-GB"/>
        </w:rPr>
        <w:t xml:space="preserve"> that </w:t>
      </w:r>
      <w:r w:rsidR="0079505C" w:rsidRPr="00FB508A">
        <w:rPr>
          <w:rFonts w:ascii="Times New Roman" w:hAnsi="Times New Roman" w:cs="Times New Roman"/>
          <w:sz w:val="24"/>
          <w:szCs w:val="24"/>
          <w:lang w:val="en-US"/>
        </w:rPr>
        <w:t>it was possible to balance the distribution of observed characteristics across the beneficiaries and non-beneficiaries</w:t>
      </w:r>
      <w:r w:rsidR="008C5D94" w:rsidRPr="00FB508A">
        <w:rPr>
          <w:rFonts w:ascii="Times New Roman" w:hAnsi="Times New Roman" w:cs="Times New Roman"/>
          <w:sz w:val="24"/>
          <w:szCs w:val="24"/>
          <w:lang w:val="en-US"/>
        </w:rPr>
        <w:t>,</w:t>
      </w:r>
      <w:r w:rsidR="0079505C" w:rsidRPr="00FB508A">
        <w:rPr>
          <w:rFonts w:ascii="Times New Roman" w:hAnsi="Times New Roman" w:cs="Times New Roman"/>
          <w:sz w:val="24"/>
          <w:szCs w:val="24"/>
          <w:lang w:val="en-US"/>
        </w:rPr>
        <w:t xml:space="preserve"> indicating an overall good matching performance (see supplementary material for detailed information).</w:t>
      </w:r>
      <w:r w:rsidR="00E901FB" w:rsidRPr="00FB508A">
        <w:rPr>
          <w:rFonts w:ascii="Times New Roman" w:hAnsi="Times New Roman" w:cs="Times New Roman"/>
          <w:sz w:val="24"/>
          <w:szCs w:val="24"/>
          <w:lang w:val="en-US"/>
        </w:rPr>
        <w:t xml:space="preserve"> </w:t>
      </w:r>
    </w:p>
    <w:p w14:paraId="073BF4D4" w14:textId="77777777" w:rsidR="000C27E4" w:rsidRPr="00FB508A" w:rsidRDefault="005416F7" w:rsidP="00196E7A">
      <w:pPr>
        <w:pStyle w:val="ListParagraph"/>
        <w:spacing w:line="480" w:lineRule="auto"/>
        <w:rPr>
          <w:rFonts w:ascii="Times New Roman" w:hAnsi="Times New Roman" w:cs="Times New Roman"/>
          <w:b/>
          <w:sz w:val="24"/>
          <w:szCs w:val="24"/>
          <w:lang w:val="en-US"/>
        </w:rPr>
      </w:pPr>
      <w:r w:rsidRPr="00FB508A">
        <w:rPr>
          <w:rFonts w:ascii="Times New Roman" w:hAnsi="Times New Roman" w:cs="Times New Roman"/>
          <w:b/>
          <w:sz w:val="24"/>
          <w:szCs w:val="24"/>
          <w:lang w:val="en-US"/>
        </w:rPr>
        <w:t>Discussion</w:t>
      </w:r>
    </w:p>
    <w:p w14:paraId="222C15FA" w14:textId="5F9A59C0" w:rsidR="00B04D6C" w:rsidRPr="00FB508A" w:rsidRDefault="00A85F3C" w:rsidP="00196E7A">
      <w:pPr>
        <w:spacing w:line="480" w:lineRule="auto"/>
        <w:rPr>
          <w:rFonts w:ascii="Times New Roman" w:hAnsi="Times New Roman" w:cs="Times New Roman"/>
          <w:sz w:val="24"/>
          <w:szCs w:val="24"/>
          <w:lang w:val="en-US"/>
        </w:rPr>
      </w:pPr>
      <w:r w:rsidRPr="00FB508A">
        <w:rPr>
          <w:rFonts w:ascii="Times New Roman" w:hAnsi="Times New Roman" w:cs="Times New Roman"/>
          <w:sz w:val="24"/>
          <w:szCs w:val="24"/>
          <w:lang w:val="en-US"/>
        </w:rPr>
        <w:t>T</w:t>
      </w:r>
      <w:r w:rsidR="000232EC" w:rsidRPr="00FB508A">
        <w:rPr>
          <w:rFonts w:ascii="Times New Roman" w:hAnsi="Times New Roman" w:cs="Times New Roman"/>
          <w:sz w:val="24"/>
          <w:szCs w:val="24"/>
          <w:lang w:val="en-US"/>
        </w:rPr>
        <w:t xml:space="preserve">he </w:t>
      </w:r>
      <w:r w:rsidR="00BD0CBA" w:rsidRPr="00FB508A">
        <w:rPr>
          <w:rFonts w:ascii="Times New Roman" w:hAnsi="Times New Roman" w:cs="Times New Roman"/>
          <w:sz w:val="24"/>
          <w:szCs w:val="24"/>
          <w:lang w:val="en-US"/>
        </w:rPr>
        <w:t>O</w:t>
      </w:r>
      <w:r w:rsidR="00011B34" w:rsidRPr="00FB508A">
        <w:rPr>
          <w:rFonts w:ascii="Times New Roman" w:hAnsi="Times New Roman" w:cs="Times New Roman"/>
          <w:sz w:val="24"/>
          <w:szCs w:val="24"/>
          <w:lang w:val="en-US"/>
        </w:rPr>
        <w:t xml:space="preserve">lder </w:t>
      </w:r>
      <w:r w:rsidR="00BD0CBA" w:rsidRPr="00FB508A">
        <w:rPr>
          <w:rFonts w:ascii="Times New Roman" w:hAnsi="Times New Roman" w:cs="Times New Roman"/>
          <w:sz w:val="24"/>
          <w:szCs w:val="24"/>
          <w:lang w:val="en-US"/>
        </w:rPr>
        <w:t>P</w:t>
      </w:r>
      <w:r w:rsidR="00011B34" w:rsidRPr="00FB508A">
        <w:rPr>
          <w:rFonts w:ascii="Times New Roman" w:hAnsi="Times New Roman" w:cs="Times New Roman"/>
          <w:sz w:val="24"/>
          <w:szCs w:val="24"/>
          <w:lang w:val="en-US"/>
        </w:rPr>
        <w:t xml:space="preserve">ersons </w:t>
      </w:r>
      <w:r w:rsidR="00BD0CBA" w:rsidRPr="00FB508A">
        <w:rPr>
          <w:rFonts w:ascii="Times New Roman" w:hAnsi="Times New Roman" w:cs="Times New Roman"/>
          <w:sz w:val="24"/>
          <w:szCs w:val="24"/>
          <w:lang w:val="en-US"/>
        </w:rPr>
        <w:t>C</w:t>
      </w:r>
      <w:r w:rsidR="00011B34" w:rsidRPr="00FB508A">
        <w:rPr>
          <w:rFonts w:ascii="Times New Roman" w:hAnsi="Times New Roman" w:cs="Times New Roman"/>
          <w:sz w:val="24"/>
          <w:szCs w:val="24"/>
          <w:lang w:val="en-US"/>
        </w:rPr>
        <w:t xml:space="preserve">ash </w:t>
      </w:r>
      <w:r w:rsidR="00BD0CBA" w:rsidRPr="00FB508A">
        <w:rPr>
          <w:rFonts w:ascii="Times New Roman" w:hAnsi="Times New Roman" w:cs="Times New Roman"/>
          <w:sz w:val="24"/>
          <w:szCs w:val="24"/>
          <w:lang w:val="en-US"/>
        </w:rPr>
        <w:t>T</w:t>
      </w:r>
      <w:r w:rsidR="00011B34" w:rsidRPr="00FB508A">
        <w:rPr>
          <w:rFonts w:ascii="Times New Roman" w:hAnsi="Times New Roman" w:cs="Times New Roman"/>
          <w:sz w:val="24"/>
          <w:szCs w:val="24"/>
          <w:lang w:val="en-US"/>
        </w:rPr>
        <w:t xml:space="preserve">ransfer </w:t>
      </w:r>
      <w:proofErr w:type="spellStart"/>
      <w:r w:rsidR="00BD0CBA" w:rsidRPr="00FB508A">
        <w:rPr>
          <w:rFonts w:ascii="Times New Roman" w:hAnsi="Times New Roman" w:cs="Times New Roman"/>
          <w:sz w:val="24"/>
          <w:szCs w:val="24"/>
          <w:lang w:val="en-US"/>
        </w:rPr>
        <w:t>P</w:t>
      </w:r>
      <w:r w:rsidR="00EF493B" w:rsidRPr="00FB508A">
        <w:rPr>
          <w:rFonts w:ascii="Times New Roman" w:hAnsi="Times New Roman" w:cs="Times New Roman"/>
          <w:sz w:val="24"/>
          <w:szCs w:val="24"/>
          <w:lang w:val="en-US"/>
        </w:rPr>
        <w:t>rog</w:t>
      </w:r>
      <w:r w:rsidR="00011B34" w:rsidRPr="00FB508A">
        <w:rPr>
          <w:rFonts w:ascii="Times New Roman" w:hAnsi="Times New Roman" w:cs="Times New Roman"/>
          <w:sz w:val="24"/>
          <w:szCs w:val="24"/>
          <w:lang w:val="en-US"/>
        </w:rPr>
        <w:t>ramme</w:t>
      </w:r>
      <w:proofErr w:type="spellEnd"/>
      <w:r w:rsidR="00011B34" w:rsidRPr="00FB508A">
        <w:rPr>
          <w:rFonts w:ascii="Times New Roman" w:hAnsi="Times New Roman" w:cs="Times New Roman"/>
          <w:sz w:val="24"/>
          <w:szCs w:val="24"/>
          <w:lang w:val="en-US"/>
        </w:rPr>
        <w:t xml:space="preserve"> (OPCTP)</w:t>
      </w:r>
      <w:r w:rsidR="000F6253" w:rsidRPr="00FB508A">
        <w:rPr>
          <w:rFonts w:ascii="Times New Roman" w:hAnsi="Times New Roman" w:cs="Times New Roman"/>
          <w:sz w:val="24"/>
          <w:szCs w:val="24"/>
          <w:lang w:val="en-US"/>
        </w:rPr>
        <w:t xml:space="preserve"> is</w:t>
      </w:r>
      <w:r w:rsidR="000232EC" w:rsidRPr="00FB508A">
        <w:rPr>
          <w:rFonts w:ascii="Times New Roman" w:hAnsi="Times New Roman" w:cs="Times New Roman"/>
          <w:sz w:val="24"/>
          <w:szCs w:val="24"/>
          <w:lang w:val="en-US"/>
        </w:rPr>
        <w:t xml:space="preserve"> </w:t>
      </w:r>
      <w:r w:rsidR="005C12B1" w:rsidRPr="00FB508A">
        <w:rPr>
          <w:rFonts w:ascii="Times New Roman" w:hAnsi="Times New Roman" w:cs="Times New Roman"/>
          <w:sz w:val="24"/>
          <w:szCs w:val="24"/>
          <w:lang w:val="en-US"/>
        </w:rPr>
        <w:t>one of the</w:t>
      </w:r>
      <w:r w:rsidR="000232EC" w:rsidRPr="00FB508A">
        <w:rPr>
          <w:rFonts w:ascii="Times New Roman" w:hAnsi="Times New Roman" w:cs="Times New Roman"/>
          <w:sz w:val="24"/>
          <w:szCs w:val="24"/>
          <w:lang w:val="en-US"/>
        </w:rPr>
        <w:t xml:space="preserve"> prominent element</w:t>
      </w:r>
      <w:r w:rsidR="00652982" w:rsidRPr="00FB508A">
        <w:rPr>
          <w:rFonts w:ascii="Times New Roman" w:hAnsi="Times New Roman" w:cs="Times New Roman"/>
          <w:sz w:val="24"/>
          <w:szCs w:val="24"/>
          <w:lang w:val="en-US"/>
        </w:rPr>
        <w:t>s</w:t>
      </w:r>
      <w:r w:rsidR="000232EC" w:rsidRPr="00FB508A">
        <w:rPr>
          <w:rFonts w:ascii="Times New Roman" w:hAnsi="Times New Roman" w:cs="Times New Roman"/>
          <w:sz w:val="24"/>
          <w:szCs w:val="24"/>
          <w:lang w:val="en-US"/>
        </w:rPr>
        <w:t xml:space="preserve"> of </w:t>
      </w:r>
      <w:r w:rsidR="00DB08FA" w:rsidRPr="00FB508A">
        <w:rPr>
          <w:rFonts w:ascii="Times New Roman" w:hAnsi="Times New Roman" w:cs="Times New Roman"/>
          <w:sz w:val="24"/>
          <w:szCs w:val="24"/>
          <w:lang w:val="en-US"/>
        </w:rPr>
        <w:t xml:space="preserve">the </w:t>
      </w:r>
      <w:r w:rsidR="000232EC" w:rsidRPr="00FB508A">
        <w:rPr>
          <w:rFonts w:ascii="Times New Roman" w:hAnsi="Times New Roman" w:cs="Times New Roman"/>
          <w:sz w:val="24"/>
          <w:szCs w:val="24"/>
          <w:lang w:val="en-US"/>
        </w:rPr>
        <w:t>Kenya</w:t>
      </w:r>
      <w:r w:rsidR="00DB08FA" w:rsidRPr="00FB508A">
        <w:rPr>
          <w:rFonts w:ascii="Times New Roman" w:hAnsi="Times New Roman" w:cs="Times New Roman"/>
          <w:sz w:val="24"/>
          <w:szCs w:val="24"/>
          <w:lang w:val="en-US"/>
        </w:rPr>
        <w:t>n government</w:t>
      </w:r>
      <w:r w:rsidR="000232EC" w:rsidRPr="00FB508A">
        <w:rPr>
          <w:rFonts w:ascii="Times New Roman" w:hAnsi="Times New Roman" w:cs="Times New Roman"/>
          <w:sz w:val="24"/>
          <w:szCs w:val="24"/>
          <w:lang w:val="en-US"/>
        </w:rPr>
        <w:t xml:space="preserve">’s response to the challenges </w:t>
      </w:r>
      <w:r w:rsidR="00D231A5" w:rsidRPr="00FB508A">
        <w:rPr>
          <w:rFonts w:ascii="Times New Roman" w:hAnsi="Times New Roman" w:cs="Times New Roman"/>
          <w:sz w:val="24"/>
          <w:szCs w:val="24"/>
          <w:lang w:val="en-US"/>
        </w:rPr>
        <w:t>of a growing population of older people who are living in poverty</w:t>
      </w:r>
      <w:r w:rsidR="000232EC" w:rsidRPr="00FB508A">
        <w:rPr>
          <w:rFonts w:ascii="Times New Roman" w:hAnsi="Times New Roman" w:cs="Times New Roman"/>
          <w:sz w:val="24"/>
          <w:szCs w:val="24"/>
          <w:lang w:val="en-US"/>
        </w:rPr>
        <w:t xml:space="preserve">. </w:t>
      </w:r>
      <w:r w:rsidR="00011B34" w:rsidRPr="00FB508A">
        <w:rPr>
          <w:rFonts w:ascii="Times New Roman" w:hAnsi="Times New Roman" w:cs="Times New Roman"/>
          <w:sz w:val="24"/>
          <w:szCs w:val="24"/>
          <w:lang w:val="en-US"/>
        </w:rPr>
        <w:t>Between</w:t>
      </w:r>
      <w:r w:rsidR="00CB4076" w:rsidRPr="00FB508A">
        <w:rPr>
          <w:rFonts w:ascii="Times New Roman" w:hAnsi="Times New Roman" w:cs="Times New Roman"/>
          <w:sz w:val="24"/>
          <w:szCs w:val="24"/>
          <w:lang w:val="en-US"/>
        </w:rPr>
        <w:t xml:space="preserve"> 2006</w:t>
      </w:r>
      <w:r w:rsidR="00011B34" w:rsidRPr="00FB508A">
        <w:rPr>
          <w:rFonts w:ascii="Times New Roman" w:hAnsi="Times New Roman" w:cs="Times New Roman"/>
          <w:sz w:val="24"/>
          <w:szCs w:val="24"/>
          <w:lang w:val="en-US"/>
        </w:rPr>
        <w:t xml:space="preserve"> and </w:t>
      </w:r>
      <w:r w:rsidR="005C12B1" w:rsidRPr="00FB508A">
        <w:rPr>
          <w:rFonts w:ascii="Times New Roman" w:hAnsi="Times New Roman" w:cs="Times New Roman"/>
          <w:sz w:val="24"/>
          <w:szCs w:val="24"/>
          <w:lang w:val="en-US"/>
        </w:rPr>
        <w:t>2017</w:t>
      </w:r>
      <w:r w:rsidR="00CB4076" w:rsidRPr="00FB508A">
        <w:rPr>
          <w:rFonts w:ascii="Times New Roman" w:hAnsi="Times New Roman" w:cs="Times New Roman"/>
          <w:sz w:val="24"/>
          <w:szCs w:val="24"/>
          <w:lang w:val="en-US"/>
        </w:rPr>
        <w:t xml:space="preserve">, the </w:t>
      </w:r>
      <w:r w:rsidR="004171B4" w:rsidRPr="00FB508A">
        <w:rPr>
          <w:rFonts w:ascii="Times New Roman" w:hAnsi="Times New Roman" w:cs="Times New Roman"/>
          <w:sz w:val="24"/>
          <w:szCs w:val="24"/>
          <w:lang w:val="en-US"/>
        </w:rPr>
        <w:t>OPCTP</w:t>
      </w:r>
      <w:r w:rsidR="00CB4076" w:rsidRPr="00FB508A">
        <w:rPr>
          <w:rFonts w:ascii="Times New Roman" w:hAnsi="Times New Roman" w:cs="Times New Roman"/>
          <w:iCs/>
          <w:color w:val="000000" w:themeColor="text1"/>
          <w:sz w:val="24"/>
          <w:szCs w:val="24"/>
          <w:lang w:val="en-US"/>
        </w:rPr>
        <w:t xml:space="preserve"> benefit </w:t>
      </w:r>
      <w:r w:rsidR="00011B34" w:rsidRPr="00FB508A">
        <w:rPr>
          <w:rFonts w:ascii="Times New Roman" w:hAnsi="Times New Roman" w:cs="Times New Roman"/>
          <w:iCs/>
          <w:color w:val="000000" w:themeColor="text1"/>
          <w:sz w:val="24"/>
          <w:szCs w:val="24"/>
          <w:lang w:val="en-US"/>
        </w:rPr>
        <w:t>was</w:t>
      </w:r>
      <w:r w:rsidR="00DB08FA" w:rsidRPr="00FB508A">
        <w:rPr>
          <w:rFonts w:ascii="Times New Roman" w:hAnsi="Times New Roman" w:cs="Times New Roman"/>
          <w:iCs/>
          <w:color w:val="000000" w:themeColor="text1"/>
          <w:sz w:val="24"/>
          <w:szCs w:val="24"/>
          <w:lang w:val="en-US"/>
        </w:rPr>
        <w:t xml:space="preserve"> </w:t>
      </w:r>
      <w:r w:rsidR="00CB4076" w:rsidRPr="00FB508A">
        <w:rPr>
          <w:rFonts w:ascii="Times New Roman" w:hAnsi="Times New Roman" w:cs="Times New Roman"/>
          <w:iCs/>
          <w:color w:val="000000" w:themeColor="text1"/>
          <w:sz w:val="24"/>
          <w:szCs w:val="24"/>
          <w:lang w:val="en-US"/>
        </w:rPr>
        <w:t xml:space="preserve">aimed at the most vulnerable </w:t>
      </w:r>
      <w:r w:rsidR="00011B34" w:rsidRPr="00FB508A">
        <w:rPr>
          <w:rFonts w:ascii="Times New Roman" w:hAnsi="Times New Roman" w:cs="Times New Roman"/>
          <w:iCs/>
          <w:color w:val="000000" w:themeColor="text1"/>
          <w:sz w:val="24"/>
          <w:szCs w:val="24"/>
          <w:lang w:val="en-US"/>
        </w:rPr>
        <w:t xml:space="preserve">older people </w:t>
      </w:r>
      <w:r w:rsidR="00CB4076" w:rsidRPr="00FB508A">
        <w:rPr>
          <w:rFonts w:ascii="Times New Roman" w:hAnsi="Times New Roman" w:cs="Times New Roman"/>
          <w:iCs/>
          <w:color w:val="000000" w:themeColor="text1"/>
          <w:sz w:val="24"/>
          <w:szCs w:val="24"/>
          <w:lang w:val="en-US"/>
        </w:rPr>
        <w:t xml:space="preserve">who </w:t>
      </w:r>
      <w:r w:rsidR="00011B34" w:rsidRPr="00FB508A">
        <w:rPr>
          <w:rFonts w:ascii="Times New Roman" w:hAnsi="Times New Roman" w:cs="Times New Roman"/>
          <w:iCs/>
          <w:color w:val="000000" w:themeColor="text1"/>
          <w:sz w:val="24"/>
          <w:szCs w:val="24"/>
          <w:lang w:val="en-US"/>
        </w:rPr>
        <w:t xml:space="preserve">were </w:t>
      </w:r>
      <w:r w:rsidR="00CB4076" w:rsidRPr="00FB508A">
        <w:rPr>
          <w:rFonts w:ascii="Times New Roman" w:hAnsi="Times New Roman" w:cs="Times New Roman"/>
          <w:iCs/>
          <w:color w:val="000000" w:themeColor="text1"/>
          <w:sz w:val="24"/>
          <w:szCs w:val="24"/>
          <w:lang w:val="en-US"/>
        </w:rPr>
        <w:t>deemed deserving based on a predetermined set of criteria.</w:t>
      </w:r>
      <w:r w:rsidR="00CB4076" w:rsidRPr="00FB508A">
        <w:rPr>
          <w:rFonts w:ascii="Times New Roman" w:eastAsia="PMingLiU" w:hAnsi="Times New Roman" w:cs="Times New Roman"/>
          <w:sz w:val="24"/>
          <w:szCs w:val="24"/>
          <w:lang w:val="en-US" w:eastAsia="zh-TW"/>
        </w:rPr>
        <w:t xml:space="preserve"> </w:t>
      </w:r>
      <w:r w:rsidR="00A677F9" w:rsidRPr="00FB508A">
        <w:rPr>
          <w:rFonts w:ascii="Times New Roman" w:eastAsia="PMingLiU" w:hAnsi="Times New Roman" w:cs="Times New Roman"/>
          <w:sz w:val="24"/>
          <w:szCs w:val="24"/>
          <w:lang w:val="en-US" w:eastAsia="zh-TW"/>
        </w:rPr>
        <w:t>A combination of community based targeting and proxy means</w:t>
      </w:r>
      <w:r w:rsidR="00652982" w:rsidRPr="00FB508A">
        <w:rPr>
          <w:rFonts w:ascii="Times New Roman" w:eastAsia="PMingLiU" w:hAnsi="Times New Roman" w:cs="Times New Roman"/>
          <w:sz w:val="24"/>
          <w:szCs w:val="24"/>
          <w:lang w:val="en-US" w:eastAsia="zh-TW"/>
        </w:rPr>
        <w:t>-</w:t>
      </w:r>
      <w:r w:rsidR="00A677F9" w:rsidRPr="00FB508A">
        <w:rPr>
          <w:rFonts w:ascii="Times New Roman" w:eastAsia="PMingLiU" w:hAnsi="Times New Roman" w:cs="Times New Roman"/>
          <w:sz w:val="24"/>
          <w:szCs w:val="24"/>
          <w:lang w:val="en-US" w:eastAsia="zh-TW"/>
        </w:rPr>
        <w:t xml:space="preserve">testing </w:t>
      </w:r>
      <w:r w:rsidR="00011B34" w:rsidRPr="00FB508A">
        <w:rPr>
          <w:rFonts w:ascii="Times New Roman" w:eastAsia="PMingLiU" w:hAnsi="Times New Roman" w:cs="Times New Roman"/>
          <w:sz w:val="24"/>
          <w:szCs w:val="24"/>
          <w:lang w:val="en-US" w:eastAsia="zh-TW"/>
        </w:rPr>
        <w:t xml:space="preserve">were </w:t>
      </w:r>
      <w:r w:rsidR="00A677F9" w:rsidRPr="00FB508A">
        <w:rPr>
          <w:rFonts w:ascii="Times New Roman" w:eastAsia="PMingLiU" w:hAnsi="Times New Roman" w:cs="Times New Roman"/>
          <w:sz w:val="24"/>
          <w:szCs w:val="24"/>
          <w:lang w:val="en-US" w:eastAsia="zh-TW"/>
        </w:rPr>
        <w:t>used to identify and select beneficiaries</w:t>
      </w:r>
      <w:r w:rsidR="00A677F9" w:rsidRPr="00FB508A">
        <w:rPr>
          <w:rFonts w:ascii="Times New Roman" w:hAnsi="Times New Roman" w:cs="Times New Roman"/>
          <w:sz w:val="24"/>
          <w:szCs w:val="24"/>
          <w:lang w:val="en-US"/>
        </w:rPr>
        <w:t xml:space="preserve"> </w:t>
      </w:r>
      <w:r w:rsidR="00A677F9" w:rsidRPr="00FB508A">
        <w:rPr>
          <w:rFonts w:ascii="Times New Roman" w:hAnsi="Times New Roman" w:cs="Times New Roman"/>
          <w:sz w:val="24"/>
          <w:szCs w:val="24"/>
          <w:lang w:val="en-US"/>
        </w:rPr>
        <w:fldChar w:fldCharType="begin"/>
      </w:r>
      <w:r w:rsidR="00712BC2" w:rsidRPr="00FB508A">
        <w:rPr>
          <w:rFonts w:ascii="Times New Roman" w:hAnsi="Times New Roman" w:cs="Times New Roman"/>
          <w:sz w:val="24"/>
          <w:szCs w:val="24"/>
          <w:lang w:val="en-US"/>
        </w:rPr>
        <w:instrText xml:space="preserve"> ADDIN EN.CITE &lt;EndNote&gt;&lt;Cite&gt;&lt;Author&gt;National Social Protection Secretariat&lt;/Author&gt;&lt;Year&gt;2017&lt;/Year&gt;&lt;RecNum&gt;125&lt;/RecNum&gt;&lt;DisplayText&gt;(National Social Protection Secretariat, 2017b)&lt;/DisplayText&gt;&lt;record&gt;&lt;rec-number&gt;125&lt;/rec-number&gt;&lt;foreign-keys&gt;&lt;key app="EN" db-id="2zapfvz5mwf5dveedz6xtsr1xfdf0v5ww9fx" timestamp="1502277594"&gt;125&lt;/key&gt;&lt;/foreign-keys&gt;&lt;ref-type name="Web Page"&gt;12&lt;/ref-type&gt;&lt;contributors&gt;&lt;authors&gt;&lt;author&gt;National Social Protection Secretariat,&lt;/author&gt;&lt;/authors&gt;&lt;/contributors&gt;&lt;titles&gt;&lt;title&gt;Single Registry for Social Protection&lt;/title&gt;&lt;/titles&gt;&lt;volume&gt;2017&lt;/volume&gt;&lt;number&gt;08/09&lt;/number&gt;&lt;dates&gt;&lt;year&gt;2017&lt;/year&gt;&lt;/dates&gt;&lt;pub-location&gt;http://mis.socialprotection.go.ke:20301/Public/Payments&lt;/pub-location&gt;&lt;urls&gt;&lt;/urls&gt;&lt;/record&gt;&lt;/Cite&gt;&lt;/EndNote&gt;</w:instrText>
      </w:r>
      <w:r w:rsidR="00A677F9" w:rsidRPr="00FB508A">
        <w:rPr>
          <w:rFonts w:ascii="Times New Roman" w:hAnsi="Times New Roman" w:cs="Times New Roman"/>
          <w:sz w:val="24"/>
          <w:szCs w:val="24"/>
          <w:lang w:val="en-US"/>
        </w:rPr>
        <w:fldChar w:fldCharType="separate"/>
      </w:r>
      <w:r w:rsidR="00712BC2" w:rsidRPr="00FB508A">
        <w:rPr>
          <w:rFonts w:ascii="Times New Roman" w:hAnsi="Times New Roman" w:cs="Times New Roman"/>
          <w:noProof/>
          <w:sz w:val="24"/>
          <w:szCs w:val="24"/>
          <w:lang w:val="en-US"/>
        </w:rPr>
        <w:t>(National Social Protection Secretariat, 2017b)</w:t>
      </w:r>
      <w:r w:rsidR="00A677F9" w:rsidRPr="00FB508A">
        <w:rPr>
          <w:rFonts w:ascii="Times New Roman" w:hAnsi="Times New Roman" w:cs="Times New Roman"/>
          <w:sz w:val="24"/>
          <w:szCs w:val="24"/>
          <w:lang w:val="en-US"/>
        </w:rPr>
        <w:fldChar w:fldCharType="end"/>
      </w:r>
      <w:r w:rsidR="00A677F9" w:rsidRPr="00FB508A">
        <w:rPr>
          <w:rFonts w:ascii="Times New Roman" w:hAnsi="Times New Roman" w:cs="Times New Roman"/>
          <w:sz w:val="24"/>
          <w:szCs w:val="24"/>
          <w:lang w:val="en-US"/>
        </w:rPr>
        <w:t>.</w:t>
      </w:r>
      <w:r w:rsidR="00CB4076" w:rsidRPr="00FB508A">
        <w:rPr>
          <w:rFonts w:ascii="Times New Roman" w:hAnsi="Times New Roman" w:cs="Times New Roman"/>
          <w:bCs/>
          <w:iCs/>
          <w:sz w:val="24"/>
          <w:szCs w:val="24"/>
          <w:lang w:val="en-US"/>
        </w:rPr>
        <w:t xml:space="preserve"> </w:t>
      </w:r>
      <w:r w:rsidR="000232EC" w:rsidRPr="00FB508A">
        <w:rPr>
          <w:rFonts w:ascii="Times New Roman" w:hAnsi="Times New Roman" w:cs="Times New Roman"/>
          <w:sz w:val="24"/>
          <w:szCs w:val="24"/>
          <w:lang w:val="en-US"/>
        </w:rPr>
        <w:t xml:space="preserve">This paper aimed </w:t>
      </w:r>
      <w:r w:rsidR="00742E0A" w:rsidRPr="00FB508A">
        <w:rPr>
          <w:rFonts w:ascii="Times New Roman" w:hAnsi="Times New Roman" w:cs="Times New Roman"/>
          <w:sz w:val="24"/>
          <w:szCs w:val="24"/>
          <w:lang w:val="en-US"/>
        </w:rPr>
        <w:t xml:space="preserve">to </w:t>
      </w:r>
      <w:r w:rsidR="009E6927" w:rsidRPr="00FB508A">
        <w:rPr>
          <w:rFonts w:ascii="Times New Roman" w:hAnsi="Times New Roman" w:cs="Times New Roman"/>
          <w:sz w:val="24"/>
          <w:szCs w:val="24"/>
          <w:lang w:val="en-US"/>
        </w:rPr>
        <w:t xml:space="preserve">provide evidence </w:t>
      </w:r>
      <w:r w:rsidR="00B2275C" w:rsidRPr="00FB508A">
        <w:rPr>
          <w:rFonts w:ascii="Times New Roman" w:hAnsi="Times New Roman" w:cs="Times New Roman"/>
          <w:sz w:val="24"/>
          <w:szCs w:val="24"/>
          <w:lang w:val="en-US"/>
        </w:rPr>
        <w:t xml:space="preserve">whether the OPCTP successfully </w:t>
      </w:r>
      <w:r w:rsidR="005C12B1" w:rsidRPr="00FB508A">
        <w:rPr>
          <w:rFonts w:ascii="Times New Roman" w:hAnsi="Times New Roman" w:cs="Times New Roman"/>
          <w:sz w:val="24"/>
          <w:szCs w:val="24"/>
          <w:lang w:val="en-US"/>
        </w:rPr>
        <w:t xml:space="preserve">targeted </w:t>
      </w:r>
      <w:r w:rsidR="00B2275C" w:rsidRPr="00FB508A">
        <w:rPr>
          <w:rFonts w:ascii="Times New Roman" w:hAnsi="Times New Roman" w:cs="Times New Roman"/>
          <w:sz w:val="24"/>
          <w:szCs w:val="24"/>
          <w:lang w:val="en-US"/>
        </w:rPr>
        <w:t xml:space="preserve">the most vulnerable older </w:t>
      </w:r>
      <w:r w:rsidR="00011B34" w:rsidRPr="00FB508A">
        <w:rPr>
          <w:rFonts w:ascii="Times New Roman" w:hAnsi="Times New Roman" w:cs="Times New Roman"/>
          <w:sz w:val="24"/>
          <w:szCs w:val="24"/>
          <w:lang w:val="en-US"/>
        </w:rPr>
        <w:t xml:space="preserve">people </w:t>
      </w:r>
      <w:r w:rsidR="00B2275C" w:rsidRPr="00FB508A">
        <w:rPr>
          <w:rFonts w:ascii="Times New Roman" w:hAnsi="Times New Roman" w:cs="Times New Roman"/>
          <w:sz w:val="24"/>
          <w:szCs w:val="24"/>
          <w:lang w:val="en-US"/>
        </w:rPr>
        <w:t xml:space="preserve">in an urban poor setting and whether the cash transfer </w:t>
      </w:r>
      <w:proofErr w:type="spellStart"/>
      <w:r w:rsidR="00B2275C" w:rsidRPr="00FB508A">
        <w:rPr>
          <w:rFonts w:ascii="Times New Roman" w:hAnsi="Times New Roman" w:cs="Times New Roman"/>
          <w:sz w:val="24"/>
          <w:szCs w:val="24"/>
          <w:lang w:val="en-US"/>
        </w:rPr>
        <w:t>program</w:t>
      </w:r>
      <w:r w:rsidR="0064798D">
        <w:rPr>
          <w:rFonts w:ascii="Times New Roman" w:hAnsi="Times New Roman" w:cs="Times New Roman"/>
          <w:sz w:val="24"/>
          <w:szCs w:val="24"/>
          <w:lang w:val="en-US"/>
        </w:rPr>
        <w:t>me</w:t>
      </w:r>
      <w:proofErr w:type="spellEnd"/>
      <w:r w:rsidR="00B2275C" w:rsidRPr="00FB508A">
        <w:rPr>
          <w:rFonts w:ascii="Times New Roman" w:hAnsi="Times New Roman" w:cs="Times New Roman"/>
          <w:sz w:val="24"/>
          <w:szCs w:val="24"/>
          <w:lang w:val="en-US"/>
        </w:rPr>
        <w:t xml:space="preserve"> fulfils its aim of </w:t>
      </w:r>
      <w:r w:rsidR="00B2275C" w:rsidRPr="00FB508A">
        <w:rPr>
          <w:rFonts w:ascii="Times New Roman" w:hAnsi="Times New Roman" w:cs="Times New Roman"/>
          <w:bCs/>
          <w:iCs/>
          <w:sz w:val="24"/>
          <w:szCs w:val="24"/>
          <w:lang w:val="en-US"/>
        </w:rPr>
        <w:t>satisfying beneficiary’s basic needs</w:t>
      </w:r>
      <w:r w:rsidR="00B2275C" w:rsidRPr="00FB508A">
        <w:rPr>
          <w:rFonts w:ascii="Times New Roman" w:hAnsi="Times New Roman" w:cs="Times New Roman"/>
          <w:sz w:val="24"/>
          <w:szCs w:val="24"/>
          <w:lang w:val="en-US"/>
        </w:rPr>
        <w:t xml:space="preserve">. </w:t>
      </w:r>
      <w:r w:rsidR="00A677F9" w:rsidRPr="00FB508A">
        <w:rPr>
          <w:rFonts w:ascii="Times New Roman" w:hAnsi="Times New Roman" w:cs="Times New Roman"/>
          <w:sz w:val="24"/>
          <w:szCs w:val="24"/>
          <w:lang w:val="en-US"/>
        </w:rPr>
        <w:t>Data from two informal settlements</w:t>
      </w:r>
      <w:r w:rsidR="00011B34" w:rsidRPr="00FB508A">
        <w:rPr>
          <w:rFonts w:ascii="Times New Roman" w:hAnsi="Times New Roman" w:cs="Times New Roman"/>
          <w:sz w:val="24"/>
          <w:szCs w:val="24"/>
          <w:lang w:val="en-US"/>
        </w:rPr>
        <w:t xml:space="preserve"> in Nairobi</w:t>
      </w:r>
      <w:r w:rsidR="00A677F9" w:rsidRPr="00FB508A">
        <w:rPr>
          <w:rFonts w:ascii="Times New Roman" w:hAnsi="Times New Roman" w:cs="Times New Roman"/>
          <w:sz w:val="24"/>
          <w:szCs w:val="24"/>
          <w:lang w:val="en-US"/>
        </w:rPr>
        <w:t xml:space="preserve">, </w:t>
      </w:r>
      <w:proofErr w:type="spellStart"/>
      <w:r w:rsidR="00A677F9" w:rsidRPr="00FB508A">
        <w:rPr>
          <w:rFonts w:ascii="Times New Roman" w:hAnsi="Times New Roman" w:cs="Times New Roman"/>
          <w:sz w:val="24"/>
          <w:szCs w:val="24"/>
          <w:lang w:val="en-US"/>
        </w:rPr>
        <w:t>Korogocho</w:t>
      </w:r>
      <w:proofErr w:type="spellEnd"/>
      <w:r w:rsidR="00A677F9" w:rsidRPr="00FB508A">
        <w:rPr>
          <w:rFonts w:ascii="Times New Roman" w:hAnsi="Times New Roman" w:cs="Times New Roman"/>
          <w:sz w:val="24"/>
          <w:szCs w:val="24"/>
          <w:lang w:val="en-US"/>
        </w:rPr>
        <w:t xml:space="preserve"> and </w:t>
      </w:r>
      <w:proofErr w:type="spellStart"/>
      <w:r w:rsidR="00A677F9" w:rsidRPr="00FB508A">
        <w:rPr>
          <w:rFonts w:ascii="Times New Roman" w:hAnsi="Times New Roman" w:cs="Times New Roman"/>
          <w:sz w:val="24"/>
          <w:szCs w:val="24"/>
          <w:lang w:val="en-US"/>
        </w:rPr>
        <w:t>Viwandani</w:t>
      </w:r>
      <w:proofErr w:type="spellEnd"/>
      <w:r w:rsidR="00A677F9" w:rsidRPr="00FB508A">
        <w:rPr>
          <w:rFonts w:ascii="Times New Roman" w:hAnsi="Times New Roman" w:cs="Times New Roman"/>
          <w:sz w:val="24"/>
          <w:szCs w:val="24"/>
          <w:lang w:val="en-US"/>
        </w:rPr>
        <w:t xml:space="preserve">, are used. </w:t>
      </w:r>
    </w:p>
    <w:p w14:paraId="25C8F522" w14:textId="71BF807B" w:rsidR="00011B34" w:rsidRPr="00FB508A" w:rsidRDefault="00B72A19" w:rsidP="008C5D94">
      <w:pPr>
        <w:spacing w:line="480" w:lineRule="auto"/>
        <w:rPr>
          <w:rFonts w:ascii="Times New Roman" w:hAnsi="Times New Roman" w:cs="Times New Roman"/>
          <w:iCs/>
          <w:sz w:val="24"/>
          <w:szCs w:val="24"/>
          <w:lang w:val="en-US"/>
        </w:rPr>
      </w:pPr>
      <w:r w:rsidRPr="00FB508A">
        <w:rPr>
          <w:rFonts w:ascii="Times New Roman" w:hAnsi="Times New Roman" w:cs="Times New Roman"/>
          <w:bCs/>
          <w:iCs/>
          <w:sz w:val="24"/>
          <w:szCs w:val="24"/>
          <w:lang w:val="en-US"/>
        </w:rPr>
        <w:t>T</w:t>
      </w:r>
      <w:r w:rsidR="009E6927" w:rsidRPr="00FB508A">
        <w:rPr>
          <w:rFonts w:ascii="Times New Roman" w:hAnsi="Times New Roman" w:cs="Times New Roman"/>
          <w:bCs/>
          <w:iCs/>
          <w:sz w:val="24"/>
          <w:szCs w:val="24"/>
          <w:lang w:val="en-US"/>
        </w:rPr>
        <w:t>he regression results provide evidence that, t</w:t>
      </w:r>
      <w:r w:rsidR="000232EC" w:rsidRPr="00FB508A">
        <w:rPr>
          <w:rFonts w:ascii="Times New Roman" w:hAnsi="Times New Roman" w:cs="Times New Roman"/>
          <w:bCs/>
          <w:iCs/>
          <w:sz w:val="24"/>
          <w:szCs w:val="24"/>
          <w:lang w:val="en-US"/>
        </w:rPr>
        <w:t>aking different dimensions of living standard into account, individuals with greater needs were covered under the OPCTP.</w:t>
      </w:r>
      <w:r w:rsidR="000604CE" w:rsidRPr="00FB508A">
        <w:rPr>
          <w:rFonts w:ascii="Times New Roman" w:hAnsi="Times New Roman" w:cs="Times New Roman"/>
          <w:bCs/>
          <w:iCs/>
          <w:sz w:val="24"/>
          <w:szCs w:val="24"/>
          <w:lang w:val="en-US"/>
        </w:rPr>
        <w:t xml:space="preserve"> </w:t>
      </w:r>
      <w:r w:rsidR="002C2D71" w:rsidRPr="00FB508A">
        <w:rPr>
          <w:rFonts w:ascii="Times New Roman" w:hAnsi="Times New Roman" w:cs="Times New Roman"/>
          <w:bCs/>
          <w:iCs/>
          <w:sz w:val="24"/>
          <w:szCs w:val="24"/>
          <w:lang w:val="en-US"/>
        </w:rPr>
        <w:t>In particular</w:t>
      </w:r>
      <w:r w:rsidR="00011B34" w:rsidRPr="00FB508A">
        <w:rPr>
          <w:rFonts w:ascii="Times New Roman" w:hAnsi="Times New Roman" w:cs="Times New Roman"/>
          <w:bCs/>
          <w:iCs/>
          <w:sz w:val="24"/>
          <w:szCs w:val="24"/>
          <w:lang w:val="en-US"/>
        </w:rPr>
        <w:t>,</w:t>
      </w:r>
      <w:r w:rsidR="002C2D71" w:rsidRPr="00FB508A">
        <w:rPr>
          <w:rFonts w:ascii="Times New Roman" w:hAnsi="Times New Roman" w:cs="Times New Roman"/>
          <w:bCs/>
          <w:iCs/>
          <w:sz w:val="24"/>
          <w:szCs w:val="24"/>
          <w:lang w:val="en-US"/>
        </w:rPr>
        <w:t xml:space="preserve"> </w:t>
      </w:r>
      <w:r w:rsidR="002C2D71" w:rsidRPr="00FB508A">
        <w:rPr>
          <w:rFonts w:ascii="Times New Roman" w:hAnsi="Times New Roman" w:cs="Times New Roman"/>
          <w:sz w:val="24"/>
          <w:szCs w:val="24"/>
          <w:lang w:val="en-US"/>
        </w:rPr>
        <w:t>the</w:t>
      </w:r>
      <w:r w:rsidR="00692B6D" w:rsidRPr="00FB508A">
        <w:rPr>
          <w:rFonts w:ascii="Times New Roman" w:hAnsi="Times New Roman" w:cs="Times New Roman"/>
          <w:sz w:val="24"/>
          <w:szCs w:val="24"/>
          <w:lang w:val="en-US"/>
        </w:rPr>
        <w:t xml:space="preserve"> differences in </w:t>
      </w:r>
      <w:r w:rsidR="008C5D94" w:rsidRPr="00FB508A">
        <w:rPr>
          <w:rFonts w:ascii="Times New Roman" w:hAnsi="Times New Roman" w:cs="Times New Roman"/>
          <w:sz w:val="24"/>
          <w:szCs w:val="24"/>
          <w:lang w:val="en-US"/>
        </w:rPr>
        <w:t xml:space="preserve">benefit receipt </w:t>
      </w:r>
      <w:r w:rsidR="00692B6D" w:rsidRPr="00FB508A">
        <w:rPr>
          <w:rFonts w:ascii="Times New Roman" w:hAnsi="Times New Roman" w:cs="Times New Roman"/>
          <w:sz w:val="24"/>
          <w:szCs w:val="24"/>
          <w:lang w:val="en-US"/>
        </w:rPr>
        <w:t xml:space="preserve">by expenditure and </w:t>
      </w:r>
      <w:r w:rsidR="005B67DB" w:rsidRPr="00FB508A">
        <w:rPr>
          <w:rFonts w:ascii="Times New Roman" w:hAnsi="Times New Roman" w:cs="Times New Roman"/>
          <w:sz w:val="24"/>
          <w:szCs w:val="24"/>
          <w:lang w:val="en-US"/>
        </w:rPr>
        <w:t>livelihood activities</w:t>
      </w:r>
      <w:r w:rsidR="0057140D" w:rsidRPr="00FB508A">
        <w:rPr>
          <w:rFonts w:ascii="Times New Roman" w:hAnsi="Times New Roman" w:cs="Times New Roman"/>
          <w:sz w:val="24"/>
          <w:szCs w:val="24"/>
          <w:lang w:val="en-US"/>
        </w:rPr>
        <w:t xml:space="preserve"> confirm</w:t>
      </w:r>
      <w:r w:rsidR="002C2D71" w:rsidRPr="00FB508A">
        <w:rPr>
          <w:rFonts w:ascii="Times New Roman" w:hAnsi="Times New Roman" w:cs="Times New Roman"/>
          <w:sz w:val="24"/>
          <w:szCs w:val="24"/>
          <w:lang w:val="en-US"/>
        </w:rPr>
        <w:t xml:space="preserve"> that the </w:t>
      </w:r>
      <w:r w:rsidR="00011B34" w:rsidRPr="00FB508A">
        <w:rPr>
          <w:rFonts w:ascii="Times New Roman" w:hAnsi="Times New Roman" w:cs="Times New Roman"/>
          <w:sz w:val="24"/>
          <w:szCs w:val="24"/>
          <w:lang w:val="en-US"/>
        </w:rPr>
        <w:t>targeting strategy</w:t>
      </w:r>
      <w:r w:rsidR="002C2D71" w:rsidRPr="00FB508A">
        <w:rPr>
          <w:rFonts w:ascii="Times New Roman" w:hAnsi="Times New Roman" w:cs="Times New Roman"/>
          <w:sz w:val="24"/>
          <w:szCs w:val="24"/>
          <w:lang w:val="en-US"/>
        </w:rPr>
        <w:t xml:space="preserve"> is operating to identify the poorest </w:t>
      </w:r>
      <w:r w:rsidR="008C5D94" w:rsidRPr="00FB508A">
        <w:rPr>
          <w:rFonts w:ascii="Times New Roman" w:hAnsi="Times New Roman" w:cs="Times New Roman"/>
          <w:sz w:val="24"/>
          <w:szCs w:val="24"/>
          <w:lang w:val="en-US"/>
        </w:rPr>
        <w:t xml:space="preserve">older people </w:t>
      </w:r>
      <w:r w:rsidR="002C2D71" w:rsidRPr="00FB508A">
        <w:rPr>
          <w:rFonts w:ascii="Times New Roman" w:hAnsi="Times New Roman" w:cs="Times New Roman"/>
          <w:sz w:val="24"/>
          <w:szCs w:val="24"/>
          <w:lang w:val="en-US"/>
        </w:rPr>
        <w:t>without alternative sources of income</w:t>
      </w:r>
      <w:r w:rsidR="00692B6D" w:rsidRPr="00FB508A">
        <w:rPr>
          <w:rFonts w:ascii="Times New Roman" w:hAnsi="Times New Roman" w:cs="Times New Roman"/>
          <w:sz w:val="24"/>
          <w:szCs w:val="24"/>
          <w:lang w:val="en-US"/>
        </w:rPr>
        <w:t xml:space="preserve">. </w:t>
      </w:r>
      <w:r w:rsidR="003B4F6C" w:rsidRPr="00FB508A">
        <w:rPr>
          <w:rFonts w:ascii="Times New Roman" w:hAnsi="Times New Roman" w:cs="Times New Roman"/>
          <w:sz w:val="24"/>
          <w:szCs w:val="24"/>
          <w:lang w:val="en-US"/>
        </w:rPr>
        <w:t xml:space="preserve">Whereas almost half of the beneficiaries reported to be </w:t>
      </w:r>
      <w:r w:rsidR="005B67DB" w:rsidRPr="00FB508A">
        <w:rPr>
          <w:rFonts w:ascii="Times New Roman" w:hAnsi="Times New Roman" w:cs="Times New Roman"/>
          <w:sz w:val="24"/>
          <w:szCs w:val="24"/>
          <w:lang w:val="en-US"/>
        </w:rPr>
        <w:t>engaged in a livelihood activity</w:t>
      </w:r>
      <w:r w:rsidR="003B4F6C" w:rsidRPr="00FB508A">
        <w:rPr>
          <w:rFonts w:ascii="Times New Roman" w:hAnsi="Times New Roman" w:cs="Times New Roman"/>
          <w:sz w:val="24"/>
          <w:szCs w:val="24"/>
          <w:lang w:val="en-US"/>
        </w:rPr>
        <w:t xml:space="preserve">, it is important to bear in mind that the type of </w:t>
      </w:r>
      <w:r w:rsidR="005B67DB" w:rsidRPr="00FB508A">
        <w:rPr>
          <w:rFonts w:ascii="Times New Roman" w:hAnsi="Times New Roman" w:cs="Times New Roman"/>
          <w:sz w:val="24"/>
          <w:szCs w:val="24"/>
          <w:lang w:val="en-US"/>
        </w:rPr>
        <w:t>engagement</w:t>
      </w:r>
      <w:r w:rsidR="00D50B59">
        <w:rPr>
          <w:rFonts w:ascii="Times New Roman" w:hAnsi="Times New Roman" w:cs="Times New Roman"/>
          <w:sz w:val="24"/>
          <w:szCs w:val="24"/>
          <w:lang w:val="en-US"/>
        </w:rPr>
        <w:t>,</w:t>
      </w:r>
      <w:r w:rsidR="003B4F6C" w:rsidRPr="00FB508A">
        <w:rPr>
          <w:rFonts w:ascii="Times New Roman" w:hAnsi="Times New Roman" w:cs="Times New Roman"/>
          <w:sz w:val="24"/>
          <w:szCs w:val="24"/>
          <w:lang w:val="en-US"/>
        </w:rPr>
        <w:t xml:space="preserve"> which </w:t>
      </w:r>
      <w:r w:rsidR="001D18CA" w:rsidRPr="00FB508A">
        <w:rPr>
          <w:rFonts w:ascii="Times New Roman" w:hAnsi="Times New Roman" w:cs="Times New Roman"/>
          <w:sz w:val="24"/>
          <w:szCs w:val="24"/>
          <w:lang w:val="en-US"/>
        </w:rPr>
        <w:t xml:space="preserve">the </w:t>
      </w:r>
      <w:r w:rsidR="003B4F6C" w:rsidRPr="00FB508A">
        <w:rPr>
          <w:rFonts w:ascii="Times New Roman" w:hAnsi="Times New Roman" w:cs="Times New Roman"/>
          <w:sz w:val="24"/>
          <w:szCs w:val="24"/>
          <w:lang w:val="en-US"/>
        </w:rPr>
        <w:t>m</w:t>
      </w:r>
      <w:r w:rsidR="007F5FAC" w:rsidRPr="00FB508A">
        <w:rPr>
          <w:rFonts w:ascii="Times New Roman" w:hAnsi="Times New Roman" w:cs="Times New Roman"/>
          <w:sz w:val="24"/>
          <w:szCs w:val="24"/>
          <w:lang w:val="en-US"/>
        </w:rPr>
        <w:t>ajority of</w:t>
      </w:r>
      <w:r w:rsidR="003B4F6C" w:rsidRPr="00FB508A">
        <w:rPr>
          <w:rFonts w:ascii="Times New Roman" w:hAnsi="Times New Roman" w:cs="Times New Roman"/>
          <w:sz w:val="24"/>
          <w:szCs w:val="24"/>
          <w:lang w:val="en-US"/>
        </w:rPr>
        <w:t xml:space="preserve"> </w:t>
      </w:r>
      <w:r w:rsidR="001D18CA" w:rsidRPr="00FB508A">
        <w:rPr>
          <w:rFonts w:ascii="Times New Roman" w:hAnsi="Times New Roman" w:cs="Times New Roman"/>
          <w:sz w:val="24"/>
          <w:szCs w:val="24"/>
          <w:lang w:val="en-US"/>
        </w:rPr>
        <w:t xml:space="preserve">slum dwelling </w:t>
      </w:r>
      <w:r w:rsidR="003B4F6C" w:rsidRPr="00FB508A">
        <w:rPr>
          <w:rFonts w:ascii="Times New Roman" w:hAnsi="Times New Roman" w:cs="Times New Roman"/>
          <w:sz w:val="24"/>
          <w:szCs w:val="24"/>
          <w:lang w:val="en-US"/>
        </w:rPr>
        <w:t xml:space="preserve">older people </w:t>
      </w:r>
      <w:r w:rsidR="005B67DB" w:rsidRPr="00FB508A">
        <w:rPr>
          <w:rFonts w:ascii="Times New Roman" w:hAnsi="Times New Roman" w:cs="Times New Roman"/>
          <w:sz w:val="24"/>
          <w:szCs w:val="24"/>
          <w:lang w:val="en-US"/>
        </w:rPr>
        <w:t>participate</w:t>
      </w:r>
      <w:r w:rsidR="003B4F6C" w:rsidRPr="00FB508A">
        <w:rPr>
          <w:rFonts w:ascii="Times New Roman" w:hAnsi="Times New Roman" w:cs="Times New Roman"/>
          <w:sz w:val="24"/>
          <w:szCs w:val="24"/>
          <w:lang w:val="en-US"/>
        </w:rPr>
        <w:t xml:space="preserve"> in</w:t>
      </w:r>
      <w:r w:rsidR="00D50B59">
        <w:rPr>
          <w:rFonts w:ascii="Times New Roman" w:hAnsi="Times New Roman" w:cs="Times New Roman"/>
          <w:sz w:val="24"/>
          <w:szCs w:val="24"/>
          <w:lang w:val="en-US"/>
        </w:rPr>
        <w:t>,</w:t>
      </w:r>
      <w:r w:rsidR="003B4F6C" w:rsidRPr="00FB508A">
        <w:rPr>
          <w:rFonts w:ascii="Times New Roman" w:hAnsi="Times New Roman" w:cs="Times New Roman"/>
          <w:sz w:val="24"/>
          <w:szCs w:val="24"/>
          <w:lang w:val="en-US"/>
        </w:rPr>
        <w:t xml:space="preserve"> is petty trading such as selling foodstuffs along the footpaths in the community</w:t>
      </w:r>
      <w:r w:rsidR="007F5FAC" w:rsidRPr="00FB508A">
        <w:rPr>
          <w:rFonts w:ascii="Times New Roman" w:hAnsi="Times New Roman" w:cs="Times New Roman"/>
          <w:sz w:val="24"/>
          <w:szCs w:val="24"/>
          <w:lang w:val="en-US"/>
        </w:rPr>
        <w:t xml:space="preserve"> or</w:t>
      </w:r>
      <w:r w:rsidR="003B4F6C" w:rsidRPr="00FB508A">
        <w:rPr>
          <w:rFonts w:ascii="Times New Roman" w:hAnsi="Times New Roman" w:cs="Times New Roman"/>
          <w:sz w:val="24"/>
          <w:szCs w:val="24"/>
          <w:lang w:val="en-US"/>
        </w:rPr>
        <w:t xml:space="preserve"> hawking</w:t>
      </w:r>
      <w:r w:rsidR="007F5FAC" w:rsidRPr="00FB508A">
        <w:rPr>
          <w:rFonts w:ascii="Times New Roman" w:hAnsi="Times New Roman" w:cs="Times New Roman"/>
          <w:sz w:val="24"/>
          <w:szCs w:val="24"/>
          <w:lang w:val="en-US"/>
        </w:rPr>
        <w:t>, with minimal or no gainful returns</w:t>
      </w:r>
      <w:r w:rsidR="003B4F6C" w:rsidRPr="00FB508A">
        <w:rPr>
          <w:rFonts w:ascii="Times New Roman" w:hAnsi="Times New Roman" w:cs="Times New Roman"/>
          <w:sz w:val="24"/>
          <w:szCs w:val="24"/>
          <w:lang w:val="en-US"/>
        </w:rPr>
        <w:t xml:space="preserve"> </w:t>
      </w:r>
      <w:r w:rsidR="008D2660" w:rsidRPr="00FB508A">
        <w:rPr>
          <w:rFonts w:ascii="Times New Roman" w:hAnsi="Times New Roman" w:cs="Times New Roman"/>
          <w:sz w:val="24"/>
          <w:szCs w:val="24"/>
          <w:lang w:val="en-US"/>
        </w:rPr>
        <w:fldChar w:fldCharType="begin"/>
      </w:r>
      <w:r w:rsidR="008D2660" w:rsidRPr="00FB508A">
        <w:rPr>
          <w:rFonts w:ascii="Times New Roman" w:hAnsi="Times New Roman" w:cs="Times New Roman"/>
          <w:sz w:val="24"/>
          <w:szCs w:val="24"/>
          <w:lang w:val="en-US"/>
        </w:rPr>
        <w:instrText xml:space="preserve"> ADDIN EN.CITE &lt;EndNote&gt;&lt;Cite&gt;&lt;Author&gt;Ezeh&lt;/Author&gt;&lt;Year&gt;2006&lt;/Year&gt;&lt;RecNum&gt;57&lt;/RecNum&gt;&lt;DisplayText&gt;(Ezeh et al., 2006)&lt;/DisplayText&gt;&lt;record&gt;&lt;rec-number&gt;57&lt;/rec-number&gt;&lt;foreign-keys&gt;&lt;key app="EN" db-id="tp222vswofstemewesv5wpxh5fsrevfr2szx" timestamp="1562596403"&gt;57&lt;/key&gt;&lt;/foreign-keys&gt;&lt;ref-type name="Book Section"&gt;5&lt;/ref-type&gt;&lt;contributors&gt;&lt;authors&gt;&lt;author&gt;Ezeh, A C&lt;/author&gt;&lt;author&gt;Chepngeno-Langat, G&lt;/author&gt;&lt;author&gt;Kasiira, A Z&lt;/author&gt;&lt;author&gt;Woubalem, Z&lt;/author&gt;&lt;/authors&gt;&lt;secondary-authors&gt;&lt;author&gt;Cohen, B&lt;/author&gt;&lt;author&gt;Menken, J&lt;/author&gt;&lt;/secondary-authors&gt;&lt;/contributors&gt;&lt;titles&gt;&lt;title&gt;The Situation of Older People in Poor Urban Settings: The Case of Nairobi, Kenya&lt;/title&gt;&lt;secondary-title&gt;Aging in Sub-Saharan Africa: Recommendations for Furthering Research&lt;/secondary-title&gt;&lt;/titles&gt;&lt;dates&gt;&lt;year&gt;2006&lt;/year&gt;&lt;/dates&gt;&lt;pub-location&gt;Washington D.C.&lt;/pub-location&gt;&lt;publisher&gt;The National Academies Press&lt;/publisher&gt;&lt;urls&gt;&lt;/urls&gt;&lt;/record&gt;&lt;/Cite&gt;&lt;/EndNote&gt;</w:instrText>
      </w:r>
      <w:r w:rsidR="008D2660" w:rsidRPr="00FB508A">
        <w:rPr>
          <w:rFonts w:ascii="Times New Roman" w:hAnsi="Times New Roman" w:cs="Times New Roman"/>
          <w:sz w:val="24"/>
          <w:szCs w:val="24"/>
          <w:lang w:val="en-US"/>
        </w:rPr>
        <w:fldChar w:fldCharType="separate"/>
      </w:r>
      <w:r w:rsidR="008D2660" w:rsidRPr="00FB508A">
        <w:rPr>
          <w:rFonts w:ascii="Times New Roman" w:hAnsi="Times New Roman" w:cs="Times New Roman"/>
          <w:noProof/>
          <w:sz w:val="24"/>
          <w:szCs w:val="24"/>
          <w:lang w:val="en-US"/>
        </w:rPr>
        <w:t xml:space="preserve">(Ezeh et al., </w:t>
      </w:r>
      <w:r w:rsidR="008D2660" w:rsidRPr="00FB508A">
        <w:rPr>
          <w:rFonts w:ascii="Times New Roman" w:hAnsi="Times New Roman" w:cs="Times New Roman"/>
          <w:noProof/>
          <w:sz w:val="24"/>
          <w:szCs w:val="24"/>
          <w:lang w:val="en-US"/>
        </w:rPr>
        <w:lastRenderedPageBreak/>
        <w:t>2006)</w:t>
      </w:r>
      <w:r w:rsidR="008D2660" w:rsidRPr="00FB508A">
        <w:rPr>
          <w:rFonts w:ascii="Times New Roman" w:hAnsi="Times New Roman" w:cs="Times New Roman"/>
          <w:sz w:val="24"/>
          <w:szCs w:val="24"/>
          <w:lang w:val="en-US"/>
        </w:rPr>
        <w:fldChar w:fldCharType="end"/>
      </w:r>
      <w:r w:rsidR="007F5FAC" w:rsidRPr="00FB508A">
        <w:rPr>
          <w:rFonts w:ascii="Times New Roman" w:hAnsi="Times New Roman" w:cs="Times New Roman"/>
          <w:sz w:val="24"/>
          <w:szCs w:val="24"/>
          <w:lang w:val="en-US"/>
        </w:rPr>
        <w:t xml:space="preserve">. </w:t>
      </w:r>
      <w:r w:rsidR="00011B34" w:rsidRPr="00FB508A">
        <w:rPr>
          <w:rFonts w:ascii="Times New Roman" w:hAnsi="Times New Roman" w:cs="Times New Roman"/>
          <w:sz w:val="24"/>
          <w:szCs w:val="24"/>
          <w:lang w:val="en-US"/>
        </w:rPr>
        <w:t xml:space="preserve">The other factor </w:t>
      </w:r>
      <w:r w:rsidR="00A963BE" w:rsidRPr="00FB508A">
        <w:rPr>
          <w:rFonts w:ascii="Times New Roman" w:hAnsi="Times New Roman" w:cs="Times New Roman"/>
          <w:sz w:val="24"/>
          <w:szCs w:val="24"/>
          <w:lang w:val="en-US"/>
        </w:rPr>
        <w:t>that was</w:t>
      </w:r>
      <w:r w:rsidR="00692B6D" w:rsidRPr="00FB508A">
        <w:rPr>
          <w:rFonts w:ascii="Times New Roman" w:hAnsi="Times New Roman" w:cs="Times New Roman"/>
          <w:sz w:val="24"/>
          <w:szCs w:val="24"/>
          <w:lang w:val="en-US"/>
        </w:rPr>
        <w:t xml:space="preserve"> significantly associated with </w:t>
      </w:r>
      <w:r w:rsidR="00652982" w:rsidRPr="00FB508A">
        <w:rPr>
          <w:rFonts w:ascii="Times New Roman" w:hAnsi="Times New Roman" w:cs="Times New Roman"/>
          <w:sz w:val="24"/>
          <w:szCs w:val="24"/>
          <w:lang w:val="en-US"/>
        </w:rPr>
        <w:t xml:space="preserve">benefit </w:t>
      </w:r>
      <w:r w:rsidR="00692B6D" w:rsidRPr="00FB508A">
        <w:rPr>
          <w:rFonts w:ascii="Times New Roman" w:hAnsi="Times New Roman" w:cs="Times New Roman"/>
          <w:sz w:val="24"/>
          <w:szCs w:val="24"/>
          <w:lang w:val="en-US"/>
        </w:rPr>
        <w:t>receipt</w:t>
      </w:r>
      <w:r w:rsidR="00011B34" w:rsidRPr="00FB508A">
        <w:rPr>
          <w:rFonts w:ascii="Times New Roman" w:hAnsi="Times New Roman" w:cs="Times New Roman"/>
          <w:sz w:val="24"/>
          <w:szCs w:val="24"/>
          <w:lang w:val="en-US"/>
        </w:rPr>
        <w:t xml:space="preserve"> was the age of the recipient</w:t>
      </w:r>
      <w:r w:rsidR="00692B6D" w:rsidRPr="00FB508A">
        <w:rPr>
          <w:rFonts w:ascii="Times New Roman" w:hAnsi="Times New Roman" w:cs="Times New Roman"/>
          <w:sz w:val="24"/>
          <w:szCs w:val="24"/>
          <w:lang w:val="en-US"/>
        </w:rPr>
        <w:t xml:space="preserve">. The finding on age is most likely explained by the fact that carrying out an income generating activity becomes more difficult with increasing age and </w:t>
      </w:r>
      <w:r w:rsidR="002C2D71" w:rsidRPr="00FB508A">
        <w:rPr>
          <w:rFonts w:ascii="Times New Roman" w:hAnsi="Times New Roman" w:cs="Times New Roman"/>
          <w:sz w:val="24"/>
          <w:szCs w:val="24"/>
          <w:lang w:val="en-US"/>
        </w:rPr>
        <w:t>suggests that going forward</w:t>
      </w:r>
      <w:r w:rsidR="00011B34" w:rsidRPr="00FB508A">
        <w:rPr>
          <w:rFonts w:ascii="Times New Roman" w:hAnsi="Times New Roman" w:cs="Times New Roman"/>
          <w:sz w:val="24"/>
          <w:szCs w:val="24"/>
          <w:lang w:val="en-US"/>
        </w:rPr>
        <w:t>,</w:t>
      </w:r>
      <w:r w:rsidR="002C2D71" w:rsidRPr="00FB508A">
        <w:rPr>
          <w:rFonts w:ascii="Times New Roman" w:hAnsi="Times New Roman" w:cs="Times New Roman"/>
          <w:sz w:val="24"/>
          <w:szCs w:val="24"/>
          <w:lang w:val="en-US"/>
        </w:rPr>
        <w:t xml:space="preserve"> </w:t>
      </w:r>
      <w:r w:rsidR="00692B6D" w:rsidRPr="00FB508A">
        <w:rPr>
          <w:rFonts w:ascii="Times New Roman" w:hAnsi="Times New Roman" w:cs="Times New Roman"/>
          <w:sz w:val="24"/>
          <w:szCs w:val="24"/>
          <w:lang w:val="en-US"/>
        </w:rPr>
        <w:t xml:space="preserve">the age of the oldest household member </w:t>
      </w:r>
      <w:r w:rsidR="000F6253" w:rsidRPr="00FB508A">
        <w:rPr>
          <w:rFonts w:ascii="Times New Roman" w:hAnsi="Times New Roman" w:cs="Times New Roman"/>
          <w:sz w:val="24"/>
          <w:szCs w:val="24"/>
          <w:lang w:val="en-US"/>
        </w:rPr>
        <w:t>may be</w:t>
      </w:r>
      <w:r w:rsidR="00692B6D" w:rsidRPr="00FB508A">
        <w:rPr>
          <w:rFonts w:ascii="Times New Roman" w:hAnsi="Times New Roman" w:cs="Times New Roman"/>
          <w:sz w:val="24"/>
          <w:szCs w:val="24"/>
          <w:lang w:val="en-US"/>
        </w:rPr>
        <w:t xml:space="preserve"> used as a v</w:t>
      </w:r>
      <w:r w:rsidR="000C1DEF" w:rsidRPr="00FB508A">
        <w:rPr>
          <w:rFonts w:ascii="Times New Roman" w:hAnsi="Times New Roman" w:cs="Times New Roman"/>
          <w:sz w:val="24"/>
          <w:szCs w:val="24"/>
          <w:lang w:val="en-US"/>
        </w:rPr>
        <w:t>ulnerability criterion</w:t>
      </w:r>
      <w:r w:rsidR="00692B6D" w:rsidRPr="00FB508A">
        <w:rPr>
          <w:rFonts w:ascii="Times New Roman" w:hAnsi="Times New Roman" w:cs="Times New Roman"/>
          <w:sz w:val="24"/>
          <w:szCs w:val="24"/>
          <w:lang w:val="en-US"/>
        </w:rPr>
        <w:t>.</w:t>
      </w:r>
      <w:r w:rsidR="00253336" w:rsidRPr="00FB508A">
        <w:rPr>
          <w:rFonts w:ascii="Times New Roman" w:hAnsi="Times New Roman" w:cs="Times New Roman"/>
          <w:iCs/>
          <w:sz w:val="24"/>
          <w:szCs w:val="24"/>
          <w:lang w:val="en-US"/>
        </w:rPr>
        <w:t xml:space="preserve"> </w:t>
      </w:r>
    </w:p>
    <w:p w14:paraId="1053CAB3" w14:textId="16D13D33" w:rsidR="006202D9" w:rsidRPr="00FB508A" w:rsidRDefault="005C12B1" w:rsidP="00196E7A">
      <w:pPr>
        <w:spacing w:line="480" w:lineRule="auto"/>
        <w:rPr>
          <w:rFonts w:ascii="Times New Roman" w:hAnsi="Times New Roman" w:cs="Times New Roman"/>
          <w:bCs/>
          <w:sz w:val="24"/>
          <w:szCs w:val="24"/>
          <w:lang w:val="en-US"/>
        </w:rPr>
      </w:pPr>
      <w:r w:rsidRPr="00FB508A">
        <w:rPr>
          <w:rFonts w:ascii="Times New Roman" w:hAnsi="Times New Roman" w:cs="Times New Roman"/>
          <w:bCs/>
          <w:sz w:val="24"/>
          <w:szCs w:val="24"/>
          <w:lang w:val="en-US"/>
        </w:rPr>
        <w:t>Community Based Targeting (</w:t>
      </w:r>
      <w:r w:rsidR="00C16EF2" w:rsidRPr="00FB508A">
        <w:rPr>
          <w:rFonts w:ascii="Times New Roman" w:hAnsi="Times New Roman" w:cs="Times New Roman"/>
          <w:bCs/>
          <w:sz w:val="24"/>
          <w:szCs w:val="24"/>
          <w:lang w:val="en-US"/>
        </w:rPr>
        <w:t>CBT</w:t>
      </w:r>
      <w:r w:rsidRPr="00FB508A">
        <w:rPr>
          <w:rFonts w:ascii="Times New Roman" w:hAnsi="Times New Roman" w:cs="Times New Roman"/>
          <w:bCs/>
          <w:sz w:val="24"/>
          <w:szCs w:val="24"/>
          <w:lang w:val="en-US"/>
        </w:rPr>
        <w:t>)</w:t>
      </w:r>
      <w:r w:rsidR="00C16EF2" w:rsidRPr="00FB508A">
        <w:rPr>
          <w:rFonts w:ascii="Times New Roman" w:hAnsi="Times New Roman" w:cs="Times New Roman"/>
          <w:bCs/>
          <w:sz w:val="24"/>
          <w:szCs w:val="24"/>
          <w:lang w:val="en-US"/>
        </w:rPr>
        <w:t xml:space="preserve"> risks community elites </w:t>
      </w:r>
      <w:r w:rsidR="003C2487" w:rsidRPr="00FB508A">
        <w:rPr>
          <w:rFonts w:ascii="Times New Roman" w:hAnsi="Times New Roman" w:cs="Times New Roman"/>
          <w:bCs/>
          <w:sz w:val="24"/>
          <w:szCs w:val="24"/>
          <w:lang w:val="en-US"/>
        </w:rPr>
        <w:t>favoring</w:t>
      </w:r>
      <w:r w:rsidR="00C16EF2" w:rsidRPr="00FB508A">
        <w:rPr>
          <w:rFonts w:ascii="Times New Roman" w:hAnsi="Times New Roman" w:cs="Times New Roman"/>
          <w:bCs/>
          <w:sz w:val="24"/>
          <w:szCs w:val="24"/>
          <w:lang w:val="en-US"/>
        </w:rPr>
        <w:t xml:space="preserve"> their relatives and friends, basing selection on factors beyond poverty </w:t>
      </w:r>
      <w:r w:rsidR="00C16EF2" w:rsidRPr="00FB508A">
        <w:rPr>
          <w:rFonts w:ascii="Times New Roman" w:hAnsi="Times New Roman" w:cs="Times New Roman"/>
          <w:bCs/>
          <w:sz w:val="24"/>
          <w:szCs w:val="24"/>
          <w:lang w:val="en-US"/>
        </w:rPr>
        <w:fldChar w:fldCharType="begin"/>
      </w:r>
      <w:r w:rsidR="00740D57" w:rsidRPr="00FB508A">
        <w:rPr>
          <w:rFonts w:ascii="Times New Roman" w:hAnsi="Times New Roman" w:cs="Times New Roman"/>
          <w:bCs/>
          <w:sz w:val="24"/>
          <w:szCs w:val="24"/>
          <w:lang w:val="en-US"/>
        </w:rPr>
        <w:instrText xml:space="preserve"> ADDIN EN.CITE &lt;EndNote&gt;&lt;Cite&gt;&lt;Author&gt;Alatas&lt;/Author&gt;&lt;Year&gt;2012&lt;/Year&gt;&lt;RecNum&gt;29&lt;/RecNum&gt;&lt;DisplayText&gt;(Alatas et al., 2012; Conning &amp;amp; Kevane, 2002)&lt;/DisplayText&gt;&lt;record&gt;&lt;rec-number&gt;29&lt;/rec-number&gt;&lt;foreign-keys&gt;&lt;key app="EN" db-id="tp222vswofstemewesv5wpxh5fsrevfr2szx" timestamp="1562596402"&gt;29&lt;/key&gt;&lt;/foreign-keys&gt;&lt;ref-type name="Journal Article"&gt;17&lt;/ref-type&gt;&lt;contributors&gt;&lt;authors&gt;&lt;author&gt;Alatas, V.&lt;/author&gt;&lt;author&gt;Banerjee, A.&lt;/author&gt;&lt;author&gt;Hanna, R.&lt;/author&gt;&lt;author&gt;Olken, B. A.&lt;/author&gt;&lt;author&gt;Tobias, J. &lt;/author&gt;&lt;/authors&gt;&lt;/contributors&gt;&lt;titles&gt;&lt;title&gt;Targeting the Poor: Evidence from a Field Experiment in Indonesia&lt;/title&gt;&lt;secondary-title&gt;American Economic Review &lt;/secondary-title&gt;&lt;/titles&gt;&lt;periodical&gt;&lt;full-title&gt;American Economic Review&lt;/full-title&gt;&lt;/periodical&gt;&lt;pages&gt;1206–1240&lt;/pages&gt;&lt;volume&gt;102&lt;/volume&gt;&lt;number&gt;4&lt;/number&gt;&lt;dates&gt;&lt;year&gt;2012&lt;/year&gt;&lt;/dates&gt;&lt;urls&gt;&lt;related-urls&gt;&lt;url&gt;https://www.ncbi.nlm.nih.gov/pmc/articles/PMC4156293/pdf/nihms-604066.pdf&lt;/url&gt;&lt;/related-urls&gt;&lt;/urls&gt;&lt;/record&gt;&lt;/Cite&gt;&lt;Cite&gt;&lt;Author&gt;Conning&lt;/Author&gt;&lt;Year&gt;2002&lt;/Year&gt;&lt;RecNum&gt;95&lt;/RecNum&gt;&lt;record&gt;&lt;rec-number&gt;95&lt;/rec-number&gt;&lt;foreign-keys&gt;&lt;key app="EN" db-id="2zapfvz5mwf5dveedz6xtsr1xfdf0v5ww9fx" timestamp="1501757943"&gt;95&lt;/key&gt;&lt;/foreign-keys&gt;&lt;ref-type name="Journal Article"&gt;17&lt;/ref-type&gt;&lt;contributors&gt;&lt;authors&gt;&lt;author&gt;Conning, J H&lt;/author&gt;&lt;author&gt;Kevane, M&lt;/author&gt;&lt;/authors&gt;&lt;/contributors&gt;&lt;titles&gt;&lt;title&gt;Community-Based Targeting Mechanisms for Social Safety Nets: A Critical Review&lt;/title&gt;&lt;secondary-title&gt;World Development&lt;/secondary-title&gt;&lt;/titles&gt;&lt;periodical&gt;&lt;full-title&gt;World Development&lt;/full-title&gt;&lt;/periodical&gt;&lt;pages&gt;75–394&lt;/pages&gt;&lt;volume&gt;30&lt;/volume&gt;&lt;number&gt;3&lt;/number&gt;&lt;dates&gt;&lt;year&gt;2002&lt;/year&gt;&lt;/dates&gt;&lt;urls&gt;&lt;/urls&gt;&lt;/record&gt;&lt;/Cite&gt;&lt;/EndNote&gt;</w:instrText>
      </w:r>
      <w:r w:rsidR="00C16EF2" w:rsidRPr="00FB508A">
        <w:rPr>
          <w:rFonts w:ascii="Times New Roman" w:hAnsi="Times New Roman" w:cs="Times New Roman"/>
          <w:bCs/>
          <w:sz w:val="24"/>
          <w:szCs w:val="24"/>
          <w:lang w:val="en-US"/>
        </w:rPr>
        <w:fldChar w:fldCharType="separate"/>
      </w:r>
      <w:r w:rsidR="00740D57" w:rsidRPr="00FB508A">
        <w:rPr>
          <w:rFonts w:ascii="Times New Roman" w:hAnsi="Times New Roman" w:cs="Times New Roman"/>
          <w:bCs/>
          <w:noProof/>
          <w:sz w:val="24"/>
          <w:szCs w:val="24"/>
          <w:lang w:val="en-US"/>
        </w:rPr>
        <w:t>(Alatas et al., 2012; Conning &amp; Kevane, 2002)</w:t>
      </w:r>
      <w:r w:rsidR="00C16EF2" w:rsidRPr="00FB508A">
        <w:rPr>
          <w:rFonts w:ascii="Times New Roman" w:hAnsi="Times New Roman" w:cs="Times New Roman"/>
          <w:bCs/>
          <w:sz w:val="24"/>
          <w:szCs w:val="24"/>
          <w:lang w:val="en-US"/>
        </w:rPr>
        <w:fldChar w:fldCharType="end"/>
      </w:r>
      <w:r w:rsidR="00C16EF2" w:rsidRPr="00FB508A">
        <w:rPr>
          <w:rFonts w:ascii="Times New Roman" w:hAnsi="Times New Roman" w:cs="Times New Roman"/>
          <w:bCs/>
          <w:sz w:val="24"/>
          <w:szCs w:val="24"/>
          <w:lang w:val="en-US"/>
        </w:rPr>
        <w:t xml:space="preserve"> as was the case in a </w:t>
      </w:r>
      <w:r w:rsidR="001D18CA" w:rsidRPr="00FB508A">
        <w:rPr>
          <w:rFonts w:ascii="Times New Roman" w:hAnsi="Times New Roman" w:cs="Times New Roman"/>
          <w:bCs/>
          <w:sz w:val="24"/>
          <w:szCs w:val="24"/>
          <w:lang w:val="en-US"/>
        </w:rPr>
        <w:t>‘</w:t>
      </w:r>
      <w:r w:rsidR="00C16EF2" w:rsidRPr="00FB508A">
        <w:rPr>
          <w:rFonts w:ascii="Times New Roman" w:hAnsi="Times New Roman" w:cs="Times New Roman"/>
          <w:bCs/>
          <w:sz w:val="24"/>
          <w:szCs w:val="24"/>
          <w:lang w:val="en-US"/>
        </w:rPr>
        <w:t xml:space="preserve">farm input starter pack </w:t>
      </w:r>
      <w:r w:rsidR="003C2487" w:rsidRPr="00FB508A">
        <w:rPr>
          <w:rFonts w:ascii="Times New Roman" w:hAnsi="Times New Roman" w:cs="Times New Roman"/>
          <w:bCs/>
          <w:sz w:val="24"/>
          <w:szCs w:val="24"/>
          <w:lang w:val="en-US"/>
        </w:rPr>
        <w:t>program</w:t>
      </w:r>
      <w:r w:rsidR="001D18CA" w:rsidRPr="00FB508A">
        <w:rPr>
          <w:rFonts w:ascii="Times New Roman" w:hAnsi="Times New Roman" w:cs="Times New Roman"/>
          <w:bCs/>
          <w:sz w:val="24"/>
          <w:szCs w:val="24"/>
          <w:lang w:val="en-US"/>
        </w:rPr>
        <w:t>’</w:t>
      </w:r>
      <w:r w:rsidR="00C16EF2" w:rsidRPr="00FB508A">
        <w:rPr>
          <w:rFonts w:ascii="Times New Roman" w:hAnsi="Times New Roman" w:cs="Times New Roman"/>
          <w:bCs/>
          <w:sz w:val="24"/>
          <w:szCs w:val="24"/>
          <w:lang w:val="en-US"/>
        </w:rPr>
        <w:t xml:space="preserve"> on food security in Malawi </w:t>
      </w:r>
      <w:r w:rsidR="00C16EF2" w:rsidRPr="00FB508A">
        <w:rPr>
          <w:rFonts w:ascii="Times New Roman" w:hAnsi="Times New Roman" w:cs="Times New Roman"/>
          <w:bCs/>
          <w:sz w:val="24"/>
          <w:szCs w:val="24"/>
          <w:lang w:val="en-US"/>
        </w:rPr>
        <w:fldChar w:fldCharType="begin"/>
      </w:r>
      <w:r w:rsidR="00740D57" w:rsidRPr="00FB508A">
        <w:rPr>
          <w:rFonts w:ascii="Times New Roman" w:hAnsi="Times New Roman" w:cs="Times New Roman"/>
          <w:bCs/>
          <w:sz w:val="24"/>
          <w:szCs w:val="24"/>
          <w:lang w:val="en-US"/>
        </w:rPr>
        <w:instrText xml:space="preserve"> ADDIN EN.CITE &lt;EndNote&gt;&lt;Cite&gt;&lt;Author&gt;Chinsinga&lt;/Author&gt;&lt;Year&gt;2005&lt;/Year&gt;&lt;RecNum&gt;7&lt;/RecNum&gt;&lt;DisplayText&gt;(Chinsinga, 2005)&lt;/DisplayText&gt;&lt;record&gt;&lt;rec-number&gt;7&lt;/rec-number&gt;&lt;foreign-keys&gt;&lt;key app="EN" db-id="tp222vswofstemewesv5wpxh5fsrevfr2szx" timestamp="1562596401"&gt;7&lt;/key&gt;&lt;/foreign-keys&gt;&lt;ref-type name="Journal Article"&gt;17&lt;/ref-type&gt;&lt;contributors&gt;&lt;authors&gt;&lt;author&gt;Chinsinga, Blessings&lt;/author&gt;&lt;/authors&gt;&lt;/contributors&gt;&lt;titles&gt;&lt;title&gt;The Clash of Voices: Community-based Targeting of Safety-net Interventions in Malawi&lt;/title&gt;&lt;secondary-title&gt;Social Policy &amp;amp; Administration&lt;/secondary-title&gt;&lt;/titles&gt;&lt;periodical&gt;&lt;full-title&gt;Social Policy &amp;amp; Administration&lt;/full-title&gt;&lt;/periodical&gt;&lt;pages&gt;284-301&lt;/pages&gt;&lt;volume&gt;39&lt;/volume&gt;&lt;number&gt;3&lt;/number&gt;&lt;dates&gt;&lt;year&gt;2005&lt;/year&gt;&lt;/dates&gt;&lt;publisher&gt;Wiley-Blackwell&lt;/publisher&gt;&lt;isbn&gt;01445596&lt;/isbn&gt;&lt;accession-num&gt;17033130&lt;/accession-num&gt;&lt;work-type&gt;Article&lt;/work-type&gt;&lt;urls&gt;&lt;related-urls&gt;&lt;url&gt;https://onlinelibrary.wiley.com/doi/pdf/10.1111/j.1467-9515.2005.00440.x&lt;/url&gt;&lt;/related-urls&gt;&lt;/urls&gt;&lt;electronic-resource-num&gt;10.1111/j.1467-9515.2005.00440.x&lt;/electronic-resource-num&gt;&lt;remote-database-name&gt;buh&lt;/remote-database-name&gt;&lt;remote-database-provider&gt;EBSCOhost&lt;/remote-database-provider&gt;&lt;/record&gt;&lt;/Cite&gt;&lt;/EndNote&gt;</w:instrText>
      </w:r>
      <w:r w:rsidR="00C16EF2" w:rsidRPr="00FB508A">
        <w:rPr>
          <w:rFonts w:ascii="Times New Roman" w:hAnsi="Times New Roman" w:cs="Times New Roman"/>
          <w:bCs/>
          <w:sz w:val="24"/>
          <w:szCs w:val="24"/>
          <w:lang w:val="en-US"/>
        </w:rPr>
        <w:fldChar w:fldCharType="separate"/>
      </w:r>
      <w:r w:rsidR="00106AC9" w:rsidRPr="00FB508A">
        <w:rPr>
          <w:rFonts w:ascii="Times New Roman" w:hAnsi="Times New Roman" w:cs="Times New Roman"/>
          <w:bCs/>
          <w:noProof/>
          <w:sz w:val="24"/>
          <w:szCs w:val="24"/>
          <w:lang w:val="en-US"/>
        </w:rPr>
        <w:t>(Chinsinga, 2005)</w:t>
      </w:r>
      <w:r w:rsidR="00C16EF2" w:rsidRPr="00FB508A">
        <w:rPr>
          <w:rFonts w:ascii="Times New Roman" w:hAnsi="Times New Roman" w:cs="Times New Roman"/>
          <w:bCs/>
          <w:sz w:val="24"/>
          <w:szCs w:val="24"/>
          <w:lang w:val="en-US"/>
        </w:rPr>
        <w:fldChar w:fldCharType="end"/>
      </w:r>
      <w:r w:rsidR="00C16EF2" w:rsidRPr="00FB508A">
        <w:rPr>
          <w:rFonts w:ascii="Times New Roman" w:hAnsi="Times New Roman" w:cs="Times New Roman"/>
          <w:bCs/>
          <w:sz w:val="24"/>
          <w:szCs w:val="24"/>
          <w:lang w:val="en-US"/>
        </w:rPr>
        <w:t>.</w:t>
      </w:r>
      <w:r w:rsidR="00F23799" w:rsidRPr="00FB508A">
        <w:rPr>
          <w:rFonts w:ascii="Times New Roman" w:hAnsi="Times New Roman" w:cs="Times New Roman"/>
          <w:bCs/>
          <w:sz w:val="24"/>
          <w:szCs w:val="24"/>
          <w:lang w:val="en-US"/>
        </w:rPr>
        <w:t xml:space="preserve"> </w:t>
      </w:r>
      <w:r w:rsidR="00DB08FA" w:rsidRPr="00FB508A">
        <w:rPr>
          <w:rFonts w:ascii="Times New Roman" w:hAnsi="Times New Roman" w:cs="Times New Roman"/>
          <w:bCs/>
          <w:iCs/>
          <w:sz w:val="24"/>
          <w:szCs w:val="24"/>
          <w:lang w:val="en-US"/>
        </w:rPr>
        <w:t>The r</w:t>
      </w:r>
      <w:r w:rsidR="007F2D65" w:rsidRPr="00FB508A">
        <w:rPr>
          <w:rFonts w:ascii="Times New Roman" w:hAnsi="Times New Roman" w:cs="Times New Roman"/>
          <w:bCs/>
          <w:iCs/>
          <w:sz w:val="24"/>
          <w:szCs w:val="24"/>
          <w:lang w:val="en-US"/>
        </w:rPr>
        <w:t>esults</w:t>
      </w:r>
      <w:r w:rsidR="001D18CA" w:rsidRPr="00FB508A">
        <w:rPr>
          <w:rFonts w:ascii="Times New Roman" w:hAnsi="Times New Roman" w:cs="Times New Roman"/>
          <w:bCs/>
          <w:iCs/>
          <w:sz w:val="24"/>
          <w:szCs w:val="24"/>
          <w:lang w:val="en-US"/>
        </w:rPr>
        <w:t xml:space="preserve"> presented in </w:t>
      </w:r>
      <w:r w:rsidR="007F2D65" w:rsidRPr="00FB508A">
        <w:rPr>
          <w:rFonts w:ascii="Times New Roman" w:hAnsi="Times New Roman" w:cs="Times New Roman"/>
          <w:bCs/>
          <w:iCs/>
          <w:sz w:val="24"/>
          <w:szCs w:val="24"/>
          <w:lang w:val="en-US"/>
        </w:rPr>
        <w:t xml:space="preserve">this </w:t>
      </w:r>
      <w:proofErr w:type="gramStart"/>
      <w:r w:rsidR="007F2D65" w:rsidRPr="00FB508A">
        <w:rPr>
          <w:rFonts w:ascii="Times New Roman" w:hAnsi="Times New Roman" w:cs="Times New Roman"/>
          <w:bCs/>
          <w:iCs/>
          <w:sz w:val="24"/>
          <w:szCs w:val="24"/>
          <w:lang w:val="en-US"/>
        </w:rPr>
        <w:t xml:space="preserve">paper </w:t>
      </w:r>
      <w:r w:rsidR="00DB08FA" w:rsidRPr="00FB508A">
        <w:rPr>
          <w:rFonts w:ascii="Times New Roman" w:hAnsi="Times New Roman" w:cs="Times New Roman"/>
          <w:bCs/>
          <w:iCs/>
          <w:sz w:val="24"/>
          <w:szCs w:val="24"/>
          <w:lang w:val="en-US"/>
        </w:rPr>
        <w:t xml:space="preserve"> provide</w:t>
      </w:r>
      <w:proofErr w:type="gramEnd"/>
      <w:r w:rsidR="00F23799" w:rsidRPr="00FB508A">
        <w:rPr>
          <w:rFonts w:ascii="Times New Roman" w:hAnsi="Times New Roman" w:cs="Times New Roman"/>
          <w:bCs/>
          <w:sz w:val="24"/>
          <w:szCs w:val="24"/>
          <w:lang w:val="en-US"/>
        </w:rPr>
        <w:t xml:space="preserve"> support </w:t>
      </w:r>
      <w:r w:rsidR="00C16EF2" w:rsidRPr="00FB508A">
        <w:rPr>
          <w:rFonts w:ascii="Times New Roman" w:hAnsi="Times New Roman" w:cs="Times New Roman"/>
          <w:bCs/>
          <w:sz w:val="24"/>
          <w:szCs w:val="24"/>
          <w:lang w:val="en-US"/>
        </w:rPr>
        <w:t xml:space="preserve">for a multi-layered targeting approach within a context of widespread </w:t>
      </w:r>
      <w:r w:rsidR="000C1DEF" w:rsidRPr="00FB508A">
        <w:rPr>
          <w:rFonts w:ascii="Times New Roman" w:hAnsi="Times New Roman" w:cs="Times New Roman"/>
          <w:bCs/>
          <w:sz w:val="24"/>
          <w:szCs w:val="24"/>
          <w:lang w:val="en-US"/>
        </w:rPr>
        <w:t xml:space="preserve">chronic </w:t>
      </w:r>
      <w:r w:rsidR="00C16EF2" w:rsidRPr="00FB508A">
        <w:rPr>
          <w:rFonts w:ascii="Times New Roman" w:hAnsi="Times New Roman" w:cs="Times New Roman"/>
          <w:bCs/>
          <w:sz w:val="24"/>
          <w:szCs w:val="24"/>
          <w:lang w:val="en-US"/>
        </w:rPr>
        <w:t>poverty whe</w:t>
      </w:r>
      <w:r w:rsidR="002D20AC" w:rsidRPr="00FB508A">
        <w:rPr>
          <w:rFonts w:ascii="Times New Roman" w:hAnsi="Times New Roman" w:cs="Times New Roman"/>
          <w:bCs/>
          <w:sz w:val="24"/>
          <w:szCs w:val="24"/>
          <w:lang w:val="en-US"/>
        </w:rPr>
        <w:t>re</w:t>
      </w:r>
      <w:r w:rsidR="00C16EF2" w:rsidRPr="00FB508A">
        <w:rPr>
          <w:rFonts w:ascii="Times New Roman" w:hAnsi="Times New Roman" w:cs="Times New Roman"/>
          <w:bCs/>
          <w:sz w:val="24"/>
          <w:szCs w:val="24"/>
          <w:lang w:val="en-US"/>
        </w:rPr>
        <w:t xml:space="preserve"> identifying the most vulnerable individuals can be challenging.</w:t>
      </w:r>
      <w:r w:rsidR="003F0BC3" w:rsidRPr="00FB508A">
        <w:rPr>
          <w:rFonts w:ascii="Times New Roman" w:hAnsi="Times New Roman" w:cs="Times New Roman"/>
          <w:bCs/>
          <w:sz w:val="24"/>
          <w:szCs w:val="24"/>
          <w:lang w:val="en-US"/>
        </w:rPr>
        <w:t xml:space="preserve"> </w:t>
      </w:r>
      <w:r w:rsidR="005315E4" w:rsidRPr="00FB508A">
        <w:rPr>
          <w:rFonts w:ascii="Times New Roman" w:hAnsi="Times New Roman" w:cs="Times New Roman"/>
          <w:bCs/>
          <w:sz w:val="24"/>
          <w:szCs w:val="24"/>
          <w:lang w:val="en-US"/>
        </w:rPr>
        <w:t xml:space="preserve">This is in line with </w:t>
      </w:r>
      <w:r w:rsidR="006D4695" w:rsidRPr="00FB508A">
        <w:rPr>
          <w:rFonts w:ascii="Times New Roman" w:hAnsi="Times New Roman" w:cs="Times New Roman"/>
          <w:bCs/>
          <w:iCs/>
          <w:sz w:val="24"/>
          <w:szCs w:val="24"/>
        </w:rPr>
        <w:fldChar w:fldCharType="begin"/>
      </w:r>
      <w:r w:rsidR="00740D57" w:rsidRPr="00FB508A">
        <w:rPr>
          <w:rFonts w:ascii="Times New Roman" w:hAnsi="Times New Roman" w:cs="Times New Roman"/>
          <w:bCs/>
          <w:iCs/>
          <w:sz w:val="24"/>
          <w:szCs w:val="24"/>
        </w:rPr>
        <w:instrText xml:space="preserve"> ADDIN EN.CITE &lt;EndNote&gt;&lt;Cite AuthorYear="1"&gt;&lt;Author&gt;Coady&lt;/Author&gt;&lt;Year&gt;2004&lt;/Year&gt;&lt;RecNum&gt;94&lt;/RecNum&gt;&lt;DisplayText&gt;Coady, Grosh, and Hoddinott (2004)&lt;/DisplayText&gt;&lt;record&gt;&lt;rec-number&gt;94&lt;/rec-number&gt;&lt;foreign-keys&gt;&lt;key app="EN" db-id="2zapfvz5mwf5dveedz6xtsr1xfdf0v5ww9fx" timestamp="1501757596"&gt;94&lt;/key&gt;&lt;/foreign-keys&gt;&lt;ref-type name="Journal Article"&gt;17&lt;/ref-type&gt;&lt;contributors&gt;&lt;authors&gt;&lt;author&gt;Coady, D&lt;/author&gt;&lt;author&gt;Grosh, M&lt;/author&gt;&lt;author&gt;Hoddinott, J&lt;/author&gt;&lt;/authors&gt;&lt;/contributors&gt;&lt;titles&gt;&lt;title&gt;Targeting Outcomes Redux&lt;/title&gt;&lt;secondary-title&gt;The World Bank Research Observer&lt;/secondary-title&gt;&lt;/titles&gt;&lt;periodical&gt;&lt;full-title&gt;The World Bank Research Observer&lt;/full-title&gt;&lt;/periodical&gt;&lt;pages&gt;61-85&lt;/pages&gt;&lt;volume&gt;19&lt;/volume&gt;&lt;number&gt;1&lt;/number&gt;&lt;dates&gt;&lt;year&gt;2004&lt;/year&gt;&lt;/dates&gt;&lt;urls&gt;&lt;/urls&gt;&lt;/record&gt;&lt;/Cite&gt;&lt;/EndNote&gt;</w:instrText>
      </w:r>
      <w:r w:rsidR="006D4695" w:rsidRPr="00FB508A">
        <w:rPr>
          <w:rFonts w:ascii="Times New Roman" w:hAnsi="Times New Roman" w:cs="Times New Roman"/>
          <w:bCs/>
          <w:iCs/>
          <w:sz w:val="24"/>
          <w:szCs w:val="24"/>
        </w:rPr>
        <w:fldChar w:fldCharType="separate"/>
      </w:r>
      <w:r w:rsidR="00740D57" w:rsidRPr="00FB508A">
        <w:rPr>
          <w:rFonts w:ascii="Times New Roman" w:hAnsi="Times New Roman" w:cs="Times New Roman"/>
          <w:bCs/>
          <w:iCs/>
          <w:noProof/>
          <w:sz w:val="24"/>
          <w:szCs w:val="24"/>
        </w:rPr>
        <w:t>Coady, Grosh, and Hoddinott (2004)</w:t>
      </w:r>
      <w:r w:rsidR="006D4695" w:rsidRPr="00FB508A">
        <w:rPr>
          <w:rFonts w:ascii="Times New Roman" w:hAnsi="Times New Roman" w:cs="Times New Roman"/>
          <w:sz w:val="24"/>
          <w:szCs w:val="24"/>
        </w:rPr>
        <w:fldChar w:fldCharType="end"/>
      </w:r>
      <w:r w:rsidR="006D4695" w:rsidRPr="00FB508A">
        <w:rPr>
          <w:rFonts w:ascii="Times New Roman" w:hAnsi="Times New Roman" w:cs="Times New Roman"/>
          <w:bCs/>
          <w:iCs/>
          <w:sz w:val="24"/>
          <w:szCs w:val="24"/>
        </w:rPr>
        <w:t xml:space="preserve"> </w:t>
      </w:r>
      <w:r w:rsidR="005315E4" w:rsidRPr="00FB508A">
        <w:rPr>
          <w:rFonts w:ascii="Times New Roman" w:hAnsi="Times New Roman" w:cs="Times New Roman"/>
          <w:bCs/>
          <w:iCs/>
          <w:sz w:val="24"/>
          <w:szCs w:val="24"/>
        </w:rPr>
        <w:t xml:space="preserve">that </w:t>
      </w:r>
      <w:r w:rsidR="006D4695" w:rsidRPr="00FB508A">
        <w:rPr>
          <w:rFonts w:ascii="Times New Roman" w:hAnsi="Times New Roman" w:cs="Times New Roman"/>
          <w:bCs/>
          <w:iCs/>
          <w:sz w:val="24"/>
          <w:szCs w:val="24"/>
        </w:rPr>
        <w:t>assessed the effectiveness of different cash transfer targeting methods using data from 48 countries. Their study found that no single targeting method is superior compared to other methods</w:t>
      </w:r>
      <w:r w:rsidR="00652982" w:rsidRPr="00FB508A">
        <w:rPr>
          <w:rFonts w:ascii="Times New Roman" w:hAnsi="Times New Roman" w:cs="Times New Roman"/>
          <w:bCs/>
          <w:iCs/>
          <w:sz w:val="24"/>
          <w:szCs w:val="24"/>
        </w:rPr>
        <w:t>,</w:t>
      </w:r>
      <w:r w:rsidR="006D4695" w:rsidRPr="00FB508A">
        <w:rPr>
          <w:rFonts w:ascii="Times New Roman" w:hAnsi="Times New Roman" w:cs="Times New Roman"/>
          <w:bCs/>
          <w:iCs/>
          <w:sz w:val="24"/>
          <w:szCs w:val="24"/>
        </w:rPr>
        <w:t xml:space="preserve"> but </w:t>
      </w:r>
      <w:r w:rsidR="00652982" w:rsidRPr="00FB508A">
        <w:rPr>
          <w:rFonts w:ascii="Times New Roman" w:hAnsi="Times New Roman" w:cs="Times New Roman"/>
          <w:bCs/>
          <w:iCs/>
          <w:sz w:val="24"/>
          <w:szCs w:val="24"/>
        </w:rPr>
        <w:t xml:space="preserve">rather highlights </w:t>
      </w:r>
      <w:r w:rsidR="006D4695" w:rsidRPr="00FB508A">
        <w:rPr>
          <w:rFonts w:ascii="Times New Roman" w:hAnsi="Times New Roman" w:cs="Times New Roman"/>
          <w:bCs/>
          <w:iCs/>
          <w:sz w:val="24"/>
          <w:szCs w:val="24"/>
        </w:rPr>
        <w:t xml:space="preserve">that </w:t>
      </w:r>
      <w:r w:rsidR="006D4695" w:rsidRPr="00FB508A">
        <w:rPr>
          <w:rFonts w:ascii="Times New Roman" w:hAnsi="Times New Roman" w:cs="Times New Roman"/>
          <w:iCs/>
          <w:sz w:val="24"/>
          <w:szCs w:val="24"/>
        </w:rPr>
        <w:t>a combination of different targeting methods seem</w:t>
      </w:r>
      <w:r w:rsidR="00212729" w:rsidRPr="00FB508A">
        <w:rPr>
          <w:rFonts w:ascii="Times New Roman" w:hAnsi="Times New Roman" w:cs="Times New Roman"/>
          <w:iCs/>
          <w:sz w:val="24"/>
          <w:szCs w:val="24"/>
        </w:rPr>
        <w:t>s</w:t>
      </w:r>
      <w:r w:rsidR="006D4695" w:rsidRPr="00FB508A">
        <w:rPr>
          <w:rFonts w:ascii="Times New Roman" w:hAnsi="Times New Roman" w:cs="Times New Roman"/>
          <w:iCs/>
          <w:sz w:val="24"/>
          <w:szCs w:val="24"/>
        </w:rPr>
        <w:t xml:space="preserve"> to p</w:t>
      </w:r>
      <w:r w:rsidR="00212729" w:rsidRPr="00FB508A">
        <w:rPr>
          <w:rFonts w:ascii="Times New Roman" w:hAnsi="Times New Roman" w:cs="Times New Roman"/>
          <w:iCs/>
          <w:sz w:val="24"/>
          <w:szCs w:val="24"/>
        </w:rPr>
        <w:t>e</w:t>
      </w:r>
      <w:r w:rsidR="006D4695" w:rsidRPr="00FB508A">
        <w:rPr>
          <w:rFonts w:ascii="Times New Roman" w:hAnsi="Times New Roman" w:cs="Times New Roman"/>
          <w:iCs/>
          <w:sz w:val="24"/>
          <w:szCs w:val="24"/>
        </w:rPr>
        <w:t>rform best.</w:t>
      </w:r>
      <w:r w:rsidR="006D4695" w:rsidRPr="00FB508A">
        <w:t xml:space="preserve"> </w:t>
      </w:r>
    </w:p>
    <w:p w14:paraId="7993F550" w14:textId="74259DEC" w:rsidR="005315E4" w:rsidRPr="00FB508A" w:rsidRDefault="000B41B7" w:rsidP="00CF6370">
      <w:pPr>
        <w:autoSpaceDE w:val="0"/>
        <w:autoSpaceDN w:val="0"/>
        <w:adjustRightInd w:val="0"/>
        <w:spacing w:after="0" w:line="480" w:lineRule="auto"/>
        <w:rPr>
          <w:rFonts w:ascii="Times New Roman" w:hAnsi="Times New Roman" w:cs="Times New Roman"/>
          <w:color w:val="000000" w:themeColor="text1"/>
          <w:sz w:val="24"/>
          <w:szCs w:val="24"/>
          <w:lang w:val="en-US"/>
        </w:rPr>
      </w:pPr>
      <w:r w:rsidRPr="00FB508A">
        <w:rPr>
          <w:rFonts w:ascii="Times New Roman" w:hAnsi="Times New Roman" w:cs="Times New Roman"/>
          <w:sz w:val="24"/>
          <w:szCs w:val="24"/>
          <w:lang w:val="en-US"/>
        </w:rPr>
        <w:t xml:space="preserve">A key objective of the </w:t>
      </w:r>
      <w:r w:rsidR="001D18CA" w:rsidRPr="00FB508A">
        <w:rPr>
          <w:rFonts w:ascii="Times New Roman" w:hAnsi="Times New Roman" w:cs="Times New Roman"/>
          <w:sz w:val="24"/>
          <w:szCs w:val="24"/>
          <w:lang w:val="en-US"/>
        </w:rPr>
        <w:t xml:space="preserve">Kenyan </w:t>
      </w:r>
      <w:r w:rsidRPr="00FB508A">
        <w:rPr>
          <w:rFonts w:ascii="Times New Roman" w:hAnsi="Times New Roman" w:cs="Times New Roman"/>
          <w:sz w:val="24"/>
          <w:szCs w:val="24"/>
          <w:lang w:val="en-US"/>
        </w:rPr>
        <w:t xml:space="preserve">OPCTP is to improve the living standard of the most vulnerable </w:t>
      </w:r>
      <w:r w:rsidR="0010357E" w:rsidRPr="00FB508A">
        <w:rPr>
          <w:rFonts w:ascii="Times New Roman" w:hAnsi="Times New Roman" w:cs="Times New Roman"/>
          <w:sz w:val="24"/>
          <w:szCs w:val="24"/>
          <w:lang w:val="en-US"/>
        </w:rPr>
        <w:t xml:space="preserve">older </w:t>
      </w:r>
      <w:r w:rsidR="009B35EE" w:rsidRPr="00FB508A">
        <w:rPr>
          <w:rFonts w:ascii="Times New Roman" w:hAnsi="Times New Roman" w:cs="Times New Roman"/>
          <w:sz w:val="24"/>
          <w:szCs w:val="24"/>
          <w:lang w:val="en-US"/>
        </w:rPr>
        <w:t>people</w:t>
      </w:r>
      <w:r w:rsidRPr="00FB508A">
        <w:rPr>
          <w:rFonts w:ascii="Times New Roman" w:hAnsi="Times New Roman" w:cs="Times New Roman"/>
          <w:sz w:val="24"/>
          <w:szCs w:val="24"/>
          <w:lang w:val="en-US"/>
        </w:rPr>
        <w:t xml:space="preserve"> by providing regular and predictable cash transfer. </w:t>
      </w:r>
      <w:r w:rsidR="008D4FA3" w:rsidRPr="00FB508A">
        <w:rPr>
          <w:rFonts w:ascii="Times New Roman" w:hAnsi="Times New Roman" w:cs="Times New Roman"/>
          <w:sz w:val="24"/>
          <w:szCs w:val="24"/>
          <w:lang w:val="en-US"/>
        </w:rPr>
        <w:t>Th</w:t>
      </w:r>
      <w:r w:rsidR="001D18CA" w:rsidRPr="00FB508A">
        <w:rPr>
          <w:rFonts w:ascii="Times New Roman" w:hAnsi="Times New Roman" w:cs="Times New Roman"/>
          <w:sz w:val="24"/>
          <w:szCs w:val="24"/>
          <w:lang w:val="en-US"/>
        </w:rPr>
        <w:t>is</w:t>
      </w:r>
      <w:r w:rsidR="008D4FA3" w:rsidRPr="00FB508A">
        <w:rPr>
          <w:rFonts w:ascii="Times New Roman" w:hAnsi="Times New Roman" w:cs="Times New Roman"/>
          <w:sz w:val="24"/>
          <w:szCs w:val="24"/>
          <w:lang w:val="en-US"/>
        </w:rPr>
        <w:t xml:space="preserve"> paper</w:t>
      </w:r>
      <w:r w:rsidR="00424ECF" w:rsidRPr="00FB508A">
        <w:rPr>
          <w:rFonts w:ascii="Times New Roman" w:hAnsi="Times New Roman" w:cs="Times New Roman"/>
          <w:sz w:val="24"/>
          <w:szCs w:val="24"/>
          <w:lang w:val="en-US"/>
        </w:rPr>
        <w:t xml:space="preserve"> indeed</w:t>
      </w:r>
      <w:r w:rsidRPr="00FB508A">
        <w:rPr>
          <w:rFonts w:ascii="Times New Roman" w:hAnsi="Times New Roman" w:cs="Times New Roman"/>
          <w:sz w:val="24"/>
          <w:szCs w:val="24"/>
          <w:lang w:val="en-US"/>
        </w:rPr>
        <w:t xml:space="preserve"> </w:t>
      </w:r>
      <w:r w:rsidR="008D4FA3" w:rsidRPr="00FB508A">
        <w:rPr>
          <w:rFonts w:ascii="Times New Roman" w:hAnsi="Times New Roman" w:cs="Times New Roman"/>
          <w:sz w:val="24"/>
          <w:szCs w:val="24"/>
          <w:lang w:val="en-US"/>
        </w:rPr>
        <w:t>find</w:t>
      </w:r>
      <w:r w:rsidR="00424ECF" w:rsidRPr="00FB508A">
        <w:rPr>
          <w:rFonts w:ascii="Times New Roman" w:hAnsi="Times New Roman" w:cs="Times New Roman"/>
          <w:sz w:val="24"/>
          <w:szCs w:val="24"/>
          <w:lang w:val="en-US"/>
        </w:rPr>
        <w:t xml:space="preserve">s </w:t>
      </w:r>
      <w:r w:rsidR="001D18CA" w:rsidRPr="00FB508A">
        <w:rPr>
          <w:rFonts w:ascii="Times New Roman" w:hAnsi="Times New Roman" w:cs="Times New Roman"/>
          <w:sz w:val="24"/>
          <w:szCs w:val="24"/>
          <w:lang w:val="en-US"/>
        </w:rPr>
        <w:t xml:space="preserve">evidence to support </w:t>
      </w:r>
      <w:r w:rsidR="00424ECF" w:rsidRPr="00FB508A">
        <w:rPr>
          <w:rFonts w:ascii="Times New Roman" w:hAnsi="Times New Roman" w:cs="Times New Roman"/>
          <w:sz w:val="24"/>
          <w:szCs w:val="24"/>
          <w:lang w:val="en-US"/>
        </w:rPr>
        <w:t xml:space="preserve">the </w:t>
      </w:r>
      <w:r w:rsidR="001D18CA" w:rsidRPr="00FB508A">
        <w:rPr>
          <w:rFonts w:ascii="Times New Roman" w:hAnsi="Times New Roman" w:cs="Times New Roman"/>
          <w:sz w:val="24"/>
          <w:szCs w:val="24"/>
          <w:lang w:val="en-US"/>
        </w:rPr>
        <w:t xml:space="preserve">argument that the </w:t>
      </w:r>
      <w:r w:rsidR="00424ECF" w:rsidRPr="00FB508A">
        <w:rPr>
          <w:rFonts w:ascii="Times New Roman" w:hAnsi="Times New Roman" w:cs="Times New Roman"/>
          <w:sz w:val="24"/>
          <w:szCs w:val="24"/>
          <w:lang w:val="en-US"/>
        </w:rPr>
        <w:t xml:space="preserve">OPTCP </w:t>
      </w:r>
      <w:r w:rsidR="001D18CA" w:rsidRPr="00FB508A">
        <w:rPr>
          <w:rFonts w:ascii="Times New Roman" w:hAnsi="Times New Roman" w:cs="Times New Roman"/>
          <w:sz w:val="24"/>
          <w:szCs w:val="24"/>
          <w:lang w:val="en-US"/>
        </w:rPr>
        <w:t xml:space="preserve">has had </w:t>
      </w:r>
      <w:r w:rsidR="00F17A82" w:rsidRPr="00FB508A">
        <w:rPr>
          <w:rFonts w:ascii="Times New Roman" w:hAnsi="Times New Roman" w:cs="Times New Roman"/>
          <w:sz w:val="24"/>
          <w:szCs w:val="24"/>
          <w:lang w:val="en-US"/>
        </w:rPr>
        <w:t xml:space="preserve">a positive impact. </w:t>
      </w:r>
      <w:r w:rsidR="00212729" w:rsidRPr="00FB508A">
        <w:rPr>
          <w:rFonts w:ascii="Times New Roman" w:hAnsi="Times New Roman" w:cs="Times New Roman"/>
          <w:sz w:val="24"/>
          <w:szCs w:val="24"/>
          <w:lang w:val="en-US"/>
        </w:rPr>
        <w:t>Results from the propensity score m</w:t>
      </w:r>
      <w:r w:rsidRPr="00FB508A">
        <w:rPr>
          <w:rFonts w:ascii="Times New Roman" w:hAnsi="Times New Roman" w:cs="Times New Roman"/>
          <w:sz w:val="24"/>
          <w:szCs w:val="24"/>
          <w:lang w:val="en-US"/>
        </w:rPr>
        <w:t xml:space="preserve">atching </w:t>
      </w:r>
      <w:r w:rsidR="00212729" w:rsidRPr="00FB508A">
        <w:rPr>
          <w:rFonts w:ascii="Times New Roman" w:hAnsi="Times New Roman" w:cs="Times New Roman"/>
          <w:sz w:val="24"/>
          <w:szCs w:val="24"/>
          <w:lang w:val="en-US"/>
        </w:rPr>
        <w:t>analysis</w:t>
      </w:r>
      <w:r w:rsidRPr="00FB508A">
        <w:rPr>
          <w:rFonts w:ascii="Times New Roman" w:hAnsi="Times New Roman" w:cs="Times New Roman"/>
          <w:sz w:val="24"/>
          <w:szCs w:val="24"/>
          <w:lang w:val="en-US"/>
        </w:rPr>
        <w:t xml:space="preserve"> </w:t>
      </w:r>
      <w:r w:rsidR="00212729" w:rsidRPr="00FB508A">
        <w:rPr>
          <w:rFonts w:ascii="Times New Roman" w:hAnsi="Times New Roman" w:cs="Times New Roman"/>
          <w:sz w:val="24"/>
          <w:szCs w:val="24"/>
          <w:lang w:val="en-US"/>
        </w:rPr>
        <w:t>indicated</w:t>
      </w:r>
      <w:r w:rsidRPr="00FB508A">
        <w:rPr>
          <w:rFonts w:ascii="Times New Roman" w:hAnsi="Times New Roman" w:cs="Times New Roman"/>
          <w:sz w:val="24"/>
          <w:szCs w:val="24"/>
          <w:lang w:val="en-US"/>
        </w:rPr>
        <w:t xml:space="preserve"> that 50% of beneficiaries </w:t>
      </w:r>
      <w:r w:rsidR="00CA33EE" w:rsidRPr="00FB508A">
        <w:rPr>
          <w:rFonts w:ascii="Times New Roman" w:hAnsi="Times New Roman" w:cs="Times New Roman"/>
          <w:sz w:val="24"/>
          <w:szCs w:val="24"/>
          <w:lang w:val="en-US"/>
        </w:rPr>
        <w:t xml:space="preserve">felt </w:t>
      </w:r>
      <w:r w:rsidR="00D231A5" w:rsidRPr="00FB508A">
        <w:rPr>
          <w:rFonts w:ascii="Times New Roman" w:hAnsi="Times New Roman" w:cs="Times New Roman"/>
          <w:sz w:val="24"/>
          <w:szCs w:val="24"/>
          <w:lang w:val="en-US"/>
        </w:rPr>
        <w:t xml:space="preserve">that they </w:t>
      </w:r>
      <w:r w:rsidR="000E0EAD" w:rsidRPr="00FB508A">
        <w:rPr>
          <w:rFonts w:ascii="Times New Roman" w:hAnsi="Times New Roman" w:cs="Times New Roman"/>
          <w:sz w:val="24"/>
          <w:szCs w:val="24"/>
          <w:lang w:val="en-US"/>
        </w:rPr>
        <w:t>had</w:t>
      </w:r>
      <w:r w:rsidRPr="00FB508A">
        <w:rPr>
          <w:rFonts w:ascii="Times New Roman" w:hAnsi="Times New Roman" w:cs="Times New Roman"/>
          <w:sz w:val="24"/>
          <w:szCs w:val="24"/>
          <w:lang w:val="en-US"/>
        </w:rPr>
        <w:t xml:space="preserve"> at least some money to meet basic needs compared to </w:t>
      </w:r>
      <w:r w:rsidR="00A12E63" w:rsidRPr="00FB508A">
        <w:rPr>
          <w:rFonts w:ascii="Times New Roman" w:hAnsi="Times New Roman" w:cs="Times New Roman"/>
          <w:sz w:val="24"/>
          <w:szCs w:val="24"/>
          <w:lang w:val="en-US"/>
        </w:rPr>
        <w:t xml:space="preserve">just over </w:t>
      </w:r>
      <w:r w:rsidRPr="00FB508A">
        <w:rPr>
          <w:rFonts w:ascii="Times New Roman" w:hAnsi="Times New Roman" w:cs="Times New Roman"/>
          <w:sz w:val="24"/>
          <w:szCs w:val="24"/>
          <w:lang w:val="en-US"/>
        </w:rPr>
        <w:t>3</w:t>
      </w:r>
      <w:r w:rsidR="00A12E63" w:rsidRPr="00FB508A">
        <w:rPr>
          <w:rFonts w:ascii="Times New Roman" w:hAnsi="Times New Roman" w:cs="Times New Roman"/>
          <w:sz w:val="24"/>
          <w:szCs w:val="24"/>
          <w:lang w:val="en-US"/>
        </w:rPr>
        <w:t>6</w:t>
      </w:r>
      <w:r w:rsidRPr="00FB508A">
        <w:rPr>
          <w:rFonts w:ascii="Times New Roman" w:hAnsi="Times New Roman" w:cs="Times New Roman"/>
          <w:sz w:val="24"/>
          <w:szCs w:val="24"/>
          <w:lang w:val="en-US"/>
        </w:rPr>
        <w:t xml:space="preserve">% of non-beneficiaries. </w:t>
      </w:r>
      <w:r w:rsidR="00F31425" w:rsidRPr="00FB508A">
        <w:rPr>
          <w:rFonts w:ascii="Times New Roman" w:hAnsi="Times New Roman" w:cs="Times New Roman"/>
          <w:color w:val="000000" w:themeColor="text1"/>
          <w:sz w:val="24"/>
          <w:szCs w:val="24"/>
          <w:lang w:val="en-US"/>
        </w:rPr>
        <w:t>Although a positive effect of the OPCTP was found,</w:t>
      </w:r>
      <w:r w:rsidR="00C01BDA" w:rsidRPr="00FB508A">
        <w:rPr>
          <w:rFonts w:ascii="Times New Roman" w:hAnsi="Times New Roman" w:cs="Times New Roman"/>
          <w:color w:val="000000" w:themeColor="text1"/>
          <w:sz w:val="24"/>
          <w:szCs w:val="24"/>
          <w:lang w:val="en-US"/>
        </w:rPr>
        <w:t xml:space="preserve"> it </w:t>
      </w:r>
      <w:proofErr w:type="gramStart"/>
      <w:r w:rsidR="00C01BDA" w:rsidRPr="00FB508A">
        <w:rPr>
          <w:rFonts w:ascii="Times New Roman" w:hAnsi="Times New Roman" w:cs="Times New Roman"/>
          <w:color w:val="000000" w:themeColor="text1"/>
          <w:sz w:val="24"/>
          <w:szCs w:val="24"/>
          <w:lang w:val="en-US"/>
        </w:rPr>
        <w:t>has to</w:t>
      </w:r>
      <w:proofErr w:type="gramEnd"/>
      <w:r w:rsidR="00C01BDA" w:rsidRPr="00FB508A">
        <w:rPr>
          <w:rFonts w:ascii="Times New Roman" w:hAnsi="Times New Roman" w:cs="Times New Roman"/>
          <w:color w:val="000000" w:themeColor="text1"/>
          <w:sz w:val="24"/>
          <w:szCs w:val="24"/>
          <w:lang w:val="en-US"/>
        </w:rPr>
        <w:t xml:space="preserve"> be </w:t>
      </w:r>
      <w:r w:rsidR="00163F84" w:rsidRPr="00FB508A">
        <w:rPr>
          <w:rFonts w:ascii="Times New Roman" w:hAnsi="Times New Roman" w:cs="Times New Roman"/>
          <w:color w:val="000000" w:themeColor="text1"/>
          <w:sz w:val="24"/>
          <w:szCs w:val="24"/>
          <w:lang w:val="en-US"/>
        </w:rPr>
        <w:t>acknowledged</w:t>
      </w:r>
      <w:r w:rsidR="00C01BDA" w:rsidRPr="00FB508A">
        <w:rPr>
          <w:rFonts w:ascii="Times New Roman" w:hAnsi="Times New Roman" w:cs="Times New Roman"/>
          <w:color w:val="000000" w:themeColor="text1"/>
          <w:sz w:val="24"/>
          <w:szCs w:val="24"/>
          <w:lang w:val="en-US"/>
        </w:rPr>
        <w:t xml:space="preserve"> that the OPCTP </w:t>
      </w:r>
      <w:r w:rsidR="00163F84" w:rsidRPr="00FB508A">
        <w:rPr>
          <w:rFonts w:ascii="Times New Roman" w:hAnsi="Times New Roman" w:cs="Times New Roman"/>
          <w:color w:val="000000" w:themeColor="text1"/>
          <w:sz w:val="24"/>
          <w:szCs w:val="24"/>
          <w:lang w:val="en-US"/>
        </w:rPr>
        <w:t>stipend</w:t>
      </w:r>
      <w:r w:rsidR="00C01BDA" w:rsidRPr="00FB508A">
        <w:rPr>
          <w:rFonts w:ascii="Times New Roman" w:hAnsi="Times New Roman" w:cs="Times New Roman"/>
          <w:color w:val="000000" w:themeColor="text1"/>
          <w:sz w:val="24"/>
          <w:szCs w:val="24"/>
          <w:lang w:val="en-US"/>
        </w:rPr>
        <w:t xml:space="preserve"> </w:t>
      </w:r>
      <w:r w:rsidR="001D18CA" w:rsidRPr="00FB508A">
        <w:rPr>
          <w:rFonts w:ascii="Times New Roman" w:hAnsi="Times New Roman" w:cs="Times New Roman"/>
          <w:color w:val="000000" w:themeColor="text1"/>
          <w:sz w:val="24"/>
          <w:szCs w:val="24"/>
          <w:lang w:val="en-US"/>
        </w:rPr>
        <w:t xml:space="preserve">alone </w:t>
      </w:r>
      <w:r w:rsidR="00E047CE" w:rsidRPr="00FB508A">
        <w:rPr>
          <w:rFonts w:ascii="Times New Roman" w:hAnsi="Times New Roman" w:cs="Times New Roman"/>
          <w:color w:val="000000" w:themeColor="text1"/>
          <w:sz w:val="24"/>
          <w:szCs w:val="24"/>
          <w:lang w:val="en-US"/>
        </w:rPr>
        <w:t>may</w:t>
      </w:r>
      <w:r w:rsidR="00C01BDA" w:rsidRPr="00FB508A">
        <w:rPr>
          <w:rFonts w:ascii="Times New Roman" w:hAnsi="Times New Roman" w:cs="Times New Roman"/>
          <w:color w:val="000000" w:themeColor="text1"/>
          <w:sz w:val="24"/>
          <w:szCs w:val="24"/>
          <w:lang w:val="en-US"/>
        </w:rPr>
        <w:t xml:space="preserve"> not be </w:t>
      </w:r>
      <w:r w:rsidR="00424ECF" w:rsidRPr="00FB508A">
        <w:rPr>
          <w:rFonts w:ascii="Times New Roman" w:hAnsi="Times New Roman" w:cs="Times New Roman"/>
          <w:color w:val="000000" w:themeColor="text1"/>
          <w:sz w:val="24"/>
          <w:szCs w:val="24"/>
          <w:lang w:val="en-US"/>
        </w:rPr>
        <w:t>sufficient to</w:t>
      </w:r>
      <w:r w:rsidR="00C01BDA" w:rsidRPr="00FB508A">
        <w:rPr>
          <w:rFonts w:ascii="Times New Roman" w:hAnsi="Times New Roman" w:cs="Times New Roman"/>
          <w:color w:val="000000" w:themeColor="text1"/>
          <w:sz w:val="24"/>
          <w:szCs w:val="24"/>
          <w:lang w:val="en-US"/>
        </w:rPr>
        <w:t xml:space="preserve"> meet </w:t>
      </w:r>
      <w:r w:rsidR="0010357E" w:rsidRPr="00FB508A">
        <w:rPr>
          <w:rFonts w:ascii="Times New Roman" w:hAnsi="Times New Roman" w:cs="Times New Roman"/>
          <w:color w:val="000000" w:themeColor="text1"/>
          <w:sz w:val="24"/>
          <w:szCs w:val="24"/>
          <w:lang w:val="en-US"/>
        </w:rPr>
        <w:t>older people</w:t>
      </w:r>
      <w:r w:rsidR="0011189E" w:rsidRPr="00FB508A">
        <w:rPr>
          <w:rFonts w:ascii="Times New Roman" w:hAnsi="Times New Roman" w:cs="Times New Roman"/>
          <w:color w:val="000000" w:themeColor="text1"/>
          <w:sz w:val="24"/>
          <w:szCs w:val="24"/>
          <w:lang w:val="en-US"/>
        </w:rPr>
        <w:t>’s</w:t>
      </w:r>
      <w:r w:rsidR="00C01BDA" w:rsidRPr="00FB508A">
        <w:rPr>
          <w:rFonts w:ascii="Times New Roman" w:hAnsi="Times New Roman" w:cs="Times New Roman"/>
          <w:color w:val="000000" w:themeColor="text1"/>
          <w:sz w:val="24"/>
          <w:szCs w:val="24"/>
          <w:lang w:val="en-US"/>
        </w:rPr>
        <w:t xml:space="preserve"> need</w:t>
      </w:r>
      <w:r w:rsidR="0011189E" w:rsidRPr="00FB508A">
        <w:rPr>
          <w:rFonts w:ascii="Times New Roman" w:hAnsi="Times New Roman" w:cs="Times New Roman"/>
          <w:color w:val="000000" w:themeColor="text1"/>
          <w:sz w:val="24"/>
          <w:szCs w:val="24"/>
          <w:lang w:val="en-US"/>
        </w:rPr>
        <w:t>s</w:t>
      </w:r>
      <w:r w:rsidR="00C01BDA" w:rsidRPr="00FB508A">
        <w:rPr>
          <w:rFonts w:ascii="Times New Roman" w:hAnsi="Times New Roman" w:cs="Times New Roman"/>
          <w:color w:val="000000" w:themeColor="text1"/>
          <w:sz w:val="24"/>
          <w:szCs w:val="24"/>
          <w:lang w:val="en-US"/>
        </w:rPr>
        <w:t xml:space="preserve">. </w:t>
      </w:r>
      <w:r w:rsidR="00D231A5" w:rsidRPr="00FB508A">
        <w:rPr>
          <w:rFonts w:ascii="Times New Roman" w:hAnsi="Times New Roman" w:cs="Times New Roman"/>
          <w:color w:val="000000" w:themeColor="text1"/>
          <w:sz w:val="24"/>
          <w:szCs w:val="24"/>
          <w:lang w:val="en-US"/>
        </w:rPr>
        <w:t>Half (</w:t>
      </w:r>
      <w:r w:rsidR="00613528" w:rsidRPr="00FB508A">
        <w:rPr>
          <w:rFonts w:ascii="Times New Roman" w:hAnsi="Times New Roman" w:cs="Times New Roman"/>
          <w:color w:val="000000" w:themeColor="text1"/>
          <w:sz w:val="24"/>
          <w:szCs w:val="24"/>
          <w:lang w:val="en-US"/>
        </w:rPr>
        <w:t>50%</w:t>
      </w:r>
      <w:r w:rsidR="00D231A5" w:rsidRPr="00FB508A">
        <w:rPr>
          <w:rFonts w:ascii="Times New Roman" w:hAnsi="Times New Roman" w:cs="Times New Roman"/>
          <w:color w:val="000000" w:themeColor="text1"/>
          <w:sz w:val="24"/>
          <w:szCs w:val="24"/>
          <w:lang w:val="en-US"/>
        </w:rPr>
        <w:t>)</w:t>
      </w:r>
      <w:r w:rsidR="00613528" w:rsidRPr="00FB508A">
        <w:rPr>
          <w:rFonts w:ascii="Times New Roman" w:hAnsi="Times New Roman" w:cs="Times New Roman"/>
          <w:color w:val="000000" w:themeColor="text1"/>
          <w:sz w:val="24"/>
          <w:szCs w:val="24"/>
          <w:lang w:val="en-US"/>
        </w:rPr>
        <w:t xml:space="preserve"> of</w:t>
      </w:r>
      <w:r w:rsidR="00D231A5" w:rsidRPr="00FB508A">
        <w:rPr>
          <w:rFonts w:ascii="Times New Roman" w:hAnsi="Times New Roman" w:cs="Times New Roman"/>
          <w:color w:val="000000" w:themeColor="text1"/>
          <w:sz w:val="24"/>
          <w:szCs w:val="24"/>
          <w:lang w:val="en-US"/>
        </w:rPr>
        <w:t xml:space="preserve"> the</w:t>
      </w:r>
      <w:r w:rsidR="00613528" w:rsidRPr="00FB508A">
        <w:rPr>
          <w:rFonts w:ascii="Times New Roman" w:hAnsi="Times New Roman" w:cs="Times New Roman"/>
          <w:color w:val="000000" w:themeColor="text1"/>
          <w:sz w:val="24"/>
          <w:szCs w:val="24"/>
          <w:lang w:val="en-US"/>
        </w:rPr>
        <w:t xml:space="preserve"> </w:t>
      </w:r>
      <w:r w:rsidR="00DD4CBA" w:rsidRPr="00FB508A">
        <w:rPr>
          <w:rFonts w:ascii="Times New Roman" w:hAnsi="Times New Roman" w:cs="Times New Roman"/>
          <w:color w:val="000000" w:themeColor="text1"/>
          <w:sz w:val="24"/>
          <w:szCs w:val="24"/>
          <w:lang w:val="en-US"/>
        </w:rPr>
        <w:t>beneficiaries</w:t>
      </w:r>
      <w:r w:rsidR="00613528" w:rsidRPr="00FB508A">
        <w:rPr>
          <w:rFonts w:ascii="Times New Roman" w:hAnsi="Times New Roman" w:cs="Times New Roman"/>
          <w:color w:val="000000" w:themeColor="text1"/>
          <w:sz w:val="24"/>
          <w:szCs w:val="24"/>
          <w:lang w:val="en-US"/>
        </w:rPr>
        <w:t xml:space="preserve"> reported that </w:t>
      </w:r>
      <w:r w:rsidR="00424ECF" w:rsidRPr="00FB508A">
        <w:rPr>
          <w:rFonts w:ascii="Times New Roman" w:hAnsi="Times New Roman" w:cs="Times New Roman"/>
          <w:color w:val="000000" w:themeColor="text1"/>
          <w:sz w:val="24"/>
          <w:szCs w:val="24"/>
          <w:lang w:val="en-US"/>
        </w:rPr>
        <w:t>despite</w:t>
      </w:r>
      <w:r w:rsidR="00613528" w:rsidRPr="00FB508A">
        <w:rPr>
          <w:rFonts w:ascii="Times New Roman" w:hAnsi="Times New Roman" w:cs="Times New Roman"/>
          <w:color w:val="000000" w:themeColor="text1"/>
          <w:sz w:val="24"/>
          <w:szCs w:val="24"/>
          <w:lang w:val="en-US"/>
        </w:rPr>
        <w:t xml:space="preserve"> the OP</w:t>
      </w:r>
      <w:r w:rsidR="0011189E" w:rsidRPr="00FB508A">
        <w:rPr>
          <w:rFonts w:ascii="Times New Roman" w:hAnsi="Times New Roman" w:cs="Times New Roman"/>
          <w:color w:val="000000" w:themeColor="text1"/>
          <w:sz w:val="24"/>
          <w:szCs w:val="24"/>
          <w:lang w:val="en-US"/>
        </w:rPr>
        <w:t>C</w:t>
      </w:r>
      <w:r w:rsidR="00613528" w:rsidRPr="00FB508A">
        <w:rPr>
          <w:rFonts w:ascii="Times New Roman" w:hAnsi="Times New Roman" w:cs="Times New Roman"/>
          <w:color w:val="000000" w:themeColor="text1"/>
          <w:sz w:val="24"/>
          <w:szCs w:val="24"/>
          <w:lang w:val="en-US"/>
        </w:rPr>
        <w:t>TP stipend</w:t>
      </w:r>
      <w:r w:rsidR="00424ECF" w:rsidRPr="00FB508A">
        <w:rPr>
          <w:rFonts w:ascii="Times New Roman" w:hAnsi="Times New Roman" w:cs="Times New Roman"/>
          <w:color w:val="000000" w:themeColor="text1"/>
          <w:sz w:val="24"/>
          <w:szCs w:val="24"/>
          <w:lang w:val="en-US"/>
        </w:rPr>
        <w:t>,</w:t>
      </w:r>
      <w:r w:rsidR="00613528" w:rsidRPr="00FB508A">
        <w:rPr>
          <w:rFonts w:ascii="Times New Roman" w:hAnsi="Times New Roman" w:cs="Times New Roman"/>
          <w:color w:val="000000" w:themeColor="text1"/>
          <w:sz w:val="24"/>
          <w:szCs w:val="24"/>
          <w:lang w:val="en-US"/>
        </w:rPr>
        <w:t xml:space="preserve"> </w:t>
      </w:r>
      <w:r w:rsidR="0011189E" w:rsidRPr="00FB508A">
        <w:rPr>
          <w:rFonts w:ascii="Times New Roman" w:hAnsi="Times New Roman" w:cs="Times New Roman"/>
          <w:color w:val="000000" w:themeColor="text1"/>
          <w:sz w:val="24"/>
          <w:szCs w:val="24"/>
          <w:lang w:val="en-US"/>
        </w:rPr>
        <w:t xml:space="preserve">they </w:t>
      </w:r>
      <w:r w:rsidR="00613528" w:rsidRPr="00FB508A">
        <w:rPr>
          <w:rFonts w:ascii="Times New Roman" w:hAnsi="Times New Roman" w:cs="Times New Roman"/>
          <w:color w:val="000000" w:themeColor="text1"/>
          <w:sz w:val="24"/>
          <w:szCs w:val="24"/>
          <w:lang w:val="en-US"/>
        </w:rPr>
        <w:t xml:space="preserve">still do not have </w:t>
      </w:r>
      <w:proofErr w:type="gramStart"/>
      <w:r w:rsidR="00E047CE" w:rsidRPr="00FB508A">
        <w:rPr>
          <w:rFonts w:ascii="Times New Roman" w:hAnsi="Times New Roman" w:cs="Times New Roman"/>
          <w:color w:val="000000" w:themeColor="text1"/>
          <w:sz w:val="24"/>
          <w:szCs w:val="24"/>
          <w:lang w:val="en-US"/>
        </w:rPr>
        <w:t>sufficient</w:t>
      </w:r>
      <w:proofErr w:type="gramEnd"/>
      <w:r w:rsidR="00613528" w:rsidRPr="00FB508A">
        <w:rPr>
          <w:rFonts w:ascii="Times New Roman" w:hAnsi="Times New Roman" w:cs="Times New Roman"/>
          <w:color w:val="000000" w:themeColor="text1"/>
          <w:sz w:val="24"/>
          <w:szCs w:val="24"/>
          <w:lang w:val="en-US"/>
        </w:rPr>
        <w:t xml:space="preserve"> money to meet their basic needs.</w:t>
      </w:r>
      <w:r w:rsidR="00EA628C" w:rsidRPr="00FB508A">
        <w:rPr>
          <w:rFonts w:ascii="Times New Roman" w:hAnsi="Times New Roman" w:cs="Times New Roman"/>
          <w:color w:val="000000" w:themeColor="text1"/>
          <w:sz w:val="24"/>
          <w:szCs w:val="24"/>
          <w:lang w:val="en-US"/>
        </w:rPr>
        <w:t xml:space="preserve"> </w:t>
      </w:r>
      <w:r w:rsidR="00613528" w:rsidRPr="00FB508A">
        <w:rPr>
          <w:rFonts w:ascii="Times New Roman" w:hAnsi="Times New Roman" w:cs="Times New Roman"/>
          <w:color w:val="000000" w:themeColor="text1"/>
          <w:sz w:val="24"/>
          <w:szCs w:val="24"/>
          <w:lang w:val="en-US"/>
        </w:rPr>
        <w:t>This is in line with</w:t>
      </w:r>
      <w:r w:rsidR="00424ECF" w:rsidRPr="00FB508A">
        <w:rPr>
          <w:rFonts w:ascii="Times New Roman" w:hAnsi="Times New Roman" w:cs="Times New Roman"/>
          <w:color w:val="000000" w:themeColor="text1"/>
          <w:sz w:val="24"/>
          <w:szCs w:val="24"/>
          <w:lang w:val="en-US"/>
        </w:rPr>
        <w:t xml:space="preserve"> the findings of</w:t>
      </w:r>
      <w:r w:rsidR="00613528" w:rsidRPr="00FB508A">
        <w:rPr>
          <w:rFonts w:ascii="Times New Roman" w:hAnsi="Times New Roman" w:cs="Times New Roman"/>
          <w:color w:val="000000" w:themeColor="text1"/>
          <w:sz w:val="24"/>
          <w:szCs w:val="24"/>
          <w:lang w:val="en-US"/>
        </w:rPr>
        <w:t xml:space="preserve"> </w:t>
      </w:r>
      <w:r w:rsidR="00C01BDA" w:rsidRPr="00FB508A">
        <w:rPr>
          <w:rFonts w:ascii="Times New Roman" w:hAnsi="Times New Roman" w:cs="Times New Roman"/>
          <w:color w:val="000000" w:themeColor="text1"/>
          <w:sz w:val="24"/>
          <w:szCs w:val="24"/>
          <w:lang w:val="en-US"/>
        </w:rPr>
        <w:fldChar w:fldCharType="begin"/>
      </w:r>
      <w:r w:rsidR="00740D57" w:rsidRPr="00FB508A">
        <w:rPr>
          <w:rFonts w:ascii="Times New Roman" w:hAnsi="Times New Roman" w:cs="Times New Roman"/>
          <w:color w:val="000000" w:themeColor="text1"/>
          <w:sz w:val="24"/>
          <w:szCs w:val="24"/>
          <w:lang w:val="en-US"/>
        </w:rPr>
        <w:instrText xml:space="preserve"> ADDIN EN.CITE &lt;EndNote&gt;&lt;Cite AuthorYear="1"&gt;&lt;Author&gt;Kindiki&lt;/Author&gt;&lt;Year&gt;2015&lt;/Year&gt;&lt;RecNum&gt;12&lt;/RecNum&gt;&lt;DisplayText&gt;Kindiki and Wambu (2015)&lt;/DisplayText&gt;&lt;record&gt;&lt;rec-number&gt;12&lt;/rec-number&gt;&lt;foreign-keys&gt;&lt;key app="EN" db-id="tp222vswofstemewesv5wpxh5fsrevfr2szx" timestamp="1562596401"&gt;12&lt;/key&gt;&lt;/foreign-keys&gt;&lt;ref-type name="Journal Article"&gt;17&lt;/ref-type&gt;&lt;contributors&gt;&lt;authors&gt;&lt;author&gt;Kindiki, M M&lt;/author&gt;&lt;author&gt;Wambu, C&lt;/author&gt;&lt;/authors&gt;&lt;/contributors&gt;&lt;titles&gt;&lt;title&gt;Challenges of Kenya’s Vision 2030 and the Jubilee Manifesto: the Case of Old People Cash Transfer Pension Scheme in Nakuru County&lt;/title&gt;&lt;secondary-title&gt;International Journal of Social Science Studies&lt;/secondary-title&gt;&lt;/titles&gt;&lt;periodical&gt;&lt;full-title&gt;International Journal of Social Science Studies&lt;/full-title&gt;&lt;/periodical&gt;&lt;pages&gt;176-184&lt;/pages&gt;&lt;volume&gt;3&lt;/volume&gt;&lt;number&gt;3&lt;/number&gt;&lt;dates&gt;&lt;year&gt;2015&lt;/year&gt;&lt;/dates&gt;&lt;urls&gt;&lt;/urls&gt;&lt;/record&gt;&lt;/Cite&gt;&lt;/EndNote&gt;</w:instrText>
      </w:r>
      <w:r w:rsidR="00C01BDA" w:rsidRPr="00FB508A">
        <w:rPr>
          <w:rFonts w:ascii="Times New Roman" w:hAnsi="Times New Roman" w:cs="Times New Roman"/>
          <w:color w:val="000000" w:themeColor="text1"/>
          <w:sz w:val="24"/>
          <w:szCs w:val="24"/>
          <w:lang w:val="en-US"/>
        </w:rPr>
        <w:fldChar w:fldCharType="separate"/>
      </w:r>
      <w:r w:rsidR="00424ECF" w:rsidRPr="00FB508A">
        <w:rPr>
          <w:rFonts w:ascii="Times New Roman" w:hAnsi="Times New Roman" w:cs="Times New Roman"/>
          <w:noProof/>
          <w:color w:val="000000" w:themeColor="text1"/>
          <w:sz w:val="24"/>
          <w:szCs w:val="24"/>
          <w:lang w:val="en-US"/>
        </w:rPr>
        <w:t>Kindiki and Wambu (2015)</w:t>
      </w:r>
      <w:r w:rsidR="00C01BDA" w:rsidRPr="00FB508A">
        <w:rPr>
          <w:rFonts w:ascii="Times New Roman" w:hAnsi="Times New Roman" w:cs="Times New Roman"/>
          <w:color w:val="000000" w:themeColor="text1"/>
          <w:sz w:val="24"/>
          <w:szCs w:val="24"/>
          <w:lang w:val="en-US"/>
        </w:rPr>
        <w:fldChar w:fldCharType="end"/>
      </w:r>
      <w:r w:rsidR="00C01BDA" w:rsidRPr="00FB508A">
        <w:rPr>
          <w:rFonts w:ascii="Times New Roman" w:hAnsi="Times New Roman" w:cs="Times New Roman"/>
          <w:color w:val="000000" w:themeColor="text1"/>
          <w:sz w:val="24"/>
          <w:szCs w:val="24"/>
          <w:lang w:val="en-US"/>
        </w:rPr>
        <w:t xml:space="preserve"> </w:t>
      </w:r>
      <w:r w:rsidR="00613528" w:rsidRPr="00FB508A">
        <w:rPr>
          <w:rFonts w:ascii="Times New Roman" w:hAnsi="Times New Roman" w:cs="Times New Roman"/>
          <w:color w:val="000000" w:themeColor="text1"/>
          <w:sz w:val="24"/>
          <w:szCs w:val="24"/>
          <w:lang w:val="en-US"/>
        </w:rPr>
        <w:t xml:space="preserve">who </w:t>
      </w:r>
      <w:r w:rsidR="00C01BDA" w:rsidRPr="00FB508A">
        <w:rPr>
          <w:rFonts w:ascii="Times New Roman" w:hAnsi="Times New Roman" w:cs="Times New Roman"/>
          <w:color w:val="000000" w:themeColor="text1"/>
          <w:sz w:val="24"/>
          <w:szCs w:val="24"/>
          <w:lang w:val="en-US"/>
        </w:rPr>
        <w:t xml:space="preserve">interviewed 340 beneficiaries </w:t>
      </w:r>
      <w:r w:rsidR="00AB1DA5" w:rsidRPr="00FB508A">
        <w:rPr>
          <w:rFonts w:ascii="Times New Roman" w:hAnsi="Times New Roman" w:cs="Times New Roman"/>
          <w:color w:val="000000" w:themeColor="text1"/>
          <w:sz w:val="24"/>
          <w:szCs w:val="24"/>
          <w:lang w:val="en-US"/>
        </w:rPr>
        <w:t xml:space="preserve">in Nakuru County </w:t>
      </w:r>
      <w:r w:rsidR="00D231A5" w:rsidRPr="00FB508A">
        <w:rPr>
          <w:rFonts w:ascii="Times New Roman" w:hAnsi="Times New Roman" w:cs="Times New Roman"/>
          <w:color w:val="000000" w:themeColor="text1"/>
          <w:sz w:val="24"/>
          <w:szCs w:val="24"/>
          <w:lang w:val="en-US"/>
        </w:rPr>
        <w:t xml:space="preserve">in Kenya </w:t>
      </w:r>
      <w:r w:rsidR="00C01BDA" w:rsidRPr="00FB508A">
        <w:rPr>
          <w:rFonts w:ascii="Times New Roman" w:hAnsi="Times New Roman" w:cs="Times New Roman"/>
          <w:color w:val="000000" w:themeColor="text1"/>
          <w:sz w:val="24"/>
          <w:szCs w:val="24"/>
          <w:lang w:val="en-US"/>
        </w:rPr>
        <w:t>and found that 73</w:t>
      </w:r>
      <w:r w:rsidR="00C01BDA" w:rsidRPr="00FB508A">
        <w:rPr>
          <w:rFonts w:ascii="Times New Roman" w:hAnsi="Times New Roman" w:cs="Times New Roman"/>
          <w:sz w:val="24"/>
          <w:szCs w:val="24"/>
          <w:lang w:val="en-US"/>
        </w:rPr>
        <w:t xml:space="preserve">% of the </w:t>
      </w:r>
      <w:r w:rsidR="00C01BDA" w:rsidRPr="00FB508A">
        <w:rPr>
          <w:rFonts w:ascii="Times New Roman" w:hAnsi="Times New Roman" w:cs="Times New Roman"/>
          <w:sz w:val="24"/>
          <w:szCs w:val="24"/>
          <w:lang w:val="en-US"/>
        </w:rPr>
        <w:lastRenderedPageBreak/>
        <w:t xml:space="preserve">beneficiaries </w:t>
      </w:r>
      <w:r w:rsidR="00EA5EF9" w:rsidRPr="00FB508A">
        <w:rPr>
          <w:rFonts w:ascii="Times New Roman" w:hAnsi="Times New Roman" w:cs="Times New Roman"/>
          <w:sz w:val="24"/>
          <w:szCs w:val="24"/>
          <w:lang w:val="en-US"/>
        </w:rPr>
        <w:t xml:space="preserve">complained </w:t>
      </w:r>
      <w:r w:rsidR="00C01BDA" w:rsidRPr="00FB508A">
        <w:rPr>
          <w:rFonts w:ascii="Times New Roman" w:hAnsi="Times New Roman" w:cs="Times New Roman"/>
          <w:sz w:val="24"/>
          <w:szCs w:val="24"/>
          <w:lang w:val="en-US"/>
        </w:rPr>
        <w:t xml:space="preserve">that the </w:t>
      </w:r>
      <w:r w:rsidR="00212729" w:rsidRPr="00FB508A">
        <w:rPr>
          <w:rFonts w:ascii="Times New Roman" w:hAnsi="Times New Roman" w:cs="Times New Roman"/>
          <w:sz w:val="24"/>
          <w:szCs w:val="24"/>
          <w:lang w:val="en-US"/>
        </w:rPr>
        <w:t xml:space="preserve">value of the </w:t>
      </w:r>
      <w:r w:rsidR="00C01BDA" w:rsidRPr="00FB508A">
        <w:rPr>
          <w:rFonts w:ascii="Times New Roman" w:hAnsi="Times New Roman" w:cs="Times New Roman"/>
          <w:sz w:val="24"/>
          <w:szCs w:val="24"/>
          <w:lang w:val="en-US"/>
        </w:rPr>
        <w:t>OPCTP stipend w</w:t>
      </w:r>
      <w:r w:rsidR="00864A43" w:rsidRPr="00FB508A">
        <w:rPr>
          <w:rFonts w:ascii="Times New Roman" w:hAnsi="Times New Roman" w:cs="Times New Roman"/>
          <w:sz w:val="24"/>
          <w:szCs w:val="24"/>
          <w:lang w:val="en-US"/>
        </w:rPr>
        <w:t xml:space="preserve">as too low to cover their needs. </w:t>
      </w:r>
      <w:r w:rsidR="0007155C" w:rsidRPr="00FB508A">
        <w:rPr>
          <w:rFonts w:ascii="Times New Roman" w:hAnsi="Times New Roman" w:cs="Times New Roman"/>
          <w:color w:val="000000" w:themeColor="text1"/>
          <w:sz w:val="24"/>
          <w:szCs w:val="24"/>
          <w:lang w:val="en-US"/>
        </w:rPr>
        <w:t>In th</w:t>
      </w:r>
      <w:r w:rsidR="00424ECF" w:rsidRPr="00FB508A">
        <w:rPr>
          <w:rFonts w:ascii="Times New Roman" w:hAnsi="Times New Roman" w:cs="Times New Roman"/>
          <w:color w:val="000000" w:themeColor="text1"/>
          <w:sz w:val="24"/>
          <w:szCs w:val="24"/>
          <w:lang w:val="en-US"/>
        </w:rPr>
        <w:t>e current</w:t>
      </w:r>
      <w:r w:rsidR="0007155C" w:rsidRPr="00FB508A">
        <w:rPr>
          <w:rFonts w:ascii="Times New Roman" w:hAnsi="Times New Roman" w:cs="Times New Roman"/>
          <w:color w:val="000000" w:themeColor="text1"/>
          <w:sz w:val="24"/>
          <w:szCs w:val="24"/>
          <w:lang w:val="en-US"/>
        </w:rPr>
        <w:t xml:space="preserve"> study</w:t>
      </w:r>
      <w:r w:rsidR="00D231A5" w:rsidRPr="00FB508A">
        <w:rPr>
          <w:rFonts w:ascii="Times New Roman" w:hAnsi="Times New Roman" w:cs="Times New Roman"/>
          <w:color w:val="000000" w:themeColor="text1"/>
          <w:sz w:val="24"/>
          <w:szCs w:val="24"/>
          <w:lang w:val="en-US"/>
        </w:rPr>
        <w:t>,</w:t>
      </w:r>
      <w:r w:rsidR="0007155C" w:rsidRPr="00FB508A">
        <w:rPr>
          <w:rFonts w:ascii="Times New Roman" w:hAnsi="Times New Roman" w:cs="Times New Roman"/>
          <w:color w:val="000000" w:themeColor="text1"/>
          <w:sz w:val="24"/>
          <w:szCs w:val="24"/>
          <w:lang w:val="en-US"/>
        </w:rPr>
        <w:t xml:space="preserve"> </w:t>
      </w:r>
      <w:r w:rsidR="00EA628C" w:rsidRPr="00FB508A">
        <w:rPr>
          <w:rFonts w:ascii="Times New Roman" w:hAnsi="Times New Roman" w:cs="Times New Roman"/>
          <w:color w:val="000000" w:themeColor="text1"/>
          <w:sz w:val="24"/>
          <w:szCs w:val="24"/>
          <w:lang w:val="en-US"/>
        </w:rPr>
        <w:t xml:space="preserve">25% </w:t>
      </w:r>
      <w:r w:rsidR="00AC0F9F" w:rsidRPr="00FB508A">
        <w:rPr>
          <w:rFonts w:ascii="Times New Roman" w:hAnsi="Times New Roman" w:cs="Times New Roman"/>
          <w:color w:val="000000" w:themeColor="text1"/>
          <w:sz w:val="24"/>
          <w:szCs w:val="24"/>
          <w:lang w:val="en-US"/>
        </w:rPr>
        <w:t xml:space="preserve">of the </w:t>
      </w:r>
      <w:r w:rsidR="00EA628C" w:rsidRPr="00FB508A">
        <w:rPr>
          <w:rFonts w:ascii="Times New Roman" w:hAnsi="Times New Roman" w:cs="Times New Roman"/>
          <w:color w:val="000000" w:themeColor="text1"/>
          <w:sz w:val="24"/>
          <w:szCs w:val="24"/>
          <w:lang w:val="en-US"/>
        </w:rPr>
        <w:t xml:space="preserve">beneficiaries reported that they </w:t>
      </w:r>
      <w:r w:rsidR="00E225BB" w:rsidRPr="00FB508A">
        <w:rPr>
          <w:rFonts w:ascii="Times New Roman" w:hAnsi="Times New Roman" w:cs="Times New Roman"/>
          <w:color w:val="000000" w:themeColor="text1"/>
          <w:sz w:val="24"/>
          <w:szCs w:val="24"/>
          <w:lang w:val="en-US"/>
        </w:rPr>
        <w:t>primarily</w:t>
      </w:r>
      <w:r w:rsidR="00EA628C" w:rsidRPr="00FB508A">
        <w:rPr>
          <w:rFonts w:ascii="Times New Roman" w:hAnsi="Times New Roman" w:cs="Times New Roman"/>
          <w:color w:val="000000" w:themeColor="text1"/>
          <w:sz w:val="24"/>
          <w:szCs w:val="24"/>
          <w:lang w:val="en-US"/>
        </w:rPr>
        <w:t xml:space="preserve"> depend on the OPCTP as a source of living</w:t>
      </w:r>
      <w:r w:rsidR="00993555" w:rsidRPr="00FB508A">
        <w:rPr>
          <w:rFonts w:ascii="Times New Roman" w:hAnsi="Times New Roman" w:cs="Times New Roman"/>
          <w:color w:val="000000" w:themeColor="text1"/>
          <w:sz w:val="24"/>
          <w:szCs w:val="24"/>
          <w:lang w:val="en-US"/>
        </w:rPr>
        <w:t xml:space="preserve">. </w:t>
      </w:r>
    </w:p>
    <w:p w14:paraId="3C36F86C" w14:textId="77777777" w:rsidR="005315E4" w:rsidRPr="00FB508A" w:rsidRDefault="005315E4" w:rsidP="00CF6370">
      <w:pPr>
        <w:autoSpaceDE w:val="0"/>
        <w:autoSpaceDN w:val="0"/>
        <w:adjustRightInd w:val="0"/>
        <w:spacing w:after="0" w:line="480" w:lineRule="auto"/>
        <w:rPr>
          <w:rFonts w:ascii="Times New Roman" w:hAnsi="Times New Roman" w:cs="Times New Roman"/>
          <w:color w:val="000000" w:themeColor="text1"/>
          <w:sz w:val="24"/>
          <w:szCs w:val="24"/>
          <w:lang w:val="en-US"/>
        </w:rPr>
      </w:pPr>
    </w:p>
    <w:p w14:paraId="23E5128A" w14:textId="6228631D" w:rsidR="00816CB4" w:rsidRPr="00FB508A" w:rsidRDefault="005315E4" w:rsidP="00CF6370">
      <w:pPr>
        <w:autoSpaceDE w:val="0"/>
        <w:autoSpaceDN w:val="0"/>
        <w:adjustRightInd w:val="0"/>
        <w:spacing w:after="0" w:line="480" w:lineRule="auto"/>
        <w:rPr>
          <w:rFonts w:ascii="Times New Roman" w:hAnsi="Times New Roman" w:cs="Times New Roman"/>
          <w:color w:val="000000" w:themeColor="text1"/>
          <w:sz w:val="24"/>
          <w:szCs w:val="24"/>
          <w:lang w:val="en-US"/>
        </w:rPr>
      </w:pPr>
      <w:r w:rsidRPr="00FB508A">
        <w:rPr>
          <w:rFonts w:ascii="Times New Roman" w:hAnsi="Times New Roman" w:cs="Times New Roman"/>
          <w:color w:val="000000" w:themeColor="text1"/>
          <w:sz w:val="24"/>
          <w:szCs w:val="24"/>
          <w:lang w:val="en-US"/>
        </w:rPr>
        <w:t>The results of the study outlined in this paper show that the 2-stage selection process encompassing C</w:t>
      </w:r>
      <w:r w:rsidR="00D50B59">
        <w:rPr>
          <w:rFonts w:ascii="Times New Roman" w:hAnsi="Times New Roman" w:cs="Times New Roman"/>
          <w:color w:val="000000" w:themeColor="text1"/>
          <w:sz w:val="24"/>
          <w:szCs w:val="24"/>
          <w:lang w:val="en-US"/>
        </w:rPr>
        <w:t xml:space="preserve">ommunity </w:t>
      </w:r>
      <w:r w:rsidRPr="00FB508A">
        <w:rPr>
          <w:rFonts w:ascii="Times New Roman" w:hAnsi="Times New Roman" w:cs="Times New Roman"/>
          <w:color w:val="000000" w:themeColor="text1"/>
          <w:sz w:val="24"/>
          <w:szCs w:val="24"/>
          <w:lang w:val="en-US"/>
        </w:rPr>
        <w:t>B</w:t>
      </w:r>
      <w:r w:rsidR="00D50B59">
        <w:rPr>
          <w:rFonts w:ascii="Times New Roman" w:hAnsi="Times New Roman" w:cs="Times New Roman"/>
          <w:color w:val="000000" w:themeColor="text1"/>
          <w:sz w:val="24"/>
          <w:szCs w:val="24"/>
          <w:lang w:val="en-US"/>
        </w:rPr>
        <w:t xml:space="preserve">ased </w:t>
      </w:r>
      <w:r w:rsidR="00D50B59" w:rsidRPr="00FB508A">
        <w:rPr>
          <w:rFonts w:ascii="Times New Roman" w:hAnsi="Times New Roman" w:cs="Times New Roman"/>
          <w:color w:val="000000" w:themeColor="text1"/>
          <w:sz w:val="24"/>
          <w:szCs w:val="24"/>
          <w:lang w:val="en-US"/>
        </w:rPr>
        <w:t>T</w:t>
      </w:r>
      <w:r w:rsidR="00D50B59">
        <w:rPr>
          <w:rFonts w:ascii="Times New Roman" w:hAnsi="Times New Roman" w:cs="Times New Roman"/>
          <w:color w:val="000000" w:themeColor="text1"/>
          <w:sz w:val="24"/>
          <w:szCs w:val="24"/>
          <w:lang w:val="en-US"/>
        </w:rPr>
        <w:t>argeting (CBT)</w:t>
      </w:r>
      <w:r w:rsidRPr="00FB508A">
        <w:rPr>
          <w:rFonts w:ascii="Times New Roman" w:hAnsi="Times New Roman" w:cs="Times New Roman"/>
          <w:color w:val="000000" w:themeColor="text1"/>
          <w:sz w:val="24"/>
          <w:szCs w:val="24"/>
          <w:lang w:val="en-US"/>
        </w:rPr>
        <w:t xml:space="preserve"> and </w:t>
      </w:r>
      <w:r w:rsidR="005C12B1" w:rsidRPr="00FB508A">
        <w:rPr>
          <w:rFonts w:ascii="Times New Roman" w:hAnsi="Times New Roman" w:cs="Times New Roman"/>
          <w:color w:val="000000" w:themeColor="text1"/>
          <w:sz w:val="24"/>
          <w:szCs w:val="24"/>
          <w:lang w:val="en-US"/>
        </w:rPr>
        <w:t>Proxy Means Testing (</w:t>
      </w:r>
      <w:r w:rsidRPr="00FB508A">
        <w:rPr>
          <w:rFonts w:ascii="Times New Roman" w:hAnsi="Times New Roman" w:cs="Times New Roman"/>
          <w:color w:val="000000" w:themeColor="text1"/>
          <w:sz w:val="24"/>
          <w:szCs w:val="24"/>
          <w:lang w:val="en-US"/>
        </w:rPr>
        <w:t>PMT</w:t>
      </w:r>
      <w:r w:rsidR="005C12B1" w:rsidRPr="00FB508A">
        <w:rPr>
          <w:rFonts w:ascii="Times New Roman" w:hAnsi="Times New Roman" w:cs="Times New Roman"/>
          <w:color w:val="000000" w:themeColor="text1"/>
          <w:sz w:val="24"/>
          <w:szCs w:val="24"/>
          <w:lang w:val="en-US"/>
        </w:rPr>
        <w:t>)</w:t>
      </w:r>
      <w:r w:rsidRPr="00FB508A">
        <w:rPr>
          <w:rFonts w:ascii="Times New Roman" w:hAnsi="Times New Roman" w:cs="Times New Roman"/>
          <w:color w:val="000000" w:themeColor="text1"/>
          <w:sz w:val="24"/>
          <w:szCs w:val="24"/>
          <w:lang w:val="en-US"/>
        </w:rPr>
        <w:t xml:space="preserve"> appears to deliver beneficiaries based on the </w:t>
      </w:r>
      <w:proofErr w:type="spellStart"/>
      <w:r w:rsidRPr="00FB508A">
        <w:rPr>
          <w:rFonts w:ascii="Times New Roman" w:hAnsi="Times New Roman" w:cs="Times New Roman"/>
          <w:color w:val="000000" w:themeColor="text1"/>
          <w:sz w:val="24"/>
          <w:szCs w:val="24"/>
          <w:lang w:val="en-US"/>
        </w:rPr>
        <w:t>program</w:t>
      </w:r>
      <w:r w:rsidR="00D87F93">
        <w:rPr>
          <w:rFonts w:ascii="Times New Roman" w:hAnsi="Times New Roman" w:cs="Times New Roman"/>
          <w:color w:val="000000" w:themeColor="text1"/>
          <w:sz w:val="24"/>
          <w:szCs w:val="24"/>
          <w:lang w:val="en-US"/>
        </w:rPr>
        <w:t>me</w:t>
      </w:r>
      <w:r w:rsidRPr="00FB508A">
        <w:rPr>
          <w:rFonts w:ascii="Times New Roman" w:hAnsi="Times New Roman" w:cs="Times New Roman"/>
          <w:color w:val="000000" w:themeColor="text1"/>
          <w:sz w:val="24"/>
          <w:szCs w:val="24"/>
          <w:lang w:val="en-US"/>
        </w:rPr>
        <w:t>’s</w:t>
      </w:r>
      <w:proofErr w:type="spellEnd"/>
      <w:r w:rsidRPr="00FB508A">
        <w:rPr>
          <w:rFonts w:ascii="Times New Roman" w:hAnsi="Times New Roman" w:cs="Times New Roman"/>
          <w:color w:val="000000" w:themeColor="text1"/>
          <w:sz w:val="24"/>
          <w:szCs w:val="24"/>
          <w:lang w:val="en-US"/>
        </w:rPr>
        <w:t xml:space="preserve"> officially prescribed guidelines (National Social Protection Secretariat, 2017b). However, as </w:t>
      </w:r>
      <w:r w:rsidRPr="00FB508A">
        <w:rPr>
          <w:rFonts w:ascii="Times New Roman" w:hAnsi="Times New Roman" w:cs="Times New Roman"/>
          <w:bCs/>
          <w:iCs/>
          <w:sz w:val="24"/>
          <w:szCs w:val="24"/>
        </w:rPr>
        <w:fldChar w:fldCharType="begin"/>
      </w:r>
      <w:r w:rsidRPr="00FB508A">
        <w:rPr>
          <w:rFonts w:ascii="Times New Roman" w:hAnsi="Times New Roman" w:cs="Times New Roman"/>
          <w:bCs/>
          <w:iCs/>
          <w:sz w:val="24"/>
          <w:szCs w:val="24"/>
        </w:rPr>
        <w:instrText xml:space="preserve"> ADDIN EN.CITE &lt;EndNote&gt;&lt;Cite AuthorYear="1"&gt;&lt;Author&gt;Cruz-Martinez&lt;/Author&gt;&lt;Year&gt;2016&lt;/Year&gt;&lt;RecNum&gt;237&lt;/RecNum&gt;&lt;DisplayText&gt;Cruz-Martinez (2016)&lt;/DisplayText&gt;&lt;record&gt;&lt;rec-number&gt;237&lt;/rec-number&gt;&lt;foreign-keys&gt;&lt;key app="EN" db-id="2zapfvz5mwf5dveedz6xtsr1xfdf0v5ww9fx" timestamp="1516981490"&gt;237&lt;/key&gt;&lt;/foreign-keys&gt;&lt;ref-type name="Report"&gt;27&lt;/ref-type&gt;&lt;contributors&gt;&lt;authors&gt;&lt;author&gt;Cruz-Martinez, G&lt;/author&gt;&lt;/authors&gt;&lt;/contributors&gt;&lt;titles&gt;&lt;title&gt;Means testing vs. universal targeting: Assumptions of efficiency and affordability &lt;/title&gt;&lt;secondary-title&gt;Pension Watch Briefing no. 15&lt;/secondary-title&gt;&lt;/titles&gt;&lt;dates&gt;&lt;year&gt;2016&lt;/year&gt;&lt;/dates&gt;&lt;pub-location&gt;London&lt;/pub-location&gt;&lt;publisher&gt;HelpAge International&lt;/publisher&gt;&lt;urls&gt;&lt;/urls&gt;&lt;/record&gt;&lt;/Cite&gt;&lt;/EndNote&gt;</w:instrText>
      </w:r>
      <w:r w:rsidRPr="00FB508A">
        <w:rPr>
          <w:rFonts w:ascii="Times New Roman" w:hAnsi="Times New Roman" w:cs="Times New Roman"/>
          <w:bCs/>
          <w:iCs/>
          <w:sz w:val="24"/>
          <w:szCs w:val="24"/>
        </w:rPr>
        <w:fldChar w:fldCharType="separate"/>
      </w:r>
      <w:r w:rsidRPr="00FB508A">
        <w:rPr>
          <w:rFonts w:ascii="Times New Roman" w:hAnsi="Times New Roman" w:cs="Times New Roman"/>
          <w:bCs/>
          <w:iCs/>
          <w:noProof/>
          <w:sz w:val="24"/>
          <w:szCs w:val="24"/>
        </w:rPr>
        <w:t>Cruz-Martinez (2016)</w:t>
      </w:r>
      <w:r w:rsidRPr="00FB508A">
        <w:rPr>
          <w:rFonts w:ascii="Times New Roman" w:hAnsi="Times New Roman" w:cs="Times New Roman"/>
          <w:bCs/>
          <w:iCs/>
          <w:sz w:val="24"/>
          <w:szCs w:val="24"/>
        </w:rPr>
        <w:fldChar w:fldCharType="end"/>
      </w:r>
      <w:r w:rsidRPr="00FB508A">
        <w:rPr>
          <w:rFonts w:ascii="Times New Roman" w:hAnsi="Times New Roman" w:cs="Times New Roman"/>
          <w:bCs/>
          <w:iCs/>
          <w:sz w:val="24"/>
          <w:szCs w:val="24"/>
        </w:rPr>
        <w:t xml:space="preserve"> observes “</w:t>
      </w:r>
      <w:r w:rsidRPr="00FB508A">
        <w:rPr>
          <w:rFonts w:ascii="Times New Roman" w:hAnsi="Times New Roman" w:cs="Times New Roman"/>
          <w:color w:val="111111"/>
          <w:sz w:val="24"/>
          <w:szCs w:val="24"/>
          <w:shd w:val="clear" w:color="auto" w:fill="FFFFFF"/>
        </w:rPr>
        <w:t>whether social protection benefits should be assigned to all (universal) or kept only for those who meet certain criteria (targeting) remains one of the most contentious questions in social policy research” (p.1). </w:t>
      </w:r>
      <w:r w:rsidRPr="00FB508A">
        <w:rPr>
          <w:rFonts w:ascii="Times New Roman" w:hAnsi="Times New Roman" w:cs="Times New Roman"/>
          <w:bCs/>
          <w:iCs/>
          <w:sz w:val="24"/>
          <w:szCs w:val="24"/>
        </w:rPr>
        <w:t xml:space="preserve">The concept of poverty targeting has been challenged and the debate </w:t>
      </w:r>
      <w:r w:rsidR="00AC0F9F" w:rsidRPr="00FB508A">
        <w:rPr>
          <w:rFonts w:ascii="Times New Roman" w:hAnsi="Times New Roman" w:cs="Times New Roman"/>
          <w:bCs/>
          <w:iCs/>
          <w:sz w:val="24"/>
          <w:szCs w:val="24"/>
        </w:rPr>
        <w:t>on</w:t>
      </w:r>
      <w:r w:rsidRPr="00FB508A">
        <w:rPr>
          <w:rFonts w:ascii="Times New Roman" w:hAnsi="Times New Roman" w:cs="Times New Roman"/>
          <w:bCs/>
          <w:iCs/>
          <w:sz w:val="24"/>
          <w:szCs w:val="24"/>
        </w:rPr>
        <w:t xml:space="preserve"> means</w:t>
      </w:r>
      <w:r w:rsidR="00E047CE" w:rsidRPr="00FB508A">
        <w:rPr>
          <w:rFonts w:ascii="Times New Roman" w:hAnsi="Times New Roman" w:cs="Times New Roman"/>
          <w:bCs/>
          <w:iCs/>
          <w:sz w:val="24"/>
          <w:szCs w:val="24"/>
        </w:rPr>
        <w:t>-t</w:t>
      </w:r>
      <w:r w:rsidRPr="00FB508A">
        <w:rPr>
          <w:rFonts w:ascii="Times New Roman" w:hAnsi="Times New Roman" w:cs="Times New Roman"/>
          <w:bCs/>
          <w:iCs/>
          <w:sz w:val="24"/>
          <w:szCs w:val="24"/>
        </w:rPr>
        <w:t xml:space="preserve">esting vs. universal targeting has gained fresh prominence with </w:t>
      </w:r>
      <w:r w:rsidRPr="00FB508A">
        <w:rPr>
          <w:rFonts w:ascii="Times New Roman" w:hAnsi="Times New Roman" w:cs="Times New Roman"/>
          <w:bCs/>
          <w:iCs/>
          <w:sz w:val="24"/>
          <w:szCs w:val="24"/>
        </w:rPr>
        <w:fldChar w:fldCharType="begin"/>
      </w:r>
      <w:r w:rsidRPr="00FB508A">
        <w:rPr>
          <w:rFonts w:ascii="Times New Roman" w:hAnsi="Times New Roman" w:cs="Times New Roman"/>
          <w:bCs/>
          <w:iCs/>
          <w:sz w:val="24"/>
          <w:szCs w:val="24"/>
        </w:rPr>
        <w:instrText xml:space="preserve"> ADDIN EN.CITE &lt;EndNote&gt;&lt;Cite AuthorYear="1"&gt;&lt;Author&gt;Freeland&lt;/Author&gt;&lt;Year&gt;2018&lt;/Year&gt;&lt;RecNum&gt;232&lt;/RecNum&gt;&lt;DisplayText&gt;Freeland (2018)&lt;/DisplayText&gt;&lt;record&gt;&lt;rec-number&gt;232&lt;/rec-number&gt;&lt;foreign-keys&gt;&lt;key app="EN" db-id="2zapfvz5mwf5dveedz6xtsr1xfdf0v5ww9fx" timestamp="1516977806"&gt;232&lt;/key&gt;&lt;/foreign-keys&gt;&lt;ref-type name="Report"&gt;27&lt;/ref-type&gt;&lt;contributors&gt;&lt;authors&gt;&lt;author&gt;Freeland, N&lt;/author&gt;&lt;/authors&gt;&lt;/contributors&gt;&lt;titles&gt;&lt;title&gt;Poverty-targeting: the Social Protection Flaw?&lt;/title&gt;&lt;secondary-title&gt;Pathways&amp;apos; Perspectives on social policy in international development: Issue No 26&lt;/secondary-title&gt;&lt;/titles&gt;&lt;dates&gt;&lt;year&gt;2018&lt;/year&gt;&lt;/dates&gt;&lt;pub-location&gt;Kent&lt;/pub-location&gt;&lt;publisher&gt;Development Pathways &lt;/publisher&gt;&lt;urls&gt;&lt;/urls&gt;&lt;/record&gt;&lt;/Cite&gt;&lt;/EndNote&gt;</w:instrText>
      </w:r>
      <w:r w:rsidRPr="00FB508A">
        <w:rPr>
          <w:rFonts w:ascii="Times New Roman" w:hAnsi="Times New Roman" w:cs="Times New Roman"/>
          <w:bCs/>
          <w:iCs/>
          <w:sz w:val="24"/>
          <w:szCs w:val="24"/>
        </w:rPr>
        <w:fldChar w:fldCharType="separate"/>
      </w:r>
      <w:r w:rsidRPr="00FB508A">
        <w:rPr>
          <w:rFonts w:ascii="Times New Roman" w:hAnsi="Times New Roman" w:cs="Times New Roman"/>
          <w:bCs/>
          <w:iCs/>
          <w:noProof/>
          <w:sz w:val="24"/>
          <w:szCs w:val="24"/>
        </w:rPr>
        <w:t>Freeland (2018)</w:t>
      </w:r>
      <w:r w:rsidRPr="00FB508A">
        <w:rPr>
          <w:rFonts w:ascii="Times New Roman" w:hAnsi="Times New Roman" w:cs="Times New Roman"/>
          <w:bCs/>
          <w:iCs/>
          <w:sz w:val="24"/>
          <w:szCs w:val="24"/>
        </w:rPr>
        <w:fldChar w:fldCharType="end"/>
      </w:r>
      <w:r w:rsidRPr="00FB508A">
        <w:rPr>
          <w:rFonts w:ascii="Times New Roman" w:hAnsi="Times New Roman" w:cs="Times New Roman"/>
          <w:bCs/>
          <w:iCs/>
          <w:sz w:val="24"/>
          <w:szCs w:val="24"/>
        </w:rPr>
        <w:t xml:space="preserve"> arguing that universal or near-universal approaches perform better compared to means</w:t>
      </w:r>
      <w:r w:rsidR="00AC0F9F" w:rsidRPr="00FB508A">
        <w:rPr>
          <w:rFonts w:ascii="Times New Roman" w:hAnsi="Times New Roman" w:cs="Times New Roman"/>
          <w:bCs/>
          <w:iCs/>
          <w:sz w:val="24"/>
          <w:szCs w:val="24"/>
        </w:rPr>
        <w:t>-</w:t>
      </w:r>
      <w:r w:rsidRPr="00FB508A">
        <w:rPr>
          <w:rFonts w:ascii="Times New Roman" w:hAnsi="Times New Roman" w:cs="Times New Roman"/>
          <w:bCs/>
          <w:iCs/>
          <w:sz w:val="24"/>
          <w:szCs w:val="24"/>
        </w:rPr>
        <w:t>tested approaches. Universal programmes</w:t>
      </w:r>
      <w:r w:rsidR="000F65F8" w:rsidRPr="00FB508A">
        <w:rPr>
          <w:rFonts w:ascii="Times New Roman" w:hAnsi="Times New Roman" w:cs="Times New Roman"/>
          <w:bCs/>
          <w:iCs/>
          <w:sz w:val="24"/>
          <w:szCs w:val="24"/>
        </w:rPr>
        <w:t xml:space="preserve"> </w:t>
      </w:r>
      <w:r w:rsidRPr="00FB508A">
        <w:rPr>
          <w:rFonts w:ascii="Times New Roman" w:hAnsi="Times New Roman" w:cs="Times New Roman"/>
          <w:bCs/>
          <w:iCs/>
          <w:sz w:val="24"/>
          <w:szCs w:val="24"/>
        </w:rPr>
        <w:t>avoid exclusion and can also reduce costs and complexity related to means</w:t>
      </w:r>
      <w:r w:rsidR="00AC0F9F" w:rsidRPr="00FB508A">
        <w:rPr>
          <w:rFonts w:ascii="Times New Roman" w:hAnsi="Times New Roman" w:cs="Times New Roman"/>
          <w:bCs/>
          <w:iCs/>
          <w:sz w:val="24"/>
          <w:szCs w:val="24"/>
        </w:rPr>
        <w:t>-</w:t>
      </w:r>
      <w:r w:rsidRPr="00FB508A">
        <w:rPr>
          <w:rFonts w:ascii="Times New Roman" w:hAnsi="Times New Roman" w:cs="Times New Roman"/>
          <w:bCs/>
          <w:iCs/>
          <w:sz w:val="24"/>
          <w:szCs w:val="24"/>
        </w:rPr>
        <w:t xml:space="preserve">testing </w:t>
      </w:r>
      <w:r w:rsidRPr="00FB508A">
        <w:rPr>
          <w:rFonts w:ascii="Times New Roman" w:hAnsi="Times New Roman" w:cs="Times New Roman"/>
          <w:bCs/>
          <w:iCs/>
          <w:sz w:val="24"/>
          <w:szCs w:val="24"/>
        </w:rPr>
        <w:fldChar w:fldCharType="begin"/>
      </w:r>
      <w:r w:rsidRPr="00FB508A">
        <w:rPr>
          <w:rFonts w:ascii="Times New Roman" w:hAnsi="Times New Roman" w:cs="Times New Roman"/>
          <w:bCs/>
          <w:iCs/>
          <w:sz w:val="24"/>
          <w:szCs w:val="24"/>
        </w:rPr>
        <w:instrText xml:space="preserve"> ADDIN EN.CITE &lt;EndNote&gt;&lt;Cite&gt;&lt;Author&gt;Freeland&lt;/Author&gt;&lt;Year&gt;2018&lt;/Year&gt;&lt;RecNum&gt;232&lt;/RecNum&gt;&lt;DisplayText&gt;(Freeland, 2018)&lt;/DisplayText&gt;&lt;record&gt;&lt;rec-number&gt;232&lt;/rec-number&gt;&lt;foreign-keys&gt;&lt;key app="EN" db-id="2zapfvz5mwf5dveedz6xtsr1xfdf0v5ww9fx" timestamp="1516977806"&gt;232&lt;/key&gt;&lt;/foreign-keys&gt;&lt;ref-type name="Report"&gt;27&lt;/ref-type&gt;&lt;contributors&gt;&lt;authors&gt;&lt;author&gt;Freeland, N&lt;/author&gt;&lt;/authors&gt;&lt;/contributors&gt;&lt;titles&gt;&lt;title&gt;Poverty-targeting: the Social Protection Flaw?&lt;/title&gt;&lt;secondary-title&gt;Pathways&amp;apos; Perspectives on social policy in international development: Issue No 26&lt;/secondary-title&gt;&lt;/titles&gt;&lt;dates&gt;&lt;year&gt;2018&lt;/year&gt;&lt;/dates&gt;&lt;pub-location&gt;Kent&lt;/pub-location&gt;&lt;publisher&gt;Development Pathways &lt;/publisher&gt;&lt;urls&gt;&lt;/urls&gt;&lt;/record&gt;&lt;/Cite&gt;&lt;/EndNote&gt;</w:instrText>
      </w:r>
      <w:r w:rsidRPr="00FB508A">
        <w:rPr>
          <w:rFonts w:ascii="Times New Roman" w:hAnsi="Times New Roman" w:cs="Times New Roman"/>
          <w:bCs/>
          <w:iCs/>
          <w:sz w:val="24"/>
          <w:szCs w:val="24"/>
        </w:rPr>
        <w:fldChar w:fldCharType="separate"/>
      </w:r>
      <w:r w:rsidRPr="00FB508A">
        <w:rPr>
          <w:rFonts w:ascii="Times New Roman" w:hAnsi="Times New Roman" w:cs="Times New Roman"/>
          <w:bCs/>
          <w:iCs/>
          <w:noProof/>
          <w:sz w:val="24"/>
          <w:szCs w:val="24"/>
        </w:rPr>
        <w:t>(Freeland, 2018)</w:t>
      </w:r>
      <w:r w:rsidRPr="00FB508A">
        <w:rPr>
          <w:rFonts w:ascii="Times New Roman" w:hAnsi="Times New Roman" w:cs="Times New Roman"/>
          <w:bCs/>
          <w:iCs/>
          <w:sz w:val="24"/>
          <w:szCs w:val="24"/>
        </w:rPr>
        <w:fldChar w:fldCharType="end"/>
      </w:r>
      <w:r w:rsidRPr="00FB508A">
        <w:rPr>
          <w:rFonts w:ascii="Times New Roman" w:hAnsi="Times New Roman" w:cs="Times New Roman"/>
          <w:bCs/>
          <w:iCs/>
          <w:sz w:val="24"/>
          <w:szCs w:val="24"/>
        </w:rPr>
        <w:t xml:space="preserve">.  </w:t>
      </w:r>
      <w:r w:rsidR="00B04D6C" w:rsidRPr="00FB508A">
        <w:rPr>
          <w:rFonts w:ascii="Times New Roman" w:hAnsi="Times New Roman" w:cs="Times New Roman"/>
          <w:sz w:val="24"/>
          <w:szCs w:val="24"/>
          <w:lang w:val="en-US"/>
        </w:rPr>
        <w:t xml:space="preserve">The new </w:t>
      </w:r>
      <w:r w:rsidR="00C86D94" w:rsidRPr="00FB508A">
        <w:rPr>
          <w:rFonts w:ascii="Times New Roman" w:hAnsi="Times New Roman" w:cs="Times New Roman"/>
          <w:sz w:val="24"/>
          <w:szCs w:val="24"/>
          <w:lang w:val="en-US"/>
        </w:rPr>
        <w:t xml:space="preserve">universal </w:t>
      </w:r>
      <w:r w:rsidR="00C241FE" w:rsidRPr="00FB508A">
        <w:rPr>
          <w:rFonts w:ascii="Times New Roman" w:hAnsi="Times New Roman" w:cs="Times New Roman"/>
          <w:sz w:val="24"/>
          <w:szCs w:val="24"/>
          <w:lang w:val="en-US"/>
        </w:rPr>
        <w:t xml:space="preserve">older person cash transfer </w:t>
      </w:r>
      <w:proofErr w:type="spellStart"/>
      <w:r w:rsidR="003C2487" w:rsidRPr="00FB508A">
        <w:rPr>
          <w:rFonts w:ascii="Times New Roman" w:hAnsi="Times New Roman" w:cs="Times New Roman"/>
          <w:sz w:val="24"/>
          <w:szCs w:val="24"/>
          <w:lang w:val="en-US"/>
        </w:rPr>
        <w:t>program</w:t>
      </w:r>
      <w:r w:rsidR="0064798D">
        <w:rPr>
          <w:rFonts w:ascii="Times New Roman" w:hAnsi="Times New Roman" w:cs="Times New Roman"/>
          <w:sz w:val="24"/>
          <w:szCs w:val="24"/>
          <w:lang w:val="en-US"/>
        </w:rPr>
        <w:t>me</w:t>
      </w:r>
      <w:proofErr w:type="spellEnd"/>
      <w:r w:rsidR="005F703E" w:rsidRPr="00FB508A">
        <w:rPr>
          <w:rFonts w:ascii="Times New Roman" w:hAnsi="Times New Roman" w:cs="Times New Roman"/>
          <w:sz w:val="24"/>
          <w:szCs w:val="24"/>
          <w:lang w:val="en-US"/>
        </w:rPr>
        <w:t xml:space="preserve"> </w:t>
      </w:r>
      <w:r w:rsidR="00CA33EE" w:rsidRPr="00FB508A">
        <w:rPr>
          <w:rFonts w:ascii="Times New Roman" w:hAnsi="Times New Roman" w:cs="Times New Roman"/>
          <w:sz w:val="24"/>
          <w:szCs w:val="24"/>
          <w:lang w:val="en-US"/>
        </w:rPr>
        <w:t>in Kenya</w:t>
      </w:r>
      <w:r w:rsidR="00AC0F9F" w:rsidRPr="00FB508A">
        <w:rPr>
          <w:rFonts w:ascii="Times New Roman" w:hAnsi="Times New Roman" w:cs="Times New Roman"/>
          <w:sz w:val="24"/>
          <w:szCs w:val="24"/>
          <w:lang w:val="en-US"/>
        </w:rPr>
        <w:t>,</w:t>
      </w:r>
      <w:r w:rsidR="00CA33EE" w:rsidRPr="00FB508A">
        <w:rPr>
          <w:rFonts w:ascii="Times New Roman" w:hAnsi="Times New Roman" w:cs="Times New Roman"/>
          <w:sz w:val="24"/>
          <w:szCs w:val="24"/>
          <w:lang w:val="en-US"/>
        </w:rPr>
        <w:t xml:space="preserve"> which was rolled out in J</w:t>
      </w:r>
      <w:r w:rsidR="00900FD9" w:rsidRPr="00FB508A">
        <w:rPr>
          <w:rFonts w:ascii="Times New Roman" w:hAnsi="Times New Roman" w:cs="Times New Roman"/>
          <w:sz w:val="24"/>
          <w:szCs w:val="24"/>
          <w:lang w:val="en-US"/>
        </w:rPr>
        <w:t>uly</w:t>
      </w:r>
      <w:r w:rsidR="00CA33EE" w:rsidRPr="00FB508A">
        <w:rPr>
          <w:rFonts w:ascii="Times New Roman" w:hAnsi="Times New Roman" w:cs="Times New Roman"/>
          <w:sz w:val="24"/>
          <w:szCs w:val="24"/>
          <w:lang w:val="en-US"/>
        </w:rPr>
        <w:t xml:space="preserve"> </w:t>
      </w:r>
      <w:r w:rsidR="000F65F8" w:rsidRPr="00FB508A">
        <w:rPr>
          <w:rFonts w:ascii="Times New Roman" w:hAnsi="Times New Roman" w:cs="Times New Roman"/>
          <w:sz w:val="24"/>
          <w:szCs w:val="24"/>
          <w:lang w:val="en-US"/>
        </w:rPr>
        <w:t>2017</w:t>
      </w:r>
      <w:r w:rsidR="00AC0F9F" w:rsidRPr="00FB508A">
        <w:rPr>
          <w:rFonts w:ascii="Times New Roman" w:hAnsi="Times New Roman" w:cs="Times New Roman"/>
          <w:sz w:val="24"/>
          <w:szCs w:val="24"/>
          <w:lang w:val="en-US"/>
        </w:rPr>
        <w:t>,</w:t>
      </w:r>
      <w:r w:rsidR="000F65F8" w:rsidRPr="00FB508A">
        <w:rPr>
          <w:rFonts w:ascii="Times New Roman" w:hAnsi="Times New Roman" w:cs="Times New Roman"/>
          <w:sz w:val="24"/>
          <w:szCs w:val="24"/>
          <w:lang w:val="en-US"/>
        </w:rPr>
        <w:t xml:space="preserve"> </w:t>
      </w:r>
      <w:r w:rsidR="008B5A86" w:rsidRPr="00FB508A">
        <w:rPr>
          <w:rFonts w:ascii="Times New Roman" w:hAnsi="Times New Roman" w:cs="Times New Roman"/>
          <w:sz w:val="24"/>
          <w:szCs w:val="24"/>
          <w:lang w:val="en-US"/>
        </w:rPr>
        <w:t>is expected to have a positive impact</w:t>
      </w:r>
      <w:r w:rsidR="00E047CE" w:rsidRPr="00FB508A">
        <w:rPr>
          <w:rFonts w:ascii="Times New Roman" w:hAnsi="Times New Roman" w:cs="Times New Roman"/>
          <w:sz w:val="24"/>
          <w:szCs w:val="24"/>
          <w:lang w:val="en-US"/>
        </w:rPr>
        <w:t>,</w:t>
      </w:r>
      <w:r w:rsidR="008B5A86" w:rsidRPr="00FB508A">
        <w:rPr>
          <w:rFonts w:ascii="Times New Roman" w:hAnsi="Times New Roman" w:cs="Times New Roman"/>
          <w:sz w:val="24"/>
          <w:szCs w:val="24"/>
          <w:lang w:val="en-US"/>
        </w:rPr>
        <w:t xml:space="preserve"> </w:t>
      </w:r>
      <w:r w:rsidR="00591261" w:rsidRPr="00FB508A">
        <w:rPr>
          <w:rFonts w:ascii="Times New Roman" w:hAnsi="Times New Roman" w:cs="Times New Roman"/>
          <w:sz w:val="24"/>
          <w:szCs w:val="24"/>
          <w:lang w:val="en-US"/>
        </w:rPr>
        <w:t>particularly</w:t>
      </w:r>
      <w:r w:rsidR="001B3CB1" w:rsidRPr="00FB508A">
        <w:rPr>
          <w:rFonts w:ascii="Times New Roman" w:hAnsi="Times New Roman" w:cs="Times New Roman"/>
          <w:sz w:val="24"/>
          <w:szCs w:val="24"/>
          <w:lang w:val="en-US"/>
        </w:rPr>
        <w:t xml:space="preserve"> i</w:t>
      </w:r>
      <w:r w:rsidR="008B5A86" w:rsidRPr="00FB508A">
        <w:rPr>
          <w:rFonts w:ascii="Times New Roman" w:hAnsi="Times New Roman" w:cs="Times New Roman"/>
          <w:sz w:val="24"/>
          <w:szCs w:val="24"/>
          <w:lang w:val="en-US"/>
        </w:rPr>
        <w:t xml:space="preserve">n resource-poor settings such as </w:t>
      </w:r>
      <w:r w:rsidR="005F703E" w:rsidRPr="00FB508A">
        <w:rPr>
          <w:rFonts w:ascii="Times New Roman" w:hAnsi="Times New Roman" w:cs="Times New Roman"/>
          <w:sz w:val="24"/>
          <w:szCs w:val="24"/>
          <w:lang w:val="en-US"/>
        </w:rPr>
        <w:t xml:space="preserve">the Nairobi </w:t>
      </w:r>
      <w:r w:rsidR="00066D43" w:rsidRPr="00FB508A">
        <w:rPr>
          <w:rFonts w:ascii="Times New Roman" w:hAnsi="Times New Roman" w:cs="Times New Roman"/>
          <w:sz w:val="24"/>
          <w:szCs w:val="24"/>
          <w:lang w:val="en-US"/>
        </w:rPr>
        <w:t>slums</w:t>
      </w:r>
      <w:r w:rsidR="00E047CE" w:rsidRPr="00FB508A">
        <w:rPr>
          <w:rFonts w:ascii="Times New Roman" w:hAnsi="Times New Roman" w:cs="Times New Roman"/>
          <w:sz w:val="24"/>
          <w:szCs w:val="24"/>
          <w:lang w:val="en-US"/>
        </w:rPr>
        <w:t>,</w:t>
      </w:r>
      <w:r w:rsidR="00066D43" w:rsidRPr="00FB508A">
        <w:rPr>
          <w:rFonts w:ascii="Times New Roman" w:hAnsi="Times New Roman" w:cs="Times New Roman"/>
          <w:sz w:val="24"/>
          <w:szCs w:val="24"/>
          <w:lang w:val="en-US"/>
        </w:rPr>
        <w:t xml:space="preserve"> as i</w:t>
      </w:r>
      <w:r w:rsidR="00632192" w:rsidRPr="00FB508A">
        <w:rPr>
          <w:rFonts w:ascii="Times New Roman" w:hAnsi="Times New Roman" w:cs="Times New Roman"/>
          <w:sz w:val="24"/>
          <w:szCs w:val="24"/>
          <w:lang w:val="en-US"/>
        </w:rPr>
        <w:t xml:space="preserve">t will avoid excluding older people </w:t>
      </w:r>
      <w:r w:rsidR="000F65F8" w:rsidRPr="00FB508A">
        <w:rPr>
          <w:rFonts w:ascii="Times New Roman" w:hAnsi="Times New Roman" w:cs="Times New Roman"/>
          <w:sz w:val="24"/>
          <w:szCs w:val="24"/>
          <w:lang w:val="en-US"/>
        </w:rPr>
        <w:t xml:space="preserve">70 years or older </w:t>
      </w:r>
      <w:r w:rsidR="00632192" w:rsidRPr="00FB508A">
        <w:rPr>
          <w:rFonts w:ascii="Times New Roman" w:hAnsi="Times New Roman" w:cs="Times New Roman"/>
          <w:sz w:val="24"/>
          <w:szCs w:val="24"/>
          <w:lang w:val="en-US"/>
        </w:rPr>
        <w:t xml:space="preserve">living in poverty. </w:t>
      </w:r>
      <w:r w:rsidR="008B5A86" w:rsidRPr="00FB508A">
        <w:rPr>
          <w:rFonts w:ascii="Times New Roman" w:hAnsi="Times New Roman" w:cs="Times New Roman"/>
          <w:sz w:val="24"/>
          <w:szCs w:val="24"/>
          <w:lang w:val="en-US"/>
        </w:rPr>
        <w:t xml:space="preserve">The new </w:t>
      </w:r>
      <w:proofErr w:type="spellStart"/>
      <w:r w:rsidR="003C2487" w:rsidRPr="00FB508A">
        <w:rPr>
          <w:rFonts w:ascii="Times New Roman" w:hAnsi="Times New Roman" w:cs="Times New Roman"/>
          <w:sz w:val="24"/>
          <w:szCs w:val="24"/>
          <w:lang w:val="en-US"/>
        </w:rPr>
        <w:t>program</w:t>
      </w:r>
      <w:r w:rsidR="0064798D">
        <w:rPr>
          <w:rFonts w:ascii="Times New Roman" w:hAnsi="Times New Roman" w:cs="Times New Roman"/>
          <w:sz w:val="24"/>
          <w:szCs w:val="24"/>
          <w:lang w:val="en-US"/>
        </w:rPr>
        <w:t>me</w:t>
      </w:r>
      <w:proofErr w:type="spellEnd"/>
      <w:r w:rsidR="003C2487" w:rsidRPr="00FB508A">
        <w:rPr>
          <w:rFonts w:ascii="Times New Roman" w:hAnsi="Times New Roman" w:cs="Times New Roman"/>
          <w:sz w:val="24"/>
          <w:szCs w:val="24"/>
          <w:lang w:val="en-US"/>
        </w:rPr>
        <w:t xml:space="preserve"> </w:t>
      </w:r>
      <w:r w:rsidR="008B5A86" w:rsidRPr="00FB508A">
        <w:rPr>
          <w:rFonts w:ascii="Times New Roman" w:hAnsi="Times New Roman" w:cs="Times New Roman"/>
          <w:sz w:val="24"/>
          <w:szCs w:val="24"/>
          <w:lang w:val="en-US"/>
        </w:rPr>
        <w:t xml:space="preserve">will be an individual entitlement </w:t>
      </w:r>
      <w:r w:rsidR="00864A43" w:rsidRPr="00FB508A">
        <w:rPr>
          <w:rFonts w:ascii="Times New Roman" w:hAnsi="Times New Roman" w:cs="Times New Roman"/>
          <w:sz w:val="24"/>
          <w:szCs w:val="24"/>
          <w:lang w:val="en-US"/>
        </w:rPr>
        <w:t xml:space="preserve">instead of </w:t>
      </w:r>
      <w:r w:rsidR="008B5A86" w:rsidRPr="00FB508A">
        <w:rPr>
          <w:rFonts w:ascii="Times New Roman" w:hAnsi="Times New Roman" w:cs="Times New Roman"/>
          <w:sz w:val="24"/>
          <w:szCs w:val="24"/>
          <w:lang w:val="en-US"/>
        </w:rPr>
        <w:t xml:space="preserve">household </w:t>
      </w:r>
      <w:r w:rsidR="00864A43" w:rsidRPr="00FB508A">
        <w:rPr>
          <w:rFonts w:ascii="Times New Roman" w:hAnsi="Times New Roman" w:cs="Times New Roman"/>
          <w:sz w:val="24"/>
          <w:szCs w:val="24"/>
          <w:lang w:val="en-US"/>
        </w:rPr>
        <w:t xml:space="preserve">entitlement, </w:t>
      </w:r>
      <w:r w:rsidR="008B5A86" w:rsidRPr="00FB508A">
        <w:rPr>
          <w:rFonts w:ascii="Times New Roman" w:hAnsi="Times New Roman" w:cs="Times New Roman"/>
          <w:sz w:val="24"/>
          <w:szCs w:val="24"/>
          <w:lang w:val="en-US"/>
        </w:rPr>
        <w:t xml:space="preserve">meaning that more than one person </w:t>
      </w:r>
      <w:r w:rsidR="000C1DEF" w:rsidRPr="00FB508A">
        <w:rPr>
          <w:rFonts w:ascii="Times New Roman" w:hAnsi="Times New Roman" w:cs="Times New Roman"/>
          <w:sz w:val="24"/>
          <w:szCs w:val="24"/>
          <w:lang w:val="en-US"/>
        </w:rPr>
        <w:t>with</w:t>
      </w:r>
      <w:r w:rsidR="008B5A86" w:rsidRPr="00FB508A">
        <w:rPr>
          <w:rFonts w:ascii="Times New Roman" w:hAnsi="Times New Roman" w:cs="Times New Roman"/>
          <w:sz w:val="24"/>
          <w:szCs w:val="24"/>
          <w:lang w:val="en-US"/>
        </w:rPr>
        <w:t xml:space="preserve">in a household can receive the </w:t>
      </w:r>
      <w:r w:rsidR="005F703E" w:rsidRPr="00FB508A">
        <w:rPr>
          <w:rFonts w:ascii="Times New Roman" w:hAnsi="Times New Roman" w:cs="Times New Roman"/>
          <w:sz w:val="24"/>
          <w:szCs w:val="24"/>
          <w:lang w:val="en-US"/>
        </w:rPr>
        <w:t>stipend</w:t>
      </w:r>
      <w:r w:rsidR="008B5A86" w:rsidRPr="00FB508A">
        <w:rPr>
          <w:rFonts w:ascii="Times New Roman" w:hAnsi="Times New Roman" w:cs="Times New Roman"/>
          <w:sz w:val="24"/>
          <w:szCs w:val="24"/>
          <w:lang w:val="en-US"/>
        </w:rPr>
        <w:t xml:space="preserve">. </w:t>
      </w:r>
      <w:r w:rsidR="00816CB4" w:rsidRPr="00FB508A">
        <w:rPr>
          <w:rFonts w:ascii="Times New Roman" w:hAnsi="Times New Roman" w:cs="Times New Roman"/>
          <w:sz w:val="24"/>
          <w:szCs w:val="24"/>
          <w:lang w:val="en-US"/>
        </w:rPr>
        <w:t>Th</w:t>
      </w:r>
      <w:r w:rsidR="000C1DEF" w:rsidRPr="00FB508A">
        <w:rPr>
          <w:rFonts w:ascii="Times New Roman" w:hAnsi="Times New Roman" w:cs="Times New Roman"/>
          <w:sz w:val="24"/>
          <w:szCs w:val="24"/>
          <w:lang w:val="en-US"/>
        </w:rPr>
        <w:t>is</w:t>
      </w:r>
      <w:r w:rsidR="00816CB4" w:rsidRPr="00FB508A">
        <w:rPr>
          <w:rFonts w:ascii="Times New Roman" w:hAnsi="Times New Roman" w:cs="Times New Roman"/>
          <w:sz w:val="24"/>
          <w:szCs w:val="24"/>
          <w:lang w:val="en-US"/>
        </w:rPr>
        <w:t xml:space="preserve"> will improve the coverage among those </w:t>
      </w:r>
      <w:r w:rsidR="0010357E" w:rsidRPr="00FB508A">
        <w:rPr>
          <w:rFonts w:ascii="Times New Roman" w:hAnsi="Times New Roman" w:cs="Times New Roman"/>
          <w:sz w:val="24"/>
          <w:szCs w:val="24"/>
          <w:lang w:val="en-US"/>
        </w:rPr>
        <w:t xml:space="preserve">older </w:t>
      </w:r>
      <w:r w:rsidR="009B35EE" w:rsidRPr="00FB508A">
        <w:rPr>
          <w:rFonts w:ascii="Times New Roman" w:hAnsi="Times New Roman" w:cs="Times New Roman"/>
          <w:sz w:val="24"/>
          <w:szCs w:val="24"/>
          <w:lang w:val="en-US"/>
        </w:rPr>
        <w:t>people</w:t>
      </w:r>
      <w:r w:rsidR="00816CB4" w:rsidRPr="00FB508A">
        <w:rPr>
          <w:rFonts w:ascii="Times New Roman" w:hAnsi="Times New Roman" w:cs="Times New Roman"/>
          <w:sz w:val="24"/>
          <w:szCs w:val="24"/>
          <w:lang w:val="en-US"/>
        </w:rPr>
        <w:t xml:space="preserve"> </w:t>
      </w:r>
      <w:r w:rsidR="008B5A86" w:rsidRPr="00FB508A">
        <w:rPr>
          <w:rFonts w:ascii="Times New Roman" w:hAnsi="Times New Roman" w:cs="Times New Roman"/>
          <w:sz w:val="24"/>
          <w:szCs w:val="24"/>
          <w:lang w:val="en-US"/>
        </w:rPr>
        <w:t>currently not enrolled in the OPCTP</w:t>
      </w:r>
      <w:r w:rsidR="00E225BB" w:rsidRPr="00FB508A">
        <w:rPr>
          <w:rFonts w:ascii="Times New Roman" w:hAnsi="Times New Roman" w:cs="Times New Roman"/>
          <w:sz w:val="24"/>
          <w:szCs w:val="24"/>
          <w:lang w:val="en-US"/>
        </w:rPr>
        <w:t xml:space="preserve"> but still classified as poor</w:t>
      </w:r>
      <w:r w:rsidR="00B72A19" w:rsidRPr="00FB508A">
        <w:rPr>
          <w:rFonts w:ascii="Times New Roman" w:hAnsi="Times New Roman" w:cs="Times New Roman"/>
          <w:sz w:val="24"/>
          <w:szCs w:val="24"/>
          <w:lang w:val="en-US"/>
        </w:rPr>
        <w:t>.</w:t>
      </w:r>
      <w:r w:rsidR="00E225BB" w:rsidRPr="00FB508A">
        <w:rPr>
          <w:rFonts w:ascii="Times New Roman" w:hAnsi="Times New Roman" w:cs="Times New Roman"/>
          <w:sz w:val="24"/>
          <w:szCs w:val="24"/>
          <w:lang w:val="en-US"/>
        </w:rPr>
        <w:t xml:space="preserve"> </w:t>
      </w:r>
      <w:r w:rsidR="005F703E" w:rsidRPr="00FB508A">
        <w:rPr>
          <w:rFonts w:ascii="Times New Roman" w:hAnsi="Times New Roman" w:cs="Times New Roman"/>
          <w:sz w:val="24"/>
          <w:szCs w:val="24"/>
          <w:lang w:val="en-US"/>
        </w:rPr>
        <w:t>Conversely</w:t>
      </w:r>
      <w:r w:rsidR="008B5A86" w:rsidRPr="00FB508A">
        <w:rPr>
          <w:rFonts w:ascii="Times New Roman" w:hAnsi="Times New Roman" w:cs="Times New Roman"/>
          <w:sz w:val="24"/>
          <w:szCs w:val="24"/>
          <w:lang w:val="en-US"/>
        </w:rPr>
        <w:t xml:space="preserve">, </w:t>
      </w:r>
      <w:r w:rsidR="001B3CB1" w:rsidRPr="00FB508A">
        <w:rPr>
          <w:rFonts w:ascii="Times New Roman" w:hAnsi="Times New Roman" w:cs="Times New Roman"/>
          <w:sz w:val="24"/>
          <w:szCs w:val="24"/>
          <w:lang w:val="en-US"/>
        </w:rPr>
        <w:t>raising the OPCTP eligibility</w:t>
      </w:r>
      <w:r w:rsidR="00E225BB" w:rsidRPr="00FB508A">
        <w:rPr>
          <w:rFonts w:ascii="Times New Roman" w:hAnsi="Times New Roman" w:cs="Times New Roman"/>
          <w:sz w:val="24"/>
          <w:szCs w:val="24"/>
          <w:lang w:val="en-US"/>
        </w:rPr>
        <w:t xml:space="preserve"> age from 65 to 70 </w:t>
      </w:r>
      <w:r w:rsidR="00816CB4" w:rsidRPr="00FB508A">
        <w:rPr>
          <w:rFonts w:ascii="Times New Roman" w:hAnsi="Times New Roman" w:cs="Times New Roman"/>
          <w:sz w:val="24"/>
          <w:szCs w:val="24"/>
          <w:lang w:val="en-US"/>
        </w:rPr>
        <w:t xml:space="preserve">will mean that potential beneficiaries </w:t>
      </w:r>
      <w:proofErr w:type="gramStart"/>
      <w:r w:rsidR="00816CB4" w:rsidRPr="00FB508A">
        <w:rPr>
          <w:rFonts w:ascii="Times New Roman" w:hAnsi="Times New Roman" w:cs="Times New Roman"/>
          <w:sz w:val="24"/>
          <w:szCs w:val="24"/>
          <w:lang w:val="en-US"/>
        </w:rPr>
        <w:t>have to</w:t>
      </w:r>
      <w:proofErr w:type="gramEnd"/>
      <w:r w:rsidR="00816CB4" w:rsidRPr="00FB508A">
        <w:rPr>
          <w:rFonts w:ascii="Times New Roman" w:hAnsi="Times New Roman" w:cs="Times New Roman"/>
          <w:sz w:val="24"/>
          <w:szCs w:val="24"/>
          <w:lang w:val="en-US"/>
        </w:rPr>
        <w:t xml:space="preserve"> wait another</w:t>
      </w:r>
      <w:r w:rsidR="008A22F0" w:rsidRPr="00FB508A">
        <w:rPr>
          <w:rFonts w:ascii="Times New Roman" w:hAnsi="Times New Roman" w:cs="Times New Roman"/>
          <w:sz w:val="24"/>
          <w:szCs w:val="24"/>
          <w:lang w:val="en-US"/>
        </w:rPr>
        <w:t xml:space="preserve"> 5 years before being eligible for</w:t>
      </w:r>
      <w:r w:rsidR="00816CB4" w:rsidRPr="00FB508A">
        <w:rPr>
          <w:rFonts w:ascii="Times New Roman" w:hAnsi="Times New Roman" w:cs="Times New Roman"/>
          <w:sz w:val="24"/>
          <w:szCs w:val="24"/>
          <w:lang w:val="en-US"/>
        </w:rPr>
        <w:t xml:space="preserve"> the funds.</w:t>
      </w:r>
      <w:r w:rsidR="00E225BB" w:rsidRPr="00FB508A">
        <w:rPr>
          <w:rFonts w:ascii="Times New Roman" w:hAnsi="Times New Roman" w:cs="Times New Roman"/>
          <w:sz w:val="24"/>
          <w:szCs w:val="24"/>
          <w:lang w:val="en-US"/>
        </w:rPr>
        <w:t xml:space="preserve"> </w:t>
      </w:r>
    </w:p>
    <w:p w14:paraId="260500AA" w14:textId="77777777" w:rsidR="001537BF" w:rsidRPr="00FB508A" w:rsidRDefault="003C2487" w:rsidP="00CF6370">
      <w:pPr>
        <w:pStyle w:val="ListParagraph"/>
        <w:spacing w:line="480" w:lineRule="auto"/>
        <w:rPr>
          <w:rFonts w:ascii="Times New Roman" w:hAnsi="Times New Roman" w:cs="Times New Roman"/>
          <w:b/>
          <w:sz w:val="24"/>
          <w:szCs w:val="24"/>
          <w:lang w:val="en-US"/>
        </w:rPr>
      </w:pPr>
      <w:r w:rsidRPr="00FB508A">
        <w:rPr>
          <w:rFonts w:ascii="Times New Roman" w:hAnsi="Times New Roman" w:cs="Times New Roman"/>
          <w:b/>
          <w:sz w:val="24"/>
          <w:szCs w:val="24"/>
          <w:lang w:val="en-US"/>
        </w:rPr>
        <w:t>Limitations</w:t>
      </w:r>
    </w:p>
    <w:p w14:paraId="28F74D01" w14:textId="564CA511" w:rsidR="00D65102" w:rsidRPr="00FB508A" w:rsidRDefault="006E6A87" w:rsidP="00CF6370">
      <w:pPr>
        <w:spacing w:line="480" w:lineRule="auto"/>
        <w:rPr>
          <w:rFonts w:ascii="Times New Roman" w:hAnsi="Times New Roman" w:cs="Times New Roman"/>
          <w:sz w:val="24"/>
          <w:szCs w:val="24"/>
          <w:lang w:val="en-US"/>
        </w:rPr>
      </w:pPr>
      <w:proofErr w:type="gramStart"/>
      <w:r w:rsidRPr="00FB508A">
        <w:rPr>
          <w:rFonts w:ascii="Times New Roman" w:hAnsi="Times New Roman" w:cs="Times New Roman"/>
          <w:sz w:val="24"/>
          <w:szCs w:val="24"/>
          <w:lang w:val="en-US"/>
        </w:rPr>
        <w:lastRenderedPageBreak/>
        <w:t>A</w:t>
      </w:r>
      <w:r w:rsidR="00540C25" w:rsidRPr="00FB508A">
        <w:rPr>
          <w:rFonts w:ascii="Times New Roman" w:hAnsi="Times New Roman" w:cs="Times New Roman"/>
          <w:sz w:val="24"/>
          <w:szCs w:val="24"/>
          <w:lang w:val="en-US"/>
        </w:rPr>
        <w:t xml:space="preserve"> number of</w:t>
      </w:r>
      <w:proofErr w:type="gramEnd"/>
      <w:r w:rsidR="00540C25" w:rsidRPr="00FB508A">
        <w:rPr>
          <w:rFonts w:ascii="Times New Roman" w:hAnsi="Times New Roman" w:cs="Times New Roman"/>
          <w:sz w:val="24"/>
          <w:szCs w:val="24"/>
          <w:lang w:val="en-US"/>
        </w:rPr>
        <w:t xml:space="preserve"> important limitations need to be considered. First, the survey used </w:t>
      </w:r>
      <w:r w:rsidR="00C241FE" w:rsidRPr="00FB508A">
        <w:rPr>
          <w:rFonts w:ascii="Times New Roman" w:hAnsi="Times New Roman" w:cs="Times New Roman"/>
          <w:sz w:val="24"/>
          <w:szCs w:val="24"/>
          <w:lang w:val="en-US"/>
        </w:rPr>
        <w:t xml:space="preserve">for the analysis </w:t>
      </w:r>
      <w:r w:rsidR="001D18CA" w:rsidRPr="00FB508A">
        <w:rPr>
          <w:rFonts w:ascii="Times New Roman" w:hAnsi="Times New Roman" w:cs="Times New Roman"/>
          <w:sz w:val="24"/>
          <w:szCs w:val="24"/>
          <w:lang w:val="en-US"/>
        </w:rPr>
        <w:t xml:space="preserve">in this paper </w:t>
      </w:r>
      <w:r w:rsidR="00540C25" w:rsidRPr="00FB508A">
        <w:rPr>
          <w:rFonts w:ascii="Times New Roman" w:hAnsi="Times New Roman" w:cs="Times New Roman"/>
          <w:sz w:val="24"/>
          <w:szCs w:val="24"/>
          <w:lang w:val="en-US"/>
        </w:rPr>
        <w:t xml:space="preserve">includes </w:t>
      </w:r>
      <w:r w:rsidR="001537BF" w:rsidRPr="00FB508A">
        <w:rPr>
          <w:rFonts w:ascii="Times New Roman" w:hAnsi="Times New Roman" w:cs="Times New Roman"/>
          <w:sz w:val="24"/>
          <w:szCs w:val="24"/>
          <w:lang w:val="en-US"/>
        </w:rPr>
        <w:t xml:space="preserve">no </w:t>
      </w:r>
      <w:r w:rsidR="00540C25" w:rsidRPr="00FB508A">
        <w:rPr>
          <w:rFonts w:ascii="Times New Roman" w:hAnsi="Times New Roman" w:cs="Times New Roman"/>
          <w:sz w:val="24"/>
          <w:szCs w:val="24"/>
          <w:lang w:val="en-US"/>
        </w:rPr>
        <w:t xml:space="preserve">information </w:t>
      </w:r>
      <w:r w:rsidR="001537BF" w:rsidRPr="00FB508A">
        <w:rPr>
          <w:rFonts w:ascii="Times New Roman" w:hAnsi="Times New Roman" w:cs="Times New Roman"/>
          <w:sz w:val="24"/>
          <w:szCs w:val="24"/>
          <w:lang w:val="en-US"/>
        </w:rPr>
        <w:t>on the length of</w:t>
      </w:r>
      <w:r w:rsidR="001D18CA" w:rsidRPr="00FB508A">
        <w:rPr>
          <w:rFonts w:ascii="Times New Roman" w:hAnsi="Times New Roman" w:cs="Times New Roman"/>
          <w:sz w:val="24"/>
          <w:szCs w:val="24"/>
          <w:lang w:val="en-US"/>
        </w:rPr>
        <w:t xml:space="preserve"> time the beneficiary has been </w:t>
      </w:r>
      <w:r w:rsidR="001537BF" w:rsidRPr="00FB508A">
        <w:rPr>
          <w:rFonts w:ascii="Times New Roman" w:hAnsi="Times New Roman" w:cs="Times New Roman"/>
          <w:sz w:val="24"/>
          <w:szCs w:val="24"/>
          <w:lang w:val="en-US"/>
        </w:rPr>
        <w:t>enrol</w:t>
      </w:r>
      <w:r w:rsidR="001D18CA" w:rsidRPr="00FB508A">
        <w:rPr>
          <w:rFonts w:ascii="Times New Roman" w:hAnsi="Times New Roman" w:cs="Times New Roman"/>
          <w:sz w:val="24"/>
          <w:szCs w:val="24"/>
          <w:lang w:val="en-US"/>
        </w:rPr>
        <w:t xml:space="preserve">led within </w:t>
      </w:r>
      <w:r w:rsidR="001537BF" w:rsidRPr="00FB508A">
        <w:rPr>
          <w:rFonts w:ascii="Times New Roman" w:hAnsi="Times New Roman" w:cs="Times New Roman"/>
          <w:sz w:val="24"/>
          <w:szCs w:val="24"/>
          <w:lang w:val="en-US"/>
        </w:rPr>
        <w:t xml:space="preserve">the OPCTP. This can impact the analysis on the effect of the OPCTP </w:t>
      </w:r>
      <w:r w:rsidR="00540C25" w:rsidRPr="00FB508A">
        <w:rPr>
          <w:rFonts w:ascii="Times New Roman" w:hAnsi="Times New Roman" w:cs="Times New Roman"/>
          <w:sz w:val="24"/>
          <w:szCs w:val="24"/>
          <w:lang w:val="en-US"/>
        </w:rPr>
        <w:t xml:space="preserve">on perceived </w:t>
      </w:r>
      <w:r w:rsidR="000D3ACB" w:rsidRPr="00FB508A">
        <w:rPr>
          <w:rFonts w:ascii="Times New Roman" w:hAnsi="Times New Roman" w:cs="Times New Roman"/>
          <w:sz w:val="24"/>
          <w:szCs w:val="24"/>
          <w:lang w:val="en-US"/>
        </w:rPr>
        <w:t xml:space="preserve">financial </w:t>
      </w:r>
      <w:r w:rsidR="00540C25" w:rsidRPr="00FB508A">
        <w:rPr>
          <w:rFonts w:ascii="Times New Roman" w:hAnsi="Times New Roman" w:cs="Times New Roman"/>
          <w:sz w:val="24"/>
          <w:szCs w:val="24"/>
          <w:lang w:val="en-US"/>
        </w:rPr>
        <w:t>wellbeing. I</w:t>
      </w:r>
      <w:r w:rsidR="001537BF" w:rsidRPr="00FB508A">
        <w:rPr>
          <w:rFonts w:ascii="Times New Roman" w:hAnsi="Times New Roman" w:cs="Times New Roman"/>
          <w:sz w:val="24"/>
          <w:szCs w:val="24"/>
          <w:lang w:val="en-US"/>
        </w:rPr>
        <w:t xml:space="preserve">ndividuals </w:t>
      </w:r>
      <w:r w:rsidR="00E047CE" w:rsidRPr="00FB508A">
        <w:rPr>
          <w:rFonts w:ascii="Times New Roman" w:hAnsi="Times New Roman" w:cs="Times New Roman"/>
          <w:sz w:val="24"/>
          <w:szCs w:val="24"/>
          <w:lang w:val="en-US"/>
        </w:rPr>
        <w:t xml:space="preserve">who </w:t>
      </w:r>
      <w:r w:rsidR="00540C25" w:rsidRPr="00FB508A">
        <w:rPr>
          <w:rFonts w:ascii="Times New Roman" w:hAnsi="Times New Roman" w:cs="Times New Roman"/>
          <w:sz w:val="24"/>
          <w:szCs w:val="24"/>
          <w:lang w:val="en-US"/>
        </w:rPr>
        <w:t>received</w:t>
      </w:r>
      <w:r w:rsidR="001537BF" w:rsidRPr="00FB508A">
        <w:rPr>
          <w:rFonts w:ascii="Times New Roman" w:hAnsi="Times New Roman" w:cs="Times New Roman"/>
          <w:sz w:val="24"/>
          <w:szCs w:val="24"/>
          <w:lang w:val="en-US"/>
        </w:rPr>
        <w:t xml:space="preserve"> the pension funds for</w:t>
      </w:r>
      <w:r w:rsidR="00C241FE" w:rsidRPr="00FB508A">
        <w:rPr>
          <w:rFonts w:ascii="Times New Roman" w:hAnsi="Times New Roman" w:cs="Times New Roman"/>
          <w:sz w:val="24"/>
          <w:szCs w:val="24"/>
          <w:lang w:val="en-US"/>
        </w:rPr>
        <w:t xml:space="preserve"> a</w:t>
      </w:r>
      <w:r w:rsidR="001537BF" w:rsidRPr="00FB508A">
        <w:rPr>
          <w:rFonts w:ascii="Times New Roman" w:hAnsi="Times New Roman" w:cs="Times New Roman"/>
          <w:sz w:val="24"/>
          <w:szCs w:val="24"/>
          <w:lang w:val="en-US"/>
        </w:rPr>
        <w:t xml:space="preserve"> longer period</w:t>
      </w:r>
      <w:r w:rsidR="00540C25" w:rsidRPr="00FB508A">
        <w:rPr>
          <w:rFonts w:ascii="Times New Roman" w:hAnsi="Times New Roman" w:cs="Times New Roman"/>
          <w:sz w:val="24"/>
          <w:szCs w:val="24"/>
          <w:lang w:val="en-US"/>
        </w:rPr>
        <w:t xml:space="preserve"> may </w:t>
      </w:r>
      <w:r w:rsidR="00C241FE" w:rsidRPr="00FB508A">
        <w:rPr>
          <w:rFonts w:ascii="Times New Roman" w:hAnsi="Times New Roman" w:cs="Times New Roman"/>
          <w:sz w:val="24"/>
          <w:szCs w:val="24"/>
          <w:lang w:val="en-US"/>
        </w:rPr>
        <w:t>experience</w:t>
      </w:r>
      <w:r w:rsidR="00540C25" w:rsidRPr="00FB508A">
        <w:rPr>
          <w:rFonts w:ascii="Times New Roman" w:hAnsi="Times New Roman" w:cs="Times New Roman"/>
          <w:sz w:val="24"/>
          <w:szCs w:val="24"/>
          <w:lang w:val="en-US"/>
        </w:rPr>
        <w:t xml:space="preserve"> a greater impact on their perceived </w:t>
      </w:r>
      <w:r w:rsidR="000D3ACB" w:rsidRPr="00FB508A">
        <w:rPr>
          <w:rFonts w:ascii="Times New Roman" w:hAnsi="Times New Roman" w:cs="Times New Roman"/>
          <w:sz w:val="24"/>
          <w:szCs w:val="24"/>
          <w:lang w:val="en-US"/>
        </w:rPr>
        <w:t xml:space="preserve">financial </w:t>
      </w:r>
      <w:r w:rsidR="00540C25" w:rsidRPr="00FB508A">
        <w:rPr>
          <w:rFonts w:ascii="Times New Roman" w:hAnsi="Times New Roman" w:cs="Times New Roman"/>
          <w:sz w:val="24"/>
          <w:szCs w:val="24"/>
          <w:lang w:val="en-US"/>
        </w:rPr>
        <w:t>wellbeing</w:t>
      </w:r>
      <w:r w:rsidR="001537BF" w:rsidRPr="00FB508A">
        <w:rPr>
          <w:rFonts w:ascii="Times New Roman" w:hAnsi="Times New Roman" w:cs="Times New Roman"/>
          <w:sz w:val="24"/>
          <w:szCs w:val="24"/>
          <w:lang w:val="en-US"/>
        </w:rPr>
        <w:t xml:space="preserve">. </w:t>
      </w:r>
      <w:r w:rsidR="005A6530" w:rsidRPr="00FB508A">
        <w:rPr>
          <w:rFonts w:ascii="Times New Roman" w:hAnsi="Times New Roman" w:cs="Times New Roman"/>
          <w:sz w:val="24"/>
          <w:szCs w:val="24"/>
          <w:lang w:val="en-US"/>
        </w:rPr>
        <w:t xml:space="preserve">Second, </w:t>
      </w:r>
      <w:r w:rsidR="00540C25" w:rsidRPr="00FB508A">
        <w:rPr>
          <w:rFonts w:ascii="Times New Roman" w:hAnsi="Times New Roman" w:cs="Times New Roman"/>
          <w:sz w:val="24"/>
          <w:szCs w:val="24"/>
          <w:lang w:val="en-US"/>
        </w:rPr>
        <w:t xml:space="preserve">this paper </w:t>
      </w:r>
      <w:r w:rsidR="005A6530" w:rsidRPr="00FB508A">
        <w:rPr>
          <w:rFonts w:ascii="Times New Roman" w:hAnsi="Times New Roman" w:cs="Times New Roman"/>
          <w:sz w:val="24"/>
          <w:szCs w:val="24"/>
          <w:lang w:val="en-US"/>
        </w:rPr>
        <w:t>focuses only on the impact of the OPCTP on material dimensions</w:t>
      </w:r>
      <w:r w:rsidR="00AC0F9F" w:rsidRPr="00FB508A">
        <w:t xml:space="preserve"> </w:t>
      </w:r>
      <w:r w:rsidR="00AC0F9F" w:rsidRPr="00FB508A">
        <w:rPr>
          <w:rFonts w:ascii="Times New Roman" w:hAnsi="Times New Roman" w:cs="Times New Roman"/>
          <w:sz w:val="24"/>
          <w:szCs w:val="24"/>
          <w:lang w:val="en-US"/>
        </w:rPr>
        <w:t>of well-being</w:t>
      </w:r>
      <w:r w:rsidR="005A6530" w:rsidRPr="00FB508A">
        <w:rPr>
          <w:rFonts w:ascii="Times New Roman" w:hAnsi="Times New Roman" w:cs="Times New Roman"/>
          <w:sz w:val="24"/>
          <w:szCs w:val="24"/>
          <w:lang w:val="en-US"/>
        </w:rPr>
        <w:t xml:space="preserve">. </w:t>
      </w:r>
      <w:r w:rsidR="0084411E" w:rsidRPr="00FB508A">
        <w:rPr>
          <w:rFonts w:ascii="Times New Roman" w:hAnsi="Times New Roman" w:cs="Times New Roman"/>
          <w:sz w:val="24"/>
          <w:szCs w:val="24"/>
          <w:lang w:val="en-US"/>
        </w:rPr>
        <w:t>Research shows that o</w:t>
      </w:r>
      <w:r w:rsidR="005A6530" w:rsidRPr="00FB508A">
        <w:rPr>
          <w:rFonts w:ascii="Times New Roman" w:hAnsi="Times New Roman" w:cs="Times New Roman"/>
          <w:sz w:val="24"/>
          <w:szCs w:val="24"/>
          <w:lang w:val="en-US"/>
        </w:rPr>
        <w:t xml:space="preserve">ther advantages of cash transfer </w:t>
      </w:r>
      <w:proofErr w:type="spellStart"/>
      <w:r w:rsidR="005A6530" w:rsidRPr="00FB508A">
        <w:rPr>
          <w:rFonts w:ascii="Times New Roman" w:hAnsi="Times New Roman" w:cs="Times New Roman"/>
          <w:sz w:val="24"/>
          <w:szCs w:val="24"/>
          <w:lang w:val="en-US"/>
        </w:rPr>
        <w:t>program</w:t>
      </w:r>
      <w:r w:rsidR="00225F9A">
        <w:rPr>
          <w:rFonts w:ascii="Times New Roman" w:hAnsi="Times New Roman" w:cs="Times New Roman"/>
          <w:sz w:val="24"/>
          <w:szCs w:val="24"/>
          <w:lang w:val="en-US"/>
        </w:rPr>
        <w:t>me</w:t>
      </w:r>
      <w:r w:rsidR="005A6530" w:rsidRPr="00FB508A">
        <w:rPr>
          <w:rFonts w:ascii="Times New Roman" w:hAnsi="Times New Roman" w:cs="Times New Roman"/>
          <w:sz w:val="24"/>
          <w:szCs w:val="24"/>
          <w:lang w:val="en-US"/>
        </w:rPr>
        <w:t>s</w:t>
      </w:r>
      <w:proofErr w:type="spellEnd"/>
      <w:r w:rsidR="005A6530" w:rsidRPr="00FB508A">
        <w:rPr>
          <w:rFonts w:ascii="Times New Roman" w:hAnsi="Times New Roman" w:cs="Times New Roman"/>
          <w:sz w:val="24"/>
          <w:szCs w:val="24"/>
          <w:lang w:val="en-US"/>
        </w:rPr>
        <w:t xml:space="preserve"> </w:t>
      </w:r>
      <w:r w:rsidR="0084411E" w:rsidRPr="00FB508A">
        <w:rPr>
          <w:rFonts w:ascii="Times New Roman" w:hAnsi="Times New Roman" w:cs="Times New Roman"/>
          <w:sz w:val="24"/>
          <w:szCs w:val="24"/>
          <w:lang w:val="en-US"/>
        </w:rPr>
        <w:t xml:space="preserve">include subjective </w:t>
      </w:r>
      <w:r w:rsidR="00D65102" w:rsidRPr="00FB508A">
        <w:rPr>
          <w:rFonts w:ascii="Times New Roman" w:hAnsi="Times New Roman" w:cs="Times New Roman"/>
          <w:sz w:val="24"/>
          <w:szCs w:val="24"/>
          <w:lang w:val="en-US"/>
        </w:rPr>
        <w:t>effects</w:t>
      </w:r>
      <w:r w:rsidR="005A6530" w:rsidRPr="00FB508A">
        <w:rPr>
          <w:rFonts w:ascii="Times New Roman" w:hAnsi="Times New Roman" w:cs="Times New Roman"/>
          <w:sz w:val="24"/>
          <w:szCs w:val="24"/>
          <w:lang w:val="en-US"/>
        </w:rPr>
        <w:t xml:space="preserve"> </w:t>
      </w:r>
      <w:r w:rsidR="0084411E" w:rsidRPr="00FB508A">
        <w:rPr>
          <w:rFonts w:ascii="Times New Roman" w:hAnsi="Times New Roman" w:cs="Times New Roman"/>
          <w:sz w:val="24"/>
          <w:szCs w:val="24"/>
          <w:lang w:val="en-US"/>
        </w:rPr>
        <w:t xml:space="preserve">like </w:t>
      </w:r>
      <w:r w:rsidR="005A6530" w:rsidRPr="00FB508A">
        <w:rPr>
          <w:rFonts w:ascii="Times New Roman" w:hAnsi="Times New Roman" w:cs="Times New Roman"/>
          <w:sz w:val="24"/>
          <w:szCs w:val="24"/>
          <w:lang w:val="en-US"/>
        </w:rPr>
        <w:t>e</w:t>
      </w:r>
      <w:r w:rsidR="00E047CE" w:rsidRPr="00FB508A">
        <w:rPr>
          <w:rFonts w:ascii="Times New Roman" w:hAnsi="Times New Roman" w:cs="Times New Roman"/>
          <w:sz w:val="24"/>
          <w:szCs w:val="24"/>
          <w:lang w:val="en-US"/>
        </w:rPr>
        <w:t xml:space="preserve">mpowerment of vulnerable groups, </w:t>
      </w:r>
      <w:r w:rsidR="005A6530" w:rsidRPr="00FB508A">
        <w:rPr>
          <w:rFonts w:ascii="Times New Roman" w:hAnsi="Times New Roman" w:cs="Times New Roman"/>
          <w:sz w:val="24"/>
          <w:szCs w:val="24"/>
          <w:lang w:val="en-US"/>
        </w:rPr>
        <w:t xml:space="preserve">such as women and maintaining people’s dignity </w:t>
      </w:r>
      <w:r w:rsidR="005A6530" w:rsidRPr="00FB508A">
        <w:rPr>
          <w:rFonts w:ascii="Times New Roman" w:hAnsi="Times New Roman" w:cs="Times New Roman"/>
          <w:sz w:val="24"/>
          <w:szCs w:val="24"/>
          <w:lang w:val="en-US"/>
        </w:rPr>
        <w:fldChar w:fldCharType="begin"/>
      </w:r>
      <w:r w:rsidR="00740D57" w:rsidRPr="00FB508A">
        <w:rPr>
          <w:rFonts w:ascii="Times New Roman" w:hAnsi="Times New Roman" w:cs="Times New Roman"/>
          <w:sz w:val="24"/>
          <w:szCs w:val="24"/>
          <w:lang w:val="en-US"/>
        </w:rPr>
        <w:instrText xml:space="preserve"> ADDIN EN.CITE &lt;EndNote&gt;&lt;Cite&gt;&lt;Author&gt;Creti&lt;/Author&gt;&lt;Year&gt;2006&lt;/Year&gt;&lt;RecNum&gt;277&lt;/RecNum&gt;&lt;DisplayText&gt;(Bastagli et al., 2016; Creti &amp;amp; Jaspars, 2006)&lt;/DisplayText&gt;&lt;record&gt;&lt;rec-number&gt;277&lt;/rec-number&gt;&lt;foreign-keys&gt;&lt;key app="EN" db-id="2zapfvz5mwf5dveedz6xtsr1xfdf0v5ww9fx" timestamp="1530623456"&gt;277&lt;/key&gt;&lt;/foreign-keys&gt;&lt;ref-type name="Report"&gt;27&lt;/ref-type&gt;&lt;contributors&gt;&lt;authors&gt;&lt;author&gt;Creti, P&lt;/author&gt;&lt;author&gt;Jaspars, S&lt;/author&gt;&lt;/authors&gt;&lt;/contributors&gt;&lt;titles&gt;&lt;title&gt;Cash-Transfer Programming in Emergencies&lt;/title&gt;&lt;/titles&gt;&lt;dates&gt;&lt;year&gt;2006&lt;/year&gt;&lt;/dates&gt;&lt;pub-location&gt;Oxford&lt;/pub-location&gt;&lt;publisher&gt;Oxfam GB&lt;/publisher&gt;&lt;urls&gt;&lt;/urls&gt;&lt;/record&gt;&lt;/Cite&gt;&lt;Cite&gt;&lt;Author&gt;Bastagli&lt;/Author&gt;&lt;Year&gt;2016&lt;/Year&gt;&lt;RecNum&gt;8&lt;/RecNum&gt;&lt;record&gt;&lt;rec-number&gt;8&lt;/rec-number&gt;&lt;foreign-keys&gt;&lt;key app="EN" db-id="2zapfvz5mwf5dveedz6xtsr1xfdf0v5ww9fx" timestamp="0"&gt;8&lt;/key&gt;&lt;/foreign-keys&gt;&lt;ref-type name="Report"&gt;27&lt;/ref-type&gt;&lt;contributors&gt;&lt;authors&gt;&lt;author&gt;Bastagli, F&lt;/author&gt;&lt;author&gt;Hagen-Zanker, J&lt;/author&gt;&lt;author&gt;Harman, L&lt;/author&gt;&lt;author&gt;Barca, V&lt;/author&gt;&lt;author&gt;Sturge, G&lt;/author&gt;&lt;author&gt;Schmidt, T&lt;/author&gt;&lt;author&gt;Pellerano, L&lt;/author&gt;&lt;/authors&gt;&lt;/contributors&gt;&lt;titles&gt;&lt;title&gt;Cash transfers: what does the evidence say? A rigorous review of programme impact and of the role of design and implementation features&lt;/title&gt;&lt;/titles&gt;&lt;dates&gt;&lt;year&gt;2016&lt;/year&gt;&lt;/dates&gt;&lt;pub-location&gt;London&lt;/pub-location&gt;&lt;publisher&gt;Overseas Development Institute&lt;/publisher&gt;&lt;urls&gt;&lt;/urls&gt;&lt;/record&gt;&lt;/Cite&gt;&lt;/EndNote&gt;</w:instrText>
      </w:r>
      <w:r w:rsidR="005A6530" w:rsidRPr="00FB508A">
        <w:rPr>
          <w:rFonts w:ascii="Times New Roman" w:hAnsi="Times New Roman" w:cs="Times New Roman"/>
          <w:sz w:val="24"/>
          <w:szCs w:val="24"/>
          <w:lang w:val="en-US"/>
        </w:rPr>
        <w:fldChar w:fldCharType="separate"/>
      </w:r>
      <w:r w:rsidR="00740D57" w:rsidRPr="00FB508A">
        <w:rPr>
          <w:rFonts w:ascii="Times New Roman" w:hAnsi="Times New Roman" w:cs="Times New Roman"/>
          <w:noProof/>
          <w:sz w:val="24"/>
          <w:szCs w:val="24"/>
          <w:lang w:val="en-US"/>
        </w:rPr>
        <w:t>(Bastagli et al., 2016; Creti &amp; Jaspars, 2006)</w:t>
      </w:r>
      <w:r w:rsidR="005A6530" w:rsidRPr="00FB508A">
        <w:rPr>
          <w:rFonts w:ascii="Times New Roman" w:hAnsi="Times New Roman" w:cs="Times New Roman"/>
          <w:sz w:val="24"/>
          <w:szCs w:val="24"/>
          <w:lang w:val="en-US"/>
        </w:rPr>
        <w:fldChar w:fldCharType="end"/>
      </w:r>
      <w:r w:rsidR="006D4695" w:rsidRPr="00FB508A">
        <w:rPr>
          <w:rFonts w:ascii="Times New Roman" w:hAnsi="Times New Roman" w:cs="Times New Roman"/>
          <w:sz w:val="24"/>
          <w:szCs w:val="24"/>
          <w:lang w:val="en-US"/>
        </w:rPr>
        <w:t xml:space="preserve">. </w:t>
      </w:r>
    </w:p>
    <w:p w14:paraId="3CE55602" w14:textId="20C81DD6" w:rsidR="00320B96" w:rsidRPr="00FB508A" w:rsidRDefault="006D4695" w:rsidP="00320B96">
      <w:pPr>
        <w:spacing w:line="480" w:lineRule="auto"/>
        <w:rPr>
          <w:rFonts w:ascii="Times New Roman" w:hAnsi="Times New Roman" w:cs="Times New Roman"/>
          <w:sz w:val="24"/>
          <w:szCs w:val="24"/>
          <w:lang w:val="en-US"/>
        </w:rPr>
      </w:pPr>
      <w:r w:rsidRPr="00FB508A">
        <w:rPr>
          <w:rFonts w:ascii="Times New Roman" w:hAnsi="Times New Roman" w:cs="Times New Roman"/>
          <w:sz w:val="24"/>
          <w:szCs w:val="24"/>
          <w:lang w:val="en-US"/>
        </w:rPr>
        <w:t xml:space="preserve">Third, the combination of community-based selection and PMT under the OPCTP here seems to ensure targeting of the poorest; however, </w:t>
      </w:r>
      <w:r w:rsidR="00AC0F9F" w:rsidRPr="00FB508A">
        <w:rPr>
          <w:rFonts w:ascii="Times New Roman" w:hAnsi="Times New Roman" w:cs="Times New Roman"/>
          <w:sz w:val="24"/>
          <w:szCs w:val="24"/>
          <w:lang w:val="en-US"/>
        </w:rPr>
        <w:t>such</w:t>
      </w:r>
      <w:r w:rsidRPr="00FB508A">
        <w:rPr>
          <w:rFonts w:ascii="Times New Roman" w:hAnsi="Times New Roman" w:cs="Times New Roman"/>
          <w:sz w:val="24"/>
          <w:szCs w:val="24"/>
          <w:lang w:val="en-US"/>
        </w:rPr>
        <w:t xml:space="preserve"> hybrid models are not without criticism. Ideally</w:t>
      </w:r>
      <w:r w:rsidR="00E047CE" w:rsidRPr="00FB508A">
        <w:rPr>
          <w:rFonts w:ascii="Times New Roman" w:hAnsi="Times New Roman" w:cs="Times New Roman"/>
          <w:sz w:val="24"/>
          <w:szCs w:val="24"/>
          <w:lang w:val="en-US"/>
        </w:rPr>
        <w:t>,</w:t>
      </w:r>
      <w:r w:rsidRPr="00FB508A">
        <w:rPr>
          <w:rFonts w:ascii="Times New Roman" w:hAnsi="Times New Roman" w:cs="Times New Roman"/>
          <w:sz w:val="24"/>
          <w:szCs w:val="24"/>
          <w:lang w:val="en-US"/>
        </w:rPr>
        <w:t xml:space="preserve"> both methods (PMT and CBT) </w:t>
      </w:r>
      <w:r w:rsidR="00AC0F9F" w:rsidRPr="00FB508A">
        <w:rPr>
          <w:rFonts w:ascii="Times New Roman" w:hAnsi="Times New Roman" w:cs="Times New Roman"/>
          <w:sz w:val="24"/>
          <w:szCs w:val="24"/>
          <w:lang w:val="en-US"/>
        </w:rPr>
        <w:t>need to</w:t>
      </w:r>
      <w:r w:rsidRPr="00FB508A">
        <w:rPr>
          <w:rFonts w:ascii="Times New Roman" w:hAnsi="Times New Roman" w:cs="Times New Roman"/>
          <w:sz w:val="24"/>
          <w:szCs w:val="24"/>
          <w:lang w:val="en-US"/>
        </w:rPr>
        <w:t xml:space="preserve"> be closely aligned to avoid conflicting results. While the PMT is based on the prediction of household consumption and expenditure, the community informants tend to focus on asset possession, household demographic composition, as well as </w:t>
      </w:r>
      <w:r w:rsidR="00A5576B" w:rsidRPr="00FB508A">
        <w:rPr>
          <w:rFonts w:ascii="Times New Roman" w:hAnsi="Times New Roman" w:cs="Times New Roman"/>
          <w:sz w:val="24"/>
          <w:szCs w:val="24"/>
          <w:lang w:val="en-US"/>
        </w:rPr>
        <w:t xml:space="preserve">the </w:t>
      </w:r>
      <w:r w:rsidRPr="00FB508A">
        <w:rPr>
          <w:rFonts w:ascii="Times New Roman" w:hAnsi="Times New Roman" w:cs="Times New Roman"/>
          <w:sz w:val="24"/>
          <w:szCs w:val="24"/>
          <w:lang w:val="en-US"/>
        </w:rPr>
        <w:t xml:space="preserve">work </w:t>
      </w:r>
      <w:r w:rsidR="00A5576B" w:rsidRPr="00FB508A">
        <w:rPr>
          <w:rFonts w:ascii="Times New Roman" w:hAnsi="Times New Roman" w:cs="Times New Roman"/>
          <w:sz w:val="24"/>
          <w:szCs w:val="24"/>
          <w:lang w:val="en-US"/>
        </w:rPr>
        <w:t>status</w:t>
      </w:r>
      <w:r w:rsidRPr="00FB508A">
        <w:rPr>
          <w:rFonts w:ascii="Times New Roman" w:hAnsi="Times New Roman" w:cs="Times New Roman"/>
          <w:sz w:val="24"/>
          <w:szCs w:val="24"/>
          <w:lang w:val="en-US"/>
        </w:rPr>
        <w:t xml:space="preserve"> of adult members</w:t>
      </w:r>
      <w:r w:rsidR="005315E4" w:rsidRPr="00FB508A">
        <w:rPr>
          <w:rFonts w:ascii="Times New Roman" w:hAnsi="Times New Roman" w:cs="Times New Roman"/>
          <w:sz w:val="24"/>
          <w:szCs w:val="24"/>
          <w:lang w:val="en-US"/>
        </w:rPr>
        <w:t xml:space="preserve"> </w:t>
      </w:r>
      <w:r w:rsidR="005315E4" w:rsidRPr="00FB508A">
        <w:rPr>
          <w:rFonts w:ascii="Times New Roman" w:hAnsi="Times New Roman" w:cs="Times New Roman"/>
          <w:sz w:val="24"/>
          <w:szCs w:val="24"/>
          <w:lang w:val="en-US"/>
        </w:rPr>
        <w:fldChar w:fldCharType="begin"/>
      </w:r>
      <w:r w:rsidR="005315E4" w:rsidRPr="00FB508A">
        <w:rPr>
          <w:rFonts w:ascii="Times New Roman" w:hAnsi="Times New Roman" w:cs="Times New Roman"/>
          <w:sz w:val="24"/>
          <w:szCs w:val="24"/>
          <w:lang w:val="en-US"/>
        </w:rPr>
        <w:instrText xml:space="preserve"> ADDIN EN.CITE &lt;EndNote&gt;&lt;Cite&gt;&lt;Author&gt;Villa&lt;/Author&gt;&lt;Year&gt;2016&lt;/Year&gt;&lt;RecNum&gt;140&lt;/RecNum&gt;&lt;DisplayText&gt;(Villa, 2016)&lt;/DisplayText&gt;&lt;record&gt;&lt;rec-number&gt;140&lt;/rec-number&gt;&lt;foreign-keys&gt;&lt;key app="EN" db-id="2zapfvz5mwf5dveedz6xtsr1xfdf0v5ww9fx" timestamp="1505743838"&gt;140&lt;/key&gt;&lt;/foreign-keys&gt;&lt;ref-type name="Report"&gt;27&lt;/ref-type&gt;&lt;contributors&gt;&lt;authors&gt;&lt;author&gt;Villa, Juan M&lt;/author&gt;&lt;/authors&gt;&lt;/contributors&gt;&lt;titles&gt;&lt;title&gt;A harmonised proxy means test for Kenya’s National Safety Net programme&lt;/title&gt;&lt;secondary-title&gt;GDI Working Paper 2016-003&lt;/secondary-title&gt;&lt;/titles&gt;&lt;dates&gt;&lt;year&gt;2016&lt;/year&gt;&lt;/dates&gt;&lt;pub-location&gt;Manchester&lt;/pub-location&gt;&lt;publisher&gt;University of Manchester&lt;/publisher&gt;&lt;urls&gt;&lt;/urls&gt;&lt;/record&gt;&lt;/Cite&gt;&lt;/EndNote&gt;</w:instrText>
      </w:r>
      <w:r w:rsidR="005315E4" w:rsidRPr="00FB508A">
        <w:rPr>
          <w:rFonts w:ascii="Times New Roman" w:hAnsi="Times New Roman" w:cs="Times New Roman"/>
          <w:sz w:val="24"/>
          <w:szCs w:val="24"/>
          <w:lang w:val="en-US"/>
        </w:rPr>
        <w:fldChar w:fldCharType="separate"/>
      </w:r>
      <w:r w:rsidR="005315E4" w:rsidRPr="00FB508A">
        <w:rPr>
          <w:rFonts w:ascii="Times New Roman" w:hAnsi="Times New Roman" w:cs="Times New Roman"/>
          <w:noProof/>
          <w:sz w:val="24"/>
          <w:szCs w:val="24"/>
          <w:lang w:val="en-US"/>
        </w:rPr>
        <w:t>(Villa, 2016)</w:t>
      </w:r>
      <w:r w:rsidR="005315E4" w:rsidRPr="00FB508A">
        <w:rPr>
          <w:rFonts w:ascii="Times New Roman" w:hAnsi="Times New Roman" w:cs="Times New Roman"/>
          <w:sz w:val="24"/>
          <w:szCs w:val="24"/>
          <w:lang w:val="en-US"/>
        </w:rPr>
        <w:fldChar w:fldCharType="end"/>
      </w:r>
      <w:r w:rsidRPr="00FB508A">
        <w:rPr>
          <w:rFonts w:ascii="Times New Roman" w:hAnsi="Times New Roman" w:cs="Times New Roman"/>
          <w:sz w:val="24"/>
          <w:szCs w:val="24"/>
          <w:lang w:val="en-US"/>
        </w:rPr>
        <w:t xml:space="preserve">. Qualitative evidence from the Kenyan Hunger Safety Net </w:t>
      </w:r>
      <w:proofErr w:type="spellStart"/>
      <w:r w:rsidRPr="00FB508A">
        <w:rPr>
          <w:rFonts w:ascii="Times New Roman" w:hAnsi="Times New Roman" w:cs="Times New Roman"/>
          <w:sz w:val="24"/>
          <w:szCs w:val="24"/>
          <w:lang w:val="en-US"/>
        </w:rPr>
        <w:t>Programme</w:t>
      </w:r>
      <w:proofErr w:type="spellEnd"/>
      <w:r w:rsidRPr="00FB508A">
        <w:rPr>
          <w:rFonts w:ascii="Times New Roman" w:hAnsi="Times New Roman" w:cs="Times New Roman"/>
          <w:sz w:val="24"/>
          <w:szCs w:val="24"/>
          <w:lang w:val="en-US"/>
        </w:rPr>
        <w:t xml:space="preserve"> confirms the difficulties of hybrid targeting methods where community decisions are overturned</w:t>
      </w:r>
      <w:r w:rsidR="005315E4" w:rsidRPr="00FB508A">
        <w:rPr>
          <w:rFonts w:ascii="Times New Roman" w:hAnsi="Times New Roman" w:cs="Times New Roman"/>
          <w:sz w:val="24"/>
          <w:szCs w:val="24"/>
          <w:lang w:val="en-US"/>
        </w:rPr>
        <w:t xml:space="preserve"> </w:t>
      </w:r>
      <w:r w:rsidR="005315E4" w:rsidRPr="00FB508A">
        <w:rPr>
          <w:rFonts w:ascii="Times New Roman" w:hAnsi="Times New Roman" w:cs="Times New Roman"/>
          <w:sz w:val="24"/>
          <w:szCs w:val="24"/>
          <w:lang w:val="en-US"/>
        </w:rPr>
        <w:fldChar w:fldCharType="begin"/>
      </w:r>
      <w:r w:rsidR="005315E4" w:rsidRPr="00FB508A">
        <w:rPr>
          <w:rFonts w:ascii="Times New Roman" w:hAnsi="Times New Roman" w:cs="Times New Roman"/>
          <w:sz w:val="24"/>
          <w:szCs w:val="24"/>
          <w:lang w:val="en-US"/>
        </w:rPr>
        <w:instrText xml:space="preserve"> ADDIN EN.CITE &lt;EndNote&gt;&lt;Cite&gt;&lt;Author&gt;Fitzgibbon&lt;/Author&gt;&lt;Year&gt;2014&lt;/Year&gt;&lt;RecNum&gt;107&lt;/RecNum&gt;&lt;DisplayText&gt;(Fitzgibbon, 2014)&lt;/DisplayText&gt;&lt;record&gt;&lt;rec-number&gt;107&lt;/rec-number&gt;&lt;foreign-keys&gt;&lt;key app="EN" db-id="2zapfvz5mwf5dveedz6xtsr1xfdf0v5ww9fx" timestamp="1501771388"&gt;107&lt;/key&gt;&lt;/foreign-keys&gt;&lt;ref-type name="Report"&gt;27&lt;/ref-type&gt;&lt;contributors&gt;&lt;authors&gt;&lt;author&gt;Fitzgibbon, C&lt;/author&gt;&lt;/authors&gt;&lt;/contributors&gt;&lt;titles&gt;&lt;title&gt;HSNP Phase II Registration and Targeting Lessons Learned and Recommendations&lt;/title&gt;&lt;/titles&gt;&lt;dates&gt;&lt;year&gt;2014&lt;/year&gt;&lt;/dates&gt;&lt;publisher&gt;For the UK Department of International Development (DFID)&lt;/publisher&gt;&lt;urls&gt;&lt;/urls&gt;&lt;/record&gt;&lt;/Cite&gt;&lt;/EndNote&gt;</w:instrText>
      </w:r>
      <w:r w:rsidR="005315E4" w:rsidRPr="00FB508A">
        <w:rPr>
          <w:rFonts w:ascii="Times New Roman" w:hAnsi="Times New Roman" w:cs="Times New Roman"/>
          <w:sz w:val="24"/>
          <w:szCs w:val="24"/>
          <w:lang w:val="en-US"/>
        </w:rPr>
        <w:fldChar w:fldCharType="separate"/>
      </w:r>
      <w:r w:rsidR="005315E4" w:rsidRPr="00FB508A">
        <w:rPr>
          <w:rFonts w:ascii="Times New Roman" w:hAnsi="Times New Roman" w:cs="Times New Roman"/>
          <w:noProof/>
          <w:sz w:val="24"/>
          <w:szCs w:val="24"/>
          <w:lang w:val="en-US"/>
        </w:rPr>
        <w:t>(Fitzgibbon, 2014)</w:t>
      </w:r>
      <w:r w:rsidR="005315E4" w:rsidRPr="00FB508A">
        <w:rPr>
          <w:rFonts w:ascii="Times New Roman" w:hAnsi="Times New Roman" w:cs="Times New Roman"/>
          <w:sz w:val="24"/>
          <w:szCs w:val="24"/>
          <w:lang w:val="en-US"/>
        </w:rPr>
        <w:fldChar w:fldCharType="end"/>
      </w:r>
      <w:r w:rsidR="00E047CE" w:rsidRPr="00FB508A">
        <w:rPr>
          <w:rFonts w:ascii="Times New Roman" w:hAnsi="Times New Roman" w:cs="Times New Roman"/>
          <w:sz w:val="24"/>
          <w:szCs w:val="24"/>
          <w:lang w:val="en-US"/>
        </w:rPr>
        <w:t>. This</w:t>
      </w:r>
      <w:r w:rsidRPr="00FB508A">
        <w:rPr>
          <w:rFonts w:ascii="Times New Roman" w:hAnsi="Times New Roman" w:cs="Times New Roman"/>
          <w:sz w:val="24"/>
          <w:szCs w:val="24"/>
          <w:lang w:val="en-US"/>
        </w:rPr>
        <w:t xml:space="preserve"> paper is unable to a</w:t>
      </w:r>
      <w:r w:rsidR="00E047CE" w:rsidRPr="00FB508A">
        <w:rPr>
          <w:rFonts w:ascii="Times New Roman" w:hAnsi="Times New Roman" w:cs="Times New Roman"/>
          <w:sz w:val="24"/>
          <w:szCs w:val="24"/>
          <w:lang w:val="en-US"/>
        </w:rPr>
        <w:t xml:space="preserve">ddress </w:t>
      </w:r>
      <w:r w:rsidRPr="00FB508A">
        <w:rPr>
          <w:rFonts w:ascii="Times New Roman" w:hAnsi="Times New Roman" w:cs="Times New Roman"/>
          <w:sz w:val="24"/>
          <w:szCs w:val="24"/>
          <w:lang w:val="en-US"/>
        </w:rPr>
        <w:t>the question of whether CBT alone would have led to a different selection of beneficiaries compared to the hybrid model.</w:t>
      </w:r>
    </w:p>
    <w:p w14:paraId="30D7E3C1" w14:textId="382D4CDF" w:rsidR="00320B96" w:rsidRPr="00FB508A" w:rsidRDefault="0084411E" w:rsidP="00320B96">
      <w:pPr>
        <w:spacing w:line="480" w:lineRule="auto"/>
        <w:rPr>
          <w:rFonts w:ascii="Times New Roman" w:hAnsi="Times New Roman" w:cs="Times New Roman"/>
          <w:sz w:val="24"/>
          <w:szCs w:val="24"/>
        </w:rPr>
      </w:pPr>
      <w:r w:rsidRPr="00FB508A">
        <w:rPr>
          <w:rFonts w:ascii="Times New Roman" w:hAnsi="Times New Roman" w:cs="Times New Roman"/>
          <w:sz w:val="24"/>
          <w:szCs w:val="24"/>
          <w:lang w:val="en-US"/>
        </w:rPr>
        <w:t xml:space="preserve">Finally, </w:t>
      </w:r>
      <w:r w:rsidR="00320B96" w:rsidRPr="00FB508A">
        <w:rPr>
          <w:rFonts w:ascii="Times New Roman" w:hAnsi="Times New Roman" w:cs="Times New Roman"/>
          <w:sz w:val="24"/>
          <w:szCs w:val="24"/>
          <w:lang w:val="en-US"/>
        </w:rPr>
        <w:t>t</w:t>
      </w:r>
      <w:r w:rsidR="00320B96" w:rsidRPr="00FB508A">
        <w:rPr>
          <w:rFonts w:ascii="Times New Roman" w:hAnsi="Times New Roman" w:cs="Times New Roman"/>
          <w:sz w:val="24"/>
          <w:szCs w:val="24"/>
        </w:rPr>
        <w:t xml:space="preserve">he limitations of PSM need to be </w:t>
      </w:r>
      <w:proofErr w:type="gramStart"/>
      <w:r w:rsidR="00320B96" w:rsidRPr="00FB508A">
        <w:rPr>
          <w:rFonts w:ascii="Times New Roman" w:hAnsi="Times New Roman" w:cs="Times New Roman"/>
          <w:sz w:val="24"/>
          <w:szCs w:val="24"/>
        </w:rPr>
        <w:t>taken into account</w:t>
      </w:r>
      <w:proofErr w:type="gramEnd"/>
      <w:r w:rsidR="00320B96" w:rsidRPr="00FB508A">
        <w:rPr>
          <w:rFonts w:ascii="Times New Roman" w:hAnsi="Times New Roman" w:cs="Times New Roman"/>
          <w:sz w:val="24"/>
          <w:szCs w:val="24"/>
        </w:rPr>
        <w:t xml:space="preserve"> when interpreting this paper’s results. It cannot be completely ruled out that unobserved individual differences invalidated the assumption of conditional independence.  Mantel-</w:t>
      </w:r>
      <w:proofErr w:type="spellStart"/>
      <w:r w:rsidR="00320B96" w:rsidRPr="00FB508A">
        <w:rPr>
          <w:rFonts w:ascii="Times New Roman" w:hAnsi="Times New Roman" w:cs="Times New Roman"/>
          <w:sz w:val="24"/>
          <w:szCs w:val="24"/>
        </w:rPr>
        <w:t>Haenszel</w:t>
      </w:r>
      <w:proofErr w:type="spellEnd"/>
      <w:r w:rsidR="00320B96" w:rsidRPr="00FB508A">
        <w:rPr>
          <w:rFonts w:ascii="Times New Roman" w:hAnsi="Times New Roman" w:cs="Times New Roman"/>
          <w:sz w:val="24"/>
          <w:szCs w:val="24"/>
        </w:rPr>
        <w:t xml:space="preserve"> test statistics can determine how much positive or negative hidden bias is essential for an unobservable factor to affect the findings significantly. Sensitivity analysis helped to recognize the strength of the results presented. The results (shown in the supplementary materials) indicate that the findings for </w:t>
      </w:r>
      <w:r w:rsidR="00320B96" w:rsidRPr="00FB508A">
        <w:rPr>
          <w:rFonts w:ascii="Times New Roman" w:hAnsi="Times New Roman" w:cs="Times New Roman"/>
          <w:sz w:val="24"/>
          <w:szCs w:val="24"/>
        </w:rPr>
        <w:lastRenderedPageBreak/>
        <w:t>the outcome variable</w:t>
      </w:r>
      <w:r w:rsidR="00A5576B" w:rsidRPr="00FB508A">
        <w:rPr>
          <w:rFonts w:ascii="Times New Roman" w:hAnsi="Times New Roman" w:cs="Times New Roman"/>
          <w:sz w:val="24"/>
          <w:szCs w:val="24"/>
        </w:rPr>
        <w:t>,</w:t>
      </w:r>
      <w:r w:rsidR="00320B96" w:rsidRPr="00FB508A">
        <w:rPr>
          <w:rFonts w:ascii="Times New Roman" w:hAnsi="Times New Roman" w:cs="Times New Roman"/>
          <w:sz w:val="24"/>
          <w:szCs w:val="24"/>
        </w:rPr>
        <w:t xml:space="preserve"> ‘</w:t>
      </w:r>
      <w:r w:rsidR="00320B96" w:rsidRPr="00FB508A">
        <w:rPr>
          <w:rFonts w:ascii="Times New Roman" w:hAnsi="Times New Roman" w:cs="Times New Roman"/>
          <w:i/>
          <w:sz w:val="24"/>
          <w:szCs w:val="24"/>
        </w:rPr>
        <w:t>having at least some money to meet basic needs’</w:t>
      </w:r>
      <w:r w:rsidR="00A5576B" w:rsidRPr="00FB508A">
        <w:rPr>
          <w:rFonts w:ascii="Times New Roman" w:hAnsi="Times New Roman" w:cs="Times New Roman"/>
          <w:sz w:val="24"/>
          <w:szCs w:val="24"/>
        </w:rPr>
        <w:t>,</w:t>
      </w:r>
      <w:r w:rsidR="00320B96" w:rsidRPr="00FB508A">
        <w:rPr>
          <w:rFonts w:ascii="Times New Roman" w:hAnsi="Times New Roman" w:cs="Times New Roman"/>
          <w:i/>
          <w:sz w:val="24"/>
          <w:szCs w:val="24"/>
        </w:rPr>
        <w:t xml:space="preserve"> </w:t>
      </w:r>
      <w:r w:rsidR="00320B96" w:rsidRPr="00FB508A">
        <w:rPr>
          <w:rFonts w:ascii="Times New Roman" w:hAnsi="Times New Roman" w:cs="Times New Roman"/>
          <w:sz w:val="24"/>
          <w:szCs w:val="24"/>
        </w:rPr>
        <w:t xml:space="preserve">are sensitive to possible deviations. This means that some caution is advisable when interpreting the above results; however, it does not mean that unobserved heterogeneity necessarily exists or that there is no treatment effect. </w:t>
      </w:r>
    </w:p>
    <w:p w14:paraId="3251F1A3" w14:textId="16FADCD0" w:rsidR="001537BF" w:rsidRPr="00FB508A" w:rsidRDefault="001537BF" w:rsidP="00CF6370">
      <w:pPr>
        <w:spacing w:line="480" w:lineRule="auto"/>
        <w:rPr>
          <w:rFonts w:ascii="Times New Roman" w:hAnsi="Times New Roman" w:cs="Times New Roman"/>
          <w:sz w:val="24"/>
          <w:szCs w:val="24"/>
          <w:lang w:val="en-US"/>
        </w:rPr>
      </w:pPr>
    </w:p>
    <w:p w14:paraId="0CAFBEA1" w14:textId="77777777" w:rsidR="00951320" w:rsidRPr="00FB508A" w:rsidRDefault="003C2133" w:rsidP="00196E7A">
      <w:pPr>
        <w:spacing w:line="480" w:lineRule="auto"/>
        <w:ind w:firstLine="720"/>
        <w:rPr>
          <w:rFonts w:ascii="Times New Roman" w:hAnsi="Times New Roman" w:cs="Times New Roman"/>
          <w:b/>
          <w:sz w:val="24"/>
          <w:szCs w:val="24"/>
          <w:lang w:val="en-US"/>
        </w:rPr>
      </w:pPr>
      <w:r w:rsidRPr="00FB508A">
        <w:rPr>
          <w:rFonts w:ascii="Times New Roman" w:hAnsi="Times New Roman" w:cs="Times New Roman"/>
          <w:b/>
          <w:sz w:val="24"/>
          <w:szCs w:val="24"/>
          <w:lang w:val="en-US"/>
        </w:rPr>
        <w:t>Conclusion</w:t>
      </w:r>
    </w:p>
    <w:p w14:paraId="4D30D3BF" w14:textId="1D840D8A" w:rsidR="00737AB9" w:rsidRPr="00FB508A" w:rsidRDefault="00E047CE" w:rsidP="00196E7A">
      <w:pPr>
        <w:spacing w:line="480" w:lineRule="auto"/>
        <w:rPr>
          <w:rFonts w:ascii="Times New Roman" w:hAnsi="Times New Roman" w:cs="Times New Roman"/>
          <w:bCs/>
          <w:iCs/>
          <w:sz w:val="24"/>
          <w:szCs w:val="24"/>
          <w:lang w:val="en-US"/>
        </w:rPr>
      </w:pPr>
      <w:r w:rsidRPr="00FB508A">
        <w:rPr>
          <w:rFonts w:ascii="Times New Roman" w:hAnsi="Times New Roman" w:cs="Times New Roman"/>
          <w:sz w:val="24"/>
          <w:szCs w:val="24"/>
          <w:lang w:val="en-US"/>
        </w:rPr>
        <w:t>The r</w:t>
      </w:r>
      <w:r w:rsidR="003C2133" w:rsidRPr="00FB508A">
        <w:rPr>
          <w:rFonts w:ascii="Times New Roman" w:hAnsi="Times New Roman" w:cs="Times New Roman"/>
          <w:sz w:val="24"/>
          <w:szCs w:val="24"/>
          <w:lang w:val="en-US"/>
        </w:rPr>
        <w:t>esults</w:t>
      </w:r>
      <w:r w:rsidR="004D6218" w:rsidRPr="00FB508A">
        <w:rPr>
          <w:rFonts w:ascii="Times New Roman" w:hAnsi="Times New Roman" w:cs="Times New Roman"/>
          <w:sz w:val="24"/>
          <w:szCs w:val="24"/>
          <w:lang w:val="en-US"/>
        </w:rPr>
        <w:t xml:space="preserve"> of this study</w:t>
      </w:r>
      <w:r w:rsidR="003C2133" w:rsidRPr="00FB508A">
        <w:rPr>
          <w:rFonts w:ascii="Times New Roman" w:hAnsi="Times New Roman" w:cs="Times New Roman"/>
          <w:sz w:val="24"/>
          <w:szCs w:val="24"/>
          <w:lang w:val="en-US"/>
        </w:rPr>
        <w:t xml:space="preserve"> indicate that the targeting method of selecting beneficiaries for the OPCTP seems to deliver beneficiaries based on m</w:t>
      </w:r>
      <w:r w:rsidR="003C2133" w:rsidRPr="00FB508A">
        <w:rPr>
          <w:rFonts w:ascii="Times New Roman" w:hAnsi="Times New Roman" w:cs="Times New Roman"/>
          <w:bCs/>
          <w:iCs/>
          <w:sz w:val="24"/>
          <w:szCs w:val="24"/>
          <w:lang w:val="en-US"/>
        </w:rPr>
        <w:t xml:space="preserve">oney metric measures in line with the officially prescribed guidelines. </w:t>
      </w:r>
      <w:r w:rsidRPr="00FB508A">
        <w:rPr>
          <w:rFonts w:ascii="Times New Roman" w:hAnsi="Times New Roman" w:cs="Times New Roman"/>
          <w:bCs/>
          <w:iCs/>
          <w:sz w:val="24"/>
          <w:szCs w:val="24"/>
          <w:lang w:val="en-US"/>
        </w:rPr>
        <w:t xml:space="preserve">The findings show no evidence </w:t>
      </w:r>
      <w:r w:rsidR="003C2133" w:rsidRPr="00FB508A">
        <w:rPr>
          <w:rFonts w:ascii="Times New Roman" w:hAnsi="Times New Roman" w:cs="Times New Roman"/>
          <w:bCs/>
          <w:iCs/>
          <w:sz w:val="24"/>
          <w:szCs w:val="24"/>
          <w:lang w:val="en-US"/>
        </w:rPr>
        <w:t xml:space="preserve">of elite </w:t>
      </w:r>
      <w:r w:rsidR="00D65102" w:rsidRPr="00FB508A">
        <w:rPr>
          <w:rFonts w:ascii="Times New Roman" w:hAnsi="Times New Roman" w:cs="Times New Roman"/>
          <w:bCs/>
          <w:iCs/>
          <w:sz w:val="24"/>
          <w:szCs w:val="24"/>
          <w:lang w:val="en-US"/>
        </w:rPr>
        <w:t>favoring</w:t>
      </w:r>
      <w:r w:rsidR="003C2133" w:rsidRPr="00FB508A">
        <w:rPr>
          <w:rFonts w:ascii="Times New Roman" w:hAnsi="Times New Roman" w:cs="Times New Roman"/>
          <w:bCs/>
          <w:iCs/>
          <w:sz w:val="24"/>
          <w:szCs w:val="24"/>
          <w:lang w:val="en-US"/>
        </w:rPr>
        <w:t>.</w:t>
      </w:r>
      <w:r w:rsidR="00C86D94" w:rsidRPr="00FB508A">
        <w:rPr>
          <w:rFonts w:ascii="Times New Roman" w:hAnsi="Times New Roman" w:cs="Times New Roman"/>
          <w:bCs/>
          <w:iCs/>
          <w:sz w:val="24"/>
          <w:szCs w:val="24"/>
          <w:lang w:val="en-US"/>
        </w:rPr>
        <w:t xml:space="preserve"> </w:t>
      </w:r>
      <w:r w:rsidR="00C01BDA" w:rsidRPr="00FB508A">
        <w:rPr>
          <w:rFonts w:ascii="Times New Roman" w:hAnsi="Times New Roman" w:cs="Times New Roman"/>
          <w:bCs/>
          <w:iCs/>
          <w:sz w:val="24"/>
          <w:szCs w:val="24"/>
          <w:lang w:val="en-US"/>
        </w:rPr>
        <w:t>Moreover</w:t>
      </w:r>
      <w:r w:rsidR="000C1DEF" w:rsidRPr="00FB508A">
        <w:rPr>
          <w:rFonts w:ascii="Times New Roman" w:hAnsi="Times New Roman" w:cs="Times New Roman"/>
          <w:bCs/>
          <w:iCs/>
          <w:sz w:val="24"/>
          <w:szCs w:val="24"/>
          <w:lang w:val="en-US"/>
        </w:rPr>
        <w:t>,</w:t>
      </w:r>
      <w:r w:rsidR="00C01BDA" w:rsidRPr="00FB508A">
        <w:rPr>
          <w:rFonts w:ascii="Times New Roman" w:hAnsi="Times New Roman" w:cs="Times New Roman"/>
          <w:bCs/>
          <w:iCs/>
          <w:sz w:val="24"/>
          <w:szCs w:val="24"/>
          <w:lang w:val="en-US"/>
        </w:rPr>
        <w:t xml:space="preserve"> the paper indicates that the </w:t>
      </w:r>
      <w:proofErr w:type="spellStart"/>
      <w:r w:rsidR="00C01BDA" w:rsidRPr="00FB508A">
        <w:rPr>
          <w:rFonts w:ascii="Times New Roman" w:hAnsi="Times New Roman" w:cs="Times New Roman"/>
          <w:bCs/>
          <w:iCs/>
          <w:sz w:val="24"/>
          <w:szCs w:val="24"/>
          <w:lang w:val="en-US"/>
        </w:rPr>
        <w:t>program</w:t>
      </w:r>
      <w:r w:rsidR="0064798D">
        <w:rPr>
          <w:rFonts w:ascii="Times New Roman" w:hAnsi="Times New Roman" w:cs="Times New Roman"/>
          <w:bCs/>
          <w:iCs/>
          <w:sz w:val="24"/>
          <w:szCs w:val="24"/>
          <w:lang w:val="en-US"/>
        </w:rPr>
        <w:t>me</w:t>
      </w:r>
      <w:proofErr w:type="spellEnd"/>
      <w:r w:rsidR="00C01BDA" w:rsidRPr="00FB508A">
        <w:rPr>
          <w:rFonts w:ascii="Times New Roman" w:hAnsi="Times New Roman" w:cs="Times New Roman"/>
          <w:bCs/>
          <w:iCs/>
          <w:sz w:val="24"/>
          <w:szCs w:val="24"/>
          <w:lang w:val="en-US"/>
        </w:rPr>
        <w:t xml:space="preserve"> helped to </w:t>
      </w:r>
      <w:r w:rsidR="00A12E63" w:rsidRPr="00FB508A">
        <w:rPr>
          <w:rFonts w:ascii="Times New Roman" w:hAnsi="Times New Roman" w:cs="Times New Roman"/>
          <w:bCs/>
          <w:iCs/>
          <w:sz w:val="24"/>
          <w:szCs w:val="24"/>
          <w:lang w:val="en-US"/>
        </w:rPr>
        <w:t xml:space="preserve">improve beneficiaries’ perception of having </w:t>
      </w:r>
      <w:proofErr w:type="gramStart"/>
      <w:r w:rsidRPr="00FB508A">
        <w:rPr>
          <w:rFonts w:ascii="Times New Roman" w:hAnsi="Times New Roman" w:cs="Times New Roman"/>
          <w:bCs/>
          <w:iCs/>
          <w:sz w:val="24"/>
          <w:szCs w:val="24"/>
          <w:lang w:val="en-US"/>
        </w:rPr>
        <w:t>sufficient</w:t>
      </w:r>
      <w:proofErr w:type="gramEnd"/>
      <w:r w:rsidRPr="00FB508A">
        <w:rPr>
          <w:rFonts w:ascii="Times New Roman" w:hAnsi="Times New Roman" w:cs="Times New Roman"/>
          <w:bCs/>
          <w:iCs/>
          <w:sz w:val="24"/>
          <w:szCs w:val="24"/>
          <w:lang w:val="en-US"/>
        </w:rPr>
        <w:t xml:space="preserve"> </w:t>
      </w:r>
      <w:r w:rsidR="00A12E63" w:rsidRPr="00FB508A">
        <w:rPr>
          <w:rFonts w:ascii="Times New Roman" w:hAnsi="Times New Roman" w:cs="Times New Roman"/>
          <w:bCs/>
          <w:iCs/>
          <w:sz w:val="24"/>
          <w:szCs w:val="24"/>
          <w:lang w:val="en-US"/>
        </w:rPr>
        <w:t>money to meet basic needs</w:t>
      </w:r>
      <w:r w:rsidR="008A22F0" w:rsidRPr="00FB508A">
        <w:rPr>
          <w:rFonts w:ascii="Times New Roman" w:hAnsi="Times New Roman" w:cs="Times New Roman"/>
          <w:bCs/>
          <w:iCs/>
          <w:sz w:val="24"/>
          <w:szCs w:val="24"/>
          <w:lang w:val="en-US"/>
        </w:rPr>
        <w:t>,</w:t>
      </w:r>
      <w:r w:rsidR="00C01BDA" w:rsidRPr="00FB508A">
        <w:rPr>
          <w:rFonts w:ascii="Times New Roman" w:hAnsi="Times New Roman" w:cs="Times New Roman"/>
          <w:bCs/>
          <w:iCs/>
          <w:sz w:val="24"/>
          <w:szCs w:val="24"/>
          <w:lang w:val="en-US"/>
        </w:rPr>
        <w:t xml:space="preserve"> </w:t>
      </w:r>
      <w:r w:rsidR="007166FD" w:rsidRPr="00FB508A">
        <w:rPr>
          <w:rFonts w:ascii="Times New Roman" w:hAnsi="Times New Roman" w:cs="Times New Roman"/>
          <w:bCs/>
          <w:iCs/>
          <w:sz w:val="24"/>
          <w:szCs w:val="24"/>
          <w:lang w:val="en-US"/>
        </w:rPr>
        <w:t>highlighting that c</w:t>
      </w:r>
      <w:r w:rsidR="001B3CB1" w:rsidRPr="00FB508A">
        <w:rPr>
          <w:rFonts w:ascii="Times New Roman" w:hAnsi="Times New Roman" w:cs="Times New Roman"/>
          <w:bCs/>
          <w:iCs/>
          <w:sz w:val="24"/>
          <w:szCs w:val="24"/>
          <w:lang w:val="en-US"/>
        </w:rPr>
        <w:t xml:space="preserve">ash transfers to </w:t>
      </w:r>
      <w:r w:rsidR="0010357E" w:rsidRPr="00FB508A">
        <w:rPr>
          <w:rFonts w:ascii="Times New Roman" w:hAnsi="Times New Roman" w:cs="Times New Roman"/>
          <w:bCs/>
          <w:iCs/>
          <w:sz w:val="24"/>
          <w:szCs w:val="24"/>
          <w:lang w:val="en-US"/>
        </w:rPr>
        <w:t xml:space="preserve">older </w:t>
      </w:r>
      <w:r w:rsidR="009B35EE" w:rsidRPr="00FB508A">
        <w:rPr>
          <w:rFonts w:ascii="Times New Roman" w:hAnsi="Times New Roman" w:cs="Times New Roman"/>
          <w:bCs/>
          <w:iCs/>
          <w:sz w:val="24"/>
          <w:szCs w:val="24"/>
          <w:lang w:val="en-US"/>
        </w:rPr>
        <w:t>people</w:t>
      </w:r>
      <w:r w:rsidR="00737AB9" w:rsidRPr="00FB508A">
        <w:rPr>
          <w:rFonts w:ascii="Times New Roman" w:hAnsi="Times New Roman" w:cs="Times New Roman"/>
          <w:bCs/>
          <w:iCs/>
          <w:sz w:val="24"/>
          <w:szCs w:val="24"/>
          <w:lang w:val="en-US"/>
        </w:rPr>
        <w:t xml:space="preserve"> can </w:t>
      </w:r>
      <w:r w:rsidR="007166FD" w:rsidRPr="00FB508A">
        <w:rPr>
          <w:rFonts w:ascii="Times New Roman" w:hAnsi="Times New Roman" w:cs="Times New Roman"/>
          <w:bCs/>
          <w:iCs/>
          <w:sz w:val="24"/>
          <w:szCs w:val="24"/>
          <w:lang w:val="en-US"/>
        </w:rPr>
        <w:t>b</w:t>
      </w:r>
      <w:r w:rsidR="00737AB9" w:rsidRPr="00FB508A">
        <w:rPr>
          <w:rFonts w:ascii="Times New Roman" w:hAnsi="Times New Roman" w:cs="Times New Roman"/>
          <w:bCs/>
          <w:iCs/>
          <w:sz w:val="24"/>
          <w:szCs w:val="24"/>
          <w:lang w:val="en-US"/>
        </w:rPr>
        <w:t xml:space="preserve">e an instrument in reducing </w:t>
      </w:r>
      <w:r w:rsidR="00D231A5" w:rsidRPr="00FB508A">
        <w:rPr>
          <w:rFonts w:ascii="Times New Roman" w:hAnsi="Times New Roman" w:cs="Times New Roman"/>
          <w:bCs/>
          <w:iCs/>
          <w:sz w:val="24"/>
          <w:szCs w:val="24"/>
          <w:lang w:val="en-US"/>
        </w:rPr>
        <w:t>vulnerability</w:t>
      </w:r>
      <w:r w:rsidR="00A5576B" w:rsidRPr="00FB508A">
        <w:rPr>
          <w:rFonts w:ascii="Times New Roman" w:hAnsi="Times New Roman" w:cs="Times New Roman"/>
          <w:bCs/>
          <w:iCs/>
          <w:sz w:val="24"/>
          <w:szCs w:val="24"/>
          <w:lang w:val="en-US"/>
        </w:rPr>
        <w:t>,</w:t>
      </w:r>
      <w:r w:rsidR="00D231A5" w:rsidRPr="00FB508A">
        <w:rPr>
          <w:rFonts w:ascii="Times New Roman" w:hAnsi="Times New Roman" w:cs="Times New Roman"/>
          <w:bCs/>
          <w:iCs/>
          <w:sz w:val="24"/>
          <w:szCs w:val="24"/>
          <w:lang w:val="en-US"/>
        </w:rPr>
        <w:t xml:space="preserve"> </w:t>
      </w:r>
      <w:r w:rsidR="000F65F8" w:rsidRPr="00FB508A">
        <w:rPr>
          <w:rFonts w:ascii="Times New Roman" w:hAnsi="Times New Roman" w:cs="Times New Roman"/>
          <w:bCs/>
          <w:iCs/>
          <w:sz w:val="24"/>
          <w:szCs w:val="24"/>
          <w:lang w:val="en-US"/>
        </w:rPr>
        <w:t xml:space="preserve">especially </w:t>
      </w:r>
      <w:r w:rsidR="008A22F0" w:rsidRPr="00FB508A">
        <w:rPr>
          <w:rFonts w:ascii="Times New Roman" w:hAnsi="Times New Roman" w:cs="Times New Roman"/>
          <w:bCs/>
          <w:iCs/>
          <w:sz w:val="24"/>
          <w:szCs w:val="24"/>
          <w:lang w:val="en-US"/>
        </w:rPr>
        <w:t xml:space="preserve">in a </w:t>
      </w:r>
      <w:r w:rsidR="00737AB9" w:rsidRPr="00FB508A">
        <w:rPr>
          <w:rFonts w:ascii="Times New Roman" w:hAnsi="Times New Roman" w:cs="Times New Roman"/>
          <w:bCs/>
          <w:iCs/>
          <w:sz w:val="24"/>
          <w:szCs w:val="24"/>
          <w:lang w:val="en-US"/>
        </w:rPr>
        <w:t xml:space="preserve">resource-poor environment. </w:t>
      </w:r>
      <w:r w:rsidR="007D4176" w:rsidRPr="00FB508A">
        <w:rPr>
          <w:rFonts w:ascii="Times New Roman" w:hAnsi="Times New Roman" w:cs="Times New Roman"/>
          <w:bCs/>
          <w:iCs/>
          <w:sz w:val="24"/>
          <w:szCs w:val="24"/>
          <w:lang w:val="en-US"/>
        </w:rPr>
        <w:t xml:space="preserve">However, this paper also </w:t>
      </w:r>
      <w:r w:rsidR="007166FD" w:rsidRPr="00FB508A">
        <w:rPr>
          <w:rFonts w:ascii="Times New Roman" w:hAnsi="Times New Roman" w:cs="Times New Roman"/>
          <w:bCs/>
          <w:iCs/>
          <w:sz w:val="24"/>
          <w:szCs w:val="24"/>
          <w:lang w:val="en-US"/>
        </w:rPr>
        <w:t>demonstrates</w:t>
      </w:r>
      <w:r w:rsidR="007D4176" w:rsidRPr="00FB508A">
        <w:rPr>
          <w:rFonts w:ascii="Times New Roman" w:hAnsi="Times New Roman" w:cs="Times New Roman"/>
          <w:bCs/>
          <w:iCs/>
          <w:sz w:val="24"/>
          <w:szCs w:val="24"/>
          <w:lang w:val="en-US"/>
        </w:rPr>
        <w:t xml:space="preserve"> that more needs to be done to</w:t>
      </w:r>
      <w:r w:rsidR="008A22F0" w:rsidRPr="00FB508A">
        <w:rPr>
          <w:rFonts w:ascii="Times New Roman" w:hAnsi="Times New Roman" w:cs="Times New Roman"/>
          <w:bCs/>
          <w:iCs/>
          <w:sz w:val="24"/>
          <w:szCs w:val="24"/>
          <w:lang w:val="en-US"/>
        </w:rPr>
        <w:t xml:space="preserve"> </w:t>
      </w:r>
      <w:r w:rsidR="007D4176" w:rsidRPr="00FB508A">
        <w:rPr>
          <w:rFonts w:ascii="Times New Roman" w:hAnsi="Times New Roman" w:cs="Times New Roman"/>
          <w:bCs/>
          <w:iCs/>
          <w:sz w:val="24"/>
          <w:szCs w:val="24"/>
          <w:lang w:val="en-US"/>
        </w:rPr>
        <w:t>improve the living s</w:t>
      </w:r>
      <w:r w:rsidR="00BC6327" w:rsidRPr="00FB508A">
        <w:rPr>
          <w:rFonts w:ascii="Times New Roman" w:hAnsi="Times New Roman" w:cs="Times New Roman"/>
          <w:bCs/>
          <w:iCs/>
          <w:sz w:val="24"/>
          <w:szCs w:val="24"/>
          <w:lang w:val="en-US"/>
        </w:rPr>
        <w:t>tandard of older slum residents</w:t>
      </w:r>
      <w:r w:rsidR="007D4176" w:rsidRPr="00FB508A">
        <w:rPr>
          <w:rFonts w:ascii="Times New Roman" w:hAnsi="Times New Roman" w:cs="Times New Roman"/>
          <w:bCs/>
          <w:iCs/>
          <w:sz w:val="24"/>
          <w:szCs w:val="24"/>
          <w:lang w:val="en-US"/>
        </w:rPr>
        <w:t xml:space="preserve">. </w:t>
      </w:r>
      <w:r w:rsidR="00C356AE" w:rsidRPr="00FB508A">
        <w:rPr>
          <w:rFonts w:ascii="Times New Roman" w:hAnsi="Times New Roman" w:cs="Times New Roman"/>
          <w:bCs/>
          <w:iCs/>
          <w:sz w:val="24"/>
          <w:szCs w:val="24"/>
          <w:lang w:val="en-US"/>
        </w:rPr>
        <w:t>Issues of adequacy remain particularly important; a</w:t>
      </w:r>
      <w:r w:rsidR="00EA628C" w:rsidRPr="00FB508A">
        <w:rPr>
          <w:rFonts w:ascii="Times New Roman" w:hAnsi="Times New Roman" w:cs="Times New Roman"/>
          <w:bCs/>
          <w:iCs/>
          <w:sz w:val="24"/>
          <w:szCs w:val="24"/>
          <w:lang w:val="en-US"/>
        </w:rPr>
        <w:t xml:space="preserve"> monthly stipend of </w:t>
      </w:r>
      <w:r w:rsidR="007D4176" w:rsidRPr="00FB508A">
        <w:rPr>
          <w:rFonts w:ascii="Times New Roman" w:hAnsi="Times New Roman" w:cs="Times New Roman"/>
          <w:bCs/>
          <w:iCs/>
          <w:sz w:val="24"/>
          <w:szCs w:val="24"/>
          <w:lang w:val="en-US"/>
        </w:rPr>
        <w:t xml:space="preserve">KES 2,000 </w:t>
      </w:r>
      <w:r w:rsidR="00D231A5" w:rsidRPr="00FB508A">
        <w:rPr>
          <w:rFonts w:ascii="Times New Roman" w:hAnsi="Times New Roman" w:cs="Times New Roman"/>
          <w:bCs/>
          <w:iCs/>
          <w:sz w:val="24"/>
          <w:szCs w:val="24"/>
          <w:lang w:val="en-US"/>
        </w:rPr>
        <w:t xml:space="preserve">(US$20) </w:t>
      </w:r>
      <w:r w:rsidR="007D4176" w:rsidRPr="00FB508A">
        <w:rPr>
          <w:rFonts w:ascii="Times New Roman" w:hAnsi="Times New Roman" w:cs="Times New Roman"/>
          <w:bCs/>
          <w:iCs/>
          <w:sz w:val="24"/>
          <w:szCs w:val="24"/>
          <w:lang w:val="en-US"/>
        </w:rPr>
        <w:t>is too low</w:t>
      </w:r>
      <w:r w:rsidR="00737AB9" w:rsidRPr="00FB508A">
        <w:rPr>
          <w:rFonts w:ascii="Times New Roman" w:hAnsi="Times New Roman" w:cs="Times New Roman"/>
          <w:bCs/>
          <w:iCs/>
          <w:sz w:val="24"/>
          <w:szCs w:val="24"/>
          <w:lang w:val="en-US"/>
        </w:rPr>
        <w:t xml:space="preserve"> to cover </w:t>
      </w:r>
      <w:r w:rsidR="00A12E63" w:rsidRPr="00FB508A">
        <w:rPr>
          <w:rFonts w:ascii="Times New Roman" w:hAnsi="Times New Roman" w:cs="Times New Roman"/>
          <w:bCs/>
          <w:iCs/>
          <w:sz w:val="24"/>
          <w:szCs w:val="24"/>
          <w:lang w:val="en-US"/>
        </w:rPr>
        <w:t xml:space="preserve">all </w:t>
      </w:r>
      <w:r w:rsidR="00737AB9" w:rsidRPr="00FB508A">
        <w:rPr>
          <w:rFonts w:ascii="Times New Roman" w:hAnsi="Times New Roman" w:cs="Times New Roman"/>
          <w:bCs/>
          <w:iCs/>
          <w:sz w:val="24"/>
          <w:szCs w:val="24"/>
          <w:lang w:val="en-US"/>
        </w:rPr>
        <w:t xml:space="preserve">beneficiaries’ </w:t>
      </w:r>
      <w:r w:rsidR="00EC7C3A" w:rsidRPr="00FB508A">
        <w:rPr>
          <w:rFonts w:ascii="Times New Roman" w:hAnsi="Times New Roman" w:cs="Times New Roman"/>
          <w:bCs/>
          <w:iCs/>
          <w:sz w:val="24"/>
          <w:szCs w:val="24"/>
          <w:lang w:val="en-US"/>
        </w:rPr>
        <w:t xml:space="preserve">basic </w:t>
      </w:r>
      <w:r w:rsidR="00737AB9" w:rsidRPr="00FB508A">
        <w:rPr>
          <w:rFonts w:ascii="Times New Roman" w:hAnsi="Times New Roman" w:cs="Times New Roman"/>
          <w:bCs/>
          <w:iCs/>
          <w:sz w:val="24"/>
          <w:szCs w:val="24"/>
          <w:lang w:val="en-US"/>
        </w:rPr>
        <w:t>needs.</w:t>
      </w:r>
      <w:r w:rsidR="001446F8" w:rsidRPr="00FB508A">
        <w:rPr>
          <w:rFonts w:ascii="Times New Roman" w:hAnsi="Times New Roman" w:cs="Times New Roman"/>
          <w:bCs/>
          <w:iCs/>
          <w:sz w:val="24"/>
          <w:szCs w:val="24"/>
          <w:lang w:val="en-US"/>
        </w:rPr>
        <w:t xml:space="preserve"> </w:t>
      </w:r>
      <w:r w:rsidR="00A12E63" w:rsidRPr="00FB508A">
        <w:rPr>
          <w:rFonts w:ascii="Times New Roman" w:hAnsi="Times New Roman" w:cs="Times New Roman"/>
          <w:bCs/>
          <w:iCs/>
          <w:sz w:val="24"/>
          <w:szCs w:val="24"/>
          <w:lang w:val="en-US"/>
        </w:rPr>
        <w:t>C</w:t>
      </w:r>
      <w:r w:rsidR="001446F8" w:rsidRPr="00FB508A">
        <w:rPr>
          <w:rFonts w:ascii="Times New Roman" w:hAnsi="Times New Roman" w:cs="Times New Roman"/>
          <w:bCs/>
          <w:iCs/>
          <w:sz w:val="24"/>
          <w:szCs w:val="24"/>
          <w:lang w:val="en-US"/>
        </w:rPr>
        <w:t xml:space="preserve">ash transfer </w:t>
      </w:r>
      <w:r w:rsidR="001446F8" w:rsidRPr="00FB508A">
        <w:rPr>
          <w:rFonts w:ascii="Times New Roman" w:hAnsi="Times New Roman" w:cs="Times New Roman"/>
          <w:bCs/>
          <w:iCs/>
          <w:noProof/>
          <w:sz w:val="24"/>
          <w:szCs w:val="24"/>
          <w:lang w:val="en-US"/>
        </w:rPr>
        <w:t>programmes</w:t>
      </w:r>
      <w:r w:rsidR="001446F8" w:rsidRPr="00FB508A">
        <w:rPr>
          <w:rFonts w:ascii="Times New Roman" w:hAnsi="Times New Roman" w:cs="Times New Roman"/>
          <w:bCs/>
          <w:iCs/>
          <w:sz w:val="24"/>
          <w:szCs w:val="24"/>
          <w:lang w:val="en-US"/>
        </w:rPr>
        <w:t xml:space="preserve"> </w:t>
      </w:r>
      <w:proofErr w:type="gramStart"/>
      <w:r w:rsidR="001446F8" w:rsidRPr="00FB508A">
        <w:rPr>
          <w:rFonts w:ascii="Times New Roman" w:hAnsi="Times New Roman" w:cs="Times New Roman"/>
          <w:bCs/>
          <w:iCs/>
          <w:sz w:val="24"/>
          <w:szCs w:val="24"/>
          <w:lang w:val="en-US"/>
        </w:rPr>
        <w:t>have to</w:t>
      </w:r>
      <w:proofErr w:type="gramEnd"/>
      <w:r w:rsidR="001446F8" w:rsidRPr="00FB508A">
        <w:rPr>
          <w:rFonts w:ascii="Times New Roman" w:hAnsi="Times New Roman" w:cs="Times New Roman"/>
          <w:bCs/>
          <w:iCs/>
          <w:sz w:val="24"/>
          <w:szCs w:val="24"/>
          <w:lang w:val="en-US"/>
        </w:rPr>
        <w:t xml:space="preserve"> be integrated in</w:t>
      </w:r>
      <w:r w:rsidR="00A5576B" w:rsidRPr="00FB508A">
        <w:rPr>
          <w:rFonts w:ascii="Times New Roman" w:hAnsi="Times New Roman" w:cs="Times New Roman"/>
          <w:bCs/>
          <w:iCs/>
          <w:sz w:val="24"/>
          <w:szCs w:val="24"/>
          <w:lang w:val="en-US"/>
        </w:rPr>
        <w:t>to</w:t>
      </w:r>
      <w:r w:rsidR="001446F8" w:rsidRPr="00FB508A">
        <w:rPr>
          <w:rFonts w:ascii="Times New Roman" w:hAnsi="Times New Roman" w:cs="Times New Roman"/>
          <w:bCs/>
          <w:iCs/>
          <w:sz w:val="24"/>
          <w:szCs w:val="24"/>
          <w:lang w:val="en-US"/>
        </w:rPr>
        <w:t xml:space="preserve"> a wider social security package to </w:t>
      </w:r>
      <w:r w:rsidR="00A5576B" w:rsidRPr="00FB508A">
        <w:rPr>
          <w:rFonts w:ascii="Times New Roman" w:hAnsi="Times New Roman" w:cs="Times New Roman"/>
          <w:bCs/>
          <w:iCs/>
          <w:sz w:val="24"/>
          <w:szCs w:val="24"/>
          <w:lang w:val="en-US"/>
        </w:rPr>
        <w:t xml:space="preserve">considerably </w:t>
      </w:r>
      <w:r w:rsidR="001446F8" w:rsidRPr="00FB508A">
        <w:rPr>
          <w:rFonts w:ascii="Times New Roman" w:hAnsi="Times New Roman" w:cs="Times New Roman"/>
          <w:bCs/>
          <w:iCs/>
          <w:sz w:val="24"/>
          <w:szCs w:val="24"/>
          <w:lang w:val="en-US"/>
        </w:rPr>
        <w:t xml:space="preserve">improve the </w:t>
      </w:r>
      <w:r w:rsidR="000D3ACB" w:rsidRPr="00FB508A">
        <w:rPr>
          <w:rFonts w:ascii="Times New Roman" w:hAnsi="Times New Roman" w:cs="Times New Roman"/>
          <w:bCs/>
          <w:iCs/>
          <w:sz w:val="24"/>
          <w:szCs w:val="24"/>
          <w:lang w:val="en-US"/>
        </w:rPr>
        <w:t xml:space="preserve">financial </w:t>
      </w:r>
      <w:r w:rsidR="001446F8" w:rsidRPr="00FB508A">
        <w:rPr>
          <w:rFonts w:ascii="Times New Roman" w:hAnsi="Times New Roman" w:cs="Times New Roman"/>
          <w:bCs/>
          <w:iCs/>
          <w:sz w:val="24"/>
          <w:szCs w:val="24"/>
          <w:lang w:val="en-US"/>
        </w:rPr>
        <w:t xml:space="preserve">wellbeing of </w:t>
      </w:r>
      <w:r w:rsidR="0010357E" w:rsidRPr="00FB508A">
        <w:rPr>
          <w:rFonts w:ascii="Times New Roman" w:hAnsi="Times New Roman" w:cs="Times New Roman"/>
          <w:bCs/>
          <w:iCs/>
          <w:sz w:val="24"/>
          <w:szCs w:val="24"/>
          <w:lang w:val="en-US"/>
        </w:rPr>
        <w:t xml:space="preserve">older </w:t>
      </w:r>
      <w:r w:rsidR="009B35EE" w:rsidRPr="00FB508A">
        <w:rPr>
          <w:rFonts w:ascii="Times New Roman" w:hAnsi="Times New Roman" w:cs="Times New Roman"/>
          <w:bCs/>
          <w:iCs/>
          <w:sz w:val="24"/>
          <w:szCs w:val="24"/>
          <w:lang w:val="en-US"/>
        </w:rPr>
        <w:t>people</w:t>
      </w:r>
      <w:r w:rsidR="000F6253" w:rsidRPr="00FB508A">
        <w:rPr>
          <w:rFonts w:ascii="Times New Roman" w:hAnsi="Times New Roman" w:cs="Times New Roman"/>
          <w:bCs/>
          <w:iCs/>
          <w:sz w:val="24"/>
          <w:szCs w:val="24"/>
          <w:lang w:val="en-US"/>
        </w:rPr>
        <w:t xml:space="preserve">. </w:t>
      </w:r>
    </w:p>
    <w:p w14:paraId="65381522" w14:textId="77777777" w:rsidR="00951320" w:rsidRPr="00FB508A" w:rsidRDefault="00951320" w:rsidP="00D65102">
      <w:pPr>
        <w:spacing w:line="480" w:lineRule="auto"/>
        <w:rPr>
          <w:rFonts w:ascii="Times New Roman" w:hAnsi="Times New Roman" w:cs="Times New Roman"/>
          <w:b/>
          <w:sz w:val="24"/>
          <w:szCs w:val="24"/>
          <w:lang w:val="es-ES"/>
        </w:rPr>
      </w:pPr>
      <w:proofErr w:type="spellStart"/>
      <w:r w:rsidRPr="00FB508A">
        <w:rPr>
          <w:rFonts w:ascii="Times New Roman" w:hAnsi="Times New Roman" w:cs="Times New Roman"/>
          <w:b/>
          <w:sz w:val="24"/>
          <w:szCs w:val="24"/>
          <w:lang w:val="es-ES"/>
        </w:rPr>
        <w:t>References</w:t>
      </w:r>
      <w:proofErr w:type="spellEnd"/>
      <w:r w:rsidRPr="00FB508A">
        <w:rPr>
          <w:rFonts w:ascii="Times New Roman" w:hAnsi="Times New Roman" w:cs="Times New Roman"/>
          <w:b/>
          <w:sz w:val="24"/>
          <w:szCs w:val="24"/>
          <w:lang w:val="es-ES"/>
        </w:rPr>
        <w:t xml:space="preserve"> </w:t>
      </w:r>
    </w:p>
    <w:p w14:paraId="40505FF2" w14:textId="77777777" w:rsidR="008D2660" w:rsidRPr="00FB508A" w:rsidRDefault="00951320" w:rsidP="008D2660">
      <w:pPr>
        <w:pStyle w:val="EndNoteBibliography"/>
        <w:spacing w:after="0"/>
        <w:ind w:left="720" w:hanging="720"/>
      </w:pPr>
      <w:r w:rsidRPr="00FB508A">
        <w:rPr>
          <w:rFonts w:ascii="Times New Roman" w:hAnsi="Times New Roman" w:cs="Times New Roman"/>
          <w:sz w:val="24"/>
          <w:szCs w:val="24"/>
        </w:rPr>
        <w:fldChar w:fldCharType="begin"/>
      </w:r>
      <w:r w:rsidRPr="00FB508A">
        <w:rPr>
          <w:rFonts w:ascii="Times New Roman" w:hAnsi="Times New Roman" w:cs="Times New Roman"/>
          <w:sz w:val="24"/>
          <w:szCs w:val="24"/>
          <w:lang w:val="es-ES"/>
        </w:rPr>
        <w:instrText xml:space="preserve"> ADDIN EN.REFLIST </w:instrText>
      </w:r>
      <w:r w:rsidRPr="00FB508A">
        <w:rPr>
          <w:rFonts w:ascii="Times New Roman" w:hAnsi="Times New Roman" w:cs="Times New Roman"/>
          <w:sz w:val="24"/>
          <w:szCs w:val="24"/>
        </w:rPr>
        <w:fldChar w:fldCharType="separate"/>
      </w:r>
      <w:r w:rsidR="008D2660" w:rsidRPr="00FB508A">
        <w:t xml:space="preserve">Abrantes-Braga Farah Diba, M. A. (2019). Development and validation of financial well-being related scales. </w:t>
      </w:r>
      <w:r w:rsidR="008D2660" w:rsidRPr="00FB508A">
        <w:rPr>
          <w:i/>
        </w:rPr>
        <w:t>International Journal of Bank Marketing, 37</w:t>
      </w:r>
      <w:r w:rsidR="008D2660" w:rsidRPr="00FB508A">
        <w:t>(4), 1025-1040.</w:t>
      </w:r>
    </w:p>
    <w:p w14:paraId="392658AA" w14:textId="77777777" w:rsidR="008D2660" w:rsidRPr="00FB508A" w:rsidRDefault="008D2660" w:rsidP="008D2660">
      <w:pPr>
        <w:pStyle w:val="EndNoteBibliography"/>
        <w:spacing w:after="0"/>
        <w:ind w:left="720" w:hanging="720"/>
      </w:pPr>
      <w:r w:rsidRPr="00FB508A">
        <w:t xml:space="preserve">Alatas, V., Banerjee, A., Hanna, R., Olken, B. A., &amp; Tobias, J. (2012). Targeting the Poor: Evidence from a Field Experiment in Indonesia. </w:t>
      </w:r>
      <w:r w:rsidRPr="00FB508A">
        <w:rPr>
          <w:i/>
        </w:rPr>
        <w:t>American Economic Review 102</w:t>
      </w:r>
      <w:r w:rsidRPr="00FB508A">
        <w:t>(4), 1206–1240.</w:t>
      </w:r>
    </w:p>
    <w:p w14:paraId="7B7860A7" w14:textId="77777777" w:rsidR="008D2660" w:rsidRPr="00FB508A" w:rsidRDefault="008D2660" w:rsidP="008D2660">
      <w:pPr>
        <w:pStyle w:val="EndNoteBibliography"/>
        <w:spacing w:after="0"/>
        <w:ind w:left="720" w:hanging="720"/>
      </w:pPr>
      <w:r w:rsidRPr="00FB508A">
        <w:t xml:space="preserve">Bailey, C., &amp; Turner, J. (2008). Social Security in Africa. </w:t>
      </w:r>
      <w:r w:rsidRPr="00FB508A">
        <w:rPr>
          <w:i/>
        </w:rPr>
        <w:t>Journal of Aging &amp; Social Policy, 14</w:t>
      </w:r>
      <w:r w:rsidRPr="00FB508A">
        <w:t>(1), 105-114.</w:t>
      </w:r>
    </w:p>
    <w:p w14:paraId="4BE3AD53" w14:textId="77777777" w:rsidR="008D2660" w:rsidRPr="00FB508A" w:rsidRDefault="008D2660" w:rsidP="008D2660">
      <w:pPr>
        <w:pStyle w:val="EndNoteBibliography"/>
        <w:spacing w:after="0"/>
        <w:ind w:left="720" w:hanging="720"/>
      </w:pPr>
      <w:r w:rsidRPr="00FB508A">
        <w:t xml:space="preserve">Barrientos, A. (2003). </w:t>
      </w:r>
      <w:r w:rsidRPr="00FB508A">
        <w:rPr>
          <w:i/>
        </w:rPr>
        <w:t>What is the impact of non-contributory pensions on poverty? Estimates from Brazil and South Africa</w:t>
      </w:r>
      <w:r w:rsidRPr="00FB508A">
        <w:t>. Manchester: IDPM, University of Manchester.</w:t>
      </w:r>
    </w:p>
    <w:p w14:paraId="2115C1C8" w14:textId="77777777" w:rsidR="008D2660" w:rsidRPr="00FB508A" w:rsidRDefault="008D2660" w:rsidP="008D2660">
      <w:pPr>
        <w:pStyle w:val="EndNoteBibliography"/>
        <w:spacing w:after="0"/>
        <w:ind w:left="720" w:hanging="720"/>
      </w:pPr>
      <w:r w:rsidRPr="00FB508A">
        <w:t xml:space="preserve">Barrientos, A. (2005). </w:t>
      </w:r>
      <w:r w:rsidRPr="00FB508A">
        <w:rPr>
          <w:i/>
        </w:rPr>
        <w:t>Non-contributory pensions and poverty reduction in Brazil and South Africa</w:t>
      </w:r>
      <w:r w:rsidRPr="00FB508A">
        <w:t>. University of Manchester: Institute for Development Policy and Management.</w:t>
      </w:r>
    </w:p>
    <w:p w14:paraId="5BC23FF3" w14:textId="77777777" w:rsidR="008D2660" w:rsidRPr="00FB508A" w:rsidRDefault="008D2660" w:rsidP="008D2660">
      <w:pPr>
        <w:pStyle w:val="EndNoteBibliography"/>
        <w:spacing w:after="0"/>
        <w:ind w:left="720" w:hanging="720"/>
      </w:pPr>
      <w:r w:rsidRPr="00FB508A">
        <w:t xml:space="preserve">Barrientos, A., &amp; Lloyd-Sherlock, P. (2003). </w:t>
      </w:r>
      <w:r w:rsidRPr="00FB508A">
        <w:rPr>
          <w:i/>
        </w:rPr>
        <w:t>Non-contributory pensions and social protection</w:t>
      </w:r>
      <w:r w:rsidRPr="00FB508A">
        <w:t>. Geneva: International Labour Organization.</w:t>
      </w:r>
    </w:p>
    <w:p w14:paraId="743E6BC4" w14:textId="77777777" w:rsidR="008D2660" w:rsidRPr="00FB508A" w:rsidRDefault="008D2660" w:rsidP="008D2660">
      <w:pPr>
        <w:pStyle w:val="EndNoteBibliography"/>
        <w:spacing w:after="0"/>
        <w:ind w:left="720" w:hanging="720"/>
      </w:pPr>
      <w:r w:rsidRPr="00FB508A">
        <w:lastRenderedPageBreak/>
        <w:t xml:space="preserve">Bastagli, F., Hagen-Zanker, J., Harman, L., Barca, V., Sturge, G., Schmidt, T., et al. (2016). </w:t>
      </w:r>
      <w:r w:rsidRPr="00FB508A">
        <w:rPr>
          <w:i/>
        </w:rPr>
        <w:t>Cash transfers: what does the evidence say? A rigorous review of programme impact and of the role of design and implementation features</w:t>
      </w:r>
      <w:r w:rsidRPr="00FB508A">
        <w:t>. London: Overseas Development Institute.</w:t>
      </w:r>
    </w:p>
    <w:p w14:paraId="3F64CAF2" w14:textId="77777777" w:rsidR="008D2660" w:rsidRPr="00FB508A" w:rsidRDefault="008D2660" w:rsidP="008D2660">
      <w:pPr>
        <w:pStyle w:val="EndNoteBibliography"/>
        <w:spacing w:after="0"/>
        <w:ind w:left="720" w:hanging="720"/>
      </w:pPr>
      <w:r w:rsidRPr="00FB508A">
        <w:t xml:space="preserve">Bonilla, J., Zarzur, R. C., Handa, S., Nowlin, C., Peterman, A., Ring, H., et al. (2017). Cash for Women’s Empowerment? A Mixed-Methods Evaluation of the Government of Zambia’s Child Grant Program. [Article]. </w:t>
      </w:r>
      <w:r w:rsidRPr="00FB508A">
        <w:rPr>
          <w:i/>
        </w:rPr>
        <w:t>World Development, 95</w:t>
      </w:r>
      <w:r w:rsidRPr="00FB508A">
        <w:t>, 55-72.</w:t>
      </w:r>
    </w:p>
    <w:p w14:paraId="66F12089" w14:textId="77777777" w:rsidR="008D2660" w:rsidRPr="00FB508A" w:rsidRDefault="008D2660" w:rsidP="008D2660">
      <w:pPr>
        <w:pStyle w:val="EndNoteBibliography"/>
        <w:spacing w:after="0"/>
        <w:ind w:left="720" w:hanging="720"/>
      </w:pPr>
      <w:r w:rsidRPr="00FB508A">
        <w:t>Caliendo, M., &amp; Kopeinig, S. (2005). Some Practical Guidance for the Implementation of Propensity Score Matching: Institute for the Study of Labor (IZA).</w:t>
      </w:r>
    </w:p>
    <w:p w14:paraId="24E9D4D5" w14:textId="77777777" w:rsidR="008D2660" w:rsidRPr="00FB508A" w:rsidRDefault="008D2660" w:rsidP="008D2660">
      <w:pPr>
        <w:pStyle w:val="EndNoteBibliography"/>
        <w:spacing w:after="0"/>
        <w:ind w:left="720" w:hanging="720"/>
      </w:pPr>
      <w:r w:rsidRPr="00FB508A">
        <w:t xml:space="preserve">Case, A., &amp; Wilson, F. (2000). </w:t>
      </w:r>
      <w:r w:rsidRPr="00FB508A">
        <w:rPr>
          <w:i/>
        </w:rPr>
        <w:t>Health and Wellbeing In South Africa: Evidence from the Langeberg Survey</w:t>
      </w:r>
      <w:r w:rsidRPr="00FB508A">
        <w:t>. Princeton: Princeton University.</w:t>
      </w:r>
    </w:p>
    <w:p w14:paraId="45E1D9B4" w14:textId="77777777" w:rsidR="008D2660" w:rsidRPr="00FB508A" w:rsidRDefault="008D2660" w:rsidP="008D2660">
      <w:pPr>
        <w:pStyle w:val="EndNoteBibliography"/>
        <w:spacing w:after="0"/>
        <w:ind w:left="720" w:hanging="720"/>
      </w:pPr>
      <w:r w:rsidRPr="00FB508A">
        <w:t xml:space="preserve">Chinsinga, B. (2005). The Clash of Voices: Community-based Targeting of Safety-net Interventions in Malawi. [Article]. </w:t>
      </w:r>
      <w:r w:rsidRPr="00FB508A">
        <w:rPr>
          <w:i/>
        </w:rPr>
        <w:t>Social Policy &amp; Administration, 39</w:t>
      </w:r>
      <w:r w:rsidRPr="00FB508A">
        <w:t>(3), 284-301.</w:t>
      </w:r>
    </w:p>
    <w:p w14:paraId="61B5D024" w14:textId="77777777" w:rsidR="008D2660" w:rsidRPr="00FB508A" w:rsidRDefault="008D2660" w:rsidP="008D2660">
      <w:pPr>
        <w:pStyle w:val="EndNoteBibliography"/>
        <w:spacing w:after="0"/>
        <w:ind w:left="720" w:hanging="720"/>
      </w:pPr>
      <w:r w:rsidRPr="00FB508A">
        <w:t xml:space="preserve">Coady, D., Grosh, M., &amp; Hoddinott, J. (2004). Targeting Outcomes Redux. </w:t>
      </w:r>
      <w:r w:rsidRPr="00FB508A">
        <w:rPr>
          <w:i/>
        </w:rPr>
        <w:t>The World Bank Research Observer, 19</w:t>
      </w:r>
      <w:r w:rsidRPr="00FB508A">
        <w:t>(1), 61-85.</w:t>
      </w:r>
    </w:p>
    <w:p w14:paraId="335C7B4F" w14:textId="77777777" w:rsidR="008D2660" w:rsidRPr="00FB508A" w:rsidRDefault="008D2660" w:rsidP="008D2660">
      <w:pPr>
        <w:pStyle w:val="EndNoteBibliography"/>
        <w:spacing w:after="0"/>
        <w:ind w:left="720" w:hanging="720"/>
      </w:pPr>
      <w:r w:rsidRPr="00FB508A">
        <w:t xml:space="preserve">Conning, J. H., &amp; Kevane, M. (2002). Community-Based Targeting Mechanisms for Social Safety Nets: A Critical Review. </w:t>
      </w:r>
      <w:r w:rsidRPr="00FB508A">
        <w:rPr>
          <w:i/>
        </w:rPr>
        <w:t>World Development, 30</w:t>
      </w:r>
      <w:r w:rsidRPr="00FB508A">
        <w:t>(3), 75–394.</w:t>
      </w:r>
    </w:p>
    <w:p w14:paraId="7A0740EF" w14:textId="77777777" w:rsidR="008D2660" w:rsidRPr="00FB508A" w:rsidRDefault="008D2660" w:rsidP="008D2660">
      <w:pPr>
        <w:pStyle w:val="EndNoteBibliography"/>
        <w:spacing w:after="0"/>
        <w:ind w:left="720" w:hanging="720"/>
      </w:pPr>
      <w:r w:rsidRPr="00FB508A">
        <w:t xml:space="preserve">Creti, P., &amp; Jaspars, S. (2006). </w:t>
      </w:r>
      <w:r w:rsidRPr="00FB508A">
        <w:rPr>
          <w:i/>
        </w:rPr>
        <w:t>Cash-Transfer Programming in Emergencies</w:t>
      </w:r>
      <w:r w:rsidRPr="00FB508A">
        <w:t>. Oxford: Oxfam GB.</w:t>
      </w:r>
    </w:p>
    <w:p w14:paraId="6B9B1926" w14:textId="77777777" w:rsidR="008D2660" w:rsidRPr="00FB508A" w:rsidRDefault="008D2660" w:rsidP="008D2660">
      <w:pPr>
        <w:pStyle w:val="EndNoteBibliography"/>
        <w:spacing w:after="0"/>
        <w:ind w:left="720" w:hanging="720"/>
      </w:pPr>
      <w:r w:rsidRPr="00FB508A">
        <w:t xml:space="preserve">Cruz-Martinez, G. (2016). </w:t>
      </w:r>
      <w:r w:rsidRPr="00FB508A">
        <w:rPr>
          <w:i/>
        </w:rPr>
        <w:t xml:space="preserve">Means testing vs. universal targeting: Assumptions of efficiency and affordability </w:t>
      </w:r>
      <w:r w:rsidRPr="00FB508A">
        <w:t>London: HelpAge International.</w:t>
      </w:r>
    </w:p>
    <w:p w14:paraId="649C0D17" w14:textId="77777777" w:rsidR="008D2660" w:rsidRPr="00FB508A" w:rsidRDefault="008D2660" w:rsidP="008D2660">
      <w:pPr>
        <w:pStyle w:val="EndNoteBibliography"/>
        <w:spacing w:after="0"/>
        <w:ind w:left="720" w:hanging="720"/>
      </w:pPr>
      <w:r w:rsidRPr="00FB508A">
        <w:t xml:space="preserve">Dawson, H. J. (2014). Patronage from below: Political unrest in an informal settlement in South Africa. </w:t>
      </w:r>
      <w:r w:rsidRPr="00FB508A">
        <w:rPr>
          <w:i/>
        </w:rPr>
        <w:t>African Affairs, 113</w:t>
      </w:r>
      <w:r w:rsidRPr="00FB508A">
        <w:t>(453), 518-539.</w:t>
      </w:r>
    </w:p>
    <w:p w14:paraId="47AE240D" w14:textId="77777777" w:rsidR="008D2660" w:rsidRPr="00FB508A" w:rsidRDefault="008D2660" w:rsidP="008D2660">
      <w:pPr>
        <w:pStyle w:val="EndNoteBibliography"/>
        <w:spacing w:after="0"/>
        <w:ind w:left="720" w:hanging="720"/>
      </w:pPr>
      <w:r w:rsidRPr="00FB508A">
        <w:t xml:space="preserve">De Wit, J., &amp; Berner, E. (2009). Progressive Patronage? Municipalities, NGOs, CBOs and the Limits to Slum Dwellers’ Empowerment. </w:t>
      </w:r>
      <w:r w:rsidRPr="00FB508A">
        <w:rPr>
          <w:i/>
        </w:rPr>
        <w:t>Development and Change, 40</w:t>
      </w:r>
      <w:r w:rsidRPr="00FB508A">
        <w:t>(5), 927-947.</w:t>
      </w:r>
    </w:p>
    <w:p w14:paraId="55DA1218" w14:textId="77777777" w:rsidR="008D2660" w:rsidRPr="00FB508A" w:rsidRDefault="008D2660" w:rsidP="008D2660">
      <w:pPr>
        <w:pStyle w:val="EndNoteBibliography"/>
        <w:spacing w:after="0"/>
        <w:ind w:left="720" w:hanging="720"/>
      </w:pPr>
      <w:r w:rsidRPr="00FB508A">
        <w:t>Derbyshire, J. (2018). Congratulations to Kenya on the launch of its universal social pension, now how can we help make it a success?   Retrieved 27/06, 2018</w:t>
      </w:r>
    </w:p>
    <w:p w14:paraId="004622C7" w14:textId="77777777" w:rsidR="008D2660" w:rsidRPr="00FB508A" w:rsidRDefault="008D2660" w:rsidP="008D2660">
      <w:pPr>
        <w:pStyle w:val="EndNoteBibliography"/>
        <w:spacing w:after="0"/>
        <w:ind w:left="720" w:hanging="720"/>
      </w:pPr>
      <w:r w:rsidRPr="00FB508A">
        <w:t xml:space="preserve">Ellis, F. (2012). ‘We Are All Poor Here’: Economic Difference, Social Divisiveness and Targeting Cash Transfers in Sub-Saharan Africa. </w:t>
      </w:r>
      <w:r w:rsidRPr="00FB508A">
        <w:rPr>
          <w:i/>
        </w:rPr>
        <w:t>Journal of Development Studies, 48</w:t>
      </w:r>
      <w:r w:rsidRPr="00FB508A">
        <w:t>(2), 201-214.</w:t>
      </w:r>
    </w:p>
    <w:p w14:paraId="4179D9ED" w14:textId="77777777" w:rsidR="008D2660" w:rsidRPr="00FB508A" w:rsidRDefault="008D2660" w:rsidP="008D2660">
      <w:pPr>
        <w:pStyle w:val="EndNoteBibliography"/>
        <w:spacing w:after="0"/>
        <w:ind w:left="720" w:hanging="720"/>
      </w:pPr>
      <w:r w:rsidRPr="00FB508A">
        <w:t xml:space="preserve">Emina, J., Beguy, D., Zulu, E. M., Ezeh, A. C., Muindi, K., Elung’ata, P., et al. (2011). Monitoring of Health and Demographic Outcomes in Poor Urban Settlements: Evidence from the Nairobi Urban Health and Demographic Surveillance System. </w:t>
      </w:r>
      <w:r w:rsidRPr="00FB508A">
        <w:rPr>
          <w:i/>
        </w:rPr>
        <w:t>Journal of Urban Health, 88</w:t>
      </w:r>
      <w:r w:rsidRPr="00FB508A">
        <w:t>(2), 200–218.</w:t>
      </w:r>
    </w:p>
    <w:p w14:paraId="6E4F0957" w14:textId="77777777" w:rsidR="008D2660" w:rsidRPr="00FB508A" w:rsidRDefault="008D2660" w:rsidP="008D2660">
      <w:pPr>
        <w:pStyle w:val="EndNoteBibliography"/>
        <w:spacing w:after="0"/>
        <w:ind w:left="720" w:hanging="720"/>
      </w:pPr>
      <w:r w:rsidRPr="00FB508A">
        <w:t xml:space="preserve">Ezeh, A. C., Chepngeno-Langat, G., Kasiira, A. Z., &amp; Woubalem, Z. (2006). The Situation of Older People in Poor Urban Settings: The Case of Nairobi, Kenya. In B. Cohen &amp; J. Menken (Eds.), </w:t>
      </w:r>
      <w:r w:rsidRPr="00FB508A">
        <w:rPr>
          <w:i/>
        </w:rPr>
        <w:t>Aging in Sub-Saharan Africa: Recommendations for Furthering Research</w:t>
      </w:r>
      <w:r w:rsidRPr="00FB508A">
        <w:t>. Washington D.C.: The National Academies Press.</w:t>
      </w:r>
    </w:p>
    <w:p w14:paraId="61D2A2B1" w14:textId="77777777" w:rsidR="008D2660" w:rsidRPr="00FB508A" w:rsidRDefault="008D2660" w:rsidP="008D2660">
      <w:pPr>
        <w:pStyle w:val="EndNoteBibliography"/>
        <w:spacing w:after="0"/>
        <w:ind w:left="720" w:hanging="720"/>
      </w:pPr>
      <w:r w:rsidRPr="00FB508A">
        <w:t xml:space="preserve">Falkingham, J. C., Chepngeno-Langat, G., Kyobutungi, C., Ezeh, A., &amp; Evandrou, M. (2011). Does Socioeconomic Inequality in Health Persist among Older People Living in Resource-Poor Urban Slums? </w:t>
      </w:r>
      <w:r w:rsidRPr="00FB508A">
        <w:rPr>
          <w:i/>
        </w:rPr>
        <w:t>Journal of Urban Health, 88</w:t>
      </w:r>
      <w:r w:rsidRPr="00FB508A">
        <w:t>(2), 381-400.</w:t>
      </w:r>
    </w:p>
    <w:p w14:paraId="033B9379" w14:textId="77777777" w:rsidR="008D2660" w:rsidRPr="00FB508A" w:rsidRDefault="008D2660" w:rsidP="008D2660">
      <w:pPr>
        <w:pStyle w:val="EndNoteBibliography"/>
        <w:spacing w:after="0"/>
        <w:ind w:left="720" w:hanging="720"/>
      </w:pPr>
      <w:r w:rsidRPr="00FB508A">
        <w:t xml:space="preserve">Farrington, J., Sharp, K., &amp; Sjoblom , D. (2007). </w:t>
      </w:r>
      <w:r w:rsidRPr="00FB508A">
        <w:rPr>
          <w:i/>
        </w:rPr>
        <w:t xml:space="preserve">Targeting Approaches to Cash Transfers: Comparisons across Cambodia, India and Ethiopia </w:t>
      </w:r>
      <w:r w:rsidRPr="00FB508A">
        <w:t xml:space="preserve">London: Overseas Development Institute </w:t>
      </w:r>
    </w:p>
    <w:p w14:paraId="1F7AF51F" w14:textId="77777777" w:rsidR="008D2660" w:rsidRPr="00FB508A" w:rsidRDefault="008D2660" w:rsidP="008D2660">
      <w:pPr>
        <w:pStyle w:val="EndNoteBibliography"/>
        <w:spacing w:after="0"/>
        <w:ind w:left="720" w:hanging="720"/>
      </w:pPr>
      <w:r w:rsidRPr="00FB508A">
        <w:t xml:space="preserve">Fisher, E., Attah, R., Barca, V., O'Brien, C., Brook, S., Holland, J., et al. (2017). The Livelihood Impacts of Cash Transfers in Sub-Saharan Africa: Beneficiary Perspectives from Six Countries. [Article]. </w:t>
      </w:r>
      <w:r w:rsidRPr="00FB508A">
        <w:rPr>
          <w:i/>
        </w:rPr>
        <w:t>World Development, 99</w:t>
      </w:r>
      <w:r w:rsidRPr="00FB508A">
        <w:t>, 299-319.</w:t>
      </w:r>
    </w:p>
    <w:p w14:paraId="62BC88ED" w14:textId="77777777" w:rsidR="008D2660" w:rsidRPr="00FB508A" w:rsidRDefault="008D2660" w:rsidP="008D2660">
      <w:pPr>
        <w:pStyle w:val="EndNoteBibliography"/>
        <w:spacing w:after="0"/>
        <w:ind w:left="720" w:hanging="720"/>
      </w:pPr>
      <w:r w:rsidRPr="00FB508A">
        <w:t xml:space="preserve">Fiszbein, A., &amp; Schady, N. (2009). </w:t>
      </w:r>
      <w:r w:rsidRPr="00FB508A">
        <w:rPr>
          <w:i/>
        </w:rPr>
        <w:t>Conditional Cash Transfers: Reducing present and future</w:t>
      </w:r>
      <w:r w:rsidRPr="00FB508A">
        <w:t xml:space="preserve">. Policy Research Report: World Bank </w:t>
      </w:r>
    </w:p>
    <w:p w14:paraId="59836866" w14:textId="77777777" w:rsidR="008D2660" w:rsidRPr="00FB508A" w:rsidRDefault="008D2660" w:rsidP="008D2660">
      <w:pPr>
        <w:pStyle w:val="EndNoteBibliography"/>
        <w:spacing w:after="0"/>
        <w:ind w:left="720" w:hanging="720"/>
      </w:pPr>
      <w:r w:rsidRPr="00FB508A">
        <w:t xml:space="preserve">Fitzgibbon, C. (2014). </w:t>
      </w:r>
      <w:r w:rsidRPr="00FB508A">
        <w:rPr>
          <w:i/>
        </w:rPr>
        <w:t>HSNP Phase II Registration and Targeting Lessons Learned and Recommendations</w:t>
      </w:r>
      <w:r w:rsidRPr="00FB508A">
        <w:t>: For the UK Department of International Development (DFID).</w:t>
      </w:r>
    </w:p>
    <w:p w14:paraId="381E7457" w14:textId="77777777" w:rsidR="008D2660" w:rsidRPr="00FB508A" w:rsidRDefault="008D2660" w:rsidP="008D2660">
      <w:pPr>
        <w:pStyle w:val="EndNoteBibliography"/>
        <w:spacing w:after="0"/>
        <w:ind w:left="720" w:hanging="720"/>
      </w:pPr>
      <w:r w:rsidRPr="00FB508A">
        <w:t xml:space="preserve">Freeland, N. (2018). </w:t>
      </w:r>
      <w:r w:rsidRPr="00FB508A">
        <w:rPr>
          <w:i/>
        </w:rPr>
        <w:t>Poverty-targeting: the Social Protection Flaw?</w:t>
      </w:r>
      <w:r w:rsidRPr="00FB508A">
        <w:t xml:space="preserve"> Kent: Development Pathways </w:t>
      </w:r>
    </w:p>
    <w:p w14:paraId="639088E7" w14:textId="77777777" w:rsidR="008D2660" w:rsidRPr="00FB508A" w:rsidRDefault="008D2660" w:rsidP="008D2660">
      <w:pPr>
        <w:pStyle w:val="EndNoteBibliography"/>
        <w:spacing w:after="0"/>
        <w:ind w:left="720" w:hanging="720"/>
      </w:pPr>
      <w:r w:rsidRPr="00FB508A">
        <w:t xml:space="preserve">Garcia, M., &amp; Moore, C. M. T. (2012). </w:t>
      </w:r>
      <w:r w:rsidRPr="00FB508A">
        <w:rPr>
          <w:i/>
        </w:rPr>
        <w:t>The Cash Dividend: The Rise of Cash Transfer Programs in Sub-Saharan Africa</w:t>
      </w:r>
      <w:r w:rsidRPr="00FB508A">
        <w:t>. Washington DC World Bank.</w:t>
      </w:r>
    </w:p>
    <w:p w14:paraId="0236FBF9" w14:textId="77777777" w:rsidR="008D2660" w:rsidRPr="00FB508A" w:rsidRDefault="008D2660" w:rsidP="008D2660">
      <w:pPr>
        <w:pStyle w:val="EndNoteBibliography"/>
        <w:spacing w:after="0"/>
        <w:ind w:left="720" w:hanging="720"/>
      </w:pPr>
      <w:r w:rsidRPr="00FB508A">
        <w:lastRenderedPageBreak/>
        <w:t xml:space="preserve">Harriss, J. (2005). Political Participation, Representation and the Urban Poor: Findings from Research in Delhi. </w:t>
      </w:r>
      <w:r w:rsidRPr="00FB508A">
        <w:rPr>
          <w:i/>
        </w:rPr>
        <w:t>Economic and Political Weekly, 40</w:t>
      </w:r>
      <w:r w:rsidRPr="00FB508A">
        <w:t>(11), 1041-1054.</w:t>
      </w:r>
    </w:p>
    <w:p w14:paraId="2DA0044D" w14:textId="77777777" w:rsidR="008D2660" w:rsidRPr="00FB508A" w:rsidRDefault="008D2660" w:rsidP="008D2660">
      <w:pPr>
        <w:pStyle w:val="EndNoteBibliography"/>
        <w:spacing w:after="0"/>
        <w:ind w:left="720" w:hanging="720"/>
      </w:pPr>
      <w:r w:rsidRPr="00FB508A">
        <w:t>Heinrich, C., Maffioli, A., &amp; Vázquez, G. (2010). A Primer for Applying Propensity-Score Matching: Inter-American Development Bank, Office of Strategic Planning and Development Effectiveness (SPD).</w:t>
      </w:r>
    </w:p>
    <w:p w14:paraId="66E84035" w14:textId="77777777" w:rsidR="008D2660" w:rsidRPr="00FB508A" w:rsidRDefault="008D2660" w:rsidP="008D2660">
      <w:pPr>
        <w:pStyle w:val="EndNoteBibliography"/>
        <w:spacing w:after="0"/>
        <w:ind w:left="720" w:hanging="720"/>
      </w:pPr>
      <w:r w:rsidRPr="00FB508A">
        <w:t xml:space="preserve">HelpAge International. (2003). </w:t>
      </w:r>
      <w:r w:rsidRPr="00FB508A">
        <w:rPr>
          <w:i/>
        </w:rPr>
        <w:t>Non-contributory pensions and poverty prevention: A comparative study of Brazil and South Africa</w:t>
      </w:r>
      <w:r w:rsidRPr="00FB508A">
        <w:t>. Manchester &amp; London: Institute of Development and Policy Management and HelpAge International.</w:t>
      </w:r>
    </w:p>
    <w:p w14:paraId="11005F59" w14:textId="77777777" w:rsidR="008D2660" w:rsidRPr="00FB508A" w:rsidRDefault="008D2660" w:rsidP="008D2660">
      <w:pPr>
        <w:pStyle w:val="EndNoteBibliography"/>
        <w:spacing w:after="0"/>
        <w:ind w:left="720" w:hanging="720"/>
      </w:pPr>
      <w:r w:rsidRPr="00FB508A">
        <w:t>HelpAge International. (2017). Pension Watch: Social protection in older age.   Retrieved 22/03, 2017</w:t>
      </w:r>
    </w:p>
    <w:p w14:paraId="17935E26" w14:textId="0CEB599A" w:rsidR="008D2660" w:rsidRPr="00FB508A" w:rsidRDefault="008D2660" w:rsidP="008D2660">
      <w:pPr>
        <w:pStyle w:val="EndNoteBibliography"/>
        <w:spacing w:after="0"/>
        <w:ind w:left="720" w:hanging="720"/>
      </w:pPr>
      <w:r w:rsidRPr="00FB508A">
        <w:t xml:space="preserve">Hill, J. (2004). Reducing Bias in Treatment Effect Estimation in Observational Studies Suffering from Missing Data. </w:t>
      </w:r>
      <w:r w:rsidRPr="00FB508A">
        <w:rPr>
          <w:i/>
        </w:rPr>
        <w:t>ISERP Working Papers</w:t>
      </w:r>
      <w:r w:rsidRPr="00FB508A">
        <w:t xml:space="preserve">, </w:t>
      </w:r>
      <w:hyperlink r:id="rId12" w:history="1">
        <w:r w:rsidRPr="00FB508A">
          <w:rPr>
            <w:rStyle w:val="Hyperlink"/>
          </w:rPr>
          <w:t>https://doi.org/10.7916/D7918B7985G7911</w:t>
        </w:r>
      </w:hyperlink>
      <w:r w:rsidRPr="00FB508A">
        <w:t>.</w:t>
      </w:r>
    </w:p>
    <w:p w14:paraId="1E8B6790" w14:textId="77777777" w:rsidR="008D2660" w:rsidRPr="00FB508A" w:rsidRDefault="008D2660" w:rsidP="008D2660">
      <w:pPr>
        <w:pStyle w:val="EndNoteBibliography"/>
        <w:spacing w:after="0"/>
        <w:ind w:left="720" w:hanging="720"/>
      </w:pPr>
      <w:r w:rsidRPr="00FB508A">
        <w:t>Hunger Safety Net Programme. (2017). New Inua Jamii 70years and above cash transfer programme.   Retrieved 05/12, 2017</w:t>
      </w:r>
    </w:p>
    <w:p w14:paraId="7A2C5675" w14:textId="77777777" w:rsidR="008D2660" w:rsidRPr="00FB508A" w:rsidRDefault="008D2660" w:rsidP="008D2660">
      <w:pPr>
        <w:pStyle w:val="EndNoteBibliography"/>
        <w:spacing w:after="0"/>
        <w:ind w:left="720" w:hanging="720"/>
      </w:pPr>
      <w:r w:rsidRPr="00FB508A">
        <w:t xml:space="preserve">International Labour Organization. (2014). </w:t>
      </w:r>
      <w:r w:rsidRPr="00FB508A">
        <w:rPr>
          <w:i/>
        </w:rPr>
        <w:t>Social protection for older persons: Key policy trends and statistics</w:t>
      </w:r>
      <w:r w:rsidRPr="00FB508A">
        <w:t>. Geneva: Social Protection Department.</w:t>
      </w:r>
    </w:p>
    <w:p w14:paraId="74D457B9" w14:textId="77777777" w:rsidR="008D2660" w:rsidRPr="00FB508A" w:rsidRDefault="008D2660" w:rsidP="008D2660">
      <w:pPr>
        <w:pStyle w:val="EndNoteBibliography"/>
        <w:spacing w:after="0"/>
        <w:ind w:left="720" w:hanging="720"/>
      </w:pPr>
      <w:r w:rsidRPr="00FB508A">
        <w:t xml:space="preserve">Kakwani, N., Son, H., &amp; Hinz, R. (2006). </w:t>
      </w:r>
      <w:r w:rsidRPr="00FB508A">
        <w:rPr>
          <w:i/>
        </w:rPr>
        <w:t>Poverty, old-age and social pensions in Kenya</w:t>
      </w:r>
      <w:r w:rsidRPr="00FB508A">
        <w:t>. Brasilia: United Nations Development Programme and International Poverty Centre.</w:t>
      </w:r>
    </w:p>
    <w:p w14:paraId="6A3A69F2" w14:textId="77777777" w:rsidR="008D2660" w:rsidRPr="00FB508A" w:rsidRDefault="008D2660" w:rsidP="008D2660">
      <w:pPr>
        <w:pStyle w:val="EndNoteBibliography"/>
        <w:spacing w:after="0"/>
        <w:ind w:left="720" w:hanging="720"/>
      </w:pPr>
      <w:r w:rsidRPr="00FB508A">
        <w:t xml:space="preserve">Kenya CT-OVC Evaluation Team. (2012). </w:t>
      </w:r>
      <w:r w:rsidRPr="00FB508A">
        <w:rPr>
          <w:i/>
        </w:rPr>
        <w:t>Does the Unconditional Kenya’s Cash Transfer for Orphans and Vulnerable Children have Impacts on Schooling?</w:t>
      </w:r>
      <w:r w:rsidRPr="00FB508A">
        <w:t xml:space="preserve"> : The International Policy Centre for Inclusive Growth.</w:t>
      </w:r>
    </w:p>
    <w:p w14:paraId="55B54CFD" w14:textId="77777777" w:rsidR="008D2660" w:rsidRPr="00FB508A" w:rsidRDefault="008D2660" w:rsidP="008D2660">
      <w:pPr>
        <w:pStyle w:val="EndNoteBibliography"/>
        <w:spacing w:after="0"/>
        <w:ind w:left="720" w:hanging="720"/>
      </w:pPr>
      <w:r w:rsidRPr="00FB508A">
        <w:t xml:space="preserve">Kindiki, M. M., &amp; Wambu, C. (2015). Challenges of Kenya’s Vision 2030 and the Jubilee Manifesto: the Case of Old People Cash Transfer Pension Scheme in Nakuru County. </w:t>
      </w:r>
      <w:r w:rsidRPr="00FB508A">
        <w:rPr>
          <w:i/>
        </w:rPr>
        <w:t>International Journal of Social Science Studies, 3</w:t>
      </w:r>
      <w:r w:rsidRPr="00FB508A">
        <w:t>(3), 176-184.</w:t>
      </w:r>
    </w:p>
    <w:p w14:paraId="7EA29D79" w14:textId="77777777" w:rsidR="008D2660" w:rsidRPr="00FB508A" w:rsidRDefault="008D2660" w:rsidP="008D2660">
      <w:pPr>
        <w:pStyle w:val="EndNoteBibliography"/>
        <w:spacing w:after="0"/>
        <w:ind w:left="720" w:hanging="720"/>
      </w:pPr>
      <w:r w:rsidRPr="00FB508A">
        <w:t xml:space="preserve">le Roux, P. (2002). Financing a universal income grant in South Africa. </w:t>
      </w:r>
      <w:r w:rsidRPr="00FB508A">
        <w:rPr>
          <w:i/>
        </w:rPr>
        <w:t>Social Dynamics, 28</w:t>
      </w:r>
      <w:r w:rsidRPr="00FB508A">
        <w:t>(2), 98-121.</w:t>
      </w:r>
    </w:p>
    <w:p w14:paraId="32B13978" w14:textId="77777777" w:rsidR="008D2660" w:rsidRPr="00FB508A" w:rsidRDefault="008D2660" w:rsidP="008D2660">
      <w:pPr>
        <w:pStyle w:val="EndNoteBibliography"/>
        <w:spacing w:after="0"/>
        <w:ind w:left="720" w:hanging="720"/>
      </w:pPr>
      <w:r w:rsidRPr="00FB508A">
        <w:t xml:space="preserve">Ministry of Labour and East African Affairs. (2016). </w:t>
      </w:r>
      <w:r w:rsidRPr="00FB508A">
        <w:rPr>
          <w:i/>
        </w:rPr>
        <w:t>Inua Jamii - Towards A More Effective National Safety Net For Kenya: Progress Report</w:t>
      </w:r>
      <w:r w:rsidRPr="00FB508A">
        <w:t>. Nairobi Ministry of Labour and East African Affiars.</w:t>
      </w:r>
    </w:p>
    <w:p w14:paraId="215544E1" w14:textId="77777777" w:rsidR="008D2660" w:rsidRPr="00FB508A" w:rsidRDefault="008D2660" w:rsidP="008D2660">
      <w:pPr>
        <w:pStyle w:val="EndNoteBibliography"/>
        <w:spacing w:after="0"/>
        <w:ind w:left="720" w:hanging="720"/>
      </w:pPr>
      <w:r w:rsidRPr="00FB508A">
        <w:t>National Social Protection Secretariat. (2017a). National Safety Net Program: Older Persons Cash Transfer (OPCT).   Retrieved 08/08, 2017</w:t>
      </w:r>
    </w:p>
    <w:p w14:paraId="3A285095" w14:textId="77777777" w:rsidR="008D2660" w:rsidRPr="00FB508A" w:rsidRDefault="008D2660" w:rsidP="008D2660">
      <w:pPr>
        <w:pStyle w:val="EndNoteBibliography"/>
        <w:spacing w:after="0"/>
        <w:ind w:left="720" w:hanging="720"/>
      </w:pPr>
      <w:r w:rsidRPr="00FB508A">
        <w:t>National Social Protection Secretariat. (2017b). Single Registry for Social Protection.   Retrieved 08/09, 2017</w:t>
      </w:r>
    </w:p>
    <w:p w14:paraId="44AA6181" w14:textId="77777777" w:rsidR="008D2660" w:rsidRPr="00FB508A" w:rsidRDefault="008D2660" w:rsidP="008D2660">
      <w:pPr>
        <w:pStyle w:val="EndNoteBibliography"/>
        <w:spacing w:after="0"/>
        <w:ind w:left="720" w:hanging="720"/>
      </w:pPr>
      <w:r w:rsidRPr="00FB508A">
        <w:t xml:space="preserve">Netemeyer, R. G., Warmath, D., Fernandes, D., &amp; Lynch, J. G., Jr. (2017). How Am I Doing? Perceived Financial Well-Being, Its Potential Antecedents, and Its Relation to Overall Well-Being. </w:t>
      </w:r>
      <w:r w:rsidRPr="00FB508A">
        <w:rPr>
          <w:i/>
        </w:rPr>
        <w:t>Journal of Consumer Research, 45</w:t>
      </w:r>
      <w:r w:rsidRPr="00FB508A">
        <w:t>(1), 68-89.</w:t>
      </w:r>
    </w:p>
    <w:p w14:paraId="0F4F84B1" w14:textId="77777777" w:rsidR="008D2660" w:rsidRPr="00FB508A" w:rsidRDefault="008D2660" w:rsidP="008D2660">
      <w:pPr>
        <w:pStyle w:val="EndNoteBibliography"/>
        <w:spacing w:after="0"/>
        <w:ind w:left="720" w:hanging="720"/>
      </w:pPr>
      <w:r w:rsidRPr="00FB508A">
        <w:t>Pouw, N., Rohregger, B., Schüring, E., Alatinga, K., Kinuthia, B., &amp; Bender, K. (2018). Social Protection in Ghana and Kenya through an Inclusive Development Lens: complex effects and risks.</w:t>
      </w:r>
    </w:p>
    <w:p w14:paraId="00500224" w14:textId="77777777" w:rsidR="008D2660" w:rsidRPr="00FB508A" w:rsidRDefault="008D2660" w:rsidP="008D2660">
      <w:pPr>
        <w:pStyle w:val="EndNoteBibliography"/>
        <w:spacing w:after="0"/>
        <w:ind w:left="720" w:hanging="720"/>
      </w:pPr>
      <w:r w:rsidRPr="00FB508A">
        <w:t>Rubin, D. B. (1987). Multiple Imputation for Nonresponse in Surveys New York: John Wiley &amp; Sons.</w:t>
      </w:r>
    </w:p>
    <w:p w14:paraId="74F1FA8C" w14:textId="77777777" w:rsidR="008D2660" w:rsidRPr="00FB508A" w:rsidRDefault="008D2660" w:rsidP="008D2660">
      <w:pPr>
        <w:pStyle w:val="EndNoteBibliography"/>
        <w:spacing w:after="0"/>
        <w:ind w:left="720" w:hanging="720"/>
      </w:pPr>
      <w:r w:rsidRPr="00FB508A">
        <w:t xml:space="preserve">Slater, R. (2011). Cash transfers, social protection and poverty reduction. </w:t>
      </w:r>
      <w:r w:rsidRPr="00FB508A">
        <w:rPr>
          <w:i/>
        </w:rPr>
        <w:t>International Journal of Social Welfare, 20</w:t>
      </w:r>
      <w:r w:rsidRPr="00FB508A">
        <w:t>(3), 250-259.</w:t>
      </w:r>
    </w:p>
    <w:p w14:paraId="008061D2" w14:textId="77777777" w:rsidR="008D2660" w:rsidRPr="00FB508A" w:rsidRDefault="008D2660" w:rsidP="008D2660">
      <w:pPr>
        <w:pStyle w:val="EndNoteBibliography"/>
        <w:spacing w:after="0"/>
        <w:ind w:left="720" w:hanging="720"/>
      </w:pPr>
      <w:r w:rsidRPr="00FB508A">
        <w:t xml:space="preserve">StataCorp. (2013). </w:t>
      </w:r>
      <w:r w:rsidRPr="00FB508A">
        <w:rPr>
          <w:i/>
        </w:rPr>
        <w:t>Stata: Release 13. Statistical Software</w:t>
      </w:r>
      <w:r w:rsidRPr="00FB508A">
        <w:t>. College Station: TX: StataCorp LP.</w:t>
      </w:r>
    </w:p>
    <w:p w14:paraId="3B109FDB" w14:textId="77777777" w:rsidR="008D2660" w:rsidRPr="00FB508A" w:rsidRDefault="008D2660" w:rsidP="008D2660">
      <w:pPr>
        <w:pStyle w:val="EndNoteBibliography"/>
        <w:spacing w:after="0"/>
        <w:ind w:left="720" w:hanging="720"/>
      </w:pPr>
      <w:r w:rsidRPr="00FB508A">
        <w:t xml:space="preserve">United Nations. (2017). </w:t>
      </w:r>
      <w:r w:rsidRPr="00FB508A">
        <w:rPr>
          <w:i/>
        </w:rPr>
        <w:t>World Population Ageing 2017</w:t>
      </w:r>
      <w:r w:rsidRPr="00FB508A">
        <w:t>. New York: Department of Economic and Social Affairs.</w:t>
      </w:r>
    </w:p>
    <w:p w14:paraId="08A1CF70" w14:textId="77777777" w:rsidR="008D2660" w:rsidRPr="00FB508A" w:rsidRDefault="008D2660" w:rsidP="008D2660">
      <w:pPr>
        <w:pStyle w:val="EndNoteBibliography"/>
        <w:spacing w:after="0"/>
        <w:ind w:left="720" w:hanging="720"/>
      </w:pPr>
      <w:r w:rsidRPr="00FB508A">
        <w:t xml:space="preserve">Villa, J. M. (2016). </w:t>
      </w:r>
      <w:r w:rsidRPr="00FB508A">
        <w:rPr>
          <w:i/>
        </w:rPr>
        <w:t>A harmonised proxy means test for Kenya’s National Safety Net programme</w:t>
      </w:r>
      <w:r w:rsidRPr="00FB508A">
        <w:t>. Manchester: University of Manchester.</w:t>
      </w:r>
    </w:p>
    <w:p w14:paraId="17C2E3AA" w14:textId="77777777" w:rsidR="008D2660" w:rsidRPr="00FB508A" w:rsidRDefault="008D2660" w:rsidP="008D2660">
      <w:pPr>
        <w:pStyle w:val="EndNoteBibliography"/>
        <w:ind w:left="720" w:hanging="720"/>
      </w:pPr>
      <w:r w:rsidRPr="00FB508A">
        <w:t xml:space="preserve">World Bank. (2006). </w:t>
      </w:r>
      <w:r w:rsidRPr="00FB508A">
        <w:rPr>
          <w:i/>
        </w:rPr>
        <w:t>Kenya Inside Informality: Poverty, Jobs, Housing and Services in Nairobi's Slum.</w:t>
      </w:r>
      <w:r w:rsidRPr="00FB508A">
        <w:t xml:space="preserve"> Washington D.C: World Bank </w:t>
      </w:r>
    </w:p>
    <w:p w14:paraId="3E8D6844" w14:textId="029135A0" w:rsidR="00304AC7" w:rsidRPr="00FB508A" w:rsidRDefault="00951320" w:rsidP="00D65102">
      <w:pPr>
        <w:spacing w:line="240" w:lineRule="auto"/>
        <w:jc w:val="center"/>
        <w:rPr>
          <w:rFonts w:ascii="Times New Roman" w:hAnsi="Times New Roman" w:cs="Times New Roman"/>
          <w:sz w:val="24"/>
          <w:szCs w:val="24"/>
          <w:lang w:val="en-US"/>
        </w:rPr>
      </w:pPr>
      <w:r w:rsidRPr="00FB508A">
        <w:rPr>
          <w:rFonts w:ascii="Times New Roman" w:hAnsi="Times New Roman" w:cs="Times New Roman"/>
          <w:sz w:val="24"/>
          <w:szCs w:val="24"/>
          <w:lang w:val="en-US"/>
        </w:rPr>
        <w:fldChar w:fldCharType="end"/>
      </w:r>
    </w:p>
    <w:p w14:paraId="75D13270" w14:textId="77777777" w:rsidR="00304AC7" w:rsidRPr="00FB508A" w:rsidRDefault="00304AC7">
      <w:pPr>
        <w:rPr>
          <w:rFonts w:ascii="Times New Roman" w:hAnsi="Times New Roman" w:cs="Times New Roman"/>
          <w:sz w:val="24"/>
          <w:szCs w:val="24"/>
          <w:lang w:val="en-US"/>
        </w:rPr>
      </w:pPr>
      <w:r w:rsidRPr="00FB508A">
        <w:rPr>
          <w:rFonts w:ascii="Times New Roman" w:hAnsi="Times New Roman" w:cs="Times New Roman"/>
          <w:sz w:val="24"/>
          <w:szCs w:val="24"/>
          <w:lang w:val="en-US"/>
        </w:rPr>
        <w:br w:type="page"/>
      </w:r>
    </w:p>
    <w:p w14:paraId="520CDA79" w14:textId="51E5BEAF" w:rsidR="00975320" w:rsidRPr="00FB508A" w:rsidRDefault="00975320" w:rsidP="00D65102">
      <w:pPr>
        <w:spacing w:line="240" w:lineRule="auto"/>
        <w:jc w:val="center"/>
        <w:rPr>
          <w:rFonts w:ascii="Times New Roman" w:hAnsi="Times New Roman" w:cs="Times New Roman"/>
          <w:iCs/>
        </w:rPr>
      </w:pPr>
      <w:r w:rsidRPr="00FB508A">
        <w:rPr>
          <w:rFonts w:ascii="Times New Roman" w:hAnsi="Times New Roman" w:cs="Times New Roman"/>
          <w:iCs/>
        </w:rPr>
        <w:lastRenderedPageBreak/>
        <w:t>Table</w:t>
      </w:r>
      <w:r w:rsidRPr="00FB508A">
        <w:rPr>
          <w:rFonts w:ascii="Times New Roman" w:eastAsia="SimSun" w:hAnsi="Times New Roman" w:cs="Times New Roman"/>
          <w:lang w:eastAsia="zh-CN"/>
        </w:rPr>
        <w:t xml:space="preserve"> 1: Description and coding of variables</w:t>
      </w:r>
    </w:p>
    <w:tbl>
      <w:tblPr>
        <w:tblStyle w:val="ListTable6Colorful"/>
        <w:tblW w:w="0" w:type="auto"/>
        <w:tblLook w:val="04A0" w:firstRow="1" w:lastRow="0" w:firstColumn="1" w:lastColumn="0" w:noHBand="0" w:noVBand="1"/>
      </w:tblPr>
      <w:tblGrid>
        <w:gridCol w:w="3261"/>
        <w:gridCol w:w="5765"/>
      </w:tblGrid>
      <w:tr w:rsidR="00975320" w:rsidRPr="00FB508A" w14:paraId="109D2AC4" w14:textId="77777777" w:rsidTr="00D6510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2264759" w14:textId="77777777" w:rsidR="00975320" w:rsidRPr="00FB508A" w:rsidRDefault="00975320" w:rsidP="00D65102">
            <w:pPr>
              <w:rPr>
                <w:rFonts w:ascii="Times New Roman" w:hAnsi="Times New Roman" w:cs="Times New Roman"/>
              </w:rPr>
            </w:pPr>
            <w:r w:rsidRPr="00FB508A">
              <w:rPr>
                <w:rFonts w:ascii="Times New Roman" w:hAnsi="Times New Roman" w:cs="Times New Roman"/>
              </w:rPr>
              <w:t>Variable</w:t>
            </w:r>
          </w:p>
        </w:tc>
        <w:tc>
          <w:tcPr>
            <w:tcW w:w="5765" w:type="dxa"/>
            <w:shd w:val="clear" w:color="auto" w:fill="auto"/>
          </w:tcPr>
          <w:p w14:paraId="218BF0AF" w14:textId="77777777" w:rsidR="00975320" w:rsidRPr="00FB508A" w:rsidRDefault="00975320" w:rsidP="00D6510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B508A">
              <w:rPr>
                <w:rFonts w:ascii="Times New Roman" w:hAnsi="Times New Roman" w:cs="Times New Roman"/>
              </w:rPr>
              <w:t>Coding</w:t>
            </w:r>
          </w:p>
        </w:tc>
      </w:tr>
      <w:tr w:rsidR="00975320" w:rsidRPr="00FB508A" w14:paraId="046335D7" w14:textId="77777777" w:rsidTr="00D651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787E55BA" w14:textId="77777777" w:rsidR="00975320" w:rsidRPr="00FB508A" w:rsidRDefault="00975320" w:rsidP="00D65102">
            <w:pPr>
              <w:rPr>
                <w:rFonts w:ascii="Times New Roman" w:hAnsi="Times New Roman" w:cs="Times New Roman"/>
                <w:b w:val="0"/>
              </w:rPr>
            </w:pPr>
            <w:r w:rsidRPr="00FB508A">
              <w:rPr>
                <w:rFonts w:ascii="Times New Roman" w:hAnsi="Times New Roman" w:cs="Times New Roman"/>
                <w:b w:val="0"/>
              </w:rPr>
              <w:t xml:space="preserve">Beneficiary </w:t>
            </w:r>
          </w:p>
        </w:tc>
        <w:tc>
          <w:tcPr>
            <w:tcW w:w="5765" w:type="dxa"/>
            <w:shd w:val="clear" w:color="auto" w:fill="auto"/>
          </w:tcPr>
          <w:p w14:paraId="21ABA713" w14:textId="39FC8230" w:rsidR="00975320" w:rsidRPr="00FB508A" w:rsidRDefault="00975320" w:rsidP="00D651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508A">
              <w:rPr>
                <w:rFonts w:ascii="Times New Roman" w:hAnsi="Times New Roman" w:cs="Times New Roman"/>
              </w:rPr>
              <w:t xml:space="preserve">Coded dichotomously: </w:t>
            </w:r>
            <w:r w:rsidRPr="00FB508A">
              <w:rPr>
                <w:rFonts w:ascii="Times New Roman" w:hAnsi="Times New Roman" w:cs="Times New Roman"/>
                <w:i/>
              </w:rPr>
              <w:t xml:space="preserve">yes </w:t>
            </w:r>
            <w:r w:rsidRPr="00FB508A">
              <w:rPr>
                <w:rFonts w:ascii="Times New Roman" w:hAnsi="Times New Roman" w:cs="Times New Roman"/>
              </w:rPr>
              <w:t xml:space="preserve">- </w:t>
            </w:r>
            <w:r w:rsidR="008529AC" w:rsidRPr="00FB508A">
              <w:rPr>
                <w:rFonts w:ascii="Times New Roman" w:hAnsi="Times New Roman" w:cs="Times New Roman"/>
              </w:rPr>
              <w:t>enrolled and receiving</w:t>
            </w:r>
            <w:r w:rsidRPr="00FB508A">
              <w:rPr>
                <w:rFonts w:ascii="Times New Roman" w:hAnsi="Times New Roman" w:cs="Times New Roman"/>
              </w:rPr>
              <w:t xml:space="preserve"> payment from the OPCTP; </w:t>
            </w:r>
            <w:r w:rsidRPr="00FB508A">
              <w:rPr>
                <w:rFonts w:ascii="Times New Roman" w:hAnsi="Times New Roman" w:cs="Times New Roman"/>
                <w:i/>
              </w:rPr>
              <w:t>no</w:t>
            </w:r>
            <w:r w:rsidRPr="00FB508A">
              <w:rPr>
                <w:rFonts w:ascii="Times New Roman" w:hAnsi="Times New Roman" w:cs="Times New Roman"/>
              </w:rPr>
              <w:t xml:space="preserve"> – all other older people aged 65 plus</w:t>
            </w:r>
          </w:p>
          <w:p w14:paraId="513549F6" w14:textId="77777777" w:rsidR="00975320" w:rsidRPr="00FB508A" w:rsidRDefault="00975320" w:rsidP="00D6510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975320" w:rsidRPr="00FB508A" w14:paraId="084A469B" w14:textId="77777777" w:rsidTr="00D65102">
        <w:trPr>
          <w:trHeight w:val="2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6D1539EB" w14:textId="77777777" w:rsidR="00975320" w:rsidRPr="00FB508A" w:rsidRDefault="00975320" w:rsidP="00986144">
            <w:pPr>
              <w:rPr>
                <w:rFonts w:ascii="Times New Roman" w:hAnsi="Times New Roman" w:cs="Times New Roman"/>
                <w:b w:val="0"/>
              </w:rPr>
            </w:pPr>
            <w:r w:rsidRPr="00FB508A">
              <w:rPr>
                <w:rFonts w:ascii="Times New Roman" w:hAnsi="Times New Roman" w:cs="Times New Roman"/>
                <w:b w:val="0"/>
              </w:rPr>
              <w:t>Money to meet basic needs</w:t>
            </w:r>
          </w:p>
        </w:tc>
        <w:tc>
          <w:tcPr>
            <w:tcW w:w="5765" w:type="dxa"/>
            <w:shd w:val="clear" w:color="auto" w:fill="auto"/>
          </w:tcPr>
          <w:p w14:paraId="625BCAC7" w14:textId="77777777" w:rsidR="00975320" w:rsidRPr="00FB508A" w:rsidRDefault="00975320" w:rsidP="0098614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FB508A">
              <w:rPr>
                <w:rFonts w:ascii="Times New Roman" w:eastAsia="Times New Roman" w:hAnsi="Times New Roman" w:cs="Times New Roman"/>
                <w:color w:val="000000"/>
              </w:rPr>
              <w:t>Based on the question: do you have enough money to meet your basic need.  Grouped into 2 categories: ‘</w:t>
            </w:r>
            <w:r w:rsidRPr="00FB508A">
              <w:rPr>
                <w:rFonts w:ascii="Times New Roman" w:eastAsia="Times New Roman" w:hAnsi="Times New Roman" w:cs="Times New Roman"/>
                <w:i/>
                <w:color w:val="000000"/>
              </w:rPr>
              <w:t>at least a little money’</w:t>
            </w:r>
            <w:r w:rsidRPr="00FB508A">
              <w:rPr>
                <w:rFonts w:ascii="Times New Roman" w:eastAsia="Times New Roman" w:hAnsi="Times New Roman" w:cs="Times New Roman"/>
                <w:color w:val="000000"/>
              </w:rPr>
              <w:t xml:space="preserve"> (completely/moderately/a little) versus ‘</w:t>
            </w:r>
            <w:proofErr w:type="gramStart"/>
            <w:r w:rsidRPr="00FB508A">
              <w:rPr>
                <w:rFonts w:ascii="Times New Roman" w:eastAsia="Times New Roman" w:hAnsi="Times New Roman" w:cs="Times New Roman"/>
                <w:i/>
                <w:color w:val="000000"/>
              </w:rPr>
              <w:t>none at all</w:t>
            </w:r>
            <w:proofErr w:type="gramEnd"/>
            <w:r w:rsidRPr="00FB508A">
              <w:rPr>
                <w:rFonts w:ascii="Times New Roman" w:eastAsia="Times New Roman" w:hAnsi="Times New Roman" w:cs="Times New Roman"/>
                <w:i/>
                <w:color w:val="000000"/>
              </w:rPr>
              <w:t>’</w:t>
            </w:r>
            <w:r w:rsidRPr="00FB508A">
              <w:rPr>
                <w:rFonts w:ascii="Times New Roman" w:eastAsia="Times New Roman" w:hAnsi="Times New Roman" w:cs="Times New Roman"/>
                <w:color w:val="000000"/>
              </w:rPr>
              <w:t xml:space="preserve"> </w:t>
            </w:r>
          </w:p>
          <w:p w14:paraId="767F2F66" w14:textId="77777777" w:rsidR="00975320" w:rsidRPr="00FB508A" w:rsidRDefault="00975320" w:rsidP="009861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B5741" w:rsidRPr="00FB508A" w14:paraId="346DAD59" w14:textId="77777777" w:rsidTr="00D651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483672D" w14:textId="77777777" w:rsidR="006B5741" w:rsidRPr="00FB508A" w:rsidRDefault="006B5741" w:rsidP="006B5741">
            <w:pPr>
              <w:rPr>
                <w:rFonts w:ascii="Times New Roman" w:hAnsi="Times New Roman" w:cs="Times New Roman"/>
                <w:b w:val="0"/>
              </w:rPr>
            </w:pPr>
            <w:r w:rsidRPr="00FB508A">
              <w:rPr>
                <w:rFonts w:ascii="Times New Roman" w:hAnsi="Times New Roman" w:cs="Times New Roman"/>
                <w:b w:val="0"/>
              </w:rPr>
              <w:t>Expenditure</w:t>
            </w:r>
          </w:p>
        </w:tc>
        <w:tc>
          <w:tcPr>
            <w:tcW w:w="5765" w:type="dxa"/>
            <w:shd w:val="clear" w:color="auto" w:fill="auto"/>
          </w:tcPr>
          <w:p w14:paraId="6019EC08" w14:textId="77777777" w:rsidR="006B5741" w:rsidRPr="00FB508A" w:rsidRDefault="006B5741" w:rsidP="006B5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508A">
              <w:rPr>
                <w:rFonts w:ascii="Times New Roman" w:hAnsi="Times New Roman" w:cs="Times New Roman"/>
              </w:rPr>
              <w:t>Monthly expenditure was grouped into bands of KES 2,000. Given that the OPCTP is a household entitlement, the OPCTP stipend of KES 2,000 (US$20) was deducted from the monthly expenditure for beneficiary households to obtain a measure of ‘ex ante’ expenditure, i.e. prior to the intervention</w:t>
            </w:r>
          </w:p>
          <w:p w14:paraId="5D80E212" w14:textId="77777777" w:rsidR="006B5741" w:rsidRPr="00FB508A" w:rsidRDefault="006B5741" w:rsidP="006B574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
        </w:tc>
      </w:tr>
      <w:tr w:rsidR="006B5741" w:rsidRPr="00FB508A" w14:paraId="08DE27F3" w14:textId="77777777" w:rsidTr="00D65102">
        <w:trPr>
          <w:trHeight w:val="2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6E9FFCE1" w14:textId="77777777" w:rsidR="006B5741" w:rsidRPr="00FB508A" w:rsidRDefault="006B5741" w:rsidP="006B5741">
            <w:pPr>
              <w:rPr>
                <w:rFonts w:ascii="Times New Roman" w:hAnsi="Times New Roman" w:cs="Times New Roman"/>
                <w:b w:val="0"/>
              </w:rPr>
            </w:pPr>
            <w:r w:rsidRPr="00FB508A">
              <w:rPr>
                <w:rFonts w:ascii="Times New Roman" w:hAnsi="Times New Roman" w:cs="Times New Roman"/>
                <w:b w:val="0"/>
              </w:rPr>
              <w:t>Age</w:t>
            </w:r>
          </w:p>
        </w:tc>
        <w:tc>
          <w:tcPr>
            <w:tcW w:w="5765" w:type="dxa"/>
            <w:shd w:val="clear" w:color="auto" w:fill="auto"/>
          </w:tcPr>
          <w:p w14:paraId="0AB543DF" w14:textId="77777777" w:rsidR="006B5741" w:rsidRPr="00FB508A" w:rsidRDefault="006B5741" w:rsidP="006B57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508A">
              <w:rPr>
                <w:rFonts w:ascii="Times New Roman" w:hAnsi="Times New Roman" w:cs="Times New Roman"/>
              </w:rPr>
              <w:t>Treated as a categorical variable: (65-69, 70-74, 75+) with 65-69 used as reference category</w:t>
            </w:r>
          </w:p>
          <w:p w14:paraId="66F96680" w14:textId="77777777" w:rsidR="006B5741" w:rsidRPr="00FB508A" w:rsidRDefault="006B5741" w:rsidP="006B57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B5741" w:rsidRPr="00FB508A" w14:paraId="6CA74070" w14:textId="77777777" w:rsidTr="00D651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DAF5AE3" w14:textId="77777777" w:rsidR="006B5741" w:rsidRPr="00FB508A" w:rsidRDefault="006B5741" w:rsidP="006B5741">
            <w:pPr>
              <w:rPr>
                <w:rFonts w:ascii="Times New Roman" w:hAnsi="Times New Roman" w:cs="Times New Roman"/>
                <w:b w:val="0"/>
              </w:rPr>
            </w:pPr>
            <w:r w:rsidRPr="00FB508A">
              <w:rPr>
                <w:rFonts w:ascii="Times New Roman" w:hAnsi="Times New Roman" w:cs="Times New Roman"/>
                <w:b w:val="0"/>
              </w:rPr>
              <w:t>Sex</w:t>
            </w:r>
          </w:p>
        </w:tc>
        <w:tc>
          <w:tcPr>
            <w:tcW w:w="5765" w:type="dxa"/>
            <w:shd w:val="clear" w:color="auto" w:fill="auto"/>
          </w:tcPr>
          <w:p w14:paraId="5B3E867D" w14:textId="77777777" w:rsidR="006B5741" w:rsidRPr="00FB508A" w:rsidRDefault="006B5741" w:rsidP="006B5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508A">
              <w:rPr>
                <w:rFonts w:ascii="Times New Roman" w:hAnsi="Times New Roman" w:cs="Times New Roman"/>
              </w:rPr>
              <w:t xml:space="preserve">Coded dichotomously using the category </w:t>
            </w:r>
            <w:r w:rsidRPr="00FB508A">
              <w:rPr>
                <w:rFonts w:ascii="Times New Roman" w:hAnsi="Times New Roman" w:cs="Times New Roman"/>
                <w:i/>
              </w:rPr>
              <w:t xml:space="preserve">female </w:t>
            </w:r>
            <w:r w:rsidRPr="00FB508A">
              <w:rPr>
                <w:rFonts w:ascii="Times New Roman" w:hAnsi="Times New Roman" w:cs="Times New Roman"/>
              </w:rPr>
              <w:t xml:space="preserve">as reference </w:t>
            </w:r>
          </w:p>
          <w:p w14:paraId="08BA42F4" w14:textId="77777777" w:rsidR="006B5741" w:rsidRPr="00FB508A" w:rsidRDefault="006B5741" w:rsidP="006B5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B5741" w:rsidRPr="00FB508A" w14:paraId="63E0E914" w14:textId="77777777" w:rsidTr="00D65102">
        <w:trPr>
          <w:trHeight w:val="2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675FF28F" w14:textId="77777777" w:rsidR="006B5741" w:rsidRPr="00FB508A" w:rsidRDefault="006B5741" w:rsidP="006B5741">
            <w:pPr>
              <w:rPr>
                <w:rFonts w:ascii="Times New Roman" w:hAnsi="Times New Roman" w:cs="Times New Roman"/>
                <w:b w:val="0"/>
              </w:rPr>
            </w:pPr>
            <w:r w:rsidRPr="00FB508A">
              <w:rPr>
                <w:rFonts w:ascii="Times New Roman" w:hAnsi="Times New Roman" w:cs="Times New Roman"/>
                <w:b w:val="0"/>
              </w:rPr>
              <w:t>Partnership status</w:t>
            </w:r>
          </w:p>
        </w:tc>
        <w:tc>
          <w:tcPr>
            <w:tcW w:w="5765" w:type="dxa"/>
            <w:shd w:val="clear" w:color="auto" w:fill="auto"/>
          </w:tcPr>
          <w:p w14:paraId="66E94B1D" w14:textId="77777777" w:rsidR="006B5741" w:rsidRPr="00FB508A" w:rsidRDefault="006B5741" w:rsidP="006B57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508A">
              <w:rPr>
                <w:rFonts w:ascii="Times New Roman" w:hAnsi="Times New Roman" w:cs="Times New Roman"/>
              </w:rPr>
              <w:t xml:space="preserve">Grouped into 2 categories: currently in partnership, currently not </w:t>
            </w:r>
          </w:p>
          <w:p w14:paraId="1EF37858" w14:textId="77777777" w:rsidR="006B5741" w:rsidRPr="00FB508A" w:rsidRDefault="006B5741" w:rsidP="006B57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508A">
              <w:rPr>
                <w:rFonts w:ascii="Times New Roman" w:hAnsi="Times New Roman" w:cs="Times New Roman"/>
              </w:rPr>
              <w:t>in partnership (reference)</w:t>
            </w:r>
          </w:p>
          <w:p w14:paraId="7D5C9584" w14:textId="77777777" w:rsidR="006B5741" w:rsidRPr="00FB508A" w:rsidRDefault="006B5741" w:rsidP="006B57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B5741" w:rsidRPr="00FB508A" w14:paraId="21B98965" w14:textId="77777777" w:rsidTr="00D651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65A957B" w14:textId="77777777" w:rsidR="006B5741" w:rsidRPr="00FB508A" w:rsidRDefault="006B5741" w:rsidP="006B5741">
            <w:pPr>
              <w:rPr>
                <w:rFonts w:ascii="Times New Roman" w:hAnsi="Times New Roman" w:cs="Times New Roman"/>
                <w:b w:val="0"/>
              </w:rPr>
            </w:pPr>
            <w:r w:rsidRPr="00FB508A">
              <w:rPr>
                <w:rFonts w:ascii="Times New Roman" w:hAnsi="Times New Roman" w:cs="Times New Roman"/>
                <w:b w:val="0"/>
              </w:rPr>
              <w:t>Education</w:t>
            </w:r>
          </w:p>
        </w:tc>
        <w:tc>
          <w:tcPr>
            <w:tcW w:w="5765" w:type="dxa"/>
            <w:shd w:val="clear" w:color="auto" w:fill="auto"/>
          </w:tcPr>
          <w:p w14:paraId="1C257B22" w14:textId="77777777" w:rsidR="006B5741" w:rsidRPr="00FB508A" w:rsidRDefault="006B5741" w:rsidP="006B5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508A">
              <w:rPr>
                <w:rFonts w:ascii="Times New Roman" w:hAnsi="Times New Roman" w:cs="Times New Roman"/>
              </w:rPr>
              <w:t>Converted into 3 categories from none (reference) to secondary and higher education</w:t>
            </w:r>
          </w:p>
          <w:p w14:paraId="64F18CF5" w14:textId="77777777" w:rsidR="006B5741" w:rsidRPr="00FB508A" w:rsidRDefault="006B5741" w:rsidP="006B5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B5741" w:rsidRPr="00FB508A" w14:paraId="67E19AA0" w14:textId="77777777" w:rsidTr="00D65102">
        <w:trPr>
          <w:trHeight w:val="2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65D89ADE" w14:textId="271B4F9E" w:rsidR="006B5741" w:rsidRPr="00FB508A" w:rsidRDefault="000F5D88" w:rsidP="006B5741">
            <w:pPr>
              <w:rPr>
                <w:rFonts w:ascii="Times New Roman" w:hAnsi="Times New Roman" w:cs="Times New Roman"/>
                <w:b w:val="0"/>
              </w:rPr>
            </w:pPr>
            <w:r w:rsidRPr="00FB508A">
              <w:rPr>
                <w:rFonts w:ascii="Times New Roman" w:hAnsi="Times New Roman" w:cs="Times New Roman"/>
                <w:b w:val="0"/>
              </w:rPr>
              <w:t>Engaging in livelihood activity</w:t>
            </w:r>
          </w:p>
        </w:tc>
        <w:tc>
          <w:tcPr>
            <w:tcW w:w="5765" w:type="dxa"/>
            <w:shd w:val="clear" w:color="auto" w:fill="auto"/>
          </w:tcPr>
          <w:p w14:paraId="41BA12CF" w14:textId="77777777" w:rsidR="006B5741" w:rsidRPr="00FB508A" w:rsidRDefault="006B5741" w:rsidP="006B57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508A">
              <w:rPr>
                <w:rFonts w:ascii="Times New Roman" w:hAnsi="Times New Roman" w:cs="Times New Roman"/>
              </w:rPr>
              <w:t xml:space="preserve">Converted into 2 categories with </w:t>
            </w:r>
            <w:r w:rsidRPr="00FB508A">
              <w:rPr>
                <w:rFonts w:ascii="Times New Roman" w:hAnsi="Times New Roman" w:cs="Times New Roman"/>
                <w:i/>
              </w:rPr>
              <w:t>had no income generating activity in the past 30 days</w:t>
            </w:r>
            <w:r w:rsidRPr="00FB508A">
              <w:rPr>
                <w:rFonts w:ascii="Times New Roman" w:hAnsi="Times New Roman" w:cs="Times New Roman"/>
              </w:rPr>
              <w:t xml:space="preserve"> as reference category </w:t>
            </w:r>
          </w:p>
          <w:p w14:paraId="1A707913" w14:textId="77777777" w:rsidR="006B5741" w:rsidRPr="00FB508A" w:rsidRDefault="006B5741" w:rsidP="006B57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B5741" w:rsidRPr="00FB508A" w14:paraId="03B2EB27" w14:textId="77777777" w:rsidTr="00D651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4F5EC54" w14:textId="77777777" w:rsidR="006B5741" w:rsidRPr="00FB508A" w:rsidRDefault="006B5741" w:rsidP="006B5741">
            <w:pPr>
              <w:rPr>
                <w:rFonts w:ascii="Times New Roman" w:hAnsi="Times New Roman" w:cs="Times New Roman"/>
                <w:b w:val="0"/>
              </w:rPr>
            </w:pPr>
            <w:r w:rsidRPr="00FB508A">
              <w:rPr>
                <w:rFonts w:ascii="Times New Roman" w:hAnsi="Times New Roman" w:cs="Times New Roman"/>
                <w:b w:val="0"/>
                <w:color w:val="000000"/>
              </w:rPr>
              <w:t>Current health problems that affect ability to work</w:t>
            </w:r>
          </w:p>
        </w:tc>
        <w:tc>
          <w:tcPr>
            <w:tcW w:w="5765" w:type="dxa"/>
            <w:shd w:val="clear" w:color="auto" w:fill="auto"/>
          </w:tcPr>
          <w:p w14:paraId="7978242F" w14:textId="77777777" w:rsidR="006B5741" w:rsidRPr="00FB508A" w:rsidRDefault="006B5741" w:rsidP="006B5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508A">
              <w:rPr>
                <w:rFonts w:ascii="Times New Roman" w:hAnsi="Times New Roman" w:cs="Times New Roman"/>
              </w:rPr>
              <w:t>Coded dichotomously (yes, no)</w:t>
            </w:r>
          </w:p>
          <w:p w14:paraId="11111ED5" w14:textId="77777777" w:rsidR="006B5741" w:rsidRPr="00FB508A" w:rsidRDefault="006B5741" w:rsidP="006B5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8D87951" w14:textId="77777777" w:rsidR="006B5741" w:rsidRPr="00FB508A" w:rsidRDefault="006B5741" w:rsidP="006B5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B5741" w:rsidRPr="00FB508A" w14:paraId="79B59F27" w14:textId="77777777" w:rsidTr="00D65102">
        <w:trPr>
          <w:trHeight w:val="2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01F3D8AA" w14:textId="77777777" w:rsidR="006B5741" w:rsidRPr="00FB508A" w:rsidRDefault="006B5741" w:rsidP="006B5741">
            <w:pPr>
              <w:rPr>
                <w:rFonts w:ascii="Times New Roman" w:hAnsi="Times New Roman" w:cs="Times New Roman"/>
                <w:b w:val="0"/>
              </w:rPr>
            </w:pPr>
            <w:r w:rsidRPr="00FB508A">
              <w:rPr>
                <w:rFonts w:ascii="Times New Roman" w:hAnsi="Times New Roman" w:cs="Times New Roman"/>
                <w:b w:val="0"/>
              </w:rPr>
              <w:t xml:space="preserve">Slum area </w:t>
            </w:r>
          </w:p>
        </w:tc>
        <w:tc>
          <w:tcPr>
            <w:tcW w:w="5765" w:type="dxa"/>
            <w:shd w:val="clear" w:color="auto" w:fill="auto"/>
          </w:tcPr>
          <w:p w14:paraId="02CBACA8" w14:textId="77777777" w:rsidR="006B5741" w:rsidRPr="00FB508A" w:rsidRDefault="006B5741" w:rsidP="006B57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508A">
              <w:rPr>
                <w:rFonts w:ascii="Times New Roman" w:hAnsi="Times New Roman" w:cs="Times New Roman"/>
              </w:rPr>
              <w:t xml:space="preserve">Coded dichotomously. Reference: </w:t>
            </w:r>
            <w:proofErr w:type="spellStart"/>
            <w:r w:rsidRPr="00FB508A">
              <w:rPr>
                <w:rFonts w:ascii="Times New Roman" w:hAnsi="Times New Roman" w:cs="Times New Roman"/>
              </w:rPr>
              <w:t>Viwandani</w:t>
            </w:r>
            <w:proofErr w:type="spellEnd"/>
            <w:r w:rsidRPr="00FB508A">
              <w:rPr>
                <w:rFonts w:ascii="Times New Roman" w:hAnsi="Times New Roman" w:cs="Times New Roman"/>
              </w:rPr>
              <w:t xml:space="preserve"> </w:t>
            </w:r>
          </w:p>
          <w:p w14:paraId="5AAB53AB" w14:textId="77777777" w:rsidR="006B5741" w:rsidRPr="00FB508A" w:rsidRDefault="006B5741" w:rsidP="006B57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B5741" w:rsidRPr="00FB508A" w14:paraId="3303242E" w14:textId="77777777" w:rsidTr="00D651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7A7A423" w14:textId="77777777" w:rsidR="006B5741" w:rsidRPr="00FB508A" w:rsidRDefault="006B5741" w:rsidP="006B5741">
            <w:pPr>
              <w:rPr>
                <w:rFonts w:ascii="Times New Roman" w:hAnsi="Times New Roman" w:cs="Times New Roman"/>
                <w:b w:val="0"/>
              </w:rPr>
            </w:pPr>
            <w:r w:rsidRPr="00FB508A">
              <w:rPr>
                <w:rFonts w:ascii="Times New Roman" w:hAnsi="Times New Roman" w:cs="Times New Roman"/>
                <w:b w:val="0"/>
              </w:rPr>
              <w:t xml:space="preserve">Household size </w:t>
            </w:r>
          </w:p>
        </w:tc>
        <w:tc>
          <w:tcPr>
            <w:tcW w:w="5765" w:type="dxa"/>
            <w:shd w:val="clear" w:color="auto" w:fill="auto"/>
          </w:tcPr>
          <w:p w14:paraId="0550AE0E" w14:textId="77777777" w:rsidR="006B5741" w:rsidRPr="00FB508A" w:rsidRDefault="006B5741" w:rsidP="006B5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B508A">
              <w:rPr>
                <w:rFonts w:ascii="Times New Roman" w:hAnsi="Times New Roman" w:cs="Times New Roman"/>
              </w:rPr>
              <w:t xml:space="preserve">Converted into 4 categories: single household, two </w:t>
            </w:r>
            <w:proofErr w:type="gramStart"/>
            <w:r w:rsidRPr="00FB508A">
              <w:rPr>
                <w:rFonts w:ascii="Times New Roman" w:hAnsi="Times New Roman" w:cs="Times New Roman"/>
              </w:rPr>
              <w:t>person</w:t>
            </w:r>
            <w:proofErr w:type="gramEnd"/>
            <w:r w:rsidRPr="00FB508A">
              <w:rPr>
                <w:rFonts w:ascii="Times New Roman" w:hAnsi="Times New Roman" w:cs="Times New Roman"/>
              </w:rPr>
              <w:t>, three to four and five plus</w:t>
            </w:r>
          </w:p>
          <w:p w14:paraId="033212AD" w14:textId="77777777" w:rsidR="006B5741" w:rsidRPr="00FB508A" w:rsidRDefault="006B5741" w:rsidP="006B5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6B5741" w:rsidRPr="00FB508A" w14:paraId="66BD41A2" w14:textId="77777777" w:rsidTr="00D65102">
        <w:trPr>
          <w:trHeight w:val="2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A8FCE6F" w14:textId="77777777" w:rsidR="006B5741" w:rsidRPr="00FB508A" w:rsidRDefault="006B5741" w:rsidP="006B5741">
            <w:pPr>
              <w:rPr>
                <w:rFonts w:ascii="Times New Roman" w:hAnsi="Times New Roman" w:cs="Times New Roman"/>
                <w:b w:val="0"/>
              </w:rPr>
            </w:pPr>
            <w:r w:rsidRPr="00FB508A">
              <w:rPr>
                <w:rFonts w:ascii="Times New Roman" w:hAnsi="Times New Roman" w:cs="Times New Roman"/>
                <w:b w:val="0"/>
              </w:rPr>
              <w:t>Child in household</w:t>
            </w:r>
          </w:p>
        </w:tc>
        <w:tc>
          <w:tcPr>
            <w:tcW w:w="5765" w:type="dxa"/>
            <w:shd w:val="clear" w:color="auto" w:fill="auto"/>
          </w:tcPr>
          <w:p w14:paraId="19EF3B03" w14:textId="77777777" w:rsidR="006B5741" w:rsidRPr="00FB508A" w:rsidRDefault="006B5741" w:rsidP="006B57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B508A">
              <w:rPr>
                <w:rFonts w:ascii="Times New Roman" w:hAnsi="Times New Roman" w:cs="Times New Roman"/>
              </w:rPr>
              <w:t>Converted into 3 categories: one, one child in household, two or more children in household</w:t>
            </w:r>
          </w:p>
          <w:p w14:paraId="09B7AEE5" w14:textId="77777777" w:rsidR="006B5741" w:rsidRPr="00FB508A" w:rsidRDefault="006B5741" w:rsidP="006B57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B5741" w:rsidRPr="00FB508A" w14:paraId="3F5F1BCC" w14:textId="77777777" w:rsidTr="00D6510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058BD7C5" w14:textId="409576E3" w:rsidR="006B5741" w:rsidRPr="00FB508A" w:rsidRDefault="006B5741" w:rsidP="006B5741">
            <w:pPr>
              <w:rPr>
                <w:rFonts w:ascii="Times New Roman" w:hAnsi="Times New Roman" w:cs="Times New Roman"/>
                <w:b w:val="0"/>
              </w:rPr>
            </w:pPr>
          </w:p>
        </w:tc>
        <w:tc>
          <w:tcPr>
            <w:tcW w:w="5765" w:type="dxa"/>
            <w:shd w:val="clear" w:color="auto" w:fill="auto"/>
          </w:tcPr>
          <w:p w14:paraId="60E153F7" w14:textId="3F3C39AC" w:rsidR="006B5741" w:rsidRPr="00FB508A" w:rsidRDefault="006B5741" w:rsidP="006B57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bl>
    <w:p w14:paraId="3EBA3E9F" w14:textId="77777777" w:rsidR="00975320" w:rsidRPr="00FB508A" w:rsidRDefault="00975320" w:rsidP="00975320">
      <w:pPr>
        <w:autoSpaceDE w:val="0"/>
        <w:autoSpaceDN w:val="0"/>
        <w:spacing w:line="276" w:lineRule="auto"/>
        <w:jc w:val="center"/>
        <w:rPr>
          <w:rFonts w:ascii="Times New Roman" w:hAnsi="Times New Roman" w:cs="Times New Roman"/>
          <w:iCs/>
        </w:rPr>
      </w:pPr>
    </w:p>
    <w:p w14:paraId="0A01279E" w14:textId="77777777" w:rsidR="00D65102" w:rsidRPr="00FB508A" w:rsidRDefault="00D65102">
      <w:pPr>
        <w:rPr>
          <w:rFonts w:ascii="Times New Roman" w:hAnsi="Times New Roman" w:cs="Times New Roman"/>
          <w:iCs/>
          <w:lang w:val="en-US"/>
        </w:rPr>
      </w:pPr>
      <w:r w:rsidRPr="00FB508A">
        <w:rPr>
          <w:rFonts w:ascii="Times New Roman" w:hAnsi="Times New Roman" w:cs="Times New Roman"/>
          <w:iCs/>
          <w:lang w:val="en-US"/>
        </w:rPr>
        <w:br w:type="page"/>
      </w:r>
    </w:p>
    <w:p w14:paraId="6959814F" w14:textId="77777777" w:rsidR="007C7BAB" w:rsidRPr="00FB508A" w:rsidRDefault="00D65102" w:rsidP="00D65102">
      <w:pPr>
        <w:jc w:val="center"/>
        <w:rPr>
          <w:rFonts w:ascii="Times New Roman" w:hAnsi="Times New Roman" w:cs="Times New Roman"/>
          <w:iCs/>
          <w:lang w:val="en-US"/>
        </w:rPr>
      </w:pPr>
      <w:r w:rsidRPr="00FB508A">
        <w:rPr>
          <w:rFonts w:ascii="Times New Roman" w:hAnsi="Times New Roman" w:cs="Times New Roman"/>
          <w:iCs/>
          <w:lang w:val="en-US"/>
        </w:rPr>
        <w:lastRenderedPageBreak/>
        <w:t>Table</w:t>
      </w:r>
      <w:r w:rsidR="007C7BAB" w:rsidRPr="00FB508A">
        <w:rPr>
          <w:rFonts w:ascii="Times New Roman" w:hAnsi="Times New Roman" w:cs="Times New Roman"/>
          <w:iCs/>
          <w:lang w:val="en-US"/>
        </w:rPr>
        <w:t xml:space="preserve"> 2: Profile of beneficiaries and non-beneficiaries</w:t>
      </w:r>
    </w:p>
    <w:tbl>
      <w:tblPr>
        <w:tblStyle w:val="ListTable21"/>
        <w:tblW w:w="0" w:type="auto"/>
        <w:tblLook w:val="04A0" w:firstRow="1" w:lastRow="0" w:firstColumn="1" w:lastColumn="0" w:noHBand="0" w:noVBand="1"/>
      </w:tblPr>
      <w:tblGrid>
        <w:gridCol w:w="2995"/>
        <w:gridCol w:w="1347"/>
        <w:gridCol w:w="1988"/>
        <w:gridCol w:w="1635"/>
        <w:gridCol w:w="1061"/>
      </w:tblGrid>
      <w:tr w:rsidR="000F5D88" w:rsidRPr="00FB508A" w14:paraId="1829DB6B" w14:textId="77777777" w:rsidTr="00D6510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C29449" w14:textId="77777777" w:rsidR="007C7BAB" w:rsidRPr="00FB508A" w:rsidRDefault="007C7BAB" w:rsidP="00D65102">
            <w:pPr>
              <w:rPr>
                <w:rFonts w:ascii="Times New Roman" w:eastAsia="Arial Unicode MS" w:hAnsi="Times New Roman" w:cs="Times New Roman"/>
                <w:lang w:val="en-US"/>
              </w:rPr>
            </w:pPr>
            <w:r w:rsidRPr="00FB508A">
              <w:rPr>
                <w:rFonts w:ascii="Times New Roman" w:eastAsia="Arial Unicode MS" w:hAnsi="Times New Roman" w:cs="Times New Roman"/>
                <w:lang w:val="en-US"/>
              </w:rPr>
              <w:t>Variable</w:t>
            </w:r>
          </w:p>
        </w:tc>
        <w:tc>
          <w:tcPr>
            <w:tcW w:w="0" w:type="auto"/>
            <w:shd w:val="clear" w:color="auto" w:fill="auto"/>
          </w:tcPr>
          <w:p w14:paraId="28BF6D2B" w14:textId="77777777" w:rsidR="007C7BAB" w:rsidRPr="00FB508A" w:rsidRDefault="007C7BAB" w:rsidP="00D65102">
            <w:pP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Categories</w:t>
            </w:r>
          </w:p>
        </w:tc>
        <w:tc>
          <w:tcPr>
            <w:tcW w:w="0" w:type="auto"/>
            <w:shd w:val="clear" w:color="auto" w:fill="auto"/>
          </w:tcPr>
          <w:p w14:paraId="52CBCA62" w14:textId="77777777" w:rsidR="007C7BAB" w:rsidRPr="00FB508A" w:rsidRDefault="007C7BAB" w:rsidP="00D65102">
            <w:pPr>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Non-beneficiary (%)</w:t>
            </w:r>
          </w:p>
        </w:tc>
        <w:tc>
          <w:tcPr>
            <w:tcW w:w="0" w:type="auto"/>
            <w:shd w:val="clear" w:color="auto" w:fill="auto"/>
          </w:tcPr>
          <w:p w14:paraId="6F20018B" w14:textId="77777777" w:rsidR="007C7BAB" w:rsidRPr="00FB508A" w:rsidRDefault="007C7BAB" w:rsidP="00D65102">
            <w:pPr>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Beneficiary (%)</w:t>
            </w:r>
          </w:p>
        </w:tc>
        <w:tc>
          <w:tcPr>
            <w:tcW w:w="0" w:type="auto"/>
            <w:shd w:val="clear" w:color="auto" w:fill="auto"/>
          </w:tcPr>
          <w:p w14:paraId="39E81992" w14:textId="77777777" w:rsidR="007C7BAB" w:rsidRPr="00FB508A" w:rsidRDefault="007C7BAB" w:rsidP="00D65102">
            <w:pPr>
              <w:jc w:val="center"/>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Total (%)</w:t>
            </w:r>
          </w:p>
        </w:tc>
      </w:tr>
      <w:tr w:rsidR="000F5D88" w:rsidRPr="00FB508A" w14:paraId="58E78937" w14:textId="77777777" w:rsidTr="00D6510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18D3687F" w14:textId="77777777" w:rsidR="007C7BAB" w:rsidRPr="00FB508A" w:rsidRDefault="007C7BAB" w:rsidP="00D65102">
            <w:pPr>
              <w:rPr>
                <w:rFonts w:ascii="Times New Roman" w:eastAsia="Arial Unicode MS" w:hAnsi="Times New Roman" w:cs="Times New Roman"/>
                <w:b w:val="0"/>
                <w:lang w:val="en-US"/>
              </w:rPr>
            </w:pPr>
            <w:r w:rsidRPr="00FB508A">
              <w:rPr>
                <w:rFonts w:ascii="Times New Roman" w:eastAsia="Arial Unicode MS" w:hAnsi="Times New Roman" w:cs="Times New Roman"/>
                <w:lang w:val="en-US"/>
              </w:rPr>
              <w:t xml:space="preserve">Age group*** </w:t>
            </w:r>
          </w:p>
        </w:tc>
        <w:tc>
          <w:tcPr>
            <w:tcW w:w="0" w:type="auto"/>
            <w:shd w:val="clear" w:color="auto" w:fill="auto"/>
          </w:tcPr>
          <w:p w14:paraId="015C94B3" w14:textId="77777777" w:rsidR="007C7BAB" w:rsidRPr="00FB508A" w:rsidRDefault="007C7BAB" w:rsidP="00D6510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65-69</w:t>
            </w:r>
          </w:p>
        </w:tc>
        <w:tc>
          <w:tcPr>
            <w:tcW w:w="0" w:type="auto"/>
            <w:shd w:val="clear" w:color="auto" w:fill="auto"/>
          </w:tcPr>
          <w:p w14:paraId="57C15238"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55.09</w:t>
            </w:r>
          </w:p>
        </w:tc>
        <w:tc>
          <w:tcPr>
            <w:tcW w:w="0" w:type="auto"/>
            <w:shd w:val="clear" w:color="auto" w:fill="auto"/>
          </w:tcPr>
          <w:p w14:paraId="2E7C1B38"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33.49</w:t>
            </w:r>
          </w:p>
        </w:tc>
        <w:tc>
          <w:tcPr>
            <w:tcW w:w="0" w:type="auto"/>
            <w:shd w:val="clear" w:color="auto" w:fill="auto"/>
          </w:tcPr>
          <w:p w14:paraId="6A2CEF5C"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47.25</w:t>
            </w:r>
          </w:p>
        </w:tc>
      </w:tr>
      <w:tr w:rsidR="000F5D88" w:rsidRPr="00FB508A" w14:paraId="62D4EBDD" w14:textId="77777777" w:rsidTr="00D65102">
        <w:trPr>
          <w:trHeight w:val="34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587F94B" w14:textId="77777777" w:rsidR="007C7BAB" w:rsidRPr="00FB508A" w:rsidRDefault="007C7BAB" w:rsidP="00D65102">
            <w:pPr>
              <w:rPr>
                <w:rFonts w:ascii="Times New Roman" w:eastAsia="Arial Unicode MS" w:hAnsi="Times New Roman" w:cs="Times New Roman"/>
                <w:b w:val="0"/>
                <w:lang w:val="en-US"/>
              </w:rPr>
            </w:pPr>
          </w:p>
        </w:tc>
        <w:tc>
          <w:tcPr>
            <w:tcW w:w="0" w:type="auto"/>
            <w:shd w:val="clear" w:color="auto" w:fill="auto"/>
          </w:tcPr>
          <w:p w14:paraId="0C7384D2" w14:textId="77777777" w:rsidR="007C7BAB" w:rsidRPr="00FB508A" w:rsidRDefault="007C7BAB" w:rsidP="00D6510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70-74</w:t>
            </w:r>
          </w:p>
        </w:tc>
        <w:tc>
          <w:tcPr>
            <w:tcW w:w="0" w:type="auto"/>
            <w:shd w:val="clear" w:color="auto" w:fill="auto"/>
          </w:tcPr>
          <w:p w14:paraId="46BB2635"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23.50</w:t>
            </w:r>
          </w:p>
        </w:tc>
        <w:tc>
          <w:tcPr>
            <w:tcW w:w="0" w:type="auto"/>
            <w:shd w:val="clear" w:color="auto" w:fill="auto"/>
          </w:tcPr>
          <w:p w14:paraId="14B5A8C2"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27.98</w:t>
            </w:r>
          </w:p>
        </w:tc>
        <w:tc>
          <w:tcPr>
            <w:tcW w:w="0" w:type="auto"/>
            <w:shd w:val="clear" w:color="auto" w:fill="auto"/>
          </w:tcPr>
          <w:p w14:paraId="1817C45D"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25.12</w:t>
            </w:r>
          </w:p>
        </w:tc>
      </w:tr>
      <w:tr w:rsidR="000F5D88" w:rsidRPr="00FB508A" w14:paraId="20E25228" w14:textId="77777777" w:rsidTr="00D6510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1D697373" w14:textId="77777777" w:rsidR="007C7BAB" w:rsidRPr="00FB508A" w:rsidRDefault="007C7BAB" w:rsidP="00D65102">
            <w:pPr>
              <w:rPr>
                <w:rFonts w:ascii="Times New Roman" w:eastAsia="Arial Unicode MS" w:hAnsi="Times New Roman" w:cs="Times New Roman"/>
                <w:b w:val="0"/>
                <w:lang w:val="en-US"/>
              </w:rPr>
            </w:pPr>
          </w:p>
        </w:tc>
        <w:tc>
          <w:tcPr>
            <w:tcW w:w="0" w:type="auto"/>
            <w:shd w:val="clear" w:color="auto" w:fill="auto"/>
          </w:tcPr>
          <w:p w14:paraId="717EC769" w14:textId="77777777" w:rsidR="007C7BAB" w:rsidRPr="00FB508A" w:rsidRDefault="007C7BAB" w:rsidP="00D6510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75 plus</w:t>
            </w:r>
          </w:p>
        </w:tc>
        <w:tc>
          <w:tcPr>
            <w:tcW w:w="0" w:type="auto"/>
            <w:shd w:val="clear" w:color="auto" w:fill="auto"/>
          </w:tcPr>
          <w:p w14:paraId="27B4EFAC"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21.41</w:t>
            </w:r>
          </w:p>
        </w:tc>
        <w:tc>
          <w:tcPr>
            <w:tcW w:w="0" w:type="auto"/>
            <w:shd w:val="clear" w:color="auto" w:fill="auto"/>
          </w:tcPr>
          <w:p w14:paraId="635B5BF2"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38.53</w:t>
            </w:r>
          </w:p>
        </w:tc>
        <w:tc>
          <w:tcPr>
            <w:tcW w:w="0" w:type="auto"/>
            <w:shd w:val="clear" w:color="auto" w:fill="auto"/>
          </w:tcPr>
          <w:p w14:paraId="42E3312D"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27.62</w:t>
            </w:r>
          </w:p>
        </w:tc>
      </w:tr>
      <w:tr w:rsidR="000F5D88" w:rsidRPr="00FB508A" w14:paraId="077F42B4" w14:textId="77777777" w:rsidTr="00D65102">
        <w:trPr>
          <w:trHeight w:val="34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7694F6" w14:textId="77777777" w:rsidR="007C7BAB" w:rsidRPr="00FB508A" w:rsidRDefault="007C7BAB" w:rsidP="00D65102">
            <w:pPr>
              <w:rPr>
                <w:rFonts w:ascii="Times New Roman" w:eastAsia="Arial Unicode MS" w:hAnsi="Times New Roman" w:cs="Times New Roman"/>
                <w:b w:val="0"/>
                <w:lang w:val="en-US"/>
              </w:rPr>
            </w:pPr>
            <w:r w:rsidRPr="00FB508A">
              <w:rPr>
                <w:rFonts w:ascii="Times New Roman" w:eastAsia="Arial Unicode MS" w:hAnsi="Times New Roman" w:cs="Times New Roman"/>
                <w:lang w:val="en-US"/>
              </w:rPr>
              <w:t>Age***</w:t>
            </w:r>
          </w:p>
        </w:tc>
        <w:tc>
          <w:tcPr>
            <w:tcW w:w="0" w:type="auto"/>
            <w:shd w:val="clear" w:color="auto" w:fill="auto"/>
          </w:tcPr>
          <w:p w14:paraId="513D5F55" w14:textId="77777777" w:rsidR="007C7BAB" w:rsidRPr="00FB508A" w:rsidRDefault="007C7BAB" w:rsidP="00D6510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Mean</w:t>
            </w:r>
          </w:p>
        </w:tc>
        <w:tc>
          <w:tcPr>
            <w:tcW w:w="0" w:type="auto"/>
            <w:shd w:val="clear" w:color="auto" w:fill="auto"/>
          </w:tcPr>
          <w:p w14:paraId="3A7F2209"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70.47</w:t>
            </w:r>
          </w:p>
        </w:tc>
        <w:tc>
          <w:tcPr>
            <w:tcW w:w="0" w:type="auto"/>
            <w:shd w:val="clear" w:color="auto" w:fill="auto"/>
          </w:tcPr>
          <w:p w14:paraId="3A498B29"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73.81</w:t>
            </w:r>
          </w:p>
        </w:tc>
        <w:tc>
          <w:tcPr>
            <w:tcW w:w="0" w:type="auto"/>
            <w:shd w:val="clear" w:color="auto" w:fill="auto"/>
          </w:tcPr>
          <w:p w14:paraId="326C8035"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71.68</w:t>
            </w:r>
          </w:p>
        </w:tc>
      </w:tr>
      <w:tr w:rsidR="000F5D88" w:rsidRPr="00FB508A" w14:paraId="1EA8E34C" w14:textId="77777777" w:rsidTr="00D6510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382EB7E0" w14:textId="77777777" w:rsidR="007C7BAB" w:rsidRPr="00FB508A" w:rsidRDefault="007C7BAB" w:rsidP="00D65102">
            <w:pPr>
              <w:rPr>
                <w:rFonts w:ascii="Times New Roman" w:eastAsia="Arial Unicode MS" w:hAnsi="Times New Roman" w:cs="Times New Roman"/>
                <w:b w:val="0"/>
                <w:lang w:val="en-US"/>
              </w:rPr>
            </w:pPr>
            <w:r w:rsidRPr="00FB508A">
              <w:rPr>
                <w:rFonts w:ascii="Times New Roman" w:eastAsia="Arial Unicode MS" w:hAnsi="Times New Roman" w:cs="Times New Roman"/>
                <w:lang w:val="en-US"/>
              </w:rPr>
              <w:t>Gender**</w:t>
            </w:r>
          </w:p>
        </w:tc>
        <w:tc>
          <w:tcPr>
            <w:tcW w:w="0" w:type="auto"/>
            <w:shd w:val="clear" w:color="auto" w:fill="auto"/>
          </w:tcPr>
          <w:p w14:paraId="7350E6F6" w14:textId="77777777" w:rsidR="007C7BAB" w:rsidRPr="00FB508A" w:rsidRDefault="007C7BAB" w:rsidP="00D6510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Female</w:t>
            </w:r>
          </w:p>
        </w:tc>
        <w:tc>
          <w:tcPr>
            <w:tcW w:w="0" w:type="auto"/>
            <w:shd w:val="clear" w:color="auto" w:fill="auto"/>
          </w:tcPr>
          <w:p w14:paraId="01B95C5D"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38.38</w:t>
            </w:r>
          </w:p>
        </w:tc>
        <w:tc>
          <w:tcPr>
            <w:tcW w:w="0" w:type="auto"/>
            <w:shd w:val="clear" w:color="auto" w:fill="auto"/>
          </w:tcPr>
          <w:p w14:paraId="3F190BF7"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51.38</w:t>
            </w:r>
          </w:p>
        </w:tc>
        <w:tc>
          <w:tcPr>
            <w:tcW w:w="0" w:type="auto"/>
            <w:shd w:val="clear" w:color="auto" w:fill="auto"/>
          </w:tcPr>
          <w:p w14:paraId="3EECD4B4"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43.09</w:t>
            </w:r>
          </w:p>
        </w:tc>
      </w:tr>
      <w:tr w:rsidR="000F5D88" w:rsidRPr="00FB508A" w14:paraId="16E3D5E1" w14:textId="77777777" w:rsidTr="00D65102">
        <w:trPr>
          <w:trHeight w:val="34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50248F49" w14:textId="77777777" w:rsidR="007C7BAB" w:rsidRPr="00FB508A" w:rsidRDefault="007C7BAB" w:rsidP="00D65102">
            <w:pPr>
              <w:rPr>
                <w:rFonts w:ascii="Times New Roman" w:eastAsia="Arial Unicode MS" w:hAnsi="Times New Roman" w:cs="Times New Roman"/>
                <w:b w:val="0"/>
                <w:lang w:val="en-US"/>
              </w:rPr>
            </w:pPr>
          </w:p>
        </w:tc>
        <w:tc>
          <w:tcPr>
            <w:tcW w:w="0" w:type="auto"/>
            <w:shd w:val="clear" w:color="auto" w:fill="auto"/>
          </w:tcPr>
          <w:p w14:paraId="2599B199" w14:textId="77777777" w:rsidR="007C7BAB" w:rsidRPr="00FB508A" w:rsidRDefault="007C7BAB" w:rsidP="00D6510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Male</w:t>
            </w:r>
          </w:p>
        </w:tc>
        <w:tc>
          <w:tcPr>
            <w:tcW w:w="0" w:type="auto"/>
            <w:shd w:val="clear" w:color="auto" w:fill="auto"/>
          </w:tcPr>
          <w:p w14:paraId="143EF867"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61.62</w:t>
            </w:r>
          </w:p>
        </w:tc>
        <w:tc>
          <w:tcPr>
            <w:tcW w:w="0" w:type="auto"/>
            <w:shd w:val="clear" w:color="auto" w:fill="auto"/>
          </w:tcPr>
          <w:p w14:paraId="4ECC3546"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48.62</w:t>
            </w:r>
          </w:p>
        </w:tc>
        <w:tc>
          <w:tcPr>
            <w:tcW w:w="0" w:type="auto"/>
            <w:shd w:val="clear" w:color="auto" w:fill="auto"/>
          </w:tcPr>
          <w:p w14:paraId="0B249E91"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56.91</w:t>
            </w:r>
          </w:p>
        </w:tc>
      </w:tr>
      <w:tr w:rsidR="000F5D88" w:rsidRPr="00FB508A" w14:paraId="4DD91D7F" w14:textId="77777777" w:rsidTr="00D6510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3D90CADE" w14:textId="77777777" w:rsidR="007C7BAB" w:rsidRPr="00FB508A" w:rsidRDefault="007C7BAB" w:rsidP="00D65102">
            <w:pPr>
              <w:rPr>
                <w:rFonts w:ascii="Times New Roman" w:eastAsia="Arial Unicode MS" w:hAnsi="Times New Roman" w:cs="Times New Roman"/>
                <w:b w:val="0"/>
                <w:lang w:val="en-US"/>
              </w:rPr>
            </w:pPr>
            <w:r w:rsidRPr="00FB508A">
              <w:rPr>
                <w:rFonts w:ascii="Times New Roman" w:eastAsia="Arial Unicode MS" w:hAnsi="Times New Roman" w:cs="Times New Roman"/>
                <w:lang w:val="en-US"/>
              </w:rPr>
              <w:t>In partnership**</w:t>
            </w:r>
          </w:p>
        </w:tc>
        <w:tc>
          <w:tcPr>
            <w:tcW w:w="0" w:type="auto"/>
            <w:shd w:val="clear" w:color="auto" w:fill="auto"/>
          </w:tcPr>
          <w:p w14:paraId="76C36DFA" w14:textId="77777777" w:rsidR="007C7BAB" w:rsidRPr="00FB508A" w:rsidRDefault="007C7BAB" w:rsidP="00D6510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Yes</w:t>
            </w:r>
          </w:p>
        </w:tc>
        <w:tc>
          <w:tcPr>
            <w:tcW w:w="0" w:type="auto"/>
            <w:shd w:val="clear" w:color="auto" w:fill="auto"/>
          </w:tcPr>
          <w:p w14:paraId="425F0D07"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 xml:space="preserve">60.31  </w:t>
            </w:r>
          </w:p>
        </w:tc>
        <w:tc>
          <w:tcPr>
            <w:tcW w:w="0" w:type="auto"/>
            <w:shd w:val="clear" w:color="auto" w:fill="auto"/>
          </w:tcPr>
          <w:p w14:paraId="53838D19"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 xml:space="preserve">50.46 </w:t>
            </w:r>
          </w:p>
        </w:tc>
        <w:tc>
          <w:tcPr>
            <w:tcW w:w="0" w:type="auto"/>
            <w:shd w:val="clear" w:color="auto" w:fill="auto"/>
          </w:tcPr>
          <w:p w14:paraId="78C8E3D3"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56.74</w:t>
            </w:r>
          </w:p>
        </w:tc>
      </w:tr>
      <w:tr w:rsidR="000F5D88" w:rsidRPr="00FB508A" w14:paraId="593FAD09" w14:textId="77777777" w:rsidTr="00D65102">
        <w:trPr>
          <w:trHeight w:val="115"/>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1D4D771E" w14:textId="77777777" w:rsidR="007C7BAB" w:rsidRPr="00FB508A" w:rsidRDefault="007C7BAB" w:rsidP="00D65102">
            <w:pPr>
              <w:rPr>
                <w:rFonts w:ascii="Times New Roman" w:eastAsia="Arial Unicode MS" w:hAnsi="Times New Roman" w:cs="Times New Roman"/>
                <w:b w:val="0"/>
                <w:lang w:val="en-US"/>
              </w:rPr>
            </w:pPr>
          </w:p>
        </w:tc>
        <w:tc>
          <w:tcPr>
            <w:tcW w:w="0" w:type="auto"/>
            <w:shd w:val="clear" w:color="auto" w:fill="auto"/>
          </w:tcPr>
          <w:p w14:paraId="3FDF758B" w14:textId="77777777" w:rsidR="007C7BAB" w:rsidRPr="00FB508A" w:rsidRDefault="007C7BAB" w:rsidP="00D6510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No</w:t>
            </w:r>
          </w:p>
        </w:tc>
        <w:tc>
          <w:tcPr>
            <w:tcW w:w="0" w:type="auto"/>
            <w:shd w:val="clear" w:color="auto" w:fill="auto"/>
          </w:tcPr>
          <w:p w14:paraId="7AAD1F72"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37.08</w:t>
            </w:r>
          </w:p>
        </w:tc>
        <w:tc>
          <w:tcPr>
            <w:tcW w:w="0" w:type="auto"/>
            <w:shd w:val="clear" w:color="auto" w:fill="auto"/>
          </w:tcPr>
          <w:p w14:paraId="5E9C6354"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49.08</w:t>
            </w:r>
          </w:p>
        </w:tc>
        <w:tc>
          <w:tcPr>
            <w:tcW w:w="0" w:type="auto"/>
            <w:shd w:val="clear" w:color="auto" w:fill="auto"/>
          </w:tcPr>
          <w:p w14:paraId="309B84BA"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41.43</w:t>
            </w:r>
          </w:p>
        </w:tc>
      </w:tr>
      <w:tr w:rsidR="000F5D88" w:rsidRPr="00FB508A" w14:paraId="7C1586B9" w14:textId="77777777" w:rsidTr="00D65102">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ADE0776" w14:textId="77777777" w:rsidR="007C7BAB" w:rsidRPr="00FB508A" w:rsidRDefault="007C7BAB" w:rsidP="00D65102">
            <w:pPr>
              <w:rPr>
                <w:rFonts w:ascii="Times New Roman" w:eastAsia="Arial Unicode MS" w:hAnsi="Times New Roman" w:cs="Times New Roman"/>
                <w:b w:val="0"/>
                <w:lang w:val="en-US"/>
              </w:rPr>
            </w:pPr>
          </w:p>
        </w:tc>
        <w:tc>
          <w:tcPr>
            <w:tcW w:w="0" w:type="auto"/>
            <w:shd w:val="clear" w:color="auto" w:fill="auto"/>
          </w:tcPr>
          <w:p w14:paraId="32D127DD" w14:textId="77777777" w:rsidR="007C7BAB" w:rsidRPr="00FB508A" w:rsidRDefault="007C7BAB" w:rsidP="00D6510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 xml:space="preserve">Missing </w:t>
            </w:r>
          </w:p>
        </w:tc>
        <w:tc>
          <w:tcPr>
            <w:tcW w:w="0" w:type="auto"/>
            <w:shd w:val="clear" w:color="auto" w:fill="auto"/>
          </w:tcPr>
          <w:p w14:paraId="1CF315A4"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2.61</w:t>
            </w:r>
          </w:p>
        </w:tc>
        <w:tc>
          <w:tcPr>
            <w:tcW w:w="0" w:type="auto"/>
            <w:shd w:val="clear" w:color="auto" w:fill="auto"/>
          </w:tcPr>
          <w:p w14:paraId="3491EB94"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0.46</w:t>
            </w:r>
          </w:p>
        </w:tc>
        <w:tc>
          <w:tcPr>
            <w:tcW w:w="0" w:type="auto"/>
            <w:shd w:val="clear" w:color="auto" w:fill="auto"/>
          </w:tcPr>
          <w:p w14:paraId="5D074CAE"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1.83</w:t>
            </w:r>
          </w:p>
        </w:tc>
      </w:tr>
      <w:tr w:rsidR="000F5D88" w:rsidRPr="00FB508A" w14:paraId="78268D18" w14:textId="77777777" w:rsidTr="00D65102">
        <w:trPr>
          <w:trHeight w:val="34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60DE6D67" w14:textId="77777777" w:rsidR="007C7BAB" w:rsidRPr="00FB508A" w:rsidRDefault="007C7BAB" w:rsidP="00D65102">
            <w:pPr>
              <w:rPr>
                <w:rFonts w:ascii="Times New Roman" w:eastAsia="Arial Unicode MS" w:hAnsi="Times New Roman" w:cs="Times New Roman"/>
                <w:b w:val="0"/>
                <w:lang w:val="en-US"/>
              </w:rPr>
            </w:pPr>
            <w:r w:rsidRPr="00FB508A">
              <w:rPr>
                <w:rFonts w:ascii="Times New Roman" w:eastAsia="Arial Unicode MS" w:hAnsi="Times New Roman" w:cs="Times New Roman"/>
                <w:lang w:val="en-US"/>
              </w:rPr>
              <w:t>Education**</w:t>
            </w:r>
          </w:p>
        </w:tc>
        <w:tc>
          <w:tcPr>
            <w:tcW w:w="0" w:type="auto"/>
            <w:shd w:val="clear" w:color="auto" w:fill="auto"/>
          </w:tcPr>
          <w:p w14:paraId="5017EE8B" w14:textId="77777777" w:rsidR="007C7BAB" w:rsidRPr="00FB508A" w:rsidRDefault="007C7BAB" w:rsidP="00D6510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None</w:t>
            </w:r>
          </w:p>
        </w:tc>
        <w:tc>
          <w:tcPr>
            <w:tcW w:w="0" w:type="auto"/>
            <w:shd w:val="clear" w:color="auto" w:fill="auto"/>
          </w:tcPr>
          <w:p w14:paraId="41273A70"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39.69</w:t>
            </w:r>
          </w:p>
        </w:tc>
        <w:tc>
          <w:tcPr>
            <w:tcW w:w="0" w:type="auto"/>
            <w:shd w:val="clear" w:color="auto" w:fill="auto"/>
          </w:tcPr>
          <w:p w14:paraId="18F9C2C4"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48.17</w:t>
            </w:r>
          </w:p>
        </w:tc>
        <w:tc>
          <w:tcPr>
            <w:tcW w:w="0" w:type="auto"/>
            <w:shd w:val="clear" w:color="auto" w:fill="auto"/>
          </w:tcPr>
          <w:p w14:paraId="40B19825"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42.76</w:t>
            </w:r>
          </w:p>
        </w:tc>
      </w:tr>
      <w:tr w:rsidR="000F5D88" w:rsidRPr="00FB508A" w14:paraId="14D6C1DC" w14:textId="77777777" w:rsidTr="00D6510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9FFC0C2" w14:textId="77777777" w:rsidR="007C7BAB" w:rsidRPr="00FB508A" w:rsidRDefault="007C7BAB" w:rsidP="00D65102">
            <w:pPr>
              <w:rPr>
                <w:rFonts w:ascii="Times New Roman" w:eastAsia="Arial Unicode MS" w:hAnsi="Times New Roman" w:cs="Times New Roman"/>
                <w:b w:val="0"/>
                <w:lang w:val="en-US"/>
              </w:rPr>
            </w:pPr>
          </w:p>
        </w:tc>
        <w:tc>
          <w:tcPr>
            <w:tcW w:w="0" w:type="auto"/>
            <w:shd w:val="clear" w:color="auto" w:fill="auto"/>
          </w:tcPr>
          <w:p w14:paraId="6392DA2B" w14:textId="77777777" w:rsidR="007C7BAB" w:rsidRPr="00FB508A" w:rsidRDefault="007C7BAB" w:rsidP="00D6510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Primary</w:t>
            </w:r>
          </w:p>
        </w:tc>
        <w:tc>
          <w:tcPr>
            <w:tcW w:w="0" w:type="auto"/>
            <w:shd w:val="clear" w:color="auto" w:fill="auto"/>
          </w:tcPr>
          <w:p w14:paraId="13C8A207"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48.30</w:t>
            </w:r>
          </w:p>
        </w:tc>
        <w:tc>
          <w:tcPr>
            <w:tcW w:w="0" w:type="auto"/>
            <w:shd w:val="clear" w:color="auto" w:fill="auto"/>
          </w:tcPr>
          <w:p w14:paraId="12FCAA6E"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48.17</w:t>
            </w:r>
          </w:p>
        </w:tc>
        <w:tc>
          <w:tcPr>
            <w:tcW w:w="0" w:type="auto"/>
            <w:shd w:val="clear" w:color="auto" w:fill="auto"/>
          </w:tcPr>
          <w:p w14:paraId="0223072C"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48.09</w:t>
            </w:r>
          </w:p>
        </w:tc>
      </w:tr>
      <w:tr w:rsidR="000F5D88" w:rsidRPr="00FB508A" w14:paraId="71F3B592" w14:textId="77777777" w:rsidTr="00D65102">
        <w:trPr>
          <w:trHeight w:val="34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DD7C21C" w14:textId="77777777" w:rsidR="007C7BAB" w:rsidRPr="00FB508A" w:rsidRDefault="007C7BAB" w:rsidP="00D65102">
            <w:pPr>
              <w:rPr>
                <w:rFonts w:ascii="Times New Roman" w:eastAsia="Arial Unicode MS" w:hAnsi="Times New Roman" w:cs="Times New Roman"/>
                <w:b w:val="0"/>
                <w:lang w:val="en-US"/>
              </w:rPr>
            </w:pPr>
          </w:p>
        </w:tc>
        <w:tc>
          <w:tcPr>
            <w:tcW w:w="0" w:type="auto"/>
            <w:shd w:val="clear" w:color="auto" w:fill="auto"/>
          </w:tcPr>
          <w:p w14:paraId="293E6498" w14:textId="77777777" w:rsidR="007C7BAB" w:rsidRPr="00FB508A" w:rsidRDefault="007C7BAB" w:rsidP="00D6510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Secondary</w:t>
            </w:r>
          </w:p>
        </w:tc>
        <w:tc>
          <w:tcPr>
            <w:tcW w:w="0" w:type="auto"/>
            <w:shd w:val="clear" w:color="auto" w:fill="auto"/>
          </w:tcPr>
          <w:p w14:paraId="59A5EC71"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9.14</w:t>
            </w:r>
          </w:p>
        </w:tc>
        <w:tc>
          <w:tcPr>
            <w:tcW w:w="0" w:type="auto"/>
            <w:shd w:val="clear" w:color="auto" w:fill="auto"/>
          </w:tcPr>
          <w:p w14:paraId="4D6C80FE"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3.67</w:t>
            </w:r>
          </w:p>
        </w:tc>
        <w:tc>
          <w:tcPr>
            <w:tcW w:w="0" w:type="auto"/>
            <w:shd w:val="clear" w:color="auto" w:fill="auto"/>
          </w:tcPr>
          <w:p w14:paraId="569D7739"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7.15</w:t>
            </w:r>
          </w:p>
        </w:tc>
      </w:tr>
      <w:tr w:rsidR="000F5D88" w:rsidRPr="00FB508A" w14:paraId="0BD00A55" w14:textId="77777777" w:rsidTr="00D6510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D89A983" w14:textId="77777777" w:rsidR="007C7BAB" w:rsidRPr="00FB508A" w:rsidRDefault="007C7BAB" w:rsidP="00D65102">
            <w:pPr>
              <w:rPr>
                <w:rFonts w:ascii="Times New Roman" w:eastAsia="Arial Unicode MS" w:hAnsi="Times New Roman" w:cs="Times New Roman"/>
                <w:b w:val="0"/>
                <w:lang w:val="en-US"/>
              </w:rPr>
            </w:pPr>
          </w:p>
        </w:tc>
        <w:tc>
          <w:tcPr>
            <w:tcW w:w="0" w:type="auto"/>
            <w:shd w:val="clear" w:color="auto" w:fill="auto"/>
          </w:tcPr>
          <w:p w14:paraId="1538C9A7" w14:textId="77777777" w:rsidR="007C7BAB" w:rsidRPr="00FB508A" w:rsidRDefault="007C7BAB" w:rsidP="00D6510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 xml:space="preserve">Missing </w:t>
            </w:r>
          </w:p>
        </w:tc>
        <w:tc>
          <w:tcPr>
            <w:tcW w:w="0" w:type="auto"/>
            <w:shd w:val="clear" w:color="auto" w:fill="auto"/>
          </w:tcPr>
          <w:p w14:paraId="3E9CD4F3"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 xml:space="preserve">2.87    </w:t>
            </w:r>
          </w:p>
        </w:tc>
        <w:tc>
          <w:tcPr>
            <w:tcW w:w="0" w:type="auto"/>
            <w:shd w:val="clear" w:color="auto" w:fill="auto"/>
          </w:tcPr>
          <w:p w14:paraId="21A23A7B"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0.46</w:t>
            </w:r>
          </w:p>
        </w:tc>
        <w:tc>
          <w:tcPr>
            <w:tcW w:w="0" w:type="auto"/>
            <w:shd w:val="clear" w:color="auto" w:fill="auto"/>
          </w:tcPr>
          <w:p w14:paraId="67AA501B"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2.00</w:t>
            </w:r>
          </w:p>
        </w:tc>
      </w:tr>
      <w:tr w:rsidR="000F5D88" w:rsidRPr="00FB508A" w14:paraId="64561016" w14:textId="77777777" w:rsidTr="00D65102">
        <w:trPr>
          <w:trHeight w:val="34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47290F48" w14:textId="5DCA349E" w:rsidR="007C7BAB" w:rsidRPr="00FB508A" w:rsidRDefault="000F5D88" w:rsidP="00D65102">
            <w:pPr>
              <w:rPr>
                <w:rFonts w:ascii="Times New Roman" w:eastAsia="Arial Unicode MS" w:hAnsi="Times New Roman" w:cs="Times New Roman"/>
                <w:b w:val="0"/>
                <w:lang w:val="en-US"/>
              </w:rPr>
            </w:pPr>
            <w:r w:rsidRPr="00FB508A">
              <w:rPr>
                <w:rFonts w:ascii="Times New Roman" w:eastAsia="Arial Unicode MS" w:hAnsi="Times New Roman" w:cs="Times New Roman"/>
                <w:color w:val="000000"/>
                <w:lang w:val="en-US" w:eastAsia="en-GB"/>
              </w:rPr>
              <w:t>Engaged in livelihood activity</w:t>
            </w:r>
            <w:r w:rsidR="007C7BAB" w:rsidRPr="00FB508A">
              <w:rPr>
                <w:rFonts w:ascii="Times New Roman" w:eastAsia="Arial Unicode MS" w:hAnsi="Times New Roman" w:cs="Times New Roman"/>
                <w:lang w:val="en-US"/>
              </w:rPr>
              <w:t xml:space="preserve">*** </w:t>
            </w:r>
          </w:p>
        </w:tc>
        <w:tc>
          <w:tcPr>
            <w:tcW w:w="0" w:type="auto"/>
            <w:shd w:val="clear" w:color="auto" w:fill="auto"/>
          </w:tcPr>
          <w:p w14:paraId="0D3C2409" w14:textId="77777777" w:rsidR="007C7BAB" w:rsidRPr="00FB508A" w:rsidRDefault="007C7BAB" w:rsidP="00D6510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Yes</w:t>
            </w:r>
          </w:p>
        </w:tc>
        <w:tc>
          <w:tcPr>
            <w:tcW w:w="0" w:type="auto"/>
            <w:shd w:val="clear" w:color="auto" w:fill="auto"/>
          </w:tcPr>
          <w:p w14:paraId="573F2FCE"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67.10</w:t>
            </w:r>
          </w:p>
        </w:tc>
        <w:tc>
          <w:tcPr>
            <w:tcW w:w="0" w:type="auto"/>
            <w:shd w:val="clear" w:color="auto" w:fill="auto"/>
          </w:tcPr>
          <w:p w14:paraId="2E19D711"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46.33</w:t>
            </w:r>
          </w:p>
        </w:tc>
        <w:tc>
          <w:tcPr>
            <w:tcW w:w="0" w:type="auto"/>
            <w:shd w:val="clear" w:color="auto" w:fill="auto"/>
          </w:tcPr>
          <w:p w14:paraId="305C69DD"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59.57</w:t>
            </w:r>
          </w:p>
        </w:tc>
      </w:tr>
      <w:tr w:rsidR="000F5D88" w:rsidRPr="00FB508A" w14:paraId="696B457E" w14:textId="77777777" w:rsidTr="00D6510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54B3FCCC" w14:textId="77777777" w:rsidR="007C7BAB" w:rsidRPr="00FB508A" w:rsidRDefault="007C7BAB" w:rsidP="00D65102">
            <w:pPr>
              <w:rPr>
                <w:rFonts w:ascii="Times New Roman" w:eastAsia="Arial Unicode MS" w:hAnsi="Times New Roman" w:cs="Times New Roman"/>
                <w:b w:val="0"/>
                <w:lang w:val="en-US"/>
              </w:rPr>
            </w:pPr>
          </w:p>
        </w:tc>
        <w:tc>
          <w:tcPr>
            <w:tcW w:w="0" w:type="auto"/>
            <w:shd w:val="clear" w:color="auto" w:fill="auto"/>
          </w:tcPr>
          <w:p w14:paraId="17F61207" w14:textId="77777777" w:rsidR="007C7BAB" w:rsidRPr="00FB508A" w:rsidRDefault="007C7BAB" w:rsidP="00D6510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No</w:t>
            </w:r>
          </w:p>
        </w:tc>
        <w:tc>
          <w:tcPr>
            <w:tcW w:w="0" w:type="auto"/>
            <w:shd w:val="clear" w:color="auto" w:fill="auto"/>
          </w:tcPr>
          <w:p w14:paraId="561E49F1"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32.11</w:t>
            </w:r>
          </w:p>
        </w:tc>
        <w:tc>
          <w:tcPr>
            <w:tcW w:w="0" w:type="auto"/>
            <w:shd w:val="clear" w:color="auto" w:fill="auto"/>
          </w:tcPr>
          <w:p w14:paraId="6307939E"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53.67</w:t>
            </w:r>
          </w:p>
        </w:tc>
        <w:tc>
          <w:tcPr>
            <w:tcW w:w="0" w:type="auto"/>
            <w:shd w:val="clear" w:color="auto" w:fill="auto"/>
          </w:tcPr>
          <w:p w14:paraId="34B6F1E9"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39.93</w:t>
            </w:r>
          </w:p>
        </w:tc>
      </w:tr>
      <w:tr w:rsidR="000F5D88" w:rsidRPr="00FB508A" w14:paraId="61F6A4A4" w14:textId="77777777" w:rsidTr="00D65102">
        <w:trPr>
          <w:trHeight w:val="34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5355E869" w14:textId="77777777" w:rsidR="007C7BAB" w:rsidRPr="00FB508A" w:rsidRDefault="007C7BAB" w:rsidP="00D65102">
            <w:pPr>
              <w:rPr>
                <w:rFonts w:ascii="Times New Roman" w:eastAsia="Arial Unicode MS" w:hAnsi="Times New Roman" w:cs="Times New Roman"/>
                <w:b w:val="0"/>
                <w:lang w:val="en-US"/>
              </w:rPr>
            </w:pPr>
          </w:p>
        </w:tc>
        <w:tc>
          <w:tcPr>
            <w:tcW w:w="0" w:type="auto"/>
            <w:shd w:val="clear" w:color="auto" w:fill="auto"/>
          </w:tcPr>
          <w:p w14:paraId="21C1E4BB" w14:textId="77777777" w:rsidR="007C7BAB" w:rsidRPr="00FB508A" w:rsidRDefault="007C7BAB" w:rsidP="00D6510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 xml:space="preserve">Missing </w:t>
            </w:r>
          </w:p>
        </w:tc>
        <w:tc>
          <w:tcPr>
            <w:tcW w:w="0" w:type="auto"/>
            <w:shd w:val="clear" w:color="auto" w:fill="auto"/>
          </w:tcPr>
          <w:p w14:paraId="26709295"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0.78</w:t>
            </w:r>
          </w:p>
        </w:tc>
        <w:tc>
          <w:tcPr>
            <w:tcW w:w="0" w:type="auto"/>
            <w:shd w:val="clear" w:color="auto" w:fill="auto"/>
          </w:tcPr>
          <w:p w14:paraId="47B41DE5"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0.00</w:t>
            </w:r>
          </w:p>
        </w:tc>
        <w:tc>
          <w:tcPr>
            <w:tcW w:w="0" w:type="auto"/>
            <w:shd w:val="clear" w:color="auto" w:fill="auto"/>
          </w:tcPr>
          <w:p w14:paraId="63EBA3C5"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0.50</w:t>
            </w:r>
          </w:p>
        </w:tc>
      </w:tr>
      <w:tr w:rsidR="000F5D88" w:rsidRPr="00FB508A" w14:paraId="0D36F355" w14:textId="77777777" w:rsidTr="00D6510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4E170CE1" w14:textId="77777777" w:rsidR="007C7BAB" w:rsidRPr="00FB508A" w:rsidRDefault="007C7BAB" w:rsidP="00D65102">
            <w:pPr>
              <w:rPr>
                <w:rFonts w:ascii="Times New Roman" w:eastAsia="Arial Unicode MS" w:hAnsi="Times New Roman" w:cs="Times New Roman"/>
                <w:b w:val="0"/>
                <w:lang w:val="en-US"/>
              </w:rPr>
            </w:pPr>
            <w:r w:rsidRPr="00FB508A">
              <w:rPr>
                <w:rFonts w:ascii="Times New Roman" w:eastAsia="Arial Unicode MS" w:hAnsi="Times New Roman" w:cs="Times New Roman"/>
                <w:lang w:val="en-US"/>
              </w:rPr>
              <w:t xml:space="preserve">Current health problems that </w:t>
            </w:r>
          </w:p>
          <w:p w14:paraId="655603C1" w14:textId="77777777" w:rsidR="007C7BAB" w:rsidRPr="00FB508A" w:rsidRDefault="007C7BAB" w:rsidP="00D65102">
            <w:pPr>
              <w:rPr>
                <w:rFonts w:ascii="Times New Roman" w:eastAsia="Arial Unicode MS" w:hAnsi="Times New Roman" w:cs="Times New Roman"/>
                <w:b w:val="0"/>
                <w:lang w:val="en-US"/>
              </w:rPr>
            </w:pPr>
            <w:r w:rsidRPr="00FB508A">
              <w:rPr>
                <w:rFonts w:ascii="Times New Roman" w:eastAsia="Arial Unicode MS" w:hAnsi="Times New Roman" w:cs="Times New Roman"/>
                <w:lang w:val="en-US"/>
              </w:rPr>
              <w:t xml:space="preserve">affect ability to work* </w:t>
            </w:r>
          </w:p>
        </w:tc>
        <w:tc>
          <w:tcPr>
            <w:tcW w:w="0" w:type="auto"/>
            <w:shd w:val="clear" w:color="auto" w:fill="auto"/>
          </w:tcPr>
          <w:p w14:paraId="2FDAF229" w14:textId="77777777" w:rsidR="007C7BAB" w:rsidRPr="00FB508A" w:rsidRDefault="007C7BAB" w:rsidP="00D6510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Yes</w:t>
            </w:r>
          </w:p>
        </w:tc>
        <w:tc>
          <w:tcPr>
            <w:tcW w:w="0" w:type="auto"/>
            <w:shd w:val="clear" w:color="auto" w:fill="auto"/>
          </w:tcPr>
          <w:p w14:paraId="7D88C9B6"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52.48</w:t>
            </w:r>
          </w:p>
        </w:tc>
        <w:tc>
          <w:tcPr>
            <w:tcW w:w="0" w:type="auto"/>
            <w:shd w:val="clear" w:color="auto" w:fill="auto"/>
          </w:tcPr>
          <w:p w14:paraId="03AF3B83"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62.39</w:t>
            </w:r>
          </w:p>
        </w:tc>
        <w:tc>
          <w:tcPr>
            <w:tcW w:w="0" w:type="auto"/>
            <w:shd w:val="clear" w:color="auto" w:fill="auto"/>
          </w:tcPr>
          <w:p w14:paraId="748AD5BF"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56.07</w:t>
            </w:r>
          </w:p>
        </w:tc>
      </w:tr>
      <w:tr w:rsidR="000F5D88" w:rsidRPr="00FB508A" w14:paraId="2ED9DB5C" w14:textId="77777777" w:rsidTr="00D65102">
        <w:trPr>
          <w:trHeight w:val="34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1021A992" w14:textId="77777777" w:rsidR="007C7BAB" w:rsidRPr="00FB508A" w:rsidRDefault="007C7BAB" w:rsidP="00D65102">
            <w:pPr>
              <w:rPr>
                <w:rFonts w:ascii="Times New Roman" w:eastAsia="Arial Unicode MS" w:hAnsi="Times New Roman" w:cs="Times New Roman"/>
                <w:b w:val="0"/>
                <w:lang w:val="en-US"/>
              </w:rPr>
            </w:pPr>
          </w:p>
        </w:tc>
        <w:tc>
          <w:tcPr>
            <w:tcW w:w="0" w:type="auto"/>
            <w:shd w:val="clear" w:color="auto" w:fill="auto"/>
          </w:tcPr>
          <w:p w14:paraId="76730786" w14:textId="77777777" w:rsidR="007C7BAB" w:rsidRPr="00FB508A" w:rsidRDefault="007C7BAB" w:rsidP="00D6510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No</w:t>
            </w:r>
          </w:p>
        </w:tc>
        <w:tc>
          <w:tcPr>
            <w:tcW w:w="0" w:type="auto"/>
            <w:shd w:val="clear" w:color="auto" w:fill="auto"/>
          </w:tcPr>
          <w:p w14:paraId="35F49671"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47.52</w:t>
            </w:r>
          </w:p>
        </w:tc>
        <w:tc>
          <w:tcPr>
            <w:tcW w:w="0" w:type="auto"/>
            <w:shd w:val="clear" w:color="auto" w:fill="auto"/>
          </w:tcPr>
          <w:p w14:paraId="033C4326"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37.61</w:t>
            </w:r>
          </w:p>
        </w:tc>
        <w:tc>
          <w:tcPr>
            <w:tcW w:w="0" w:type="auto"/>
            <w:shd w:val="clear" w:color="auto" w:fill="auto"/>
          </w:tcPr>
          <w:p w14:paraId="39E8B0F8"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43.93</w:t>
            </w:r>
          </w:p>
        </w:tc>
      </w:tr>
      <w:tr w:rsidR="000F5D88" w:rsidRPr="00FB508A" w14:paraId="12CB7E18" w14:textId="77777777" w:rsidTr="00D6510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76C12AEA" w14:textId="77777777" w:rsidR="007C7BAB" w:rsidRPr="00FB508A" w:rsidRDefault="007C7BAB" w:rsidP="00D65102">
            <w:pPr>
              <w:rPr>
                <w:rFonts w:ascii="Times New Roman" w:eastAsia="Arial Unicode MS" w:hAnsi="Times New Roman" w:cs="Times New Roman"/>
                <w:b w:val="0"/>
                <w:lang w:val="en-US"/>
              </w:rPr>
            </w:pPr>
            <w:r w:rsidRPr="00FB508A">
              <w:rPr>
                <w:rFonts w:ascii="Times New Roman" w:eastAsia="Arial Unicode MS" w:hAnsi="Times New Roman" w:cs="Times New Roman"/>
                <w:lang w:val="en-US"/>
              </w:rPr>
              <w:t>Slum area</w:t>
            </w:r>
          </w:p>
        </w:tc>
        <w:tc>
          <w:tcPr>
            <w:tcW w:w="0" w:type="auto"/>
            <w:shd w:val="clear" w:color="auto" w:fill="auto"/>
          </w:tcPr>
          <w:p w14:paraId="6B9852AF" w14:textId="77777777" w:rsidR="007C7BAB" w:rsidRPr="00FB508A" w:rsidRDefault="007C7BAB" w:rsidP="00D6510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proofErr w:type="spellStart"/>
            <w:r w:rsidRPr="00FB508A">
              <w:rPr>
                <w:rFonts w:ascii="Times New Roman" w:eastAsia="Arial Unicode MS" w:hAnsi="Times New Roman" w:cs="Times New Roman"/>
                <w:lang w:val="en-US"/>
              </w:rPr>
              <w:t>Korogocho</w:t>
            </w:r>
            <w:proofErr w:type="spellEnd"/>
          </w:p>
        </w:tc>
        <w:tc>
          <w:tcPr>
            <w:tcW w:w="0" w:type="auto"/>
            <w:shd w:val="clear" w:color="auto" w:fill="auto"/>
          </w:tcPr>
          <w:p w14:paraId="4DA8F132"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73.11</w:t>
            </w:r>
          </w:p>
        </w:tc>
        <w:tc>
          <w:tcPr>
            <w:tcW w:w="0" w:type="auto"/>
            <w:shd w:val="clear" w:color="auto" w:fill="auto"/>
          </w:tcPr>
          <w:p w14:paraId="6539DB1C"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77.52</w:t>
            </w:r>
          </w:p>
        </w:tc>
        <w:tc>
          <w:tcPr>
            <w:tcW w:w="0" w:type="auto"/>
            <w:shd w:val="clear" w:color="auto" w:fill="auto"/>
          </w:tcPr>
          <w:p w14:paraId="7797BA1A"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74.71</w:t>
            </w:r>
          </w:p>
        </w:tc>
      </w:tr>
      <w:tr w:rsidR="000F5D88" w:rsidRPr="00FB508A" w14:paraId="658567A5" w14:textId="77777777" w:rsidTr="00D65102">
        <w:trPr>
          <w:trHeight w:val="34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3B121EE" w14:textId="77777777" w:rsidR="007C7BAB" w:rsidRPr="00FB508A" w:rsidRDefault="007C7BAB" w:rsidP="00D65102">
            <w:pPr>
              <w:rPr>
                <w:rFonts w:ascii="Times New Roman" w:eastAsia="Arial Unicode MS" w:hAnsi="Times New Roman" w:cs="Times New Roman"/>
                <w:b w:val="0"/>
                <w:lang w:val="en-US"/>
              </w:rPr>
            </w:pPr>
          </w:p>
        </w:tc>
        <w:tc>
          <w:tcPr>
            <w:tcW w:w="0" w:type="auto"/>
            <w:shd w:val="clear" w:color="auto" w:fill="auto"/>
          </w:tcPr>
          <w:p w14:paraId="5D6F7EAD" w14:textId="77777777" w:rsidR="007C7BAB" w:rsidRPr="00FB508A" w:rsidRDefault="007C7BAB" w:rsidP="00D6510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proofErr w:type="spellStart"/>
            <w:r w:rsidRPr="00FB508A">
              <w:rPr>
                <w:rFonts w:ascii="Times New Roman" w:eastAsia="Arial Unicode MS" w:hAnsi="Times New Roman" w:cs="Times New Roman"/>
                <w:lang w:val="en-US"/>
              </w:rPr>
              <w:t>Viwandani</w:t>
            </w:r>
            <w:proofErr w:type="spellEnd"/>
          </w:p>
        </w:tc>
        <w:tc>
          <w:tcPr>
            <w:tcW w:w="0" w:type="auto"/>
            <w:shd w:val="clear" w:color="auto" w:fill="auto"/>
          </w:tcPr>
          <w:p w14:paraId="195B9D2C"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26.89</w:t>
            </w:r>
          </w:p>
        </w:tc>
        <w:tc>
          <w:tcPr>
            <w:tcW w:w="0" w:type="auto"/>
            <w:shd w:val="clear" w:color="auto" w:fill="auto"/>
          </w:tcPr>
          <w:p w14:paraId="6AA97128"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22.48</w:t>
            </w:r>
          </w:p>
        </w:tc>
        <w:tc>
          <w:tcPr>
            <w:tcW w:w="0" w:type="auto"/>
            <w:shd w:val="clear" w:color="auto" w:fill="auto"/>
          </w:tcPr>
          <w:p w14:paraId="0166F303"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25.29</w:t>
            </w:r>
          </w:p>
        </w:tc>
      </w:tr>
      <w:tr w:rsidR="000F5D88" w:rsidRPr="00FB508A" w14:paraId="71EEF6A8" w14:textId="77777777" w:rsidTr="00D6510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49E60F91" w14:textId="77777777" w:rsidR="007C7BAB" w:rsidRPr="00FB508A" w:rsidRDefault="007C7BAB" w:rsidP="00D65102">
            <w:pPr>
              <w:rPr>
                <w:rFonts w:ascii="Times New Roman" w:eastAsia="Arial Unicode MS" w:hAnsi="Times New Roman" w:cs="Times New Roman"/>
                <w:b w:val="0"/>
                <w:lang w:val="en-US"/>
              </w:rPr>
            </w:pPr>
            <w:r w:rsidRPr="00FB508A">
              <w:rPr>
                <w:rFonts w:ascii="Times New Roman" w:eastAsia="Arial Unicode MS" w:hAnsi="Times New Roman" w:cs="Times New Roman"/>
                <w:lang w:val="en-US"/>
              </w:rPr>
              <w:t>Household size</w:t>
            </w:r>
          </w:p>
        </w:tc>
        <w:tc>
          <w:tcPr>
            <w:tcW w:w="0" w:type="auto"/>
            <w:shd w:val="clear" w:color="auto" w:fill="auto"/>
          </w:tcPr>
          <w:p w14:paraId="19EFFED3" w14:textId="77777777" w:rsidR="007C7BAB" w:rsidRPr="00FB508A" w:rsidRDefault="007C7BAB" w:rsidP="00D6510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Single</w:t>
            </w:r>
          </w:p>
        </w:tc>
        <w:tc>
          <w:tcPr>
            <w:tcW w:w="0" w:type="auto"/>
            <w:shd w:val="clear" w:color="auto" w:fill="auto"/>
          </w:tcPr>
          <w:p w14:paraId="270FB3A1"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42.30</w:t>
            </w:r>
          </w:p>
        </w:tc>
        <w:tc>
          <w:tcPr>
            <w:tcW w:w="0" w:type="auto"/>
            <w:shd w:val="clear" w:color="auto" w:fill="auto"/>
          </w:tcPr>
          <w:p w14:paraId="206AEC33"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39.45</w:t>
            </w:r>
          </w:p>
        </w:tc>
        <w:tc>
          <w:tcPr>
            <w:tcW w:w="0" w:type="auto"/>
            <w:shd w:val="clear" w:color="auto" w:fill="auto"/>
          </w:tcPr>
          <w:p w14:paraId="40F429A8"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41.26</w:t>
            </w:r>
          </w:p>
        </w:tc>
      </w:tr>
      <w:tr w:rsidR="000F5D88" w:rsidRPr="00FB508A" w14:paraId="76E815F2" w14:textId="77777777" w:rsidTr="00D65102">
        <w:trPr>
          <w:trHeight w:val="34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7779890F" w14:textId="77777777" w:rsidR="007C7BAB" w:rsidRPr="00FB508A" w:rsidRDefault="007C7BAB" w:rsidP="00D65102">
            <w:pPr>
              <w:rPr>
                <w:rFonts w:ascii="Times New Roman" w:eastAsia="Arial Unicode MS" w:hAnsi="Times New Roman" w:cs="Times New Roman"/>
                <w:b w:val="0"/>
                <w:lang w:val="en-US"/>
              </w:rPr>
            </w:pPr>
          </w:p>
        </w:tc>
        <w:tc>
          <w:tcPr>
            <w:tcW w:w="0" w:type="auto"/>
            <w:shd w:val="clear" w:color="auto" w:fill="auto"/>
          </w:tcPr>
          <w:p w14:paraId="0C8BF25F" w14:textId="77777777" w:rsidR="007C7BAB" w:rsidRPr="00FB508A" w:rsidRDefault="007C7BAB" w:rsidP="00D6510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Two Person</w:t>
            </w:r>
          </w:p>
        </w:tc>
        <w:tc>
          <w:tcPr>
            <w:tcW w:w="0" w:type="auto"/>
            <w:shd w:val="clear" w:color="auto" w:fill="auto"/>
          </w:tcPr>
          <w:p w14:paraId="6FDDEBF8"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17.23</w:t>
            </w:r>
          </w:p>
        </w:tc>
        <w:tc>
          <w:tcPr>
            <w:tcW w:w="0" w:type="auto"/>
            <w:shd w:val="clear" w:color="auto" w:fill="auto"/>
          </w:tcPr>
          <w:p w14:paraId="2FB2718C"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18.81</w:t>
            </w:r>
          </w:p>
        </w:tc>
        <w:tc>
          <w:tcPr>
            <w:tcW w:w="0" w:type="auto"/>
            <w:shd w:val="clear" w:color="auto" w:fill="auto"/>
          </w:tcPr>
          <w:p w14:paraId="6BBAC36D"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17.80</w:t>
            </w:r>
          </w:p>
        </w:tc>
      </w:tr>
      <w:tr w:rsidR="000F5D88" w:rsidRPr="00FB508A" w14:paraId="031B7D58" w14:textId="77777777" w:rsidTr="00D6510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409ECDBD" w14:textId="77777777" w:rsidR="007C7BAB" w:rsidRPr="00FB508A" w:rsidRDefault="007C7BAB" w:rsidP="00D65102">
            <w:pPr>
              <w:rPr>
                <w:rFonts w:ascii="Times New Roman" w:eastAsia="Arial Unicode MS" w:hAnsi="Times New Roman" w:cs="Times New Roman"/>
                <w:b w:val="0"/>
                <w:lang w:val="en-US"/>
              </w:rPr>
            </w:pPr>
          </w:p>
        </w:tc>
        <w:tc>
          <w:tcPr>
            <w:tcW w:w="0" w:type="auto"/>
            <w:shd w:val="clear" w:color="auto" w:fill="auto"/>
          </w:tcPr>
          <w:p w14:paraId="2747A9FF" w14:textId="77777777" w:rsidR="007C7BAB" w:rsidRPr="00FB508A" w:rsidRDefault="007C7BAB" w:rsidP="00D6510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Three to four</w:t>
            </w:r>
          </w:p>
        </w:tc>
        <w:tc>
          <w:tcPr>
            <w:tcW w:w="0" w:type="auto"/>
            <w:shd w:val="clear" w:color="auto" w:fill="auto"/>
          </w:tcPr>
          <w:p w14:paraId="0351696B"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18.28</w:t>
            </w:r>
          </w:p>
        </w:tc>
        <w:tc>
          <w:tcPr>
            <w:tcW w:w="0" w:type="auto"/>
            <w:shd w:val="clear" w:color="auto" w:fill="auto"/>
          </w:tcPr>
          <w:p w14:paraId="6545CFD0"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18.81</w:t>
            </w:r>
          </w:p>
        </w:tc>
        <w:tc>
          <w:tcPr>
            <w:tcW w:w="0" w:type="auto"/>
            <w:shd w:val="clear" w:color="auto" w:fill="auto"/>
          </w:tcPr>
          <w:p w14:paraId="42424345"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18.47</w:t>
            </w:r>
          </w:p>
        </w:tc>
      </w:tr>
      <w:tr w:rsidR="000F5D88" w:rsidRPr="00FB508A" w14:paraId="7D91063D" w14:textId="77777777" w:rsidTr="00D65102">
        <w:trPr>
          <w:trHeight w:val="34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50A45330" w14:textId="77777777" w:rsidR="007C7BAB" w:rsidRPr="00FB508A" w:rsidRDefault="007C7BAB" w:rsidP="00D65102">
            <w:pPr>
              <w:rPr>
                <w:rFonts w:ascii="Times New Roman" w:eastAsia="Arial Unicode MS" w:hAnsi="Times New Roman" w:cs="Times New Roman"/>
                <w:b w:val="0"/>
                <w:lang w:val="en-US"/>
              </w:rPr>
            </w:pPr>
          </w:p>
        </w:tc>
        <w:tc>
          <w:tcPr>
            <w:tcW w:w="0" w:type="auto"/>
            <w:shd w:val="clear" w:color="auto" w:fill="auto"/>
          </w:tcPr>
          <w:p w14:paraId="4B183773" w14:textId="77777777" w:rsidR="007C7BAB" w:rsidRPr="00FB508A" w:rsidRDefault="007C7BAB" w:rsidP="00D6510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Five plus</w:t>
            </w:r>
          </w:p>
        </w:tc>
        <w:tc>
          <w:tcPr>
            <w:tcW w:w="0" w:type="auto"/>
            <w:shd w:val="clear" w:color="auto" w:fill="auto"/>
          </w:tcPr>
          <w:p w14:paraId="7B140D8B"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19.84</w:t>
            </w:r>
          </w:p>
        </w:tc>
        <w:tc>
          <w:tcPr>
            <w:tcW w:w="0" w:type="auto"/>
            <w:shd w:val="clear" w:color="auto" w:fill="auto"/>
          </w:tcPr>
          <w:p w14:paraId="4B58745F"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22.94</w:t>
            </w:r>
          </w:p>
        </w:tc>
        <w:tc>
          <w:tcPr>
            <w:tcW w:w="0" w:type="auto"/>
            <w:shd w:val="clear" w:color="auto" w:fill="auto"/>
          </w:tcPr>
          <w:p w14:paraId="1B75497D"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20.97</w:t>
            </w:r>
          </w:p>
        </w:tc>
      </w:tr>
      <w:tr w:rsidR="000F5D88" w:rsidRPr="00FB508A" w14:paraId="1F8F06A0" w14:textId="77777777" w:rsidTr="00D6510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3FA95D74" w14:textId="77777777" w:rsidR="007C7BAB" w:rsidRPr="00FB508A" w:rsidRDefault="007C7BAB" w:rsidP="00D65102">
            <w:pPr>
              <w:rPr>
                <w:rFonts w:ascii="Times New Roman" w:eastAsia="Arial Unicode MS" w:hAnsi="Times New Roman" w:cs="Times New Roman"/>
                <w:b w:val="0"/>
                <w:lang w:val="en-US"/>
              </w:rPr>
            </w:pPr>
          </w:p>
        </w:tc>
        <w:tc>
          <w:tcPr>
            <w:tcW w:w="0" w:type="auto"/>
            <w:shd w:val="clear" w:color="auto" w:fill="auto"/>
          </w:tcPr>
          <w:p w14:paraId="5F72F864" w14:textId="77777777" w:rsidR="007C7BAB" w:rsidRPr="00FB508A" w:rsidRDefault="007C7BAB" w:rsidP="00D6510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Missing</w:t>
            </w:r>
          </w:p>
        </w:tc>
        <w:tc>
          <w:tcPr>
            <w:tcW w:w="0" w:type="auto"/>
            <w:shd w:val="clear" w:color="auto" w:fill="auto"/>
          </w:tcPr>
          <w:p w14:paraId="58AFF895"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 xml:space="preserve">  2.35  </w:t>
            </w:r>
          </w:p>
        </w:tc>
        <w:tc>
          <w:tcPr>
            <w:tcW w:w="0" w:type="auto"/>
            <w:shd w:val="clear" w:color="auto" w:fill="auto"/>
          </w:tcPr>
          <w:p w14:paraId="71E04750"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0.00</w:t>
            </w:r>
          </w:p>
        </w:tc>
        <w:tc>
          <w:tcPr>
            <w:tcW w:w="0" w:type="auto"/>
            <w:shd w:val="clear" w:color="auto" w:fill="auto"/>
          </w:tcPr>
          <w:p w14:paraId="441CCA70"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1.50</w:t>
            </w:r>
          </w:p>
        </w:tc>
      </w:tr>
      <w:tr w:rsidR="000F5D88" w:rsidRPr="00FB508A" w14:paraId="2B481F54" w14:textId="77777777" w:rsidTr="00D65102">
        <w:trPr>
          <w:trHeight w:val="340"/>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tcPr>
          <w:p w14:paraId="4CFDFD18" w14:textId="77777777" w:rsidR="007C7BAB" w:rsidRPr="00FB508A" w:rsidRDefault="007C7BAB" w:rsidP="00D65102">
            <w:pPr>
              <w:rPr>
                <w:rFonts w:ascii="Times New Roman" w:eastAsia="Arial Unicode MS" w:hAnsi="Times New Roman" w:cs="Times New Roman"/>
                <w:b w:val="0"/>
                <w:lang w:val="en-US"/>
              </w:rPr>
            </w:pPr>
            <w:r w:rsidRPr="00FB508A">
              <w:rPr>
                <w:rFonts w:ascii="Times New Roman" w:eastAsia="Arial Unicode MS" w:hAnsi="Times New Roman" w:cs="Times New Roman"/>
                <w:lang w:val="en-US"/>
              </w:rPr>
              <w:t>Number of children in household</w:t>
            </w:r>
          </w:p>
          <w:p w14:paraId="46E35ACF" w14:textId="77777777" w:rsidR="007C7BAB" w:rsidRPr="00FB508A" w:rsidRDefault="007C7BAB" w:rsidP="00D65102">
            <w:pPr>
              <w:rPr>
                <w:rFonts w:ascii="Times New Roman" w:eastAsia="Arial Unicode MS" w:hAnsi="Times New Roman" w:cs="Times New Roman"/>
                <w:b w:val="0"/>
                <w:lang w:val="en-US"/>
              </w:rPr>
            </w:pPr>
            <w:r w:rsidRPr="00FB508A">
              <w:rPr>
                <w:rFonts w:ascii="Times New Roman" w:eastAsia="Arial Unicode MS" w:hAnsi="Times New Roman" w:cs="Times New Roman"/>
                <w:lang w:val="en-US"/>
              </w:rPr>
              <w:t>(0-14)</w:t>
            </w:r>
          </w:p>
        </w:tc>
        <w:tc>
          <w:tcPr>
            <w:tcW w:w="0" w:type="auto"/>
            <w:shd w:val="clear" w:color="auto" w:fill="auto"/>
          </w:tcPr>
          <w:p w14:paraId="1B1F8FEB" w14:textId="77777777" w:rsidR="007C7BAB" w:rsidRPr="00FB508A" w:rsidRDefault="007C7BAB" w:rsidP="00D6510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None</w:t>
            </w:r>
          </w:p>
        </w:tc>
        <w:tc>
          <w:tcPr>
            <w:tcW w:w="0" w:type="auto"/>
            <w:shd w:val="clear" w:color="auto" w:fill="auto"/>
          </w:tcPr>
          <w:p w14:paraId="24E0E03F"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 xml:space="preserve">  71.80</w:t>
            </w:r>
          </w:p>
        </w:tc>
        <w:tc>
          <w:tcPr>
            <w:tcW w:w="0" w:type="auto"/>
            <w:shd w:val="clear" w:color="auto" w:fill="auto"/>
          </w:tcPr>
          <w:p w14:paraId="62079B5D"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70.64</w:t>
            </w:r>
          </w:p>
        </w:tc>
        <w:tc>
          <w:tcPr>
            <w:tcW w:w="0" w:type="auto"/>
            <w:shd w:val="clear" w:color="auto" w:fill="auto"/>
          </w:tcPr>
          <w:p w14:paraId="58E02DC1"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71.38</w:t>
            </w:r>
          </w:p>
        </w:tc>
      </w:tr>
      <w:tr w:rsidR="000F5D88" w:rsidRPr="00FB508A" w14:paraId="6B300ED8" w14:textId="77777777" w:rsidTr="00D6510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08E6A7AB" w14:textId="77777777" w:rsidR="007C7BAB" w:rsidRPr="00FB508A" w:rsidRDefault="007C7BAB" w:rsidP="00D65102">
            <w:pPr>
              <w:rPr>
                <w:rFonts w:ascii="Times New Roman" w:eastAsia="Arial Unicode MS" w:hAnsi="Times New Roman" w:cs="Times New Roman"/>
                <w:lang w:val="en-US"/>
              </w:rPr>
            </w:pPr>
          </w:p>
        </w:tc>
        <w:tc>
          <w:tcPr>
            <w:tcW w:w="0" w:type="auto"/>
            <w:shd w:val="clear" w:color="auto" w:fill="auto"/>
          </w:tcPr>
          <w:p w14:paraId="13BB0FE9" w14:textId="77777777" w:rsidR="007C7BAB" w:rsidRPr="00FB508A" w:rsidRDefault="007C7BAB" w:rsidP="00D6510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One</w:t>
            </w:r>
          </w:p>
        </w:tc>
        <w:tc>
          <w:tcPr>
            <w:tcW w:w="0" w:type="auto"/>
            <w:shd w:val="clear" w:color="auto" w:fill="auto"/>
          </w:tcPr>
          <w:p w14:paraId="0A5E0762"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11.23</w:t>
            </w:r>
          </w:p>
        </w:tc>
        <w:tc>
          <w:tcPr>
            <w:tcW w:w="0" w:type="auto"/>
            <w:shd w:val="clear" w:color="auto" w:fill="auto"/>
          </w:tcPr>
          <w:p w14:paraId="544DF4BF"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 xml:space="preserve">11.01 </w:t>
            </w:r>
          </w:p>
        </w:tc>
        <w:tc>
          <w:tcPr>
            <w:tcW w:w="0" w:type="auto"/>
            <w:shd w:val="clear" w:color="auto" w:fill="auto"/>
          </w:tcPr>
          <w:p w14:paraId="4DB31B6D"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11.15</w:t>
            </w:r>
          </w:p>
        </w:tc>
      </w:tr>
      <w:tr w:rsidR="000F5D88" w:rsidRPr="00FB508A" w14:paraId="63CF1A60" w14:textId="77777777" w:rsidTr="00D65102">
        <w:trPr>
          <w:trHeight w:val="34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2DB6640A" w14:textId="77777777" w:rsidR="007C7BAB" w:rsidRPr="00FB508A" w:rsidRDefault="007C7BAB" w:rsidP="00D65102">
            <w:pPr>
              <w:rPr>
                <w:rFonts w:ascii="Times New Roman" w:eastAsia="Arial Unicode MS" w:hAnsi="Times New Roman" w:cs="Times New Roman"/>
                <w:lang w:val="en-US"/>
              </w:rPr>
            </w:pPr>
          </w:p>
        </w:tc>
        <w:tc>
          <w:tcPr>
            <w:tcW w:w="0" w:type="auto"/>
            <w:shd w:val="clear" w:color="auto" w:fill="auto"/>
          </w:tcPr>
          <w:p w14:paraId="492898F1" w14:textId="77777777" w:rsidR="007C7BAB" w:rsidRPr="00FB508A" w:rsidRDefault="007C7BAB" w:rsidP="00D6510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Two or more</w:t>
            </w:r>
          </w:p>
        </w:tc>
        <w:tc>
          <w:tcPr>
            <w:tcW w:w="0" w:type="auto"/>
            <w:shd w:val="clear" w:color="auto" w:fill="auto"/>
          </w:tcPr>
          <w:p w14:paraId="35803011"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14.62</w:t>
            </w:r>
          </w:p>
        </w:tc>
        <w:tc>
          <w:tcPr>
            <w:tcW w:w="0" w:type="auto"/>
            <w:shd w:val="clear" w:color="auto" w:fill="auto"/>
          </w:tcPr>
          <w:p w14:paraId="11C0BFD7"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18.35</w:t>
            </w:r>
          </w:p>
        </w:tc>
        <w:tc>
          <w:tcPr>
            <w:tcW w:w="0" w:type="auto"/>
            <w:shd w:val="clear" w:color="auto" w:fill="auto"/>
          </w:tcPr>
          <w:p w14:paraId="2A8C4F68" w14:textId="77777777" w:rsidR="007C7BAB" w:rsidRPr="00FB508A" w:rsidRDefault="007C7BAB"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15.97</w:t>
            </w:r>
          </w:p>
        </w:tc>
      </w:tr>
      <w:tr w:rsidR="000F5D88" w:rsidRPr="00FB508A" w14:paraId="04DF08C9" w14:textId="77777777" w:rsidTr="00D6510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tcPr>
          <w:p w14:paraId="1B33CDA9" w14:textId="77777777" w:rsidR="007C7BAB" w:rsidRPr="00FB508A" w:rsidRDefault="007C7BAB" w:rsidP="00D65102">
            <w:pPr>
              <w:rPr>
                <w:rFonts w:ascii="Times New Roman" w:eastAsia="Arial Unicode MS" w:hAnsi="Times New Roman" w:cs="Times New Roman"/>
                <w:lang w:val="en-US"/>
              </w:rPr>
            </w:pPr>
          </w:p>
        </w:tc>
        <w:tc>
          <w:tcPr>
            <w:tcW w:w="0" w:type="auto"/>
            <w:shd w:val="clear" w:color="auto" w:fill="auto"/>
          </w:tcPr>
          <w:p w14:paraId="2D659EBE" w14:textId="77777777" w:rsidR="007C7BAB" w:rsidRPr="00FB508A" w:rsidRDefault="007C7BAB" w:rsidP="00D65102">
            <w:pP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Missing</w:t>
            </w:r>
          </w:p>
        </w:tc>
        <w:tc>
          <w:tcPr>
            <w:tcW w:w="0" w:type="auto"/>
            <w:shd w:val="clear" w:color="auto" w:fill="auto"/>
          </w:tcPr>
          <w:p w14:paraId="2E87AA67"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2.35</w:t>
            </w:r>
          </w:p>
        </w:tc>
        <w:tc>
          <w:tcPr>
            <w:tcW w:w="0" w:type="auto"/>
            <w:shd w:val="clear" w:color="auto" w:fill="auto"/>
          </w:tcPr>
          <w:p w14:paraId="25A100EB"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0.000</w:t>
            </w:r>
          </w:p>
        </w:tc>
        <w:tc>
          <w:tcPr>
            <w:tcW w:w="0" w:type="auto"/>
            <w:shd w:val="clear" w:color="auto" w:fill="auto"/>
          </w:tcPr>
          <w:p w14:paraId="2CAD067F" w14:textId="77777777" w:rsidR="007C7BAB" w:rsidRPr="00FB508A" w:rsidRDefault="007C7BAB" w:rsidP="00D65102">
            <w:pPr>
              <w:jc w:val="center"/>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lang w:val="en-US"/>
              </w:rPr>
            </w:pPr>
            <w:r w:rsidRPr="00FB508A">
              <w:rPr>
                <w:rFonts w:ascii="Times New Roman" w:eastAsia="Arial Unicode MS" w:hAnsi="Times New Roman" w:cs="Times New Roman"/>
                <w:lang w:val="en-US"/>
              </w:rPr>
              <w:t>1.50</w:t>
            </w:r>
          </w:p>
        </w:tc>
      </w:tr>
      <w:tr w:rsidR="000F5D88" w:rsidRPr="00FB508A" w14:paraId="428961B1" w14:textId="77777777" w:rsidTr="00D65102">
        <w:trPr>
          <w:trHeight w:val="22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828595" w14:textId="77777777" w:rsidR="008A20A2" w:rsidRPr="00FB508A" w:rsidRDefault="008A20A2" w:rsidP="00D65102">
            <w:pPr>
              <w:rPr>
                <w:rFonts w:ascii="Times New Roman" w:eastAsia="Arial Unicode MS" w:hAnsi="Times New Roman" w:cs="Times New Roman"/>
                <w:lang w:val="en-US"/>
              </w:rPr>
            </w:pPr>
            <w:r w:rsidRPr="00FB508A">
              <w:rPr>
                <w:rFonts w:ascii="Times New Roman" w:eastAsia="Arial Unicode MS" w:hAnsi="Times New Roman" w:cs="Times New Roman"/>
                <w:lang w:val="en-US"/>
              </w:rPr>
              <w:t>Observations</w:t>
            </w:r>
          </w:p>
        </w:tc>
        <w:tc>
          <w:tcPr>
            <w:tcW w:w="0" w:type="auto"/>
            <w:shd w:val="clear" w:color="auto" w:fill="auto"/>
          </w:tcPr>
          <w:p w14:paraId="444B7EAB" w14:textId="77777777" w:rsidR="008A20A2" w:rsidRPr="00FB508A" w:rsidRDefault="008A20A2" w:rsidP="00D65102">
            <w:pP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lang w:val="en-US"/>
              </w:rPr>
            </w:pPr>
          </w:p>
        </w:tc>
        <w:tc>
          <w:tcPr>
            <w:tcW w:w="0" w:type="auto"/>
            <w:shd w:val="clear" w:color="auto" w:fill="auto"/>
          </w:tcPr>
          <w:p w14:paraId="1F474249" w14:textId="77777777" w:rsidR="008A20A2" w:rsidRPr="00FB508A" w:rsidRDefault="008A20A2"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lang w:val="en-US"/>
              </w:rPr>
            </w:pPr>
            <w:r w:rsidRPr="00FB508A">
              <w:rPr>
                <w:rFonts w:ascii="Times New Roman" w:eastAsia="Arial Unicode MS" w:hAnsi="Times New Roman" w:cs="Times New Roman"/>
                <w:b/>
                <w:lang w:val="en-US"/>
              </w:rPr>
              <w:t>383</w:t>
            </w:r>
          </w:p>
        </w:tc>
        <w:tc>
          <w:tcPr>
            <w:tcW w:w="0" w:type="auto"/>
            <w:shd w:val="clear" w:color="auto" w:fill="auto"/>
          </w:tcPr>
          <w:p w14:paraId="0BC6AE09" w14:textId="77777777" w:rsidR="008A20A2" w:rsidRPr="00FB508A" w:rsidRDefault="008A20A2"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lang w:val="en-US"/>
              </w:rPr>
            </w:pPr>
            <w:r w:rsidRPr="00FB508A">
              <w:rPr>
                <w:rFonts w:ascii="Times New Roman" w:eastAsia="Arial Unicode MS" w:hAnsi="Times New Roman" w:cs="Times New Roman"/>
                <w:b/>
                <w:lang w:val="en-US"/>
              </w:rPr>
              <w:t>218</w:t>
            </w:r>
          </w:p>
        </w:tc>
        <w:tc>
          <w:tcPr>
            <w:tcW w:w="0" w:type="auto"/>
            <w:shd w:val="clear" w:color="auto" w:fill="auto"/>
          </w:tcPr>
          <w:p w14:paraId="600F35A2" w14:textId="77777777" w:rsidR="008A20A2" w:rsidRPr="00FB508A" w:rsidRDefault="008A20A2" w:rsidP="00D65102">
            <w:pPr>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b/>
                <w:lang w:val="en-US"/>
              </w:rPr>
            </w:pPr>
            <w:r w:rsidRPr="00FB508A">
              <w:rPr>
                <w:rFonts w:ascii="Times New Roman" w:eastAsia="Arial Unicode MS" w:hAnsi="Times New Roman" w:cs="Times New Roman"/>
                <w:b/>
                <w:lang w:val="en-US"/>
              </w:rPr>
              <w:t>601</w:t>
            </w:r>
          </w:p>
        </w:tc>
      </w:tr>
    </w:tbl>
    <w:p w14:paraId="2B7594F9" w14:textId="77777777" w:rsidR="00477F90" w:rsidRPr="00FB508A" w:rsidRDefault="00663999" w:rsidP="009B7AE4">
      <w:pPr>
        <w:autoSpaceDE w:val="0"/>
        <w:autoSpaceDN w:val="0"/>
        <w:spacing w:line="240" w:lineRule="auto"/>
        <w:jc w:val="center"/>
        <w:rPr>
          <w:rFonts w:ascii="Times New Roman" w:hAnsi="Times New Roman" w:cs="Times New Roman"/>
          <w:iCs/>
          <w:lang w:val="en-US"/>
        </w:rPr>
      </w:pPr>
      <w:r w:rsidRPr="00FB508A">
        <w:rPr>
          <w:rFonts w:ascii="Times New Roman" w:hAnsi="Times New Roman" w:cs="Times New Roman"/>
          <w:iCs/>
          <w:vertAlign w:val="superscript"/>
          <w:lang w:val="en-US"/>
        </w:rPr>
        <w:t xml:space="preserve">1 </w:t>
      </w:r>
      <w:r w:rsidR="008A20A2" w:rsidRPr="00FB508A">
        <w:rPr>
          <w:rFonts w:ascii="Times New Roman" w:hAnsi="Times New Roman" w:cs="Times New Roman"/>
          <w:iCs/>
          <w:lang w:val="en-US"/>
        </w:rPr>
        <w:t>Total o</w:t>
      </w:r>
      <w:r w:rsidRPr="00FB508A">
        <w:rPr>
          <w:rFonts w:ascii="Times New Roman" w:hAnsi="Times New Roman" w:cs="Times New Roman"/>
          <w:iCs/>
          <w:lang w:val="en-US"/>
        </w:rPr>
        <w:t xml:space="preserve">bservations=414, </w:t>
      </w:r>
      <w:r w:rsidRPr="00FB508A">
        <w:rPr>
          <w:rFonts w:ascii="Times New Roman" w:hAnsi="Times New Roman" w:cs="Times New Roman"/>
          <w:iCs/>
          <w:vertAlign w:val="superscript"/>
          <w:lang w:val="en-US"/>
        </w:rPr>
        <w:t xml:space="preserve">2 </w:t>
      </w:r>
      <w:r w:rsidR="008A20A2" w:rsidRPr="00FB508A">
        <w:rPr>
          <w:rFonts w:ascii="Times New Roman" w:hAnsi="Times New Roman" w:cs="Times New Roman"/>
          <w:iCs/>
          <w:lang w:val="en-US"/>
        </w:rPr>
        <w:t>Total o</w:t>
      </w:r>
      <w:r w:rsidRPr="00FB508A">
        <w:rPr>
          <w:rFonts w:ascii="Times New Roman" w:hAnsi="Times New Roman" w:cs="Times New Roman"/>
          <w:iCs/>
          <w:lang w:val="en-US"/>
        </w:rPr>
        <w:t>bservatio</w:t>
      </w:r>
      <w:r w:rsidR="008A20A2" w:rsidRPr="00FB508A">
        <w:rPr>
          <w:rFonts w:ascii="Times New Roman" w:hAnsi="Times New Roman" w:cs="Times New Roman"/>
          <w:iCs/>
          <w:lang w:val="en-US"/>
        </w:rPr>
        <w:t>ns</w:t>
      </w:r>
      <w:r w:rsidRPr="00FB508A">
        <w:rPr>
          <w:rFonts w:ascii="Times New Roman" w:hAnsi="Times New Roman" w:cs="Times New Roman"/>
          <w:iCs/>
          <w:lang w:val="en-US"/>
        </w:rPr>
        <w:t>=360, *</w:t>
      </w:r>
      <w:r w:rsidR="007C7BAB" w:rsidRPr="00FB508A">
        <w:rPr>
          <w:rFonts w:ascii="Times New Roman" w:hAnsi="Times New Roman" w:cs="Times New Roman"/>
          <w:iCs/>
          <w:lang w:val="en-US"/>
        </w:rPr>
        <w:t>** p&lt;0.001, ** p&lt;0.01, * p&lt;0.05</w:t>
      </w:r>
    </w:p>
    <w:p w14:paraId="58E0EDD8" w14:textId="26676E95" w:rsidR="00CC536C" w:rsidRDefault="00CC536C">
      <w:pPr>
        <w:rPr>
          <w:rFonts w:ascii="Times New Roman" w:hAnsi="Times New Roman" w:cs="Times New Roman"/>
          <w:lang w:val="en-US"/>
        </w:rPr>
      </w:pPr>
      <w:r>
        <w:rPr>
          <w:rFonts w:ascii="Times New Roman" w:hAnsi="Times New Roman" w:cs="Times New Roman"/>
          <w:lang w:val="en-US"/>
        </w:rPr>
        <w:br w:type="page"/>
      </w:r>
    </w:p>
    <w:p w14:paraId="690A023F" w14:textId="77777777" w:rsidR="00D65102" w:rsidRPr="00FB508A" w:rsidRDefault="00D65102">
      <w:pPr>
        <w:rPr>
          <w:rFonts w:ascii="Times New Roman" w:hAnsi="Times New Roman" w:cs="Times New Roman"/>
          <w:lang w:val="en-US"/>
        </w:rPr>
      </w:pPr>
    </w:p>
    <w:p w14:paraId="48116C0F" w14:textId="77777777" w:rsidR="007C7BAB" w:rsidRPr="00FB508A" w:rsidRDefault="007C7BAB" w:rsidP="00196E7A">
      <w:pPr>
        <w:spacing w:line="240" w:lineRule="auto"/>
        <w:jc w:val="center"/>
        <w:rPr>
          <w:rFonts w:ascii="Times New Roman" w:hAnsi="Times New Roman" w:cs="Times New Roman"/>
          <w:lang w:val="en-US"/>
        </w:rPr>
      </w:pPr>
      <w:r w:rsidRPr="00FB508A">
        <w:rPr>
          <w:rFonts w:ascii="Times New Roman" w:hAnsi="Times New Roman" w:cs="Times New Roman"/>
          <w:lang w:val="en-US"/>
        </w:rPr>
        <w:t xml:space="preserve">Table </w:t>
      </w:r>
      <w:r w:rsidR="009E7468" w:rsidRPr="00FB508A">
        <w:rPr>
          <w:rFonts w:ascii="Times New Roman" w:hAnsi="Times New Roman" w:cs="Times New Roman"/>
          <w:lang w:val="en-US"/>
        </w:rPr>
        <w:t>3</w:t>
      </w:r>
      <w:r w:rsidRPr="00FB508A">
        <w:rPr>
          <w:rFonts w:ascii="Times New Roman" w:hAnsi="Times New Roman" w:cs="Times New Roman"/>
          <w:lang w:val="en-US"/>
        </w:rPr>
        <w:t>: Logistic regression of the probability of receiving OPCTP benefits</w:t>
      </w:r>
    </w:p>
    <w:tbl>
      <w:tblPr>
        <w:tblStyle w:val="ListTable6Colorful"/>
        <w:tblW w:w="6987" w:type="dxa"/>
        <w:jc w:val="center"/>
        <w:tblLook w:val="04A0" w:firstRow="1" w:lastRow="0" w:firstColumn="1" w:lastColumn="0" w:noHBand="0" w:noVBand="1"/>
      </w:tblPr>
      <w:tblGrid>
        <w:gridCol w:w="2890"/>
        <w:gridCol w:w="1563"/>
        <w:gridCol w:w="678"/>
        <w:gridCol w:w="616"/>
        <w:gridCol w:w="620"/>
        <w:gridCol w:w="620"/>
      </w:tblGrid>
      <w:tr w:rsidR="007C7BAB" w:rsidRPr="00FB508A" w14:paraId="1D8F201B" w14:textId="77777777" w:rsidTr="000F32A0">
        <w:trPr>
          <w:cnfStyle w:val="100000000000" w:firstRow="1" w:lastRow="0" w:firstColumn="0" w:lastColumn="0" w:oddVBand="0" w:evenVBand="0" w:oddHBand="0" w:evenHBand="0" w:firstRowFirstColumn="0" w:firstRowLastColumn="0" w:lastRowFirstColumn="0" w:lastRowLastColumn="0"/>
          <w:trHeight w:val="63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F6B4733" w14:textId="77777777" w:rsidR="007C7BAB" w:rsidRPr="00FB508A" w:rsidRDefault="007C7BAB" w:rsidP="00196E7A">
            <w:pPr>
              <w:rPr>
                <w:rFonts w:ascii="Times New Roman" w:eastAsia="Times New Roman" w:hAnsi="Times New Roman" w:cs="Times New Roman"/>
                <w:b w:val="0"/>
                <w:bCs w:val="0"/>
                <w:color w:val="000000"/>
                <w:lang w:val="en-US" w:eastAsia="en-GB"/>
              </w:rPr>
            </w:pPr>
            <w:r w:rsidRPr="00FB508A">
              <w:rPr>
                <w:rFonts w:ascii="Times New Roman" w:eastAsia="Times New Roman" w:hAnsi="Times New Roman" w:cs="Times New Roman"/>
                <w:b w:val="0"/>
                <w:bCs w:val="0"/>
                <w:color w:val="000000"/>
                <w:lang w:val="en-US" w:eastAsia="en-GB"/>
              </w:rPr>
              <w:t>Variable</w:t>
            </w:r>
          </w:p>
        </w:tc>
        <w:tc>
          <w:tcPr>
            <w:tcW w:w="0" w:type="auto"/>
            <w:shd w:val="clear" w:color="auto" w:fill="auto"/>
            <w:noWrap/>
            <w:hideMark/>
          </w:tcPr>
          <w:p w14:paraId="319761DE" w14:textId="77777777" w:rsidR="007C7BAB" w:rsidRPr="00FB508A" w:rsidRDefault="007C7BAB" w:rsidP="00196E7A">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eastAsia="en-GB"/>
              </w:rPr>
            </w:pPr>
            <w:r w:rsidRPr="00FB508A">
              <w:rPr>
                <w:rFonts w:ascii="Times New Roman" w:eastAsia="Times New Roman" w:hAnsi="Times New Roman" w:cs="Times New Roman"/>
                <w:color w:val="000000"/>
                <w:lang w:val="en-US" w:eastAsia="en-GB"/>
              </w:rPr>
              <w:t>Categories</w:t>
            </w:r>
          </w:p>
        </w:tc>
        <w:tc>
          <w:tcPr>
            <w:tcW w:w="0" w:type="auto"/>
            <w:gridSpan w:val="2"/>
            <w:shd w:val="clear" w:color="auto" w:fill="auto"/>
            <w:noWrap/>
            <w:hideMark/>
          </w:tcPr>
          <w:p w14:paraId="17926289" w14:textId="77777777" w:rsidR="007C7BAB" w:rsidRPr="00FB508A" w:rsidRDefault="007C7BAB" w:rsidP="00196E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eastAsia="en-GB"/>
              </w:rPr>
            </w:pPr>
            <w:r w:rsidRPr="00FB508A">
              <w:rPr>
                <w:rFonts w:ascii="Times New Roman" w:eastAsia="Times New Roman" w:hAnsi="Times New Roman" w:cs="Times New Roman"/>
                <w:color w:val="000000"/>
                <w:lang w:val="en-US" w:eastAsia="en-GB"/>
              </w:rPr>
              <w:t>Odds Ratio</w:t>
            </w:r>
          </w:p>
        </w:tc>
        <w:tc>
          <w:tcPr>
            <w:tcW w:w="0" w:type="auto"/>
            <w:gridSpan w:val="2"/>
            <w:shd w:val="clear" w:color="auto" w:fill="auto"/>
            <w:noWrap/>
            <w:hideMark/>
          </w:tcPr>
          <w:p w14:paraId="65DACFEC" w14:textId="77777777" w:rsidR="007C7BAB" w:rsidRPr="00FB508A" w:rsidRDefault="007C7BAB" w:rsidP="00196E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eastAsia="en-GB"/>
              </w:rPr>
            </w:pPr>
            <w:r w:rsidRPr="00FB508A">
              <w:rPr>
                <w:rFonts w:ascii="Times New Roman" w:eastAsia="Times New Roman" w:hAnsi="Times New Roman" w:cs="Times New Roman"/>
                <w:color w:val="000000"/>
                <w:lang w:val="en-US" w:eastAsia="en-GB"/>
              </w:rPr>
              <w:t>95% Conf.</w:t>
            </w:r>
          </w:p>
          <w:p w14:paraId="16678CBE" w14:textId="77777777" w:rsidR="007C7BAB" w:rsidRPr="00FB508A" w:rsidRDefault="007C7BAB" w:rsidP="00196E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lang w:val="en-US" w:eastAsia="en-GB"/>
              </w:rPr>
            </w:pPr>
            <w:r w:rsidRPr="00FB508A">
              <w:rPr>
                <w:rFonts w:ascii="Times New Roman" w:eastAsia="Times New Roman" w:hAnsi="Times New Roman" w:cs="Times New Roman"/>
                <w:color w:val="000000"/>
                <w:lang w:val="en-US" w:eastAsia="en-GB"/>
              </w:rPr>
              <w:t>Interval</w:t>
            </w:r>
          </w:p>
        </w:tc>
      </w:tr>
      <w:tr w:rsidR="000F5D88" w:rsidRPr="00FB508A" w14:paraId="069526B0" w14:textId="77777777" w:rsidTr="000F32A0">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6CF5F70" w14:textId="77777777" w:rsidR="007C7BAB" w:rsidRPr="00FB508A" w:rsidRDefault="007C7BAB" w:rsidP="00196E7A">
            <w:pPr>
              <w:rPr>
                <w:rFonts w:ascii="Times New Roman" w:eastAsia="Times New Roman" w:hAnsi="Times New Roman" w:cs="Times New Roman"/>
                <w:b w:val="0"/>
                <w:bCs w:val="0"/>
                <w:color w:val="000000"/>
                <w:lang w:val="en-US" w:eastAsia="en-GB"/>
              </w:rPr>
            </w:pPr>
            <w:r w:rsidRPr="00FB508A">
              <w:rPr>
                <w:rFonts w:ascii="Times New Roman" w:eastAsia="Times New Roman" w:hAnsi="Times New Roman" w:cs="Times New Roman"/>
                <w:b w:val="0"/>
                <w:bCs w:val="0"/>
                <w:color w:val="000000"/>
                <w:lang w:val="en-US" w:eastAsia="en-GB"/>
              </w:rPr>
              <w:t>Expenditure</w:t>
            </w:r>
          </w:p>
        </w:tc>
        <w:tc>
          <w:tcPr>
            <w:tcW w:w="0" w:type="auto"/>
            <w:shd w:val="clear" w:color="auto" w:fill="auto"/>
            <w:noWrap/>
            <w:hideMark/>
          </w:tcPr>
          <w:p w14:paraId="2C8D04EF" w14:textId="77777777" w:rsidR="007C7BAB" w:rsidRPr="00FB508A" w:rsidRDefault="007C7BAB" w:rsidP="00196E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p>
        </w:tc>
        <w:tc>
          <w:tcPr>
            <w:tcW w:w="0" w:type="auto"/>
            <w:shd w:val="clear" w:color="auto" w:fill="auto"/>
            <w:noWrap/>
            <w:hideMark/>
          </w:tcPr>
          <w:p w14:paraId="390315F9"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0.76</w:t>
            </w:r>
          </w:p>
        </w:tc>
        <w:tc>
          <w:tcPr>
            <w:tcW w:w="0" w:type="auto"/>
            <w:shd w:val="clear" w:color="auto" w:fill="auto"/>
            <w:noWrap/>
            <w:hideMark/>
          </w:tcPr>
          <w:p w14:paraId="466EC06E"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w:t>
            </w:r>
          </w:p>
        </w:tc>
        <w:tc>
          <w:tcPr>
            <w:tcW w:w="0" w:type="auto"/>
            <w:shd w:val="clear" w:color="auto" w:fill="auto"/>
            <w:noWrap/>
            <w:hideMark/>
          </w:tcPr>
          <w:p w14:paraId="21D92709"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0.70</w:t>
            </w:r>
          </w:p>
        </w:tc>
        <w:tc>
          <w:tcPr>
            <w:tcW w:w="0" w:type="auto"/>
            <w:shd w:val="clear" w:color="auto" w:fill="auto"/>
            <w:noWrap/>
            <w:hideMark/>
          </w:tcPr>
          <w:p w14:paraId="22BB4D67"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0.83</w:t>
            </w:r>
          </w:p>
        </w:tc>
      </w:tr>
      <w:tr w:rsidR="000F5D88" w:rsidRPr="00FB508A" w14:paraId="0338CA56" w14:textId="77777777" w:rsidTr="000F32A0">
        <w:trPr>
          <w:trHeight w:val="317"/>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noWrap/>
            <w:hideMark/>
          </w:tcPr>
          <w:p w14:paraId="22F9DF3E" w14:textId="31517188" w:rsidR="007C7BAB" w:rsidRPr="00FB508A" w:rsidRDefault="000F5D88" w:rsidP="00196E7A">
            <w:pPr>
              <w:rPr>
                <w:rFonts w:ascii="Times New Roman" w:eastAsia="Times New Roman" w:hAnsi="Times New Roman" w:cs="Times New Roman"/>
                <w:b w:val="0"/>
                <w:bCs w:val="0"/>
                <w:color w:val="000000"/>
                <w:lang w:val="en-US" w:eastAsia="en-GB"/>
              </w:rPr>
            </w:pPr>
            <w:r w:rsidRPr="00FB508A">
              <w:rPr>
                <w:rFonts w:ascii="Times New Roman" w:eastAsia="Times New Roman" w:hAnsi="Times New Roman" w:cs="Times New Roman"/>
                <w:b w:val="0"/>
                <w:bCs w:val="0"/>
                <w:color w:val="000000"/>
                <w:lang w:val="en-US" w:eastAsia="en-GB"/>
              </w:rPr>
              <w:t>Engaged in livelihood activity</w:t>
            </w:r>
          </w:p>
          <w:p w14:paraId="66F614EE" w14:textId="77777777" w:rsidR="007C7BAB" w:rsidRPr="00FB508A" w:rsidRDefault="007C7BAB" w:rsidP="00196E7A">
            <w:pPr>
              <w:rPr>
                <w:rFonts w:ascii="Times New Roman" w:eastAsia="Times New Roman" w:hAnsi="Times New Roman" w:cs="Times New Roman"/>
                <w:b w:val="0"/>
                <w:bCs w:val="0"/>
                <w:color w:val="000000"/>
                <w:lang w:val="en-US" w:eastAsia="en-GB"/>
              </w:rPr>
            </w:pPr>
          </w:p>
        </w:tc>
        <w:tc>
          <w:tcPr>
            <w:tcW w:w="0" w:type="auto"/>
            <w:shd w:val="clear" w:color="auto" w:fill="auto"/>
            <w:noWrap/>
            <w:hideMark/>
          </w:tcPr>
          <w:p w14:paraId="098DCC46" w14:textId="77777777" w:rsidR="007C7BAB" w:rsidRPr="00FB508A" w:rsidRDefault="007C7BAB" w:rsidP="00196E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No</w:t>
            </w:r>
          </w:p>
        </w:tc>
        <w:tc>
          <w:tcPr>
            <w:tcW w:w="0" w:type="auto"/>
            <w:shd w:val="clear" w:color="auto" w:fill="auto"/>
            <w:noWrap/>
            <w:hideMark/>
          </w:tcPr>
          <w:p w14:paraId="1FE25CCB"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1.00</w:t>
            </w:r>
          </w:p>
        </w:tc>
        <w:tc>
          <w:tcPr>
            <w:tcW w:w="0" w:type="auto"/>
            <w:shd w:val="clear" w:color="auto" w:fill="auto"/>
            <w:noWrap/>
            <w:hideMark/>
          </w:tcPr>
          <w:p w14:paraId="4A0E9689"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p>
        </w:tc>
        <w:tc>
          <w:tcPr>
            <w:tcW w:w="0" w:type="auto"/>
            <w:shd w:val="clear" w:color="auto" w:fill="auto"/>
            <w:noWrap/>
            <w:hideMark/>
          </w:tcPr>
          <w:p w14:paraId="2CB1E7DA"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en-GB"/>
              </w:rPr>
            </w:pPr>
          </w:p>
        </w:tc>
        <w:tc>
          <w:tcPr>
            <w:tcW w:w="0" w:type="auto"/>
            <w:shd w:val="clear" w:color="auto" w:fill="auto"/>
            <w:noWrap/>
            <w:hideMark/>
          </w:tcPr>
          <w:p w14:paraId="4018671E"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en-GB"/>
              </w:rPr>
            </w:pPr>
          </w:p>
        </w:tc>
      </w:tr>
      <w:tr w:rsidR="000F5D88" w:rsidRPr="00FB508A" w14:paraId="05C8264D" w14:textId="77777777" w:rsidTr="000F32A0">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34B6EFF4" w14:textId="77777777" w:rsidR="007C7BAB" w:rsidRPr="00FB508A" w:rsidRDefault="007C7BAB" w:rsidP="00196E7A">
            <w:pPr>
              <w:rPr>
                <w:rFonts w:ascii="Times New Roman" w:eastAsia="Times New Roman" w:hAnsi="Times New Roman" w:cs="Times New Roman"/>
                <w:color w:val="000000"/>
                <w:lang w:val="en-US" w:eastAsia="en-GB"/>
              </w:rPr>
            </w:pPr>
          </w:p>
        </w:tc>
        <w:tc>
          <w:tcPr>
            <w:tcW w:w="0" w:type="auto"/>
            <w:shd w:val="clear" w:color="auto" w:fill="auto"/>
            <w:noWrap/>
            <w:hideMark/>
          </w:tcPr>
          <w:p w14:paraId="69202BA6" w14:textId="77777777" w:rsidR="007C7BAB" w:rsidRPr="00FB508A" w:rsidRDefault="007C7BAB" w:rsidP="00196E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Yes</w:t>
            </w:r>
          </w:p>
        </w:tc>
        <w:tc>
          <w:tcPr>
            <w:tcW w:w="0" w:type="auto"/>
            <w:shd w:val="clear" w:color="auto" w:fill="auto"/>
            <w:noWrap/>
            <w:hideMark/>
          </w:tcPr>
          <w:p w14:paraId="12375F24"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0.48</w:t>
            </w:r>
          </w:p>
        </w:tc>
        <w:tc>
          <w:tcPr>
            <w:tcW w:w="0" w:type="auto"/>
            <w:shd w:val="clear" w:color="auto" w:fill="auto"/>
            <w:noWrap/>
            <w:hideMark/>
          </w:tcPr>
          <w:p w14:paraId="7149A7C4"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w:t>
            </w:r>
          </w:p>
        </w:tc>
        <w:tc>
          <w:tcPr>
            <w:tcW w:w="0" w:type="auto"/>
            <w:shd w:val="clear" w:color="auto" w:fill="auto"/>
            <w:noWrap/>
            <w:hideMark/>
          </w:tcPr>
          <w:p w14:paraId="31B5F32E"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0.32</w:t>
            </w:r>
          </w:p>
        </w:tc>
        <w:tc>
          <w:tcPr>
            <w:tcW w:w="0" w:type="auto"/>
            <w:shd w:val="clear" w:color="auto" w:fill="auto"/>
            <w:noWrap/>
            <w:hideMark/>
          </w:tcPr>
          <w:p w14:paraId="2C3EF19F"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0.72</w:t>
            </w:r>
          </w:p>
        </w:tc>
      </w:tr>
      <w:tr w:rsidR="000F5D88" w:rsidRPr="00FB508A" w14:paraId="336B3D3D" w14:textId="77777777" w:rsidTr="000F32A0">
        <w:trPr>
          <w:trHeight w:val="317"/>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noWrap/>
            <w:hideMark/>
          </w:tcPr>
          <w:p w14:paraId="6A71FAAA" w14:textId="77777777" w:rsidR="007C7BAB" w:rsidRPr="00FB508A" w:rsidRDefault="007C7BAB" w:rsidP="00196E7A">
            <w:pPr>
              <w:rPr>
                <w:rFonts w:ascii="Times New Roman" w:eastAsia="Times New Roman" w:hAnsi="Times New Roman" w:cs="Times New Roman"/>
                <w:b w:val="0"/>
                <w:bCs w:val="0"/>
                <w:color w:val="000000"/>
                <w:lang w:val="en-US" w:eastAsia="en-GB"/>
              </w:rPr>
            </w:pPr>
            <w:r w:rsidRPr="00FB508A">
              <w:rPr>
                <w:rFonts w:ascii="Times New Roman" w:eastAsia="Times New Roman" w:hAnsi="Times New Roman" w:cs="Times New Roman"/>
                <w:b w:val="0"/>
                <w:bCs w:val="0"/>
                <w:color w:val="000000"/>
                <w:lang w:val="en-US" w:eastAsia="en-GB"/>
              </w:rPr>
              <w:t>Highest education level</w:t>
            </w:r>
          </w:p>
          <w:p w14:paraId="31AA296B" w14:textId="77777777" w:rsidR="007C7BAB" w:rsidRPr="00FB508A" w:rsidRDefault="007C7BAB" w:rsidP="00196E7A">
            <w:pPr>
              <w:rPr>
                <w:rFonts w:ascii="Times New Roman" w:eastAsia="Times New Roman" w:hAnsi="Times New Roman" w:cs="Times New Roman"/>
                <w:color w:val="000000"/>
                <w:lang w:val="en-US" w:eastAsia="en-GB"/>
              </w:rPr>
            </w:pPr>
          </w:p>
          <w:p w14:paraId="6803C9A8" w14:textId="77777777" w:rsidR="007C7BAB" w:rsidRPr="00FB508A" w:rsidRDefault="007C7BAB" w:rsidP="00196E7A">
            <w:pPr>
              <w:rPr>
                <w:rFonts w:ascii="Times New Roman" w:eastAsia="Times New Roman" w:hAnsi="Times New Roman" w:cs="Times New Roman"/>
                <w:b w:val="0"/>
                <w:bCs w:val="0"/>
                <w:color w:val="000000"/>
                <w:lang w:val="en-US" w:eastAsia="en-GB"/>
              </w:rPr>
            </w:pPr>
          </w:p>
        </w:tc>
        <w:tc>
          <w:tcPr>
            <w:tcW w:w="0" w:type="auto"/>
            <w:shd w:val="clear" w:color="auto" w:fill="auto"/>
            <w:noWrap/>
            <w:hideMark/>
          </w:tcPr>
          <w:p w14:paraId="745C1F6C" w14:textId="77777777" w:rsidR="007C7BAB" w:rsidRPr="00FB508A" w:rsidRDefault="007C7BAB" w:rsidP="00196E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Never attended</w:t>
            </w:r>
          </w:p>
        </w:tc>
        <w:tc>
          <w:tcPr>
            <w:tcW w:w="0" w:type="auto"/>
            <w:shd w:val="clear" w:color="auto" w:fill="auto"/>
            <w:noWrap/>
            <w:hideMark/>
          </w:tcPr>
          <w:p w14:paraId="0D2E79EF"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1.00</w:t>
            </w:r>
          </w:p>
        </w:tc>
        <w:tc>
          <w:tcPr>
            <w:tcW w:w="0" w:type="auto"/>
            <w:shd w:val="clear" w:color="auto" w:fill="auto"/>
            <w:noWrap/>
            <w:hideMark/>
          </w:tcPr>
          <w:p w14:paraId="4B087780"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p>
        </w:tc>
        <w:tc>
          <w:tcPr>
            <w:tcW w:w="0" w:type="auto"/>
            <w:shd w:val="clear" w:color="auto" w:fill="auto"/>
            <w:noWrap/>
            <w:hideMark/>
          </w:tcPr>
          <w:p w14:paraId="1EDD53C0"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en-GB"/>
              </w:rPr>
            </w:pPr>
          </w:p>
        </w:tc>
        <w:tc>
          <w:tcPr>
            <w:tcW w:w="0" w:type="auto"/>
            <w:shd w:val="clear" w:color="auto" w:fill="auto"/>
            <w:noWrap/>
            <w:hideMark/>
          </w:tcPr>
          <w:p w14:paraId="2BE2B5F5"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en-GB"/>
              </w:rPr>
            </w:pPr>
          </w:p>
        </w:tc>
      </w:tr>
      <w:tr w:rsidR="000F5D88" w:rsidRPr="00FB508A" w14:paraId="1228CA6D" w14:textId="77777777" w:rsidTr="000F32A0">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341920B5" w14:textId="77777777" w:rsidR="007C7BAB" w:rsidRPr="00FB508A" w:rsidRDefault="007C7BAB" w:rsidP="00196E7A">
            <w:pPr>
              <w:rPr>
                <w:rFonts w:ascii="Times New Roman" w:eastAsia="Times New Roman" w:hAnsi="Times New Roman" w:cs="Times New Roman"/>
                <w:color w:val="000000"/>
                <w:lang w:val="en-US" w:eastAsia="en-GB"/>
              </w:rPr>
            </w:pPr>
          </w:p>
        </w:tc>
        <w:tc>
          <w:tcPr>
            <w:tcW w:w="0" w:type="auto"/>
            <w:shd w:val="clear" w:color="auto" w:fill="auto"/>
            <w:noWrap/>
            <w:hideMark/>
          </w:tcPr>
          <w:p w14:paraId="43088789" w14:textId="77777777" w:rsidR="007C7BAB" w:rsidRPr="00FB508A" w:rsidRDefault="007C7BAB" w:rsidP="00196E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Primary</w:t>
            </w:r>
          </w:p>
        </w:tc>
        <w:tc>
          <w:tcPr>
            <w:tcW w:w="0" w:type="auto"/>
            <w:shd w:val="clear" w:color="auto" w:fill="auto"/>
            <w:noWrap/>
            <w:hideMark/>
          </w:tcPr>
          <w:p w14:paraId="39446D0F"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1.17</w:t>
            </w:r>
          </w:p>
        </w:tc>
        <w:tc>
          <w:tcPr>
            <w:tcW w:w="0" w:type="auto"/>
            <w:shd w:val="clear" w:color="auto" w:fill="auto"/>
            <w:noWrap/>
            <w:hideMark/>
          </w:tcPr>
          <w:p w14:paraId="1118AD92"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p>
        </w:tc>
        <w:tc>
          <w:tcPr>
            <w:tcW w:w="0" w:type="auto"/>
            <w:shd w:val="clear" w:color="auto" w:fill="auto"/>
            <w:noWrap/>
            <w:hideMark/>
          </w:tcPr>
          <w:p w14:paraId="7AC77AB3"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0.76</w:t>
            </w:r>
          </w:p>
        </w:tc>
        <w:tc>
          <w:tcPr>
            <w:tcW w:w="0" w:type="auto"/>
            <w:shd w:val="clear" w:color="auto" w:fill="auto"/>
            <w:noWrap/>
            <w:hideMark/>
          </w:tcPr>
          <w:p w14:paraId="51BB1BDD"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1.80</w:t>
            </w:r>
          </w:p>
        </w:tc>
      </w:tr>
      <w:tr w:rsidR="000F5D88" w:rsidRPr="00FB508A" w14:paraId="0372DB65" w14:textId="77777777" w:rsidTr="000F32A0">
        <w:trPr>
          <w:trHeight w:val="317"/>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41EA629B" w14:textId="77777777" w:rsidR="007C7BAB" w:rsidRPr="00FB508A" w:rsidRDefault="007C7BAB" w:rsidP="00196E7A">
            <w:pPr>
              <w:rPr>
                <w:rFonts w:ascii="Times New Roman" w:eastAsia="Times New Roman" w:hAnsi="Times New Roman" w:cs="Times New Roman"/>
                <w:color w:val="000000"/>
                <w:lang w:val="en-US" w:eastAsia="en-GB"/>
              </w:rPr>
            </w:pPr>
          </w:p>
        </w:tc>
        <w:tc>
          <w:tcPr>
            <w:tcW w:w="0" w:type="auto"/>
            <w:shd w:val="clear" w:color="auto" w:fill="auto"/>
            <w:noWrap/>
            <w:hideMark/>
          </w:tcPr>
          <w:p w14:paraId="57D5B830" w14:textId="77777777" w:rsidR="007C7BAB" w:rsidRPr="00FB508A" w:rsidRDefault="007C7BAB" w:rsidP="00196E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Secondary</w:t>
            </w:r>
          </w:p>
        </w:tc>
        <w:tc>
          <w:tcPr>
            <w:tcW w:w="0" w:type="auto"/>
            <w:shd w:val="clear" w:color="auto" w:fill="auto"/>
            <w:noWrap/>
            <w:hideMark/>
          </w:tcPr>
          <w:p w14:paraId="3D07E826"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0.61</w:t>
            </w:r>
          </w:p>
        </w:tc>
        <w:tc>
          <w:tcPr>
            <w:tcW w:w="0" w:type="auto"/>
            <w:shd w:val="clear" w:color="auto" w:fill="auto"/>
            <w:noWrap/>
            <w:hideMark/>
          </w:tcPr>
          <w:p w14:paraId="7361C40E"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p>
        </w:tc>
        <w:tc>
          <w:tcPr>
            <w:tcW w:w="0" w:type="auto"/>
            <w:shd w:val="clear" w:color="auto" w:fill="auto"/>
            <w:noWrap/>
            <w:hideMark/>
          </w:tcPr>
          <w:p w14:paraId="08AB4D84"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0.24</w:t>
            </w:r>
          </w:p>
        </w:tc>
        <w:tc>
          <w:tcPr>
            <w:tcW w:w="0" w:type="auto"/>
            <w:shd w:val="clear" w:color="auto" w:fill="auto"/>
            <w:noWrap/>
            <w:hideMark/>
          </w:tcPr>
          <w:p w14:paraId="2EC98151"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1.53</w:t>
            </w:r>
          </w:p>
        </w:tc>
      </w:tr>
      <w:tr w:rsidR="000F5D88" w:rsidRPr="00FB508A" w14:paraId="28FE85EC" w14:textId="77777777" w:rsidTr="000F32A0">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noWrap/>
            <w:hideMark/>
          </w:tcPr>
          <w:p w14:paraId="6857526F" w14:textId="77777777" w:rsidR="007C7BAB" w:rsidRPr="00FB508A" w:rsidRDefault="007C7BAB" w:rsidP="00196E7A">
            <w:pPr>
              <w:rPr>
                <w:rFonts w:ascii="Times New Roman" w:eastAsia="Times New Roman" w:hAnsi="Times New Roman" w:cs="Times New Roman"/>
                <w:b w:val="0"/>
                <w:bCs w:val="0"/>
                <w:color w:val="000000"/>
                <w:lang w:val="en-US" w:eastAsia="en-GB"/>
              </w:rPr>
            </w:pPr>
            <w:r w:rsidRPr="00FB508A">
              <w:rPr>
                <w:rFonts w:ascii="Times New Roman" w:eastAsia="Times New Roman" w:hAnsi="Times New Roman" w:cs="Times New Roman"/>
                <w:b w:val="0"/>
                <w:bCs w:val="0"/>
                <w:color w:val="000000"/>
                <w:lang w:val="en-US" w:eastAsia="en-GB"/>
              </w:rPr>
              <w:t>Age group</w:t>
            </w:r>
          </w:p>
          <w:p w14:paraId="7902549F" w14:textId="77777777" w:rsidR="007C7BAB" w:rsidRPr="00FB508A" w:rsidRDefault="007C7BAB" w:rsidP="00196E7A">
            <w:pPr>
              <w:rPr>
                <w:rFonts w:ascii="Times New Roman" w:eastAsia="Times New Roman" w:hAnsi="Times New Roman" w:cs="Times New Roman"/>
                <w:color w:val="000000"/>
                <w:lang w:val="en-US" w:eastAsia="en-GB"/>
              </w:rPr>
            </w:pPr>
          </w:p>
          <w:p w14:paraId="697551F8" w14:textId="77777777" w:rsidR="007C7BAB" w:rsidRPr="00FB508A" w:rsidRDefault="007C7BAB" w:rsidP="00196E7A">
            <w:pPr>
              <w:rPr>
                <w:rFonts w:ascii="Times New Roman" w:eastAsia="Times New Roman" w:hAnsi="Times New Roman" w:cs="Times New Roman"/>
                <w:b w:val="0"/>
                <w:bCs w:val="0"/>
                <w:color w:val="000000"/>
                <w:lang w:val="en-US" w:eastAsia="en-GB"/>
              </w:rPr>
            </w:pPr>
          </w:p>
        </w:tc>
        <w:tc>
          <w:tcPr>
            <w:tcW w:w="0" w:type="auto"/>
            <w:shd w:val="clear" w:color="auto" w:fill="auto"/>
            <w:noWrap/>
            <w:hideMark/>
          </w:tcPr>
          <w:p w14:paraId="54D67AD3" w14:textId="77777777" w:rsidR="007C7BAB" w:rsidRPr="00FB508A" w:rsidRDefault="007C7BAB" w:rsidP="00196E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65-69</w:t>
            </w:r>
          </w:p>
        </w:tc>
        <w:tc>
          <w:tcPr>
            <w:tcW w:w="0" w:type="auto"/>
            <w:shd w:val="clear" w:color="auto" w:fill="auto"/>
            <w:noWrap/>
            <w:hideMark/>
          </w:tcPr>
          <w:p w14:paraId="4332C16D"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1.00</w:t>
            </w:r>
          </w:p>
        </w:tc>
        <w:tc>
          <w:tcPr>
            <w:tcW w:w="0" w:type="auto"/>
            <w:shd w:val="clear" w:color="auto" w:fill="auto"/>
            <w:noWrap/>
            <w:hideMark/>
          </w:tcPr>
          <w:p w14:paraId="0D334519"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p>
        </w:tc>
        <w:tc>
          <w:tcPr>
            <w:tcW w:w="0" w:type="auto"/>
            <w:shd w:val="clear" w:color="auto" w:fill="auto"/>
            <w:noWrap/>
            <w:hideMark/>
          </w:tcPr>
          <w:p w14:paraId="02EE830A"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eastAsia="en-GB"/>
              </w:rPr>
            </w:pPr>
          </w:p>
        </w:tc>
        <w:tc>
          <w:tcPr>
            <w:tcW w:w="0" w:type="auto"/>
            <w:shd w:val="clear" w:color="auto" w:fill="auto"/>
            <w:noWrap/>
            <w:hideMark/>
          </w:tcPr>
          <w:p w14:paraId="1325B788"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eastAsia="en-GB"/>
              </w:rPr>
            </w:pPr>
          </w:p>
        </w:tc>
      </w:tr>
      <w:tr w:rsidR="000F5D88" w:rsidRPr="00FB508A" w14:paraId="098EF200" w14:textId="77777777" w:rsidTr="000F32A0">
        <w:trPr>
          <w:trHeight w:val="317"/>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47646AFA" w14:textId="77777777" w:rsidR="007C7BAB" w:rsidRPr="00FB508A" w:rsidRDefault="007C7BAB" w:rsidP="00196E7A">
            <w:pPr>
              <w:rPr>
                <w:rFonts w:ascii="Times New Roman" w:eastAsia="Times New Roman" w:hAnsi="Times New Roman" w:cs="Times New Roman"/>
                <w:color w:val="000000"/>
                <w:lang w:val="en-US" w:eastAsia="en-GB"/>
              </w:rPr>
            </w:pPr>
          </w:p>
        </w:tc>
        <w:tc>
          <w:tcPr>
            <w:tcW w:w="0" w:type="auto"/>
            <w:shd w:val="clear" w:color="auto" w:fill="auto"/>
            <w:noWrap/>
            <w:hideMark/>
          </w:tcPr>
          <w:p w14:paraId="7268D428" w14:textId="77777777" w:rsidR="007C7BAB" w:rsidRPr="00FB508A" w:rsidRDefault="007C7BAB" w:rsidP="00196E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70-74</w:t>
            </w:r>
          </w:p>
        </w:tc>
        <w:tc>
          <w:tcPr>
            <w:tcW w:w="0" w:type="auto"/>
            <w:shd w:val="clear" w:color="auto" w:fill="auto"/>
            <w:noWrap/>
            <w:hideMark/>
          </w:tcPr>
          <w:p w14:paraId="3A9FEC7B"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1.65</w:t>
            </w:r>
          </w:p>
        </w:tc>
        <w:tc>
          <w:tcPr>
            <w:tcW w:w="0" w:type="auto"/>
            <w:shd w:val="clear" w:color="auto" w:fill="auto"/>
            <w:noWrap/>
            <w:hideMark/>
          </w:tcPr>
          <w:p w14:paraId="243FFE88"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w:t>
            </w:r>
          </w:p>
        </w:tc>
        <w:tc>
          <w:tcPr>
            <w:tcW w:w="0" w:type="auto"/>
            <w:shd w:val="clear" w:color="auto" w:fill="auto"/>
            <w:noWrap/>
            <w:hideMark/>
          </w:tcPr>
          <w:p w14:paraId="461464B3"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1.05</w:t>
            </w:r>
          </w:p>
        </w:tc>
        <w:tc>
          <w:tcPr>
            <w:tcW w:w="0" w:type="auto"/>
            <w:shd w:val="clear" w:color="auto" w:fill="auto"/>
            <w:noWrap/>
            <w:hideMark/>
          </w:tcPr>
          <w:p w14:paraId="1767F0D6"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2.60</w:t>
            </w:r>
          </w:p>
        </w:tc>
      </w:tr>
      <w:tr w:rsidR="000F5D88" w:rsidRPr="00FB508A" w14:paraId="38B48775" w14:textId="77777777" w:rsidTr="000F32A0">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4BE69C94" w14:textId="77777777" w:rsidR="007C7BAB" w:rsidRPr="00FB508A" w:rsidRDefault="007C7BAB" w:rsidP="00196E7A">
            <w:pPr>
              <w:rPr>
                <w:rFonts w:ascii="Times New Roman" w:eastAsia="Times New Roman" w:hAnsi="Times New Roman" w:cs="Times New Roman"/>
                <w:color w:val="000000"/>
                <w:lang w:val="en-US" w:eastAsia="en-GB"/>
              </w:rPr>
            </w:pPr>
          </w:p>
        </w:tc>
        <w:tc>
          <w:tcPr>
            <w:tcW w:w="0" w:type="auto"/>
            <w:shd w:val="clear" w:color="auto" w:fill="auto"/>
            <w:noWrap/>
            <w:hideMark/>
          </w:tcPr>
          <w:p w14:paraId="6911A48B" w14:textId="77777777" w:rsidR="007C7BAB" w:rsidRPr="00FB508A" w:rsidRDefault="007C7BAB" w:rsidP="00196E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75plus</w:t>
            </w:r>
          </w:p>
        </w:tc>
        <w:tc>
          <w:tcPr>
            <w:tcW w:w="0" w:type="auto"/>
            <w:shd w:val="clear" w:color="auto" w:fill="auto"/>
            <w:noWrap/>
            <w:hideMark/>
          </w:tcPr>
          <w:p w14:paraId="64E24CF9"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1.99</w:t>
            </w:r>
          </w:p>
        </w:tc>
        <w:tc>
          <w:tcPr>
            <w:tcW w:w="0" w:type="auto"/>
            <w:shd w:val="clear" w:color="auto" w:fill="auto"/>
            <w:noWrap/>
            <w:hideMark/>
          </w:tcPr>
          <w:p w14:paraId="58AFDC8C"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w:t>
            </w:r>
          </w:p>
        </w:tc>
        <w:tc>
          <w:tcPr>
            <w:tcW w:w="0" w:type="auto"/>
            <w:shd w:val="clear" w:color="auto" w:fill="auto"/>
            <w:noWrap/>
            <w:hideMark/>
          </w:tcPr>
          <w:p w14:paraId="6DACDCDE"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1.25</w:t>
            </w:r>
          </w:p>
        </w:tc>
        <w:tc>
          <w:tcPr>
            <w:tcW w:w="0" w:type="auto"/>
            <w:shd w:val="clear" w:color="auto" w:fill="auto"/>
            <w:noWrap/>
            <w:hideMark/>
          </w:tcPr>
          <w:p w14:paraId="1BA23413"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3.17</w:t>
            </w:r>
          </w:p>
        </w:tc>
      </w:tr>
      <w:tr w:rsidR="000F5D88" w:rsidRPr="00FB508A" w14:paraId="739931DA" w14:textId="77777777" w:rsidTr="000F32A0">
        <w:trPr>
          <w:trHeight w:val="317"/>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noWrap/>
            <w:hideMark/>
          </w:tcPr>
          <w:p w14:paraId="00BD6315" w14:textId="77777777" w:rsidR="007C7BAB" w:rsidRPr="00FB508A" w:rsidRDefault="007C7BAB" w:rsidP="00196E7A">
            <w:pPr>
              <w:rPr>
                <w:rFonts w:ascii="Times New Roman" w:eastAsia="Times New Roman" w:hAnsi="Times New Roman" w:cs="Times New Roman"/>
                <w:b w:val="0"/>
                <w:bCs w:val="0"/>
                <w:color w:val="000000"/>
                <w:lang w:val="en-US" w:eastAsia="en-GB"/>
              </w:rPr>
            </w:pPr>
            <w:r w:rsidRPr="00FB508A">
              <w:rPr>
                <w:rFonts w:ascii="Times New Roman" w:eastAsia="Times New Roman" w:hAnsi="Times New Roman" w:cs="Times New Roman"/>
                <w:b w:val="0"/>
                <w:bCs w:val="0"/>
                <w:color w:val="000000"/>
                <w:lang w:val="en-US" w:eastAsia="en-GB"/>
              </w:rPr>
              <w:t>Gender</w:t>
            </w:r>
          </w:p>
          <w:p w14:paraId="7C8ECC5B" w14:textId="77777777" w:rsidR="007C7BAB" w:rsidRPr="00FB508A" w:rsidRDefault="007C7BAB" w:rsidP="00196E7A">
            <w:pPr>
              <w:rPr>
                <w:rFonts w:ascii="Times New Roman" w:eastAsia="Times New Roman" w:hAnsi="Times New Roman" w:cs="Times New Roman"/>
                <w:b w:val="0"/>
                <w:bCs w:val="0"/>
                <w:color w:val="000000"/>
                <w:lang w:val="en-US" w:eastAsia="en-GB"/>
              </w:rPr>
            </w:pPr>
          </w:p>
        </w:tc>
        <w:tc>
          <w:tcPr>
            <w:tcW w:w="0" w:type="auto"/>
            <w:shd w:val="clear" w:color="auto" w:fill="auto"/>
            <w:noWrap/>
            <w:hideMark/>
          </w:tcPr>
          <w:p w14:paraId="0D42B3F4" w14:textId="77777777" w:rsidR="007C7BAB" w:rsidRPr="00FB508A" w:rsidRDefault="007C7BAB" w:rsidP="00196E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Female</w:t>
            </w:r>
          </w:p>
        </w:tc>
        <w:tc>
          <w:tcPr>
            <w:tcW w:w="0" w:type="auto"/>
            <w:shd w:val="clear" w:color="auto" w:fill="auto"/>
            <w:noWrap/>
            <w:hideMark/>
          </w:tcPr>
          <w:p w14:paraId="52FE3E14"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1.00</w:t>
            </w:r>
          </w:p>
        </w:tc>
        <w:tc>
          <w:tcPr>
            <w:tcW w:w="0" w:type="auto"/>
            <w:shd w:val="clear" w:color="auto" w:fill="auto"/>
            <w:noWrap/>
            <w:hideMark/>
          </w:tcPr>
          <w:p w14:paraId="7EA06612"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p>
        </w:tc>
        <w:tc>
          <w:tcPr>
            <w:tcW w:w="0" w:type="auto"/>
            <w:shd w:val="clear" w:color="auto" w:fill="auto"/>
            <w:noWrap/>
            <w:hideMark/>
          </w:tcPr>
          <w:p w14:paraId="6A78B473"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en-GB"/>
              </w:rPr>
            </w:pPr>
          </w:p>
        </w:tc>
        <w:tc>
          <w:tcPr>
            <w:tcW w:w="0" w:type="auto"/>
            <w:shd w:val="clear" w:color="auto" w:fill="auto"/>
            <w:noWrap/>
            <w:hideMark/>
          </w:tcPr>
          <w:p w14:paraId="33AF9FFB"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en-GB"/>
              </w:rPr>
            </w:pPr>
          </w:p>
        </w:tc>
      </w:tr>
      <w:tr w:rsidR="000F5D88" w:rsidRPr="00FB508A" w14:paraId="6BDCA855" w14:textId="77777777" w:rsidTr="000F32A0">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571A77F2" w14:textId="77777777" w:rsidR="007C7BAB" w:rsidRPr="00FB508A" w:rsidRDefault="007C7BAB" w:rsidP="00196E7A">
            <w:pPr>
              <w:rPr>
                <w:rFonts w:ascii="Times New Roman" w:eastAsia="Times New Roman" w:hAnsi="Times New Roman" w:cs="Times New Roman"/>
                <w:color w:val="000000"/>
                <w:lang w:val="en-US" w:eastAsia="en-GB"/>
              </w:rPr>
            </w:pPr>
          </w:p>
        </w:tc>
        <w:tc>
          <w:tcPr>
            <w:tcW w:w="0" w:type="auto"/>
            <w:shd w:val="clear" w:color="auto" w:fill="auto"/>
            <w:noWrap/>
            <w:hideMark/>
          </w:tcPr>
          <w:p w14:paraId="2D787394" w14:textId="77777777" w:rsidR="007C7BAB" w:rsidRPr="00FB508A" w:rsidRDefault="007C7BAB" w:rsidP="00196E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Male</w:t>
            </w:r>
          </w:p>
        </w:tc>
        <w:tc>
          <w:tcPr>
            <w:tcW w:w="0" w:type="auto"/>
            <w:shd w:val="clear" w:color="auto" w:fill="auto"/>
            <w:noWrap/>
            <w:hideMark/>
          </w:tcPr>
          <w:p w14:paraId="00F6C77E"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0.82</w:t>
            </w:r>
          </w:p>
        </w:tc>
        <w:tc>
          <w:tcPr>
            <w:tcW w:w="0" w:type="auto"/>
            <w:shd w:val="clear" w:color="auto" w:fill="auto"/>
            <w:noWrap/>
            <w:hideMark/>
          </w:tcPr>
          <w:p w14:paraId="164FCE45"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p>
        </w:tc>
        <w:tc>
          <w:tcPr>
            <w:tcW w:w="0" w:type="auto"/>
            <w:shd w:val="clear" w:color="auto" w:fill="auto"/>
            <w:noWrap/>
            <w:hideMark/>
          </w:tcPr>
          <w:p w14:paraId="0EA8E7F7"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0.51</w:t>
            </w:r>
          </w:p>
        </w:tc>
        <w:tc>
          <w:tcPr>
            <w:tcW w:w="0" w:type="auto"/>
            <w:shd w:val="clear" w:color="auto" w:fill="auto"/>
            <w:noWrap/>
            <w:hideMark/>
          </w:tcPr>
          <w:p w14:paraId="00D7A4DF"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1.33</w:t>
            </w:r>
          </w:p>
        </w:tc>
      </w:tr>
      <w:tr w:rsidR="000F5D88" w:rsidRPr="00FB508A" w14:paraId="12AB1325" w14:textId="77777777" w:rsidTr="000F32A0">
        <w:trPr>
          <w:trHeight w:val="317"/>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noWrap/>
            <w:hideMark/>
          </w:tcPr>
          <w:p w14:paraId="0B32B89C" w14:textId="77777777" w:rsidR="007C7BAB" w:rsidRPr="00FB508A" w:rsidRDefault="007C7BAB" w:rsidP="00196E7A">
            <w:pPr>
              <w:rPr>
                <w:rFonts w:ascii="Times New Roman" w:eastAsia="Times New Roman" w:hAnsi="Times New Roman" w:cs="Times New Roman"/>
                <w:b w:val="0"/>
                <w:bCs w:val="0"/>
                <w:color w:val="000000"/>
                <w:lang w:val="en-US" w:eastAsia="en-GB"/>
              </w:rPr>
            </w:pPr>
            <w:r w:rsidRPr="00FB508A">
              <w:rPr>
                <w:rFonts w:ascii="Times New Roman" w:eastAsia="Times New Roman" w:hAnsi="Times New Roman" w:cs="Times New Roman"/>
                <w:b w:val="0"/>
                <w:bCs w:val="0"/>
                <w:color w:val="000000"/>
                <w:lang w:val="en-US" w:eastAsia="en-GB"/>
              </w:rPr>
              <w:t>In partnership</w:t>
            </w:r>
          </w:p>
          <w:p w14:paraId="33E0F956" w14:textId="77777777" w:rsidR="007C7BAB" w:rsidRPr="00FB508A" w:rsidRDefault="007C7BAB" w:rsidP="00196E7A">
            <w:pPr>
              <w:rPr>
                <w:rFonts w:ascii="Times New Roman" w:eastAsia="Times New Roman" w:hAnsi="Times New Roman" w:cs="Times New Roman"/>
                <w:b w:val="0"/>
                <w:bCs w:val="0"/>
                <w:color w:val="000000"/>
                <w:lang w:val="en-US" w:eastAsia="en-GB"/>
              </w:rPr>
            </w:pPr>
          </w:p>
        </w:tc>
        <w:tc>
          <w:tcPr>
            <w:tcW w:w="0" w:type="auto"/>
            <w:shd w:val="clear" w:color="auto" w:fill="auto"/>
            <w:noWrap/>
            <w:hideMark/>
          </w:tcPr>
          <w:p w14:paraId="58CA28B7" w14:textId="77777777" w:rsidR="007C7BAB" w:rsidRPr="00FB508A" w:rsidRDefault="007C7BAB" w:rsidP="00196E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No</w:t>
            </w:r>
          </w:p>
        </w:tc>
        <w:tc>
          <w:tcPr>
            <w:tcW w:w="0" w:type="auto"/>
            <w:shd w:val="clear" w:color="auto" w:fill="auto"/>
            <w:noWrap/>
            <w:hideMark/>
          </w:tcPr>
          <w:p w14:paraId="5E88D177"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1.00</w:t>
            </w:r>
          </w:p>
        </w:tc>
        <w:tc>
          <w:tcPr>
            <w:tcW w:w="0" w:type="auto"/>
            <w:shd w:val="clear" w:color="auto" w:fill="auto"/>
            <w:noWrap/>
            <w:hideMark/>
          </w:tcPr>
          <w:p w14:paraId="41D8AC08"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p>
        </w:tc>
        <w:tc>
          <w:tcPr>
            <w:tcW w:w="0" w:type="auto"/>
            <w:shd w:val="clear" w:color="auto" w:fill="auto"/>
            <w:noWrap/>
            <w:hideMark/>
          </w:tcPr>
          <w:p w14:paraId="304C74AA"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en-GB"/>
              </w:rPr>
            </w:pPr>
          </w:p>
        </w:tc>
        <w:tc>
          <w:tcPr>
            <w:tcW w:w="0" w:type="auto"/>
            <w:shd w:val="clear" w:color="auto" w:fill="auto"/>
            <w:noWrap/>
            <w:hideMark/>
          </w:tcPr>
          <w:p w14:paraId="00247BB9"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en-GB"/>
              </w:rPr>
            </w:pPr>
          </w:p>
        </w:tc>
      </w:tr>
      <w:tr w:rsidR="000F5D88" w:rsidRPr="00FB508A" w14:paraId="39D71976" w14:textId="77777777" w:rsidTr="000F32A0">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480A28FE" w14:textId="77777777" w:rsidR="007C7BAB" w:rsidRPr="00FB508A" w:rsidRDefault="007C7BAB" w:rsidP="00196E7A">
            <w:pPr>
              <w:rPr>
                <w:rFonts w:ascii="Times New Roman" w:eastAsia="Times New Roman" w:hAnsi="Times New Roman" w:cs="Times New Roman"/>
                <w:color w:val="000000"/>
                <w:lang w:val="en-US" w:eastAsia="en-GB"/>
              </w:rPr>
            </w:pPr>
          </w:p>
        </w:tc>
        <w:tc>
          <w:tcPr>
            <w:tcW w:w="0" w:type="auto"/>
            <w:shd w:val="clear" w:color="auto" w:fill="auto"/>
            <w:noWrap/>
            <w:hideMark/>
          </w:tcPr>
          <w:p w14:paraId="48D3631C" w14:textId="77777777" w:rsidR="007C7BAB" w:rsidRPr="00FB508A" w:rsidRDefault="007C7BAB" w:rsidP="00196E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Yes</w:t>
            </w:r>
          </w:p>
        </w:tc>
        <w:tc>
          <w:tcPr>
            <w:tcW w:w="0" w:type="auto"/>
            <w:shd w:val="clear" w:color="auto" w:fill="auto"/>
            <w:noWrap/>
            <w:hideMark/>
          </w:tcPr>
          <w:p w14:paraId="708DF61F"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1.27</w:t>
            </w:r>
          </w:p>
        </w:tc>
        <w:tc>
          <w:tcPr>
            <w:tcW w:w="0" w:type="auto"/>
            <w:shd w:val="clear" w:color="auto" w:fill="auto"/>
            <w:noWrap/>
            <w:hideMark/>
          </w:tcPr>
          <w:p w14:paraId="1127F202"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p>
        </w:tc>
        <w:tc>
          <w:tcPr>
            <w:tcW w:w="0" w:type="auto"/>
            <w:shd w:val="clear" w:color="auto" w:fill="auto"/>
            <w:noWrap/>
            <w:hideMark/>
          </w:tcPr>
          <w:p w14:paraId="447BFC2F"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0.79</w:t>
            </w:r>
          </w:p>
        </w:tc>
        <w:tc>
          <w:tcPr>
            <w:tcW w:w="0" w:type="auto"/>
            <w:shd w:val="clear" w:color="auto" w:fill="auto"/>
            <w:noWrap/>
            <w:hideMark/>
          </w:tcPr>
          <w:p w14:paraId="63867F86"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2.03</w:t>
            </w:r>
          </w:p>
        </w:tc>
      </w:tr>
      <w:tr w:rsidR="000F5D88" w:rsidRPr="00FB508A" w14:paraId="0DC93EA5" w14:textId="77777777" w:rsidTr="000F32A0">
        <w:trPr>
          <w:trHeight w:val="317"/>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noWrap/>
            <w:hideMark/>
          </w:tcPr>
          <w:p w14:paraId="0BF89F49" w14:textId="77777777" w:rsidR="007C7BAB" w:rsidRPr="00FB508A" w:rsidRDefault="007C7BAB" w:rsidP="00196E7A">
            <w:pPr>
              <w:rPr>
                <w:rFonts w:ascii="Times New Roman" w:eastAsia="Times New Roman" w:hAnsi="Times New Roman" w:cs="Times New Roman"/>
                <w:b w:val="0"/>
                <w:bCs w:val="0"/>
                <w:color w:val="000000"/>
                <w:lang w:val="en-US" w:eastAsia="en-GB"/>
              </w:rPr>
            </w:pPr>
            <w:r w:rsidRPr="00FB508A">
              <w:rPr>
                <w:rFonts w:ascii="Times New Roman" w:eastAsia="Times New Roman" w:hAnsi="Times New Roman" w:cs="Times New Roman"/>
                <w:b w:val="0"/>
                <w:bCs w:val="0"/>
                <w:color w:val="000000"/>
                <w:lang w:val="en-US" w:eastAsia="en-GB"/>
              </w:rPr>
              <w:t>Slum area</w:t>
            </w:r>
          </w:p>
          <w:p w14:paraId="5C0357B5" w14:textId="77777777" w:rsidR="007C7BAB" w:rsidRPr="00FB508A" w:rsidRDefault="007C7BAB" w:rsidP="00196E7A">
            <w:pPr>
              <w:rPr>
                <w:rFonts w:ascii="Times New Roman" w:eastAsia="Times New Roman" w:hAnsi="Times New Roman" w:cs="Times New Roman"/>
                <w:b w:val="0"/>
                <w:bCs w:val="0"/>
                <w:color w:val="000000"/>
                <w:lang w:val="en-US" w:eastAsia="en-GB"/>
              </w:rPr>
            </w:pPr>
          </w:p>
        </w:tc>
        <w:tc>
          <w:tcPr>
            <w:tcW w:w="0" w:type="auto"/>
            <w:shd w:val="clear" w:color="auto" w:fill="auto"/>
            <w:noWrap/>
            <w:hideMark/>
          </w:tcPr>
          <w:p w14:paraId="0748B0B2" w14:textId="77777777" w:rsidR="007C7BAB" w:rsidRPr="00FB508A" w:rsidRDefault="007C7BAB" w:rsidP="00196E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proofErr w:type="spellStart"/>
            <w:r w:rsidRPr="00FB508A">
              <w:rPr>
                <w:rFonts w:ascii="Times New Roman" w:eastAsia="Times New Roman" w:hAnsi="Times New Roman" w:cs="Times New Roman"/>
                <w:color w:val="000000"/>
                <w:lang w:val="en-US" w:eastAsia="en-GB"/>
              </w:rPr>
              <w:t>Viwandani</w:t>
            </w:r>
            <w:proofErr w:type="spellEnd"/>
          </w:p>
        </w:tc>
        <w:tc>
          <w:tcPr>
            <w:tcW w:w="0" w:type="auto"/>
            <w:shd w:val="clear" w:color="auto" w:fill="auto"/>
            <w:noWrap/>
            <w:hideMark/>
          </w:tcPr>
          <w:p w14:paraId="0AAF4C66"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1.00</w:t>
            </w:r>
          </w:p>
        </w:tc>
        <w:tc>
          <w:tcPr>
            <w:tcW w:w="0" w:type="auto"/>
            <w:shd w:val="clear" w:color="auto" w:fill="auto"/>
            <w:noWrap/>
            <w:hideMark/>
          </w:tcPr>
          <w:p w14:paraId="02128D38"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p>
        </w:tc>
        <w:tc>
          <w:tcPr>
            <w:tcW w:w="0" w:type="auto"/>
            <w:shd w:val="clear" w:color="auto" w:fill="auto"/>
            <w:noWrap/>
            <w:hideMark/>
          </w:tcPr>
          <w:p w14:paraId="1CC05E9C"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en-GB"/>
              </w:rPr>
            </w:pPr>
          </w:p>
        </w:tc>
        <w:tc>
          <w:tcPr>
            <w:tcW w:w="0" w:type="auto"/>
            <w:shd w:val="clear" w:color="auto" w:fill="auto"/>
            <w:noWrap/>
            <w:hideMark/>
          </w:tcPr>
          <w:p w14:paraId="1AFA422B"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eastAsia="en-GB"/>
              </w:rPr>
            </w:pPr>
          </w:p>
        </w:tc>
      </w:tr>
      <w:tr w:rsidR="000F5D88" w:rsidRPr="00FB508A" w14:paraId="74213478" w14:textId="77777777" w:rsidTr="000F32A0">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hideMark/>
          </w:tcPr>
          <w:p w14:paraId="7C74FD4E" w14:textId="77777777" w:rsidR="007C7BAB" w:rsidRPr="00FB508A" w:rsidRDefault="007C7BAB" w:rsidP="00196E7A">
            <w:pPr>
              <w:rPr>
                <w:rFonts w:ascii="Times New Roman" w:eastAsia="Times New Roman" w:hAnsi="Times New Roman" w:cs="Times New Roman"/>
                <w:color w:val="000000"/>
                <w:lang w:val="en-US" w:eastAsia="en-GB"/>
              </w:rPr>
            </w:pPr>
          </w:p>
        </w:tc>
        <w:tc>
          <w:tcPr>
            <w:tcW w:w="0" w:type="auto"/>
            <w:shd w:val="clear" w:color="auto" w:fill="auto"/>
            <w:noWrap/>
            <w:hideMark/>
          </w:tcPr>
          <w:p w14:paraId="2F269079" w14:textId="77777777" w:rsidR="007C7BAB" w:rsidRPr="00FB508A" w:rsidRDefault="007C7BAB" w:rsidP="00196E7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proofErr w:type="spellStart"/>
            <w:r w:rsidRPr="00FB508A">
              <w:rPr>
                <w:rFonts w:ascii="Times New Roman" w:eastAsia="Times New Roman" w:hAnsi="Times New Roman" w:cs="Times New Roman"/>
                <w:color w:val="000000"/>
                <w:lang w:val="en-US" w:eastAsia="en-GB"/>
              </w:rPr>
              <w:t>Korogocho</w:t>
            </w:r>
            <w:proofErr w:type="spellEnd"/>
          </w:p>
        </w:tc>
        <w:tc>
          <w:tcPr>
            <w:tcW w:w="0" w:type="auto"/>
            <w:shd w:val="clear" w:color="auto" w:fill="auto"/>
            <w:noWrap/>
            <w:hideMark/>
          </w:tcPr>
          <w:p w14:paraId="7581449A"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0.83</w:t>
            </w:r>
          </w:p>
        </w:tc>
        <w:tc>
          <w:tcPr>
            <w:tcW w:w="0" w:type="auto"/>
            <w:shd w:val="clear" w:color="auto" w:fill="auto"/>
            <w:noWrap/>
            <w:hideMark/>
          </w:tcPr>
          <w:p w14:paraId="7B31AF31"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p>
        </w:tc>
        <w:tc>
          <w:tcPr>
            <w:tcW w:w="0" w:type="auto"/>
            <w:shd w:val="clear" w:color="auto" w:fill="auto"/>
            <w:noWrap/>
            <w:hideMark/>
          </w:tcPr>
          <w:p w14:paraId="3C1AF6B1"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0.53</w:t>
            </w:r>
          </w:p>
        </w:tc>
        <w:tc>
          <w:tcPr>
            <w:tcW w:w="0" w:type="auto"/>
            <w:shd w:val="clear" w:color="auto" w:fill="auto"/>
            <w:noWrap/>
            <w:hideMark/>
          </w:tcPr>
          <w:p w14:paraId="7176C2EF"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1.30</w:t>
            </w:r>
          </w:p>
        </w:tc>
      </w:tr>
      <w:tr w:rsidR="007C7BAB" w:rsidRPr="00FB508A" w14:paraId="0AD430A5" w14:textId="77777777" w:rsidTr="000F32A0">
        <w:trPr>
          <w:trHeight w:val="345"/>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8E6E44B" w14:textId="77777777" w:rsidR="007C7BAB" w:rsidRPr="00FB508A" w:rsidRDefault="007C7BAB" w:rsidP="00196E7A">
            <w:pPr>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b w:val="0"/>
                <w:color w:val="000000"/>
                <w:lang w:val="en-US" w:eastAsia="en-GB"/>
              </w:rPr>
              <w:t>N</w:t>
            </w:r>
          </w:p>
        </w:tc>
        <w:tc>
          <w:tcPr>
            <w:tcW w:w="0" w:type="auto"/>
            <w:shd w:val="clear" w:color="auto" w:fill="auto"/>
            <w:noWrap/>
            <w:hideMark/>
          </w:tcPr>
          <w:p w14:paraId="0CD0DF1A" w14:textId="77777777" w:rsidR="007C7BAB" w:rsidRPr="00FB508A" w:rsidRDefault="007C7BAB" w:rsidP="00196E7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p>
        </w:tc>
        <w:tc>
          <w:tcPr>
            <w:tcW w:w="0" w:type="auto"/>
            <w:gridSpan w:val="4"/>
            <w:shd w:val="clear" w:color="auto" w:fill="auto"/>
            <w:noWrap/>
            <w:hideMark/>
          </w:tcPr>
          <w:p w14:paraId="440B915B"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b/>
                <w:lang w:val="en-US" w:eastAsia="en-GB"/>
              </w:rPr>
              <w:t>601</w:t>
            </w:r>
          </w:p>
        </w:tc>
      </w:tr>
    </w:tbl>
    <w:p w14:paraId="095AE297" w14:textId="77777777" w:rsidR="007C7BAB" w:rsidRPr="00FB508A" w:rsidRDefault="007C7BAB" w:rsidP="00196E7A">
      <w:pPr>
        <w:autoSpaceDE w:val="0"/>
        <w:autoSpaceDN w:val="0"/>
        <w:spacing w:line="240" w:lineRule="auto"/>
        <w:jc w:val="center"/>
        <w:rPr>
          <w:rFonts w:ascii="Times New Roman" w:hAnsi="Times New Roman" w:cs="Times New Roman"/>
          <w:iCs/>
          <w:lang w:val="en-US"/>
        </w:rPr>
      </w:pPr>
      <w:r w:rsidRPr="00FB508A">
        <w:rPr>
          <w:rFonts w:ascii="Times New Roman" w:hAnsi="Times New Roman" w:cs="Times New Roman"/>
          <w:iCs/>
          <w:lang w:val="en-US"/>
        </w:rPr>
        <w:t>*** p&lt;0.001, ** p&lt;0.01, * p&lt;0.05</w:t>
      </w:r>
    </w:p>
    <w:p w14:paraId="7EB37A9E" w14:textId="77777777" w:rsidR="007C7BAB" w:rsidRPr="00FB508A" w:rsidRDefault="007C7BAB" w:rsidP="00196E7A">
      <w:pPr>
        <w:spacing w:line="240" w:lineRule="auto"/>
        <w:rPr>
          <w:rFonts w:ascii="Times New Roman" w:hAnsi="Times New Roman" w:cs="Times New Roman"/>
          <w:lang w:val="en-US"/>
        </w:rPr>
      </w:pPr>
      <w:r w:rsidRPr="00FB508A">
        <w:rPr>
          <w:rFonts w:ascii="Times New Roman" w:hAnsi="Times New Roman" w:cs="Times New Roman"/>
          <w:lang w:val="en-US"/>
        </w:rPr>
        <w:t xml:space="preserve"> </w:t>
      </w:r>
    </w:p>
    <w:p w14:paraId="4673EF57" w14:textId="77777777" w:rsidR="007C7BAB" w:rsidRPr="00FB508A" w:rsidRDefault="007C7BAB" w:rsidP="00196E7A">
      <w:pPr>
        <w:spacing w:line="240" w:lineRule="auto"/>
        <w:contextualSpacing/>
        <w:jc w:val="center"/>
        <w:rPr>
          <w:rFonts w:ascii="Times New Roman" w:hAnsi="Times New Roman" w:cs="Times New Roman"/>
          <w:lang w:val="en-US"/>
        </w:rPr>
      </w:pPr>
      <w:r w:rsidRPr="00FB508A">
        <w:rPr>
          <w:rFonts w:ascii="Times New Roman" w:hAnsi="Times New Roman" w:cs="Times New Roman"/>
          <w:lang w:val="en-US"/>
        </w:rPr>
        <w:t xml:space="preserve">Table </w:t>
      </w:r>
      <w:r w:rsidR="009E7468" w:rsidRPr="00FB508A">
        <w:rPr>
          <w:rFonts w:ascii="Times New Roman" w:hAnsi="Times New Roman" w:cs="Times New Roman"/>
          <w:lang w:val="en-US"/>
        </w:rPr>
        <w:t>4</w:t>
      </w:r>
      <w:r w:rsidRPr="00FB508A">
        <w:rPr>
          <w:rFonts w:ascii="Times New Roman" w:hAnsi="Times New Roman" w:cs="Times New Roman"/>
          <w:lang w:val="en-US"/>
        </w:rPr>
        <w:t>:</w:t>
      </w:r>
      <w:r w:rsidRPr="00FB508A">
        <w:rPr>
          <w:rFonts w:ascii="Times New Roman" w:hAnsi="Times New Roman" w:cs="Times New Roman"/>
          <w:iCs/>
          <w:lang w:val="en-US"/>
        </w:rPr>
        <w:t xml:space="preserve"> I</w:t>
      </w:r>
      <w:r w:rsidRPr="00FB508A">
        <w:rPr>
          <w:rFonts w:ascii="Times New Roman" w:hAnsi="Times New Roman" w:cs="Times New Roman"/>
          <w:lang w:val="en-US"/>
        </w:rPr>
        <w:t xml:space="preserve">ndividual’s assessment of having </w:t>
      </w:r>
      <w:proofErr w:type="gramStart"/>
      <w:r w:rsidRPr="00FB508A">
        <w:rPr>
          <w:rFonts w:ascii="Times New Roman" w:hAnsi="Times New Roman" w:cs="Times New Roman"/>
          <w:lang w:val="en-US"/>
        </w:rPr>
        <w:t>sufficient</w:t>
      </w:r>
      <w:proofErr w:type="gramEnd"/>
      <w:r w:rsidRPr="00FB508A">
        <w:rPr>
          <w:rFonts w:ascii="Times New Roman" w:hAnsi="Times New Roman" w:cs="Times New Roman"/>
          <w:lang w:val="en-US"/>
        </w:rPr>
        <w:t xml:space="preserve"> money to meet basic needs </w:t>
      </w:r>
      <w:r w:rsidRPr="00FB508A">
        <w:rPr>
          <w:rFonts w:ascii="Times New Roman" w:hAnsi="Times New Roman" w:cs="Times New Roman"/>
          <w:iCs/>
          <w:lang w:val="en-US"/>
        </w:rPr>
        <w:t>by beneficiary status</w:t>
      </w:r>
    </w:p>
    <w:tbl>
      <w:tblPr>
        <w:tblStyle w:val="ListTable6Colorful"/>
        <w:tblW w:w="0" w:type="auto"/>
        <w:tblLook w:val="04A0" w:firstRow="1" w:lastRow="0" w:firstColumn="1" w:lastColumn="0" w:noHBand="0" w:noVBand="1"/>
      </w:tblPr>
      <w:tblGrid>
        <w:gridCol w:w="2835"/>
        <w:gridCol w:w="1782"/>
        <w:gridCol w:w="1568"/>
        <w:gridCol w:w="1847"/>
        <w:gridCol w:w="994"/>
      </w:tblGrid>
      <w:tr w:rsidR="007C7BAB" w:rsidRPr="00FB508A" w14:paraId="0C0BC295" w14:textId="77777777" w:rsidTr="000F32A0">
        <w:trPr>
          <w:cnfStyle w:val="100000000000" w:firstRow="1" w:lastRow="0" w:firstColumn="0" w:lastColumn="0" w:oddVBand="0" w:evenVBand="0" w:oddHBand="0"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8B1C4D4" w14:textId="77777777" w:rsidR="007C7BAB" w:rsidRPr="00FB508A" w:rsidRDefault="007C7BAB" w:rsidP="00196E7A">
            <w:pPr>
              <w:rPr>
                <w:rFonts w:ascii="Times New Roman" w:hAnsi="Times New Roman" w:cs="Times New Roman"/>
                <w:lang w:val="en-US"/>
              </w:rPr>
            </w:pPr>
            <w:r w:rsidRPr="00FB508A">
              <w:rPr>
                <w:rFonts w:ascii="Times New Roman" w:hAnsi="Times New Roman" w:cs="Times New Roman"/>
                <w:lang w:val="en-US"/>
              </w:rPr>
              <w:t>Variable</w:t>
            </w:r>
          </w:p>
        </w:tc>
        <w:tc>
          <w:tcPr>
            <w:tcW w:w="1782" w:type="dxa"/>
            <w:shd w:val="clear" w:color="auto" w:fill="auto"/>
          </w:tcPr>
          <w:p w14:paraId="06D8EC42" w14:textId="77777777" w:rsidR="007C7BAB" w:rsidRPr="00FB508A" w:rsidRDefault="007C7BAB" w:rsidP="00196E7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B508A">
              <w:rPr>
                <w:rFonts w:ascii="Times New Roman" w:hAnsi="Times New Roman" w:cs="Times New Roman"/>
                <w:lang w:val="en-US"/>
              </w:rPr>
              <w:t>Categories</w:t>
            </w:r>
          </w:p>
        </w:tc>
        <w:tc>
          <w:tcPr>
            <w:tcW w:w="0" w:type="auto"/>
            <w:shd w:val="clear" w:color="auto" w:fill="auto"/>
          </w:tcPr>
          <w:p w14:paraId="4AEC6163" w14:textId="77777777" w:rsidR="007C7BAB" w:rsidRPr="00FB508A" w:rsidRDefault="007C7BAB" w:rsidP="00196E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B508A">
              <w:rPr>
                <w:rFonts w:ascii="Times New Roman" w:hAnsi="Times New Roman" w:cs="Times New Roman"/>
                <w:lang w:val="en-US"/>
              </w:rPr>
              <w:t>Beneficiary (%)</w:t>
            </w:r>
          </w:p>
        </w:tc>
        <w:tc>
          <w:tcPr>
            <w:tcW w:w="0" w:type="auto"/>
            <w:shd w:val="clear" w:color="auto" w:fill="auto"/>
          </w:tcPr>
          <w:p w14:paraId="696102C1" w14:textId="77777777" w:rsidR="007C7BAB" w:rsidRPr="00FB508A" w:rsidRDefault="007C7BAB" w:rsidP="00196E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B508A">
              <w:rPr>
                <w:rFonts w:ascii="Times New Roman" w:hAnsi="Times New Roman" w:cs="Times New Roman"/>
                <w:lang w:val="en-US"/>
              </w:rPr>
              <w:t>Non-beneficiary (%)</w:t>
            </w:r>
          </w:p>
        </w:tc>
        <w:tc>
          <w:tcPr>
            <w:tcW w:w="0" w:type="auto"/>
            <w:shd w:val="clear" w:color="auto" w:fill="auto"/>
          </w:tcPr>
          <w:p w14:paraId="49B3A69D" w14:textId="77777777" w:rsidR="007C7BAB" w:rsidRPr="00FB508A" w:rsidRDefault="007C7BAB" w:rsidP="00196E7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B508A">
              <w:rPr>
                <w:rFonts w:ascii="Times New Roman" w:hAnsi="Times New Roman" w:cs="Times New Roman"/>
                <w:lang w:val="en-US"/>
              </w:rPr>
              <w:t>Total (%)</w:t>
            </w:r>
          </w:p>
        </w:tc>
      </w:tr>
      <w:tr w:rsidR="007C7BAB" w:rsidRPr="00FB508A" w14:paraId="23BE84BF" w14:textId="77777777" w:rsidTr="000F32A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835" w:type="dxa"/>
            <w:vMerge w:val="restart"/>
            <w:shd w:val="clear" w:color="auto" w:fill="auto"/>
          </w:tcPr>
          <w:p w14:paraId="3A349709" w14:textId="77777777" w:rsidR="007C7BAB" w:rsidRPr="00FB508A" w:rsidRDefault="007C7BAB" w:rsidP="00196E7A">
            <w:pPr>
              <w:rPr>
                <w:rFonts w:ascii="Times New Roman" w:hAnsi="Times New Roman" w:cs="Times New Roman"/>
                <w:b w:val="0"/>
                <w:lang w:val="en-US"/>
              </w:rPr>
            </w:pPr>
            <w:r w:rsidRPr="00FB508A">
              <w:rPr>
                <w:rFonts w:ascii="Times New Roman" w:hAnsi="Times New Roman" w:cs="Times New Roman"/>
                <w:b w:val="0"/>
                <w:lang w:val="en-US"/>
              </w:rPr>
              <w:t>Enough money to meet basic needs*</w:t>
            </w:r>
          </w:p>
        </w:tc>
        <w:tc>
          <w:tcPr>
            <w:tcW w:w="1782" w:type="dxa"/>
            <w:shd w:val="clear" w:color="auto" w:fill="auto"/>
          </w:tcPr>
          <w:p w14:paraId="0E9303FF" w14:textId="77777777" w:rsidR="007C7BAB" w:rsidRPr="00FB508A" w:rsidRDefault="007C7BAB" w:rsidP="00196E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FB508A">
              <w:rPr>
                <w:rFonts w:ascii="Times New Roman" w:hAnsi="Times New Roman" w:cs="Times New Roman"/>
                <w:lang w:val="en-US"/>
              </w:rPr>
              <w:t>Not at all</w:t>
            </w:r>
          </w:p>
        </w:tc>
        <w:tc>
          <w:tcPr>
            <w:tcW w:w="0" w:type="auto"/>
            <w:shd w:val="clear" w:color="auto" w:fill="auto"/>
          </w:tcPr>
          <w:p w14:paraId="390D0B4E"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FB508A">
              <w:rPr>
                <w:rFonts w:ascii="Times New Roman" w:hAnsi="Times New Roman" w:cs="Times New Roman"/>
                <w:lang w:val="en-US"/>
              </w:rPr>
              <w:t>49.54</w:t>
            </w:r>
          </w:p>
        </w:tc>
        <w:tc>
          <w:tcPr>
            <w:tcW w:w="0" w:type="auto"/>
            <w:shd w:val="clear" w:color="auto" w:fill="auto"/>
          </w:tcPr>
          <w:p w14:paraId="4477759E"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FB508A">
              <w:rPr>
                <w:rFonts w:ascii="Times New Roman" w:hAnsi="Times New Roman" w:cs="Times New Roman"/>
                <w:lang w:val="en-US"/>
              </w:rPr>
              <w:t>59.01</w:t>
            </w:r>
          </w:p>
        </w:tc>
        <w:tc>
          <w:tcPr>
            <w:tcW w:w="0" w:type="auto"/>
            <w:shd w:val="clear" w:color="auto" w:fill="auto"/>
          </w:tcPr>
          <w:p w14:paraId="35E816C6"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r w:rsidRPr="00FB508A">
              <w:rPr>
                <w:rFonts w:ascii="Times New Roman" w:hAnsi="Times New Roman" w:cs="Times New Roman"/>
                <w:lang w:val="en-US"/>
              </w:rPr>
              <w:t>55.57</w:t>
            </w:r>
          </w:p>
        </w:tc>
      </w:tr>
      <w:tr w:rsidR="007C7BAB" w:rsidRPr="00FB508A" w14:paraId="25E4B87E" w14:textId="77777777" w:rsidTr="000F32A0">
        <w:trPr>
          <w:trHeight w:val="292"/>
        </w:trPr>
        <w:tc>
          <w:tcPr>
            <w:cnfStyle w:val="001000000000" w:firstRow="0" w:lastRow="0" w:firstColumn="1" w:lastColumn="0" w:oddVBand="0" w:evenVBand="0" w:oddHBand="0" w:evenHBand="0" w:firstRowFirstColumn="0" w:firstRowLastColumn="0" w:lastRowFirstColumn="0" w:lastRowLastColumn="0"/>
            <w:tcW w:w="2835" w:type="dxa"/>
            <w:vMerge/>
            <w:shd w:val="clear" w:color="auto" w:fill="auto"/>
          </w:tcPr>
          <w:p w14:paraId="5EF74C8E" w14:textId="77777777" w:rsidR="007C7BAB" w:rsidRPr="00FB508A" w:rsidRDefault="007C7BAB" w:rsidP="00196E7A">
            <w:pPr>
              <w:rPr>
                <w:rFonts w:ascii="Times New Roman" w:hAnsi="Times New Roman" w:cs="Times New Roman"/>
                <w:lang w:val="en-US"/>
              </w:rPr>
            </w:pPr>
          </w:p>
        </w:tc>
        <w:tc>
          <w:tcPr>
            <w:tcW w:w="1782" w:type="dxa"/>
            <w:shd w:val="clear" w:color="auto" w:fill="auto"/>
          </w:tcPr>
          <w:p w14:paraId="5040D421" w14:textId="77777777" w:rsidR="007C7BAB" w:rsidRPr="00FB508A" w:rsidRDefault="007C7BAB" w:rsidP="00196E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B508A">
              <w:rPr>
                <w:rFonts w:ascii="Times New Roman" w:hAnsi="Times New Roman" w:cs="Times New Roman"/>
                <w:lang w:val="en-US"/>
              </w:rPr>
              <w:t>At least a little</w:t>
            </w:r>
          </w:p>
        </w:tc>
        <w:tc>
          <w:tcPr>
            <w:tcW w:w="0" w:type="auto"/>
            <w:shd w:val="clear" w:color="auto" w:fill="auto"/>
          </w:tcPr>
          <w:p w14:paraId="6216C915"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B508A">
              <w:rPr>
                <w:rFonts w:ascii="Times New Roman" w:hAnsi="Times New Roman" w:cs="Times New Roman"/>
                <w:lang w:val="en-US"/>
              </w:rPr>
              <w:t>50.46</w:t>
            </w:r>
          </w:p>
        </w:tc>
        <w:tc>
          <w:tcPr>
            <w:tcW w:w="0" w:type="auto"/>
            <w:shd w:val="clear" w:color="auto" w:fill="auto"/>
          </w:tcPr>
          <w:p w14:paraId="1F2D1554"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B508A">
              <w:rPr>
                <w:rFonts w:ascii="Times New Roman" w:hAnsi="Times New Roman" w:cs="Times New Roman"/>
                <w:lang w:val="en-US"/>
              </w:rPr>
              <w:t>40.99</w:t>
            </w:r>
          </w:p>
        </w:tc>
        <w:tc>
          <w:tcPr>
            <w:tcW w:w="0" w:type="auto"/>
            <w:shd w:val="clear" w:color="auto" w:fill="auto"/>
          </w:tcPr>
          <w:p w14:paraId="1F98042B"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FB508A">
              <w:rPr>
                <w:rFonts w:ascii="Times New Roman" w:hAnsi="Times New Roman" w:cs="Times New Roman"/>
                <w:lang w:val="en-US"/>
              </w:rPr>
              <w:t>44.43</w:t>
            </w:r>
          </w:p>
        </w:tc>
      </w:tr>
      <w:tr w:rsidR="007C7BAB" w:rsidRPr="00FB508A" w14:paraId="04838C26" w14:textId="77777777" w:rsidTr="000F32A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52868F91" w14:textId="77777777" w:rsidR="007C7BAB" w:rsidRPr="00FB508A" w:rsidRDefault="007C7BAB" w:rsidP="00196E7A">
            <w:pPr>
              <w:rPr>
                <w:rFonts w:ascii="Times New Roman" w:hAnsi="Times New Roman" w:cs="Times New Roman"/>
                <w:lang w:val="en-US"/>
              </w:rPr>
            </w:pPr>
            <w:r w:rsidRPr="00FB508A">
              <w:rPr>
                <w:rFonts w:ascii="Times New Roman" w:hAnsi="Times New Roman" w:cs="Times New Roman"/>
                <w:lang w:val="en-US"/>
              </w:rPr>
              <w:t>Observations</w:t>
            </w:r>
          </w:p>
        </w:tc>
        <w:tc>
          <w:tcPr>
            <w:tcW w:w="1782" w:type="dxa"/>
            <w:shd w:val="clear" w:color="auto" w:fill="auto"/>
          </w:tcPr>
          <w:p w14:paraId="0F3E86B2" w14:textId="77777777" w:rsidR="007C7BAB" w:rsidRPr="00FB508A" w:rsidRDefault="007C7BAB" w:rsidP="00196E7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p>
        </w:tc>
        <w:tc>
          <w:tcPr>
            <w:tcW w:w="0" w:type="auto"/>
            <w:shd w:val="clear" w:color="auto" w:fill="auto"/>
          </w:tcPr>
          <w:p w14:paraId="6CC2060C"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FB508A">
              <w:rPr>
                <w:rFonts w:ascii="Times New Roman" w:hAnsi="Times New Roman" w:cs="Times New Roman"/>
                <w:b/>
                <w:lang w:val="en-US"/>
              </w:rPr>
              <w:t>218</w:t>
            </w:r>
          </w:p>
        </w:tc>
        <w:tc>
          <w:tcPr>
            <w:tcW w:w="0" w:type="auto"/>
            <w:shd w:val="clear" w:color="auto" w:fill="auto"/>
          </w:tcPr>
          <w:p w14:paraId="6A6EDAB7"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FB508A">
              <w:rPr>
                <w:rFonts w:ascii="Times New Roman" w:hAnsi="Times New Roman" w:cs="Times New Roman"/>
                <w:b/>
                <w:lang w:val="en-US"/>
              </w:rPr>
              <w:t>383</w:t>
            </w:r>
          </w:p>
        </w:tc>
        <w:tc>
          <w:tcPr>
            <w:tcW w:w="0" w:type="auto"/>
            <w:shd w:val="clear" w:color="auto" w:fill="auto"/>
          </w:tcPr>
          <w:p w14:paraId="39C98F19"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en-US"/>
              </w:rPr>
            </w:pPr>
            <w:r w:rsidRPr="00FB508A">
              <w:rPr>
                <w:rFonts w:ascii="Times New Roman" w:hAnsi="Times New Roman" w:cs="Times New Roman"/>
                <w:b/>
                <w:lang w:val="en-US"/>
              </w:rPr>
              <w:t>601</w:t>
            </w:r>
          </w:p>
        </w:tc>
      </w:tr>
    </w:tbl>
    <w:p w14:paraId="45A44E05" w14:textId="77777777" w:rsidR="007C7BAB" w:rsidRPr="00FB508A" w:rsidRDefault="007C7BAB" w:rsidP="00196E7A">
      <w:pPr>
        <w:autoSpaceDE w:val="0"/>
        <w:autoSpaceDN w:val="0"/>
        <w:spacing w:line="240" w:lineRule="auto"/>
        <w:jc w:val="center"/>
        <w:rPr>
          <w:rFonts w:ascii="Times New Roman" w:hAnsi="Times New Roman" w:cs="Times New Roman"/>
          <w:iCs/>
          <w:lang w:val="en-US" w:eastAsia="en-GB"/>
        </w:rPr>
      </w:pPr>
      <w:r w:rsidRPr="00FB508A">
        <w:rPr>
          <w:rFonts w:ascii="Times New Roman" w:hAnsi="Times New Roman" w:cs="Times New Roman"/>
          <w:iCs/>
          <w:lang w:val="en-US"/>
        </w:rPr>
        <w:t>*** p&lt;0.001, ** p&lt;0.01, * p&lt;0.05</w:t>
      </w:r>
    </w:p>
    <w:p w14:paraId="4B51E2D8" w14:textId="77777777" w:rsidR="007C7BAB" w:rsidRPr="00FB508A" w:rsidRDefault="007C7BAB" w:rsidP="00196E7A">
      <w:pPr>
        <w:spacing w:line="240" w:lineRule="auto"/>
        <w:rPr>
          <w:rFonts w:ascii="Times New Roman" w:hAnsi="Times New Roman" w:cs="Times New Roman"/>
          <w:lang w:val="en-US"/>
        </w:rPr>
      </w:pPr>
    </w:p>
    <w:p w14:paraId="1F7847D2" w14:textId="77777777" w:rsidR="007C7BAB" w:rsidRPr="00FB508A" w:rsidRDefault="007C7BAB" w:rsidP="00196E7A">
      <w:pPr>
        <w:spacing w:line="240" w:lineRule="auto"/>
        <w:rPr>
          <w:rFonts w:ascii="Times New Roman" w:hAnsi="Times New Roman" w:cs="Times New Roman"/>
          <w:lang w:val="en-US"/>
        </w:rPr>
      </w:pPr>
    </w:p>
    <w:p w14:paraId="6468047A" w14:textId="77777777" w:rsidR="007C7BAB" w:rsidRPr="00FB508A" w:rsidRDefault="009E7468" w:rsidP="00196E7A">
      <w:pPr>
        <w:spacing w:line="240" w:lineRule="auto"/>
        <w:jc w:val="center"/>
        <w:rPr>
          <w:rFonts w:ascii="Times New Roman" w:hAnsi="Times New Roman" w:cs="Times New Roman"/>
          <w:lang w:val="en-US"/>
        </w:rPr>
      </w:pPr>
      <w:r w:rsidRPr="00FB508A">
        <w:rPr>
          <w:rFonts w:ascii="Times New Roman" w:hAnsi="Times New Roman" w:cs="Times New Roman"/>
          <w:lang w:val="en-US"/>
        </w:rPr>
        <w:t>Table 5</w:t>
      </w:r>
      <w:r w:rsidR="007C7BAB" w:rsidRPr="00FB508A">
        <w:rPr>
          <w:rFonts w:ascii="Times New Roman" w:hAnsi="Times New Roman" w:cs="Times New Roman"/>
          <w:lang w:val="en-US"/>
        </w:rPr>
        <w:t>: Propensity score matching results of ‘having at least a little money to meet basic needs’</w:t>
      </w:r>
    </w:p>
    <w:tbl>
      <w:tblPr>
        <w:tblStyle w:val="ListTable6Colorful"/>
        <w:tblW w:w="5000" w:type="pct"/>
        <w:tblLook w:val="04A0" w:firstRow="1" w:lastRow="0" w:firstColumn="1" w:lastColumn="0" w:noHBand="0" w:noVBand="1"/>
      </w:tblPr>
      <w:tblGrid>
        <w:gridCol w:w="1395"/>
        <w:gridCol w:w="1823"/>
        <w:gridCol w:w="2340"/>
        <w:gridCol w:w="1742"/>
        <w:gridCol w:w="697"/>
        <w:gridCol w:w="1029"/>
      </w:tblGrid>
      <w:tr w:rsidR="007C7BAB" w:rsidRPr="00FB508A" w14:paraId="765F5831" w14:textId="77777777" w:rsidTr="000F32A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3" w:type="pct"/>
            <w:shd w:val="clear" w:color="auto" w:fill="auto"/>
            <w:noWrap/>
            <w:hideMark/>
          </w:tcPr>
          <w:p w14:paraId="05809736" w14:textId="77777777" w:rsidR="007C7BAB" w:rsidRPr="00FB508A" w:rsidRDefault="007C7BAB" w:rsidP="00196E7A">
            <w:pPr>
              <w:jc w:val="center"/>
              <w:rPr>
                <w:rFonts w:ascii="Times New Roman" w:eastAsia="Times New Roman" w:hAnsi="Times New Roman" w:cs="Times New Roman"/>
                <w:color w:val="000000"/>
                <w:lang w:val="en-US" w:eastAsia="en-GB"/>
              </w:rPr>
            </w:pPr>
            <w:r w:rsidRPr="00FB508A">
              <w:rPr>
                <w:rFonts w:ascii="Times New Roman" w:eastAsia="SimSun" w:hAnsi="Times New Roman" w:cs="Times New Roman"/>
                <w:color w:val="000000"/>
                <w:lang w:val="en-US" w:eastAsia="en-GB"/>
              </w:rPr>
              <w:t>Bandwidth</w:t>
            </w:r>
          </w:p>
        </w:tc>
        <w:tc>
          <w:tcPr>
            <w:tcW w:w="1010" w:type="pct"/>
            <w:shd w:val="clear" w:color="auto" w:fill="auto"/>
            <w:noWrap/>
            <w:hideMark/>
          </w:tcPr>
          <w:p w14:paraId="3135B2C2" w14:textId="77777777" w:rsidR="007C7BAB" w:rsidRPr="00FB508A" w:rsidRDefault="007C7BAB" w:rsidP="00196E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SimSun" w:hAnsi="Times New Roman" w:cs="Times New Roman"/>
                <w:color w:val="000000"/>
                <w:lang w:val="en-US" w:eastAsia="en-GB"/>
              </w:rPr>
              <w:t>Beneficiary (%)</w:t>
            </w:r>
          </w:p>
        </w:tc>
        <w:tc>
          <w:tcPr>
            <w:tcW w:w="1296" w:type="pct"/>
            <w:shd w:val="clear" w:color="auto" w:fill="auto"/>
            <w:noWrap/>
            <w:hideMark/>
          </w:tcPr>
          <w:p w14:paraId="74178288" w14:textId="77777777" w:rsidR="007C7BAB" w:rsidRPr="00FB508A" w:rsidRDefault="007C7BAB" w:rsidP="00196E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SimSun" w:hAnsi="Times New Roman" w:cs="Times New Roman"/>
                <w:color w:val="000000"/>
                <w:lang w:val="en-US" w:eastAsia="en-GB"/>
              </w:rPr>
              <w:t>Non-Beneficiary (%)</w:t>
            </w:r>
          </w:p>
        </w:tc>
        <w:tc>
          <w:tcPr>
            <w:tcW w:w="965" w:type="pct"/>
            <w:shd w:val="clear" w:color="auto" w:fill="auto"/>
            <w:noWrap/>
            <w:hideMark/>
          </w:tcPr>
          <w:p w14:paraId="44F7953D" w14:textId="77777777" w:rsidR="007C7BAB" w:rsidRPr="00FB508A" w:rsidRDefault="007C7BAB" w:rsidP="00196E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SimSun" w:hAnsi="Times New Roman" w:cs="Times New Roman"/>
                <w:color w:val="000000"/>
                <w:lang w:val="en-US" w:eastAsia="en-GB"/>
              </w:rPr>
              <w:t>Difference (%)</w:t>
            </w:r>
          </w:p>
        </w:tc>
        <w:tc>
          <w:tcPr>
            <w:tcW w:w="386" w:type="pct"/>
            <w:shd w:val="clear" w:color="auto" w:fill="auto"/>
            <w:noWrap/>
            <w:hideMark/>
          </w:tcPr>
          <w:p w14:paraId="69252C7C" w14:textId="77777777" w:rsidR="007C7BAB" w:rsidRPr="00FB508A" w:rsidRDefault="007C7BAB" w:rsidP="00196E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SimSun" w:hAnsi="Times New Roman" w:cs="Times New Roman"/>
                <w:color w:val="000000"/>
                <w:lang w:val="en-US" w:eastAsia="en-GB"/>
              </w:rPr>
              <w:t>SE*</w:t>
            </w:r>
          </w:p>
        </w:tc>
        <w:tc>
          <w:tcPr>
            <w:tcW w:w="570" w:type="pct"/>
            <w:shd w:val="clear" w:color="auto" w:fill="auto"/>
            <w:noWrap/>
            <w:hideMark/>
          </w:tcPr>
          <w:p w14:paraId="52287D64" w14:textId="77777777" w:rsidR="007C7BAB" w:rsidRPr="00FB508A" w:rsidRDefault="007C7BAB" w:rsidP="00196E7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SimSun" w:hAnsi="Times New Roman" w:cs="Times New Roman"/>
                <w:color w:val="000000"/>
                <w:lang w:val="en-US" w:eastAsia="en-GB"/>
              </w:rPr>
              <w:t>P-value</w:t>
            </w:r>
          </w:p>
        </w:tc>
      </w:tr>
      <w:tr w:rsidR="007C7BAB" w:rsidRPr="00FB508A" w14:paraId="5011478C" w14:textId="77777777" w:rsidTr="000F32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3" w:type="pct"/>
            <w:shd w:val="clear" w:color="auto" w:fill="auto"/>
            <w:noWrap/>
            <w:hideMark/>
          </w:tcPr>
          <w:p w14:paraId="42C73B19" w14:textId="77777777" w:rsidR="007C7BAB" w:rsidRPr="00FB508A" w:rsidRDefault="007C7BAB" w:rsidP="00196E7A">
            <w:pPr>
              <w:jc w:val="center"/>
              <w:rPr>
                <w:rFonts w:ascii="Times New Roman" w:eastAsia="Times New Roman" w:hAnsi="Times New Roman" w:cs="Times New Roman"/>
                <w:color w:val="000000"/>
                <w:lang w:val="en-US" w:eastAsia="en-GB"/>
              </w:rPr>
            </w:pPr>
            <w:r w:rsidRPr="00FB508A">
              <w:rPr>
                <w:rFonts w:ascii="Times New Roman" w:eastAsia="SimSun" w:hAnsi="Times New Roman" w:cs="Times New Roman"/>
                <w:color w:val="000000"/>
                <w:lang w:val="en-US" w:eastAsia="en-GB"/>
              </w:rPr>
              <w:t>0.04</w:t>
            </w:r>
          </w:p>
        </w:tc>
        <w:tc>
          <w:tcPr>
            <w:tcW w:w="1010" w:type="pct"/>
            <w:shd w:val="clear" w:color="auto" w:fill="auto"/>
            <w:noWrap/>
            <w:hideMark/>
          </w:tcPr>
          <w:p w14:paraId="70330C1D"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SimSun" w:hAnsi="Times New Roman" w:cs="Times New Roman"/>
                <w:color w:val="000000"/>
                <w:lang w:val="en-US" w:eastAsia="en-GB"/>
              </w:rPr>
              <w:t>50.00</w:t>
            </w:r>
          </w:p>
        </w:tc>
        <w:tc>
          <w:tcPr>
            <w:tcW w:w="1296" w:type="pct"/>
            <w:shd w:val="clear" w:color="auto" w:fill="auto"/>
            <w:noWrap/>
            <w:hideMark/>
          </w:tcPr>
          <w:p w14:paraId="7164B329"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36.54</w:t>
            </w:r>
          </w:p>
        </w:tc>
        <w:tc>
          <w:tcPr>
            <w:tcW w:w="965" w:type="pct"/>
            <w:shd w:val="clear" w:color="auto" w:fill="auto"/>
            <w:noWrap/>
            <w:hideMark/>
          </w:tcPr>
          <w:p w14:paraId="3F3A2B33"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SimSun" w:hAnsi="Times New Roman" w:cs="Times New Roman"/>
                <w:color w:val="000000"/>
                <w:lang w:val="en-US" w:eastAsia="en-GB"/>
              </w:rPr>
              <w:t>13.46</w:t>
            </w:r>
          </w:p>
        </w:tc>
        <w:tc>
          <w:tcPr>
            <w:tcW w:w="386" w:type="pct"/>
            <w:shd w:val="clear" w:color="auto" w:fill="auto"/>
            <w:noWrap/>
            <w:hideMark/>
          </w:tcPr>
          <w:p w14:paraId="35980E62"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5.17</w:t>
            </w:r>
          </w:p>
        </w:tc>
        <w:tc>
          <w:tcPr>
            <w:tcW w:w="570" w:type="pct"/>
            <w:shd w:val="clear" w:color="auto" w:fill="auto"/>
            <w:noWrap/>
            <w:hideMark/>
          </w:tcPr>
          <w:p w14:paraId="256C8AB0"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0.009</w:t>
            </w:r>
          </w:p>
        </w:tc>
      </w:tr>
      <w:tr w:rsidR="007C7BAB" w:rsidRPr="00FB508A" w14:paraId="4CED31D9" w14:textId="77777777" w:rsidTr="000F32A0">
        <w:trPr>
          <w:trHeight w:val="300"/>
        </w:trPr>
        <w:tc>
          <w:tcPr>
            <w:cnfStyle w:val="001000000000" w:firstRow="0" w:lastRow="0" w:firstColumn="1" w:lastColumn="0" w:oddVBand="0" w:evenVBand="0" w:oddHBand="0" w:evenHBand="0" w:firstRowFirstColumn="0" w:firstRowLastColumn="0" w:lastRowFirstColumn="0" w:lastRowLastColumn="0"/>
            <w:tcW w:w="773" w:type="pct"/>
            <w:shd w:val="clear" w:color="auto" w:fill="auto"/>
            <w:noWrap/>
            <w:hideMark/>
          </w:tcPr>
          <w:p w14:paraId="41F295E2" w14:textId="77777777" w:rsidR="007C7BAB" w:rsidRPr="00FB508A" w:rsidRDefault="007C7BAB" w:rsidP="00196E7A">
            <w:pPr>
              <w:jc w:val="center"/>
              <w:rPr>
                <w:rFonts w:ascii="Times New Roman" w:eastAsia="Times New Roman" w:hAnsi="Times New Roman" w:cs="Times New Roman"/>
                <w:color w:val="000000"/>
                <w:lang w:val="en-US" w:eastAsia="en-GB"/>
              </w:rPr>
            </w:pPr>
            <w:r w:rsidRPr="00FB508A">
              <w:rPr>
                <w:rFonts w:ascii="Times New Roman" w:eastAsia="SimSun" w:hAnsi="Times New Roman" w:cs="Times New Roman"/>
                <w:color w:val="000000"/>
                <w:lang w:val="en-US" w:eastAsia="en-GB"/>
              </w:rPr>
              <w:t>0.06</w:t>
            </w:r>
          </w:p>
        </w:tc>
        <w:tc>
          <w:tcPr>
            <w:tcW w:w="1010" w:type="pct"/>
            <w:shd w:val="clear" w:color="auto" w:fill="auto"/>
            <w:noWrap/>
            <w:hideMark/>
          </w:tcPr>
          <w:p w14:paraId="126CD8A5"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SimSun" w:hAnsi="Times New Roman" w:cs="Times New Roman"/>
                <w:color w:val="000000"/>
                <w:lang w:val="en-US" w:eastAsia="en-GB"/>
              </w:rPr>
              <w:t>50.00</w:t>
            </w:r>
          </w:p>
        </w:tc>
        <w:tc>
          <w:tcPr>
            <w:tcW w:w="1296" w:type="pct"/>
            <w:shd w:val="clear" w:color="auto" w:fill="auto"/>
            <w:noWrap/>
            <w:hideMark/>
          </w:tcPr>
          <w:p w14:paraId="74BFE7BD"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36.71</w:t>
            </w:r>
          </w:p>
        </w:tc>
        <w:tc>
          <w:tcPr>
            <w:tcW w:w="965" w:type="pct"/>
            <w:shd w:val="clear" w:color="auto" w:fill="auto"/>
            <w:noWrap/>
            <w:hideMark/>
          </w:tcPr>
          <w:p w14:paraId="012A278A"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SimSun" w:hAnsi="Times New Roman" w:cs="Times New Roman"/>
                <w:color w:val="000000"/>
                <w:lang w:val="en-US" w:eastAsia="en-GB"/>
              </w:rPr>
              <w:t>13.29</w:t>
            </w:r>
          </w:p>
        </w:tc>
        <w:tc>
          <w:tcPr>
            <w:tcW w:w="386" w:type="pct"/>
            <w:shd w:val="clear" w:color="auto" w:fill="auto"/>
            <w:noWrap/>
            <w:hideMark/>
          </w:tcPr>
          <w:p w14:paraId="493B7F92"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5.17</w:t>
            </w:r>
          </w:p>
        </w:tc>
        <w:tc>
          <w:tcPr>
            <w:tcW w:w="570" w:type="pct"/>
            <w:shd w:val="clear" w:color="auto" w:fill="auto"/>
            <w:noWrap/>
            <w:hideMark/>
          </w:tcPr>
          <w:p w14:paraId="0A99E4DA" w14:textId="77777777" w:rsidR="007C7BAB" w:rsidRPr="00FB508A" w:rsidRDefault="007C7BAB" w:rsidP="00196E7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0.010</w:t>
            </w:r>
          </w:p>
        </w:tc>
      </w:tr>
      <w:tr w:rsidR="007C7BAB" w:rsidRPr="00FB508A" w14:paraId="045BFB5D" w14:textId="77777777" w:rsidTr="000F32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73" w:type="pct"/>
            <w:shd w:val="clear" w:color="auto" w:fill="auto"/>
            <w:noWrap/>
            <w:hideMark/>
          </w:tcPr>
          <w:p w14:paraId="429E2394" w14:textId="77777777" w:rsidR="007C7BAB" w:rsidRPr="00FB508A" w:rsidRDefault="007C7BAB" w:rsidP="00196E7A">
            <w:pPr>
              <w:jc w:val="center"/>
              <w:rPr>
                <w:rFonts w:ascii="Times New Roman" w:eastAsia="Times New Roman" w:hAnsi="Times New Roman" w:cs="Times New Roman"/>
                <w:color w:val="000000"/>
                <w:lang w:val="en-US" w:eastAsia="en-GB"/>
              </w:rPr>
            </w:pPr>
            <w:r w:rsidRPr="00FB508A">
              <w:rPr>
                <w:rFonts w:ascii="Times New Roman" w:eastAsia="SimSun" w:hAnsi="Times New Roman" w:cs="Times New Roman"/>
                <w:color w:val="000000"/>
                <w:lang w:val="en-US" w:eastAsia="en-GB"/>
              </w:rPr>
              <w:t>0.08</w:t>
            </w:r>
          </w:p>
        </w:tc>
        <w:tc>
          <w:tcPr>
            <w:tcW w:w="1010" w:type="pct"/>
            <w:shd w:val="clear" w:color="auto" w:fill="auto"/>
            <w:noWrap/>
            <w:hideMark/>
          </w:tcPr>
          <w:p w14:paraId="47C7C520"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SimSun" w:hAnsi="Times New Roman" w:cs="Times New Roman"/>
                <w:color w:val="000000"/>
                <w:lang w:val="en-US" w:eastAsia="en-GB"/>
              </w:rPr>
              <w:t>50.00</w:t>
            </w:r>
          </w:p>
        </w:tc>
        <w:tc>
          <w:tcPr>
            <w:tcW w:w="1296" w:type="pct"/>
            <w:shd w:val="clear" w:color="auto" w:fill="auto"/>
            <w:noWrap/>
            <w:hideMark/>
          </w:tcPr>
          <w:p w14:paraId="55E226BA"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36.16</w:t>
            </w:r>
          </w:p>
        </w:tc>
        <w:tc>
          <w:tcPr>
            <w:tcW w:w="965" w:type="pct"/>
            <w:shd w:val="clear" w:color="auto" w:fill="auto"/>
            <w:noWrap/>
            <w:hideMark/>
          </w:tcPr>
          <w:p w14:paraId="5FF4A00F"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SimSun" w:hAnsi="Times New Roman" w:cs="Times New Roman"/>
                <w:color w:val="000000"/>
                <w:lang w:val="en-US" w:eastAsia="en-GB"/>
              </w:rPr>
              <w:t>13.84</w:t>
            </w:r>
          </w:p>
        </w:tc>
        <w:tc>
          <w:tcPr>
            <w:tcW w:w="386" w:type="pct"/>
            <w:shd w:val="clear" w:color="auto" w:fill="auto"/>
            <w:noWrap/>
            <w:hideMark/>
          </w:tcPr>
          <w:p w14:paraId="46AD4E45"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5.03</w:t>
            </w:r>
          </w:p>
        </w:tc>
        <w:tc>
          <w:tcPr>
            <w:tcW w:w="570" w:type="pct"/>
            <w:shd w:val="clear" w:color="auto" w:fill="auto"/>
            <w:noWrap/>
            <w:hideMark/>
          </w:tcPr>
          <w:p w14:paraId="01A07959" w14:textId="77777777" w:rsidR="007C7BAB" w:rsidRPr="00FB508A" w:rsidRDefault="007C7BAB" w:rsidP="00196E7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en-US" w:eastAsia="en-GB"/>
              </w:rPr>
            </w:pPr>
            <w:r w:rsidRPr="00FB508A">
              <w:rPr>
                <w:rFonts w:ascii="Times New Roman" w:eastAsia="Times New Roman" w:hAnsi="Times New Roman" w:cs="Times New Roman"/>
                <w:color w:val="000000"/>
                <w:lang w:val="en-US" w:eastAsia="en-GB"/>
              </w:rPr>
              <w:t>0.006</w:t>
            </w:r>
          </w:p>
        </w:tc>
      </w:tr>
    </w:tbl>
    <w:p w14:paraId="3570B044" w14:textId="77777777" w:rsidR="00E04A46" w:rsidRPr="00FB508A" w:rsidRDefault="007C7BAB" w:rsidP="00E04A46">
      <w:pPr>
        <w:jc w:val="center"/>
        <w:rPr>
          <w:rFonts w:ascii="Times New Roman" w:hAnsi="Times New Roman" w:cs="Times New Roman"/>
        </w:rPr>
      </w:pPr>
      <w:r w:rsidRPr="00FB508A">
        <w:rPr>
          <w:rFonts w:ascii="Times New Roman" w:eastAsia="SimSun" w:hAnsi="Times New Roman" w:cs="Times New Roman"/>
          <w:i/>
          <w:lang w:val="en-US"/>
        </w:rPr>
        <w:t>*Bootstrapped</w:t>
      </w:r>
      <w:r w:rsidR="00196E7A" w:rsidRPr="00FB508A">
        <w:rPr>
          <w:rFonts w:ascii="Times New Roman" w:hAnsi="Times New Roman" w:cs="Times New Roman"/>
          <w:lang w:val="en-US"/>
        </w:rPr>
        <w:br w:type="page"/>
      </w:r>
      <w:r w:rsidR="00E04A46" w:rsidRPr="00FB508A">
        <w:rPr>
          <w:rFonts w:ascii="Times New Roman" w:hAnsi="Times New Roman" w:cs="Times New Roman"/>
        </w:rPr>
        <w:lastRenderedPageBreak/>
        <w:t xml:space="preserve">Figure 1: Individual’s assessment of having </w:t>
      </w:r>
      <w:proofErr w:type="gramStart"/>
      <w:r w:rsidR="00E04A46" w:rsidRPr="00FB508A">
        <w:rPr>
          <w:rFonts w:ascii="Times New Roman" w:hAnsi="Times New Roman" w:cs="Times New Roman"/>
        </w:rPr>
        <w:t>sufficient</w:t>
      </w:r>
      <w:proofErr w:type="gramEnd"/>
      <w:r w:rsidR="00E04A46" w:rsidRPr="00FB508A">
        <w:rPr>
          <w:rFonts w:ascii="Times New Roman" w:hAnsi="Times New Roman" w:cs="Times New Roman"/>
        </w:rPr>
        <w:t xml:space="preserve"> money to meet basic needs</w:t>
      </w:r>
    </w:p>
    <w:p w14:paraId="57C6E2D2" w14:textId="3B6268E2" w:rsidR="00196E7A" w:rsidRPr="00FB508A" w:rsidRDefault="000457D8" w:rsidP="009B7AE4">
      <w:pPr>
        <w:spacing w:line="240" w:lineRule="auto"/>
        <w:jc w:val="center"/>
        <w:rPr>
          <w:rFonts w:ascii="Times New Roman" w:hAnsi="Times New Roman" w:cs="Times New Roman"/>
        </w:rPr>
      </w:pPr>
      <w:r w:rsidRPr="00FB508A">
        <w:rPr>
          <w:noProof/>
          <w:lang w:eastAsia="en-GB"/>
        </w:rPr>
        <w:drawing>
          <wp:inline distT="0" distB="0" distL="0" distR="0" wp14:anchorId="495E73F4" wp14:editId="7348BF96">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04B49D" w14:textId="77777777" w:rsidR="00E04A46" w:rsidRPr="00FB508A" w:rsidRDefault="00E04A46" w:rsidP="00E04A46">
      <w:pPr>
        <w:jc w:val="center"/>
        <w:rPr>
          <w:rFonts w:ascii="Times New Roman" w:hAnsi="Times New Roman" w:cs="Times New Roman"/>
        </w:rPr>
      </w:pPr>
    </w:p>
    <w:p w14:paraId="28088A0E" w14:textId="77777777" w:rsidR="00E04A46" w:rsidRPr="00FB508A" w:rsidRDefault="00E04A46" w:rsidP="00E04A46">
      <w:pPr>
        <w:jc w:val="center"/>
        <w:rPr>
          <w:rFonts w:ascii="Times New Roman" w:hAnsi="Times New Roman" w:cs="Times New Roman"/>
        </w:rPr>
      </w:pPr>
      <w:r w:rsidRPr="00FB508A">
        <w:rPr>
          <w:rFonts w:ascii="Times New Roman" w:hAnsi="Times New Roman" w:cs="Times New Roman"/>
        </w:rPr>
        <w:t>Figure 2: Comparison of beneficiaries and non-beneficiaries by monthly expenditure</w:t>
      </w:r>
    </w:p>
    <w:p w14:paraId="43C2E947" w14:textId="2B5D7415" w:rsidR="00196E7A" w:rsidRPr="00FB508A" w:rsidRDefault="001223F7" w:rsidP="00E04A46">
      <w:pPr>
        <w:keepNext/>
        <w:jc w:val="center"/>
        <w:rPr>
          <w:rFonts w:ascii="Times New Roman" w:hAnsi="Times New Roman" w:cs="Times New Roman"/>
        </w:rPr>
      </w:pPr>
      <w:r w:rsidRPr="00FB508A">
        <w:rPr>
          <w:noProof/>
          <w:lang w:eastAsia="en-GB"/>
        </w:rPr>
        <w:drawing>
          <wp:inline distT="0" distB="0" distL="0" distR="0" wp14:anchorId="3B3B232B" wp14:editId="66DF6982">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091BFB5" w14:textId="713C7978" w:rsidR="00E04A46" w:rsidRPr="00FB508A" w:rsidRDefault="00E04A46" w:rsidP="00E04A46">
      <w:pPr>
        <w:keepNext/>
        <w:jc w:val="center"/>
        <w:rPr>
          <w:rFonts w:ascii="Times New Roman" w:hAnsi="Times New Roman" w:cs="Times New Roman"/>
          <w:sz w:val="18"/>
        </w:rPr>
      </w:pPr>
      <w:r w:rsidRPr="00FB508A">
        <w:rPr>
          <w:rFonts w:ascii="Times New Roman" w:hAnsi="Times New Roman" w:cs="Times New Roman"/>
          <w:sz w:val="18"/>
        </w:rPr>
        <w:t xml:space="preserve">Exchange rate July 2018: 2000 Kenyan Shilling = 20 US Dollar.  Urban poverty line: </w:t>
      </w:r>
      <w:proofErr w:type="spellStart"/>
      <w:r w:rsidRPr="00FB508A">
        <w:rPr>
          <w:rFonts w:ascii="Times New Roman" w:hAnsi="Times New Roman" w:cs="Times New Roman"/>
          <w:sz w:val="18"/>
        </w:rPr>
        <w:t>KSh</w:t>
      </w:r>
      <w:proofErr w:type="spellEnd"/>
      <w:r w:rsidRPr="00FB508A">
        <w:rPr>
          <w:rFonts w:ascii="Times New Roman" w:hAnsi="Times New Roman" w:cs="Times New Roman"/>
          <w:sz w:val="18"/>
        </w:rPr>
        <w:t xml:space="preserve"> 5,995.</w:t>
      </w:r>
    </w:p>
    <w:p w14:paraId="1FF04A14" w14:textId="539E48F9" w:rsidR="00D01FC5" w:rsidRPr="00196E7A" w:rsidRDefault="006030B4" w:rsidP="00136294">
      <w:pPr>
        <w:rPr>
          <w:rFonts w:ascii="Times New Roman" w:hAnsi="Times New Roman" w:cs="Times New Roman"/>
          <w:sz w:val="24"/>
          <w:szCs w:val="24"/>
          <w:lang w:val="en-US"/>
        </w:rPr>
      </w:pPr>
      <w:r w:rsidRPr="00FB508A">
        <w:rPr>
          <w:rFonts w:ascii="Times New Roman" w:hAnsi="Times New Roman" w:cs="Times New Roman"/>
          <w:sz w:val="24"/>
          <w:szCs w:val="24"/>
          <w:lang w:val="en-US"/>
        </w:rPr>
        <w:fldChar w:fldCharType="begin"/>
      </w:r>
      <w:r w:rsidRPr="00FB508A">
        <w:rPr>
          <w:rFonts w:ascii="Times New Roman" w:hAnsi="Times New Roman" w:cs="Times New Roman"/>
          <w:sz w:val="24"/>
          <w:szCs w:val="24"/>
          <w:lang w:val="en-US"/>
        </w:rPr>
        <w:instrText xml:space="preserve"> ADDIN </w:instrText>
      </w:r>
      <w:r w:rsidRPr="00FB508A">
        <w:rPr>
          <w:rFonts w:ascii="Times New Roman" w:hAnsi="Times New Roman" w:cs="Times New Roman"/>
          <w:sz w:val="24"/>
          <w:szCs w:val="24"/>
          <w:lang w:val="en-US"/>
        </w:rPr>
        <w:fldChar w:fldCharType="end"/>
      </w:r>
    </w:p>
    <w:sectPr w:rsidR="00D01FC5" w:rsidRPr="00196E7A">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6506A" w14:textId="77777777" w:rsidR="00713570" w:rsidRDefault="00713570" w:rsidP="00CC21A5">
      <w:pPr>
        <w:spacing w:after="0" w:line="240" w:lineRule="auto"/>
      </w:pPr>
      <w:r>
        <w:separator/>
      </w:r>
    </w:p>
  </w:endnote>
  <w:endnote w:type="continuationSeparator" w:id="0">
    <w:p w14:paraId="54660088" w14:textId="77777777" w:rsidR="00713570" w:rsidRDefault="00713570" w:rsidP="00CC2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6436407"/>
      <w:docPartObj>
        <w:docPartGallery w:val="Page Numbers (Bottom of Page)"/>
        <w:docPartUnique/>
      </w:docPartObj>
    </w:sdtPr>
    <w:sdtEndPr>
      <w:rPr>
        <w:noProof/>
      </w:rPr>
    </w:sdtEndPr>
    <w:sdtContent>
      <w:p w14:paraId="37A46B93" w14:textId="557C5791" w:rsidR="00EB612E" w:rsidRDefault="00EB612E">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14:paraId="39BFC9C2" w14:textId="77777777" w:rsidR="00EB612E" w:rsidRDefault="00EB6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F5830" w14:textId="77777777" w:rsidR="00713570" w:rsidRDefault="00713570" w:rsidP="00CC21A5">
      <w:pPr>
        <w:spacing w:after="0" w:line="240" w:lineRule="auto"/>
      </w:pPr>
      <w:r>
        <w:separator/>
      </w:r>
    </w:p>
  </w:footnote>
  <w:footnote w:type="continuationSeparator" w:id="0">
    <w:p w14:paraId="2E44AEAA" w14:textId="77777777" w:rsidR="00713570" w:rsidRDefault="00713570" w:rsidP="00CC21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C80"/>
    <w:multiLevelType w:val="hybridMultilevel"/>
    <w:tmpl w:val="8FEA6600"/>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9500082"/>
    <w:multiLevelType w:val="hybridMultilevel"/>
    <w:tmpl w:val="62329446"/>
    <w:lvl w:ilvl="0" w:tplc="AF76D848">
      <w:start w:val="1"/>
      <w:numFmt w:val="bullet"/>
      <w:lvlText w:val="–"/>
      <w:lvlJc w:val="left"/>
      <w:pPr>
        <w:tabs>
          <w:tab w:val="num" w:pos="720"/>
        </w:tabs>
        <w:ind w:left="720" w:hanging="360"/>
      </w:pPr>
      <w:rPr>
        <w:rFonts w:ascii="Times New Roman" w:hAnsi="Times New Roman" w:hint="default"/>
      </w:rPr>
    </w:lvl>
    <w:lvl w:ilvl="1" w:tplc="EA06ACD6">
      <w:start w:val="1"/>
      <w:numFmt w:val="bullet"/>
      <w:lvlText w:val="–"/>
      <w:lvlJc w:val="left"/>
      <w:pPr>
        <w:tabs>
          <w:tab w:val="num" w:pos="1440"/>
        </w:tabs>
        <w:ind w:left="1440" w:hanging="360"/>
      </w:pPr>
      <w:rPr>
        <w:rFonts w:ascii="Times New Roman" w:hAnsi="Times New Roman" w:hint="default"/>
      </w:rPr>
    </w:lvl>
    <w:lvl w:ilvl="2" w:tplc="340AB4CA" w:tentative="1">
      <w:start w:val="1"/>
      <w:numFmt w:val="bullet"/>
      <w:lvlText w:val="–"/>
      <w:lvlJc w:val="left"/>
      <w:pPr>
        <w:tabs>
          <w:tab w:val="num" w:pos="2160"/>
        </w:tabs>
        <w:ind w:left="2160" w:hanging="360"/>
      </w:pPr>
      <w:rPr>
        <w:rFonts w:ascii="Times New Roman" w:hAnsi="Times New Roman" w:hint="default"/>
      </w:rPr>
    </w:lvl>
    <w:lvl w:ilvl="3" w:tplc="2B1640F4" w:tentative="1">
      <w:start w:val="1"/>
      <w:numFmt w:val="bullet"/>
      <w:lvlText w:val="–"/>
      <w:lvlJc w:val="left"/>
      <w:pPr>
        <w:tabs>
          <w:tab w:val="num" w:pos="2880"/>
        </w:tabs>
        <w:ind w:left="2880" w:hanging="360"/>
      </w:pPr>
      <w:rPr>
        <w:rFonts w:ascii="Times New Roman" w:hAnsi="Times New Roman" w:hint="default"/>
      </w:rPr>
    </w:lvl>
    <w:lvl w:ilvl="4" w:tplc="61FC9C66" w:tentative="1">
      <w:start w:val="1"/>
      <w:numFmt w:val="bullet"/>
      <w:lvlText w:val="–"/>
      <w:lvlJc w:val="left"/>
      <w:pPr>
        <w:tabs>
          <w:tab w:val="num" w:pos="3600"/>
        </w:tabs>
        <w:ind w:left="3600" w:hanging="360"/>
      </w:pPr>
      <w:rPr>
        <w:rFonts w:ascii="Times New Roman" w:hAnsi="Times New Roman" w:hint="default"/>
      </w:rPr>
    </w:lvl>
    <w:lvl w:ilvl="5" w:tplc="721627E0" w:tentative="1">
      <w:start w:val="1"/>
      <w:numFmt w:val="bullet"/>
      <w:lvlText w:val="–"/>
      <w:lvlJc w:val="left"/>
      <w:pPr>
        <w:tabs>
          <w:tab w:val="num" w:pos="4320"/>
        </w:tabs>
        <w:ind w:left="4320" w:hanging="360"/>
      </w:pPr>
      <w:rPr>
        <w:rFonts w:ascii="Times New Roman" w:hAnsi="Times New Roman" w:hint="default"/>
      </w:rPr>
    </w:lvl>
    <w:lvl w:ilvl="6" w:tplc="0252786E" w:tentative="1">
      <w:start w:val="1"/>
      <w:numFmt w:val="bullet"/>
      <w:lvlText w:val="–"/>
      <w:lvlJc w:val="left"/>
      <w:pPr>
        <w:tabs>
          <w:tab w:val="num" w:pos="5040"/>
        </w:tabs>
        <w:ind w:left="5040" w:hanging="360"/>
      </w:pPr>
      <w:rPr>
        <w:rFonts w:ascii="Times New Roman" w:hAnsi="Times New Roman" w:hint="default"/>
      </w:rPr>
    </w:lvl>
    <w:lvl w:ilvl="7" w:tplc="8E2486A0" w:tentative="1">
      <w:start w:val="1"/>
      <w:numFmt w:val="bullet"/>
      <w:lvlText w:val="–"/>
      <w:lvlJc w:val="left"/>
      <w:pPr>
        <w:tabs>
          <w:tab w:val="num" w:pos="5760"/>
        </w:tabs>
        <w:ind w:left="5760" w:hanging="360"/>
      </w:pPr>
      <w:rPr>
        <w:rFonts w:ascii="Times New Roman" w:hAnsi="Times New Roman" w:hint="default"/>
      </w:rPr>
    </w:lvl>
    <w:lvl w:ilvl="8" w:tplc="37645F0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C02D51"/>
    <w:multiLevelType w:val="hybridMultilevel"/>
    <w:tmpl w:val="03B22EB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83F21"/>
    <w:multiLevelType w:val="hybridMultilevel"/>
    <w:tmpl w:val="54582F76"/>
    <w:lvl w:ilvl="0" w:tplc="D3BA094E">
      <w:start w:val="1"/>
      <w:numFmt w:val="lowerLetter"/>
      <w:lvlText w:val="(%1)"/>
      <w:lvlJc w:val="left"/>
      <w:pPr>
        <w:ind w:left="6172" w:hanging="360"/>
      </w:pPr>
      <w:rPr>
        <w:rFonts w:hint="default"/>
      </w:rPr>
    </w:lvl>
    <w:lvl w:ilvl="1" w:tplc="08090019" w:tentative="1">
      <w:start w:val="1"/>
      <w:numFmt w:val="lowerLetter"/>
      <w:lvlText w:val="%2."/>
      <w:lvlJc w:val="left"/>
      <w:pPr>
        <w:ind w:left="6892" w:hanging="360"/>
      </w:pPr>
    </w:lvl>
    <w:lvl w:ilvl="2" w:tplc="0809001B" w:tentative="1">
      <w:start w:val="1"/>
      <w:numFmt w:val="lowerRoman"/>
      <w:lvlText w:val="%3."/>
      <w:lvlJc w:val="right"/>
      <w:pPr>
        <w:ind w:left="7612" w:hanging="180"/>
      </w:pPr>
    </w:lvl>
    <w:lvl w:ilvl="3" w:tplc="0809000F" w:tentative="1">
      <w:start w:val="1"/>
      <w:numFmt w:val="decimal"/>
      <w:lvlText w:val="%4."/>
      <w:lvlJc w:val="left"/>
      <w:pPr>
        <w:ind w:left="8332" w:hanging="360"/>
      </w:pPr>
    </w:lvl>
    <w:lvl w:ilvl="4" w:tplc="08090019" w:tentative="1">
      <w:start w:val="1"/>
      <w:numFmt w:val="lowerLetter"/>
      <w:lvlText w:val="%5."/>
      <w:lvlJc w:val="left"/>
      <w:pPr>
        <w:ind w:left="9052" w:hanging="360"/>
      </w:pPr>
    </w:lvl>
    <w:lvl w:ilvl="5" w:tplc="0809001B" w:tentative="1">
      <w:start w:val="1"/>
      <w:numFmt w:val="lowerRoman"/>
      <w:lvlText w:val="%6."/>
      <w:lvlJc w:val="right"/>
      <w:pPr>
        <w:ind w:left="9772" w:hanging="180"/>
      </w:pPr>
    </w:lvl>
    <w:lvl w:ilvl="6" w:tplc="0809000F" w:tentative="1">
      <w:start w:val="1"/>
      <w:numFmt w:val="decimal"/>
      <w:lvlText w:val="%7."/>
      <w:lvlJc w:val="left"/>
      <w:pPr>
        <w:ind w:left="10492" w:hanging="360"/>
      </w:pPr>
    </w:lvl>
    <w:lvl w:ilvl="7" w:tplc="08090019" w:tentative="1">
      <w:start w:val="1"/>
      <w:numFmt w:val="lowerLetter"/>
      <w:lvlText w:val="%8."/>
      <w:lvlJc w:val="left"/>
      <w:pPr>
        <w:ind w:left="11212" w:hanging="360"/>
      </w:pPr>
    </w:lvl>
    <w:lvl w:ilvl="8" w:tplc="0809001B" w:tentative="1">
      <w:start w:val="1"/>
      <w:numFmt w:val="lowerRoman"/>
      <w:lvlText w:val="%9."/>
      <w:lvlJc w:val="right"/>
      <w:pPr>
        <w:ind w:left="11932" w:hanging="180"/>
      </w:pPr>
    </w:lvl>
  </w:abstractNum>
  <w:abstractNum w:abstractNumId="4" w15:restartNumberingAfterBreak="0">
    <w:nsid w:val="0D495018"/>
    <w:multiLevelType w:val="hybridMultilevel"/>
    <w:tmpl w:val="91C814B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346B3A"/>
    <w:multiLevelType w:val="hybridMultilevel"/>
    <w:tmpl w:val="86C4B1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84079"/>
    <w:multiLevelType w:val="hybridMultilevel"/>
    <w:tmpl w:val="BB147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B204BD"/>
    <w:multiLevelType w:val="multilevel"/>
    <w:tmpl w:val="E4DA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A231D5"/>
    <w:multiLevelType w:val="hybridMultilevel"/>
    <w:tmpl w:val="EF983F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1D95447"/>
    <w:multiLevelType w:val="hybridMultilevel"/>
    <w:tmpl w:val="DA021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0E30CA"/>
    <w:multiLevelType w:val="hybridMultilevel"/>
    <w:tmpl w:val="E4541C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3875E0"/>
    <w:multiLevelType w:val="hybridMultilevel"/>
    <w:tmpl w:val="C33EDE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D5F523E"/>
    <w:multiLevelType w:val="hybridMultilevel"/>
    <w:tmpl w:val="BB147EAC"/>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3" w15:restartNumberingAfterBreak="0">
    <w:nsid w:val="5EC166BB"/>
    <w:multiLevelType w:val="hybridMultilevel"/>
    <w:tmpl w:val="A322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1A7B4F"/>
    <w:multiLevelType w:val="hybridMultilevel"/>
    <w:tmpl w:val="EF983F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8303F1"/>
    <w:multiLevelType w:val="hybridMultilevel"/>
    <w:tmpl w:val="1E96CE30"/>
    <w:lvl w:ilvl="0" w:tplc="4156EDD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E933B6"/>
    <w:multiLevelType w:val="hybridMultilevel"/>
    <w:tmpl w:val="2E5251F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A201E4A"/>
    <w:multiLevelType w:val="hybridMultilevel"/>
    <w:tmpl w:val="0FF23D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6F5B38"/>
    <w:multiLevelType w:val="hybridMultilevel"/>
    <w:tmpl w:val="55541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4816DA"/>
    <w:multiLevelType w:val="hybridMultilevel"/>
    <w:tmpl w:val="C3F88114"/>
    <w:lvl w:ilvl="0" w:tplc="47F2952A">
      <w:start w:val="1"/>
      <w:numFmt w:val="bullet"/>
      <w:lvlText w:val="•"/>
      <w:lvlJc w:val="left"/>
      <w:pPr>
        <w:tabs>
          <w:tab w:val="num" w:pos="720"/>
        </w:tabs>
        <w:ind w:left="720" w:hanging="360"/>
      </w:pPr>
      <w:rPr>
        <w:rFonts w:ascii="Times New Roman" w:hAnsi="Times New Roman" w:hint="default"/>
      </w:rPr>
    </w:lvl>
    <w:lvl w:ilvl="1" w:tplc="105E3184" w:tentative="1">
      <w:start w:val="1"/>
      <w:numFmt w:val="bullet"/>
      <w:lvlText w:val="•"/>
      <w:lvlJc w:val="left"/>
      <w:pPr>
        <w:tabs>
          <w:tab w:val="num" w:pos="1440"/>
        </w:tabs>
        <w:ind w:left="1440" w:hanging="360"/>
      </w:pPr>
      <w:rPr>
        <w:rFonts w:ascii="Times New Roman" w:hAnsi="Times New Roman" w:hint="default"/>
      </w:rPr>
    </w:lvl>
    <w:lvl w:ilvl="2" w:tplc="FC7CB47A" w:tentative="1">
      <w:start w:val="1"/>
      <w:numFmt w:val="bullet"/>
      <w:lvlText w:val="•"/>
      <w:lvlJc w:val="left"/>
      <w:pPr>
        <w:tabs>
          <w:tab w:val="num" w:pos="2160"/>
        </w:tabs>
        <w:ind w:left="2160" w:hanging="360"/>
      </w:pPr>
      <w:rPr>
        <w:rFonts w:ascii="Times New Roman" w:hAnsi="Times New Roman" w:hint="default"/>
      </w:rPr>
    </w:lvl>
    <w:lvl w:ilvl="3" w:tplc="39F4A458" w:tentative="1">
      <w:start w:val="1"/>
      <w:numFmt w:val="bullet"/>
      <w:lvlText w:val="•"/>
      <w:lvlJc w:val="left"/>
      <w:pPr>
        <w:tabs>
          <w:tab w:val="num" w:pos="2880"/>
        </w:tabs>
        <w:ind w:left="2880" w:hanging="360"/>
      </w:pPr>
      <w:rPr>
        <w:rFonts w:ascii="Times New Roman" w:hAnsi="Times New Roman" w:hint="default"/>
      </w:rPr>
    </w:lvl>
    <w:lvl w:ilvl="4" w:tplc="522252B0" w:tentative="1">
      <w:start w:val="1"/>
      <w:numFmt w:val="bullet"/>
      <w:lvlText w:val="•"/>
      <w:lvlJc w:val="left"/>
      <w:pPr>
        <w:tabs>
          <w:tab w:val="num" w:pos="3600"/>
        </w:tabs>
        <w:ind w:left="3600" w:hanging="360"/>
      </w:pPr>
      <w:rPr>
        <w:rFonts w:ascii="Times New Roman" w:hAnsi="Times New Roman" w:hint="default"/>
      </w:rPr>
    </w:lvl>
    <w:lvl w:ilvl="5" w:tplc="B700FAEE" w:tentative="1">
      <w:start w:val="1"/>
      <w:numFmt w:val="bullet"/>
      <w:lvlText w:val="•"/>
      <w:lvlJc w:val="left"/>
      <w:pPr>
        <w:tabs>
          <w:tab w:val="num" w:pos="4320"/>
        </w:tabs>
        <w:ind w:left="4320" w:hanging="360"/>
      </w:pPr>
      <w:rPr>
        <w:rFonts w:ascii="Times New Roman" w:hAnsi="Times New Roman" w:hint="default"/>
      </w:rPr>
    </w:lvl>
    <w:lvl w:ilvl="6" w:tplc="442EE650" w:tentative="1">
      <w:start w:val="1"/>
      <w:numFmt w:val="bullet"/>
      <w:lvlText w:val="•"/>
      <w:lvlJc w:val="left"/>
      <w:pPr>
        <w:tabs>
          <w:tab w:val="num" w:pos="5040"/>
        </w:tabs>
        <w:ind w:left="5040" w:hanging="360"/>
      </w:pPr>
      <w:rPr>
        <w:rFonts w:ascii="Times New Roman" w:hAnsi="Times New Roman" w:hint="default"/>
      </w:rPr>
    </w:lvl>
    <w:lvl w:ilvl="7" w:tplc="0E7AADB6" w:tentative="1">
      <w:start w:val="1"/>
      <w:numFmt w:val="bullet"/>
      <w:lvlText w:val="•"/>
      <w:lvlJc w:val="left"/>
      <w:pPr>
        <w:tabs>
          <w:tab w:val="num" w:pos="5760"/>
        </w:tabs>
        <w:ind w:left="5760" w:hanging="360"/>
      </w:pPr>
      <w:rPr>
        <w:rFonts w:ascii="Times New Roman" w:hAnsi="Times New Roman" w:hint="default"/>
      </w:rPr>
    </w:lvl>
    <w:lvl w:ilvl="8" w:tplc="C5EEC09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43B576F"/>
    <w:multiLevelType w:val="hybridMultilevel"/>
    <w:tmpl w:val="BB147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5F5A10"/>
    <w:multiLevelType w:val="hybridMultilevel"/>
    <w:tmpl w:val="B0E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4"/>
  </w:num>
  <w:num w:numId="4">
    <w:abstractNumId w:val="1"/>
  </w:num>
  <w:num w:numId="5">
    <w:abstractNumId w:val="12"/>
  </w:num>
  <w:num w:numId="6">
    <w:abstractNumId w:val="20"/>
  </w:num>
  <w:num w:numId="7">
    <w:abstractNumId w:val="4"/>
  </w:num>
  <w:num w:numId="8">
    <w:abstractNumId w:val="18"/>
  </w:num>
  <w:num w:numId="9">
    <w:abstractNumId w:val="9"/>
  </w:num>
  <w:num w:numId="10">
    <w:abstractNumId w:val="13"/>
  </w:num>
  <w:num w:numId="11">
    <w:abstractNumId w:val="21"/>
  </w:num>
  <w:num w:numId="12">
    <w:abstractNumId w:val="11"/>
  </w:num>
  <w:num w:numId="13">
    <w:abstractNumId w:val="16"/>
  </w:num>
  <w:num w:numId="14">
    <w:abstractNumId w:val="5"/>
  </w:num>
  <w:num w:numId="15">
    <w:abstractNumId w:val="6"/>
  </w:num>
  <w:num w:numId="16">
    <w:abstractNumId w:val="19"/>
  </w:num>
  <w:num w:numId="17">
    <w:abstractNumId w:val="17"/>
  </w:num>
  <w:num w:numId="18">
    <w:abstractNumId w:val="10"/>
  </w:num>
  <w:num w:numId="19">
    <w:abstractNumId w:val="2"/>
  </w:num>
  <w:num w:numId="20">
    <w:abstractNumId w:val="3"/>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5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222vswofstemewesv5wpxh5fsrevfr2szx&quot;&gt;My EndNote Library&lt;record-ids&gt;&lt;item&gt;7&lt;/item&gt;&lt;item&gt;10&lt;/item&gt;&lt;item&gt;12&lt;/item&gt;&lt;item&gt;24&lt;/item&gt;&lt;item&gt;29&lt;/item&gt;&lt;item&gt;35&lt;/item&gt;&lt;item&gt;50&lt;/item&gt;&lt;item&gt;57&lt;/item&gt;&lt;item&gt;67&lt;/item&gt;&lt;item&gt;87&lt;/item&gt;&lt;item&gt;171&lt;/item&gt;&lt;item&gt;172&lt;/item&gt;&lt;item&gt;175&lt;/item&gt;&lt;item&gt;176&lt;/item&gt;&lt;item&gt;177&lt;/item&gt;&lt;item&gt;178&lt;/item&gt;&lt;item&gt;179&lt;/item&gt;&lt;item&gt;180&lt;/item&gt;&lt;item&gt;183&lt;/item&gt;&lt;/record-ids&gt;&lt;/item&gt;&lt;/Libraries&gt;"/>
  </w:docVars>
  <w:rsids>
    <w:rsidRoot w:val="000C27E4"/>
    <w:rsid w:val="0000111C"/>
    <w:rsid w:val="00007325"/>
    <w:rsid w:val="00010C5D"/>
    <w:rsid w:val="00010FE8"/>
    <w:rsid w:val="00011B34"/>
    <w:rsid w:val="00011FD9"/>
    <w:rsid w:val="00012B0B"/>
    <w:rsid w:val="00014AA5"/>
    <w:rsid w:val="00016F5F"/>
    <w:rsid w:val="00017890"/>
    <w:rsid w:val="000179E7"/>
    <w:rsid w:val="00017ABF"/>
    <w:rsid w:val="00020463"/>
    <w:rsid w:val="00021F4D"/>
    <w:rsid w:val="0002216D"/>
    <w:rsid w:val="000232EC"/>
    <w:rsid w:val="00024220"/>
    <w:rsid w:val="0002455B"/>
    <w:rsid w:val="00025A7F"/>
    <w:rsid w:val="00025BEE"/>
    <w:rsid w:val="00025F8E"/>
    <w:rsid w:val="000275B1"/>
    <w:rsid w:val="00033091"/>
    <w:rsid w:val="00033328"/>
    <w:rsid w:val="00033652"/>
    <w:rsid w:val="000359B2"/>
    <w:rsid w:val="00036C1C"/>
    <w:rsid w:val="00042358"/>
    <w:rsid w:val="0004447F"/>
    <w:rsid w:val="000457D8"/>
    <w:rsid w:val="00046D59"/>
    <w:rsid w:val="0005338B"/>
    <w:rsid w:val="0005408D"/>
    <w:rsid w:val="00054C6D"/>
    <w:rsid w:val="00055B8A"/>
    <w:rsid w:val="00056FB3"/>
    <w:rsid w:val="00056FC4"/>
    <w:rsid w:val="000604CE"/>
    <w:rsid w:val="0006102C"/>
    <w:rsid w:val="00063059"/>
    <w:rsid w:val="0006346F"/>
    <w:rsid w:val="00063E01"/>
    <w:rsid w:val="00064A43"/>
    <w:rsid w:val="00066D43"/>
    <w:rsid w:val="00066EC7"/>
    <w:rsid w:val="00066EFD"/>
    <w:rsid w:val="0007155C"/>
    <w:rsid w:val="00074D4C"/>
    <w:rsid w:val="0007689C"/>
    <w:rsid w:val="000803D1"/>
    <w:rsid w:val="00080DE5"/>
    <w:rsid w:val="00081B9D"/>
    <w:rsid w:val="00082980"/>
    <w:rsid w:val="00082B8B"/>
    <w:rsid w:val="00084CDA"/>
    <w:rsid w:val="00090A1D"/>
    <w:rsid w:val="000927B6"/>
    <w:rsid w:val="0009303F"/>
    <w:rsid w:val="00094242"/>
    <w:rsid w:val="00095A31"/>
    <w:rsid w:val="00095B77"/>
    <w:rsid w:val="000970D6"/>
    <w:rsid w:val="00097F09"/>
    <w:rsid w:val="000A0AD2"/>
    <w:rsid w:val="000A16AE"/>
    <w:rsid w:val="000A33BD"/>
    <w:rsid w:val="000A38E1"/>
    <w:rsid w:val="000A41BB"/>
    <w:rsid w:val="000A79F1"/>
    <w:rsid w:val="000A7FE6"/>
    <w:rsid w:val="000B1A80"/>
    <w:rsid w:val="000B41B7"/>
    <w:rsid w:val="000B46A2"/>
    <w:rsid w:val="000B54D8"/>
    <w:rsid w:val="000B7851"/>
    <w:rsid w:val="000C1DEF"/>
    <w:rsid w:val="000C27E4"/>
    <w:rsid w:val="000C2A8A"/>
    <w:rsid w:val="000C5C63"/>
    <w:rsid w:val="000C7E0A"/>
    <w:rsid w:val="000D0AE0"/>
    <w:rsid w:val="000D1627"/>
    <w:rsid w:val="000D3ACB"/>
    <w:rsid w:val="000D43C8"/>
    <w:rsid w:val="000D7A51"/>
    <w:rsid w:val="000E0461"/>
    <w:rsid w:val="000E0EAD"/>
    <w:rsid w:val="000E0ED0"/>
    <w:rsid w:val="000E2327"/>
    <w:rsid w:val="000E2C8D"/>
    <w:rsid w:val="000E61CC"/>
    <w:rsid w:val="000E639E"/>
    <w:rsid w:val="000E6EF1"/>
    <w:rsid w:val="000E7A92"/>
    <w:rsid w:val="000F18C9"/>
    <w:rsid w:val="000F1DFE"/>
    <w:rsid w:val="000F32A0"/>
    <w:rsid w:val="000F4786"/>
    <w:rsid w:val="000F5D88"/>
    <w:rsid w:val="000F6253"/>
    <w:rsid w:val="000F65F8"/>
    <w:rsid w:val="000F69EC"/>
    <w:rsid w:val="0010028B"/>
    <w:rsid w:val="0010097F"/>
    <w:rsid w:val="00102D60"/>
    <w:rsid w:val="0010357E"/>
    <w:rsid w:val="00104E58"/>
    <w:rsid w:val="00106AC9"/>
    <w:rsid w:val="00107082"/>
    <w:rsid w:val="00110781"/>
    <w:rsid w:val="0011189E"/>
    <w:rsid w:val="00112BB3"/>
    <w:rsid w:val="0012224B"/>
    <w:rsid w:val="001223F7"/>
    <w:rsid w:val="00123703"/>
    <w:rsid w:val="00123A7C"/>
    <w:rsid w:val="0012478F"/>
    <w:rsid w:val="00127D81"/>
    <w:rsid w:val="00130954"/>
    <w:rsid w:val="0013104A"/>
    <w:rsid w:val="00132FE0"/>
    <w:rsid w:val="00134647"/>
    <w:rsid w:val="00136294"/>
    <w:rsid w:val="00137102"/>
    <w:rsid w:val="00141225"/>
    <w:rsid w:val="001446F8"/>
    <w:rsid w:val="00144B66"/>
    <w:rsid w:val="001452DD"/>
    <w:rsid w:val="00146F80"/>
    <w:rsid w:val="00147C99"/>
    <w:rsid w:val="00150529"/>
    <w:rsid w:val="001514D3"/>
    <w:rsid w:val="00152AE1"/>
    <w:rsid w:val="001537BF"/>
    <w:rsid w:val="00155448"/>
    <w:rsid w:val="0015544D"/>
    <w:rsid w:val="00155876"/>
    <w:rsid w:val="00155E74"/>
    <w:rsid w:val="001565B3"/>
    <w:rsid w:val="00156C11"/>
    <w:rsid w:val="0015731B"/>
    <w:rsid w:val="001637DF"/>
    <w:rsid w:val="00163E51"/>
    <w:rsid w:val="00163F84"/>
    <w:rsid w:val="00164918"/>
    <w:rsid w:val="00164994"/>
    <w:rsid w:val="0016542C"/>
    <w:rsid w:val="00165F89"/>
    <w:rsid w:val="00166531"/>
    <w:rsid w:val="0016775B"/>
    <w:rsid w:val="001714EA"/>
    <w:rsid w:val="00173D1C"/>
    <w:rsid w:val="00176F1F"/>
    <w:rsid w:val="00180DF7"/>
    <w:rsid w:val="0018253B"/>
    <w:rsid w:val="001852A3"/>
    <w:rsid w:val="001900FB"/>
    <w:rsid w:val="00191838"/>
    <w:rsid w:val="001918A4"/>
    <w:rsid w:val="00191D38"/>
    <w:rsid w:val="001945C5"/>
    <w:rsid w:val="0019513D"/>
    <w:rsid w:val="00196E7A"/>
    <w:rsid w:val="001A0E28"/>
    <w:rsid w:val="001A1B4A"/>
    <w:rsid w:val="001A215F"/>
    <w:rsid w:val="001A2A7E"/>
    <w:rsid w:val="001A3820"/>
    <w:rsid w:val="001A3BE8"/>
    <w:rsid w:val="001A5F25"/>
    <w:rsid w:val="001B0147"/>
    <w:rsid w:val="001B17C3"/>
    <w:rsid w:val="001B362C"/>
    <w:rsid w:val="001B3CB1"/>
    <w:rsid w:val="001B4987"/>
    <w:rsid w:val="001B69B4"/>
    <w:rsid w:val="001C1AFF"/>
    <w:rsid w:val="001C52AA"/>
    <w:rsid w:val="001C695A"/>
    <w:rsid w:val="001D18CA"/>
    <w:rsid w:val="001D29AE"/>
    <w:rsid w:val="001D2C5B"/>
    <w:rsid w:val="001D3DD9"/>
    <w:rsid w:val="001D5045"/>
    <w:rsid w:val="001D5920"/>
    <w:rsid w:val="001D6EF9"/>
    <w:rsid w:val="001D7C77"/>
    <w:rsid w:val="001E16BE"/>
    <w:rsid w:val="001E3CEB"/>
    <w:rsid w:val="001E5BDE"/>
    <w:rsid w:val="001E5C2C"/>
    <w:rsid w:val="001F1D4E"/>
    <w:rsid w:val="001F3572"/>
    <w:rsid w:val="001F48B1"/>
    <w:rsid w:val="001F5220"/>
    <w:rsid w:val="001F5937"/>
    <w:rsid w:val="001F6D7C"/>
    <w:rsid w:val="001F7F36"/>
    <w:rsid w:val="002013A4"/>
    <w:rsid w:val="002046F6"/>
    <w:rsid w:val="00204AB7"/>
    <w:rsid w:val="0020504E"/>
    <w:rsid w:val="00212729"/>
    <w:rsid w:val="002160B8"/>
    <w:rsid w:val="0022198B"/>
    <w:rsid w:val="00225F9A"/>
    <w:rsid w:val="00230AD5"/>
    <w:rsid w:val="002373A0"/>
    <w:rsid w:val="00237AEB"/>
    <w:rsid w:val="00241698"/>
    <w:rsid w:val="00244D76"/>
    <w:rsid w:val="00246861"/>
    <w:rsid w:val="002479E2"/>
    <w:rsid w:val="002508A5"/>
    <w:rsid w:val="002508BC"/>
    <w:rsid w:val="00250D4E"/>
    <w:rsid w:val="00253336"/>
    <w:rsid w:val="002565AA"/>
    <w:rsid w:val="00266E8D"/>
    <w:rsid w:val="00267FDE"/>
    <w:rsid w:val="002716E3"/>
    <w:rsid w:val="00272136"/>
    <w:rsid w:val="00273350"/>
    <w:rsid w:val="00275FDF"/>
    <w:rsid w:val="00277236"/>
    <w:rsid w:val="00277DD9"/>
    <w:rsid w:val="0028374B"/>
    <w:rsid w:val="00284C6C"/>
    <w:rsid w:val="00284CF3"/>
    <w:rsid w:val="002861F7"/>
    <w:rsid w:val="00287B1E"/>
    <w:rsid w:val="00291EBA"/>
    <w:rsid w:val="00296F7A"/>
    <w:rsid w:val="002A309E"/>
    <w:rsid w:val="002A3B47"/>
    <w:rsid w:val="002B2A36"/>
    <w:rsid w:val="002B2A6D"/>
    <w:rsid w:val="002B650D"/>
    <w:rsid w:val="002C03E4"/>
    <w:rsid w:val="002C26F2"/>
    <w:rsid w:val="002C2D71"/>
    <w:rsid w:val="002C32FF"/>
    <w:rsid w:val="002C5257"/>
    <w:rsid w:val="002D0549"/>
    <w:rsid w:val="002D0FFC"/>
    <w:rsid w:val="002D20AC"/>
    <w:rsid w:val="002D57AA"/>
    <w:rsid w:val="002D74AA"/>
    <w:rsid w:val="002E0581"/>
    <w:rsid w:val="002E250D"/>
    <w:rsid w:val="002E6045"/>
    <w:rsid w:val="002E67B6"/>
    <w:rsid w:val="002E69E4"/>
    <w:rsid w:val="002F1278"/>
    <w:rsid w:val="002F5348"/>
    <w:rsid w:val="002F74E0"/>
    <w:rsid w:val="00302CCA"/>
    <w:rsid w:val="00304AC7"/>
    <w:rsid w:val="003061A4"/>
    <w:rsid w:val="00306A4F"/>
    <w:rsid w:val="00307843"/>
    <w:rsid w:val="00310F86"/>
    <w:rsid w:val="003116F1"/>
    <w:rsid w:val="0031309B"/>
    <w:rsid w:val="00314433"/>
    <w:rsid w:val="00315AC8"/>
    <w:rsid w:val="003165DC"/>
    <w:rsid w:val="00316FAD"/>
    <w:rsid w:val="0032011B"/>
    <w:rsid w:val="00320B96"/>
    <w:rsid w:val="00327554"/>
    <w:rsid w:val="00330AA4"/>
    <w:rsid w:val="0033462E"/>
    <w:rsid w:val="00336214"/>
    <w:rsid w:val="003367A2"/>
    <w:rsid w:val="00336B22"/>
    <w:rsid w:val="00340747"/>
    <w:rsid w:val="00346548"/>
    <w:rsid w:val="0034664E"/>
    <w:rsid w:val="00347E10"/>
    <w:rsid w:val="003502C8"/>
    <w:rsid w:val="00350354"/>
    <w:rsid w:val="00353F94"/>
    <w:rsid w:val="003545CD"/>
    <w:rsid w:val="00355A41"/>
    <w:rsid w:val="00356CD7"/>
    <w:rsid w:val="003571C9"/>
    <w:rsid w:val="00361482"/>
    <w:rsid w:val="0036341B"/>
    <w:rsid w:val="00363FE0"/>
    <w:rsid w:val="00370E91"/>
    <w:rsid w:val="003710D3"/>
    <w:rsid w:val="00375596"/>
    <w:rsid w:val="00381D7A"/>
    <w:rsid w:val="00383C87"/>
    <w:rsid w:val="00383D8C"/>
    <w:rsid w:val="0038458B"/>
    <w:rsid w:val="003865A8"/>
    <w:rsid w:val="00386B90"/>
    <w:rsid w:val="00392984"/>
    <w:rsid w:val="003929D7"/>
    <w:rsid w:val="00394DC1"/>
    <w:rsid w:val="003A417C"/>
    <w:rsid w:val="003A6292"/>
    <w:rsid w:val="003A789E"/>
    <w:rsid w:val="003B021B"/>
    <w:rsid w:val="003B4181"/>
    <w:rsid w:val="003B4F6C"/>
    <w:rsid w:val="003B6227"/>
    <w:rsid w:val="003C1A15"/>
    <w:rsid w:val="003C1AE1"/>
    <w:rsid w:val="003C1E64"/>
    <w:rsid w:val="003C2133"/>
    <w:rsid w:val="003C2487"/>
    <w:rsid w:val="003C4F16"/>
    <w:rsid w:val="003C626E"/>
    <w:rsid w:val="003C668A"/>
    <w:rsid w:val="003C794E"/>
    <w:rsid w:val="003D0B28"/>
    <w:rsid w:val="003D2C3B"/>
    <w:rsid w:val="003D57B2"/>
    <w:rsid w:val="003D5F3F"/>
    <w:rsid w:val="003E001F"/>
    <w:rsid w:val="003E1DE8"/>
    <w:rsid w:val="003E1F8D"/>
    <w:rsid w:val="003E2790"/>
    <w:rsid w:val="003E28F4"/>
    <w:rsid w:val="003E346B"/>
    <w:rsid w:val="003E3CFE"/>
    <w:rsid w:val="003E55C0"/>
    <w:rsid w:val="003E581C"/>
    <w:rsid w:val="003E5A8C"/>
    <w:rsid w:val="003E7AEB"/>
    <w:rsid w:val="003F0BC3"/>
    <w:rsid w:val="003F336D"/>
    <w:rsid w:val="003F3FC1"/>
    <w:rsid w:val="003F581D"/>
    <w:rsid w:val="003F71B0"/>
    <w:rsid w:val="0040139F"/>
    <w:rsid w:val="00401412"/>
    <w:rsid w:val="0040782F"/>
    <w:rsid w:val="00410AE0"/>
    <w:rsid w:val="0041355C"/>
    <w:rsid w:val="00416143"/>
    <w:rsid w:val="004171B4"/>
    <w:rsid w:val="00420B90"/>
    <w:rsid w:val="00423E60"/>
    <w:rsid w:val="00424ECF"/>
    <w:rsid w:val="004304CA"/>
    <w:rsid w:val="00431106"/>
    <w:rsid w:val="00431696"/>
    <w:rsid w:val="00431E8E"/>
    <w:rsid w:val="00433383"/>
    <w:rsid w:val="00434EB0"/>
    <w:rsid w:val="00435532"/>
    <w:rsid w:val="00442C20"/>
    <w:rsid w:val="00444E3F"/>
    <w:rsid w:val="00445E5A"/>
    <w:rsid w:val="00447456"/>
    <w:rsid w:val="00452792"/>
    <w:rsid w:val="004539B2"/>
    <w:rsid w:val="0045494F"/>
    <w:rsid w:val="004559AC"/>
    <w:rsid w:val="004576E7"/>
    <w:rsid w:val="004617FD"/>
    <w:rsid w:val="00462417"/>
    <w:rsid w:val="004625C7"/>
    <w:rsid w:val="004630AC"/>
    <w:rsid w:val="00465046"/>
    <w:rsid w:val="00471E62"/>
    <w:rsid w:val="00472928"/>
    <w:rsid w:val="00472E5C"/>
    <w:rsid w:val="00473714"/>
    <w:rsid w:val="00473ED8"/>
    <w:rsid w:val="004773DD"/>
    <w:rsid w:val="00477F90"/>
    <w:rsid w:val="00481D63"/>
    <w:rsid w:val="004855F7"/>
    <w:rsid w:val="00485E20"/>
    <w:rsid w:val="00490302"/>
    <w:rsid w:val="00490D28"/>
    <w:rsid w:val="00492594"/>
    <w:rsid w:val="00492DD2"/>
    <w:rsid w:val="00493121"/>
    <w:rsid w:val="00493181"/>
    <w:rsid w:val="00494E6B"/>
    <w:rsid w:val="00495066"/>
    <w:rsid w:val="00496F31"/>
    <w:rsid w:val="004979D7"/>
    <w:rsid w:val="00497FD5"/>
    <w:rsid w:val="004A10D0"/>
    <w:rsid w:val="004A1A77"/>
    <w:rsid w:val="004A2734"/>
    <w:rsid w:val="004A2E00"/>
    <w:rsid w:val="004A4D07"/>
    <w:rsid w:val="004A5357"/>
    <w:rsid w:val="004A6A80"/>
    <w:rsid w:val="004B3D14"/>
    <w:rsid w:val="004B7826"/>
    <w:rsid w:val="004C150B"/>
    <w:rsid w:val="004C37DD"/>
    <w:rsid w:val="004C569F"/>
    <w:rsid w:val="004C682A"/>
    <w:rsid w:val="004C7353"/>
    <w:rsid w:val="004D0011"/>
    <w:rsid w:val="004D1A24"/>
    <w:rsid w:val="004D1D2B"/>
    <w:rsid w:val="004D4F66"/>
    <w:rsid w:val="004D6218"/>
    <w:rsid w:val="004D696F"/>
    <w:rsid w:val="004D6EEF"/>
    <w:rsid w:val="004D7744"/>
    <w:rsid w:val="004D7D28"/>
    <w:rsid w:val="004E20B6"/>
    <w:rsid w:val="004E2D1D"/>
    <w:rsid w:val="004E319D"/>
    <w:rsid w:val="004E3C7E"/>
    <w:rsid w:val="004E4947"/>
    <w:rsid w:val="004E5D07"/>
    <w:rsid w:val="004F1896"/>
    <w:rsid w:val="004F23B7"/>
    <w:rsid w:val="004F2A57"/>
    <w:rsid w:val="004F4FA0"/>
    <w:rsid w:val="004F64A3"/>
    <w:rsid w:val="00501164"/>
    <w:rsid w:val="005020DE"/>
    <w:rsid w:val="00504376"/>
    <w:rsid w:val="0050507D"/>
    <w:rsid w:val="00511BC0"/>
    <w:rsid w:val="00512FED"/>
    <w:rsid w:val="0052244E"/>
    <w:rsid w:val="005227A6"/>
    <w:rsid w:val="005237DB"/>
    <w:rsid w:val="00523A76"/>
    <w:rsid w:val="00524365"/>
    <w:rsid w:val="00524B9D"/>
    <w:rsid w:val="0053126E"/>
    <w:rsid w:val="005315E4"/>
    <w:rsid w:val="005317A5"/>
    <w:rsid w:val="00531EAE"/>
    <w:rsid w:val="00532357"/>
    <w:rsid w:val="005343E1"/>
    <w:rsid w:val="005356BA"/>
    <w:rsid w:val="00535FF6"/>
    <w:rsid w:val="00540C25"/>
    <w:rsid w:val="0054139D"/>
    <w:rsid w:val="0054149C"/>
    <w:rsid w:val="005416F7"/>
    <w:rsid w:val="0054226F"/>
    <w:rsid w:val="00542C63"/>
    <w:rsid w:val="0054342F"/>
    <w:rsid w:val="00544484"/>
    <w:rsid w:val="00545030"/>
    <w:rsid w:val="00545AA4"/>
    <w:rsid w:val="00546319"/>
    <w:rsid w:val="00546BB7"/>
    <w:rsid w:val="005479C8"/>
    <w:rsid w:val="00550283"/>
    <w:rsid w:val="00550C96"/>
    <w:rsid w:val="00551341"/>
    <w:rsid w:val="0055205B"/>
    <w:rsid w:val="00553253"/>
    <w:rsid w:val="00556D98"/>
    <w:rsid w:val="00560826"/>
    <w:rsid w:val="00561216"/>
    <w:rsid w:val="00561A3D"/>
    <w:rsid w:val="00563D7E"/>
    <w:rsid w:val="00564663"/>
    <w:rsid w:val="00565F11"/>
    <w:rsid w:val="0057140D"/>
    <w:rsid w:val="0057240C"/>
    <w:rsid w:val="005725E1"/>
    <w:rsid w:val="00572CDD"/>
    <w:rsid w:val="00573CD6"/>
    <w:rsid w:val="00576C6C"/>
    <w:rsid w:val="005775BE"/>
    <w:rsid w:val="005804EF"/>
    <w:rsid w:val="00580BB5"/>
    <w:rsid w:val="00583313"/>
    <w:rsid w:val="00583F91"/>
    <w:rsid w:val="00584F7F"/>
    <w:rsid w:val="00584FC9"/>
    <w:rsid w:val="00586F53"/>
    <w:rsid w:val="0058792C"/>
    <w:rsid w:val="00591261"/>
    <w:rsid w:val="00593794"/>
    <w:rsid w:val="00593D64"/>
    <w:rsid w:val="0059697A"/>
    <w:rsid w:val="005A1C7F"/>
    <w:rsid w:val="005A25DE"/>
    <w:rsid w:val="005A2698"/>
    <w:rsid w:val="005A3D0A"/>
    <w:rsid w:val="005A454D"/>
    <w:rsid w:val="005A4C43"/>
    <w:rsid w:val="005A6530"/>
    <w:rsid w:val="005B0787"/>
    <w:rsid w:val="005B0DDC"/>
    <w:rsid w:val="005B1CCC"/>
    <w:rsid w:val="005B26A8"/>
    <w:rsid w:val="005B447B"/>
    <w:rsid w:val="005B53C4"/>
    <w:rsid w:val="005B5F0E"/>
    <w:rsid w:val="005B67DB"/>
    <w:rsid w:val="005B7306"/>
    <w:rsid w:val="005B76C4"/>
    <w:rsid w:val="005C12B1"/>
    <w:rsid w:val="005C3C98"/>
    <w:rsid w:val="005C5C9C"/>
    <w:rsid w:val="005D3F14"/>
    <w:rsid w:val="005D683A"/>
    <w:rsid w:val="005E35F1"/>
    <w:rsid w:val="005F03F4"/>
    <w:rsid w:val="005F29FE"/>
    <w:rsid w:val="005F4F84"/>
    <w:rsid w:val="005F5A45"/>
    <w:rsid w:val="005F5F55"/>
    <w:rsid w:val="005F66FA"/>
    <w:rsid w:val="005F703E"/>
    <w:rsid w:val="005F7CB3"/>
    <w:rsid w:val="0060079E"/>
    <w:rsid w:val="0060302D"/>
    <w:rsid w:val="006030B4"/>
    <w:rsid w:val="00603405"/>
    <w:rsid w:val="0060512D"/>
    <w:rsid w:val="00606F22"/>
    <w:rsid w:val="006076C2"/>
    <w:rsid w:val="0061261A"/>
    <w:rsid w:val="00613528"/>
    <w:rsid w:val="006172E2"/>
    <w:rsid w:val="0061777D"/>
    <w:rsid w:val="006202D9"/>
    <w:rsid w:val="00621431"/>
    <w:rsid w:val="00621CA9"/>
    <w:rsid w:val="00622768"/>
    <w:rsid w:val="00623E99"/>
    <w:rsid w:val="00625F3E"/>
    <w:rsid w:val="00626262"/>
    <w:rsid w:val="00627127"/>
    <w:rsid w:val="00630868"/>
    <w:rsid w:val="00632192"/>
    <w:rsid w:val="00632855"/>
    <w:rsid w:val="006343ED"/>
    <w:rsid w:val="00634459"/>
    <w:rsid w:val="00634728"/>
    <w:rsid w:val="00634A34"/>
    <w:rsid w:val="00636643"/>
    <w:rsid w:val="006368B6"/>
    <w:rsid w:val="00636DCA"/>
    <w:rsid w:val="006407DD"/>
    <w:rsid w:val="00642F78"/>
    <w:rsid w:val="00643D43"/>
    <w:rsid w:val="00643D78"/>
    <w:rsid w:val="00643E9C"/>
    <w:rsid w:val="0064687A"/>
    <w:rsid w:val="0064798D"/>
    <w:rsid w:val="00651363"/>
    <w:rsid w:val="00652982"/>
    <w:rsid w:val="006550BC"/>
    <w:rsid w:val="00655EB2"/>
    <w:rsid w:val="00657496"/>
    <w:rsid w:val="0066037B"/>
    <w:rsid w:val="006615AF"/>
    <w:rsid w:val="00663999"/>
    <w:rsid w:val="00665B80"/>
    <w:rsid w:val="006669F6"/>
    <w:rsid w:val="0066782B"/>
    <w:rsid w:val="00667FAB"/>
    <w:rsid w:val="00677561"/>
    <w:rsid w:val="00680315"/>
    <w:rsid w:val="00680B7E"/>
    <w:rsid w:val="00681A14"/>
    <w:rsid w:val="00681CD5"/>
    <w:rsid w:val="00682D61"/>
    <w:rsid w:val="00684AAA"/>
    <w:rsid w:val="00685BC2"/>
    <w:rsid w:val="0068614A"/>
    <w:rsid w:val="00686305"/>
    <w:rsid w:val="006865EC"/>
    <w:rsid w:val="0069029F"/>
    <w:rsid w:val="006921AF"/>
    <w:rsid w:val="006924F2"/>
    <w:rsid w:val="00692B6D"/>
    <w:rsid w:val="00694E8B"/>
    <w:rsid w:val="00695AAF"/>
    <w:rsid w:val="006966E9"/>
    <w:rsid w:val="0069677C"/>
    <w:rsid w:val="006A5BB4"/>
    <w:rsid w:val="006A6EA7"/>
    <w:rsid w:val="006B145E"/>
    <w:rsid w:val="006B5587"/>
    <w:rsid w:val="006B5741"/>
    <w:rsid w:val="006B5E38"/>
    <w:rsid w:val="006B6B4D"/>
    <w:rsid w:val="006B7090"/>
    <w:rsid w:val="006C47C4"/>
    <w:rsid w:val="006D0886"/>
    <w:rsid w:val="006D0AE9"/>
    <w:rsid w:val="006D1C98"/>
    <w:rsid w:val="006D26CE"/>
    <w:rsid w:val="006D3976"/>
    <w:rsid w:val="006D4695"/>
    <w:rsid w:val="006D4AE0"/>
    <w:rsid w:val="006D566F"/>
    <w:rsid w:val="006E09CE"/>
    <w:rsid w:val="006E176C"/>
    <w:rsid w:val="006E3FB8"/>
    <w:rsid w:val="006E6A87"/>
    <w:rsid w:val="006E7EC0"/>
    <w:rsid w:val="006F0C6A"/>
    <w:rsid w:val="006F37F2"/>
    <w:rsid w:val="006F40F4"/>
    <w:rsid w:val="0070064E"/>
    <w:rsid w:val="00702F28"/>
    <w:rsid w:val="00703EFE"/>
    <w:rsid w:val="00710D77"/>
    <w:rsid w:val="00712192"/>
    <w:rsid w:val="0071263F"/>
    <w:rsid w:val="007129B5"/>
    <w:rsid w:val="00712BC2"/>
    <w:rsid w:val="00712F66"/>
    <w:rsid w:val="00713570"/>
    <w:rsid w:val="00715485"/>
    <w:rsid w:val="007166FD"/>
    <w:rsid w:val="00716AA0"/>
    <w:rsid w:val="007216EF"/>
    <w:rsid w:val="00733552"/>
    <w:rsid w:val="00737854"/>
    <w:rsid w:val="00737AB9"/>
    <w:rsid w:val="00737C22"/>
    <w:rsid w:val="00740569"/>
    <w:rsid w:val="00740D57"/>
    <w:rsid w:val="007419F7"/>
    <w:rsid w:val="00741DE7"/>
    <w:rsid w:val="00741F5D"/>
    <w:rsid w:val="00742E0A"/>
    <w:rsid w:val="00743AFD"/>
    <w:rsid w:val="007457EA"/>
    <w:rsid w:val="007461A4"/>
    <w:rsid w:val="00746ECF"/>
    <w:rsid w:val="00746F7E"/>
    <w:rsid w:val="007507E2"/>
    <w:rsid w:val="00752D7B"/>
    <w:rsid w:val="00752D96"/>
    <w:rsid w:val="007530A9"/>
    <w:rsid w:val="00756471"/>
    <w:rsid w:val="00763AE6"/>
    <w:rsid w:val="0076537C"/>
    <w:rsid w:val="00765792"/>
    <w:rsid w:val="00770ADC"/>
    <w:rsid w:val="0077220E"/>
    <w:rsid w:val="00776F6F"/>
    <w:rsid w:val="00781492"/>
    <w:rsid w:val="0078239F"/>
    <w:rsid w:val="0078315A"/>
    <w:rsid w:val="00786BBF"/>
    <w:rsid w:val="007904A5"/>
    <w:rsid w:val="00790C7F"/>
    <w:rsid w:val="00790F5F"/>
    <w:rsid w:val="007915C1"/>
    <w:rsid w:val="007939BD"/>
    <w:rsid w:val="0079505C"/>
    <w:rsid w:val="00795F1B"/>
    <w:rsid w:val="00797496"/>
    <w:rsid w:val="007976E7"/>
    <w:rsid w:val="007A1429"/>
    <w:rsid w:val="007A2130"/>
    <w:rsid w:val="007A22E0"/>
    <w:rsid w:val="007A25F9"/>
    <w:rsid w:val="007A7CD0"/>
    <w:rsid w:val="007A7F56"/>
    <w:rsid w:val="007B010C"/>
    <w:rsid w:val="007B0825"/>
    <w:rsid w:val="007B3083"/>
    <w:rsid w:val="007B32C9"/>
    <w:rsid w:val="007B5CA7"/>
    <w:rsid w:val="007C1013"/>
    <w:rsid w:val="007C1123"/>
    <w:rsid w:val="007C24E4"/>
    <w:rsid w:val="007C2CEB"/>
    <w:rsid w:val="007C2DA9"/>
    <w:rsid w:val="007C74AE"/>
    <w:rsid w:val="007C7BAB"/>
    <w:rsid w:val="007C7CC3"/>
    <w:rsid w:val="007D0463"/>
    <w:rsid w:val="007D1428"/>
    <w:rsid w:val="007D4176"/>
    <w:rsid w:val="007D5269"/>
    <w:rsid w:val="007D5373"/>
    <w:rsid w:val="007D6925"/>
    <w:rsid w:val="007E0B5E"/>
    <w:rsid w:val="007E36A4"/>
    <w:rsid w:val="007E4F8D"/>
    <w:rsid w:val="007F0E7C"/>
    <w:rsid w:val="007F16A7"/>
    <w:rsid w:val="007F24E1"/>
    <w:rsid w:val="007F2D65"/>
    <w:rsid w:val="007F4585"/>
    <w:rsid w:val="007F5FAC"/>
    <w:rsid w:val="00800C07"/>
    <w:rsid w:val="00800FE1"/>
    <w:rsid w:val="0080112E"/>
    <w:rsid w:val="00802D97"/>
    <w:rsid w:val="00805035"/>
    <w:rsid w:val="00807585"/>
    <w:rsid w:val="00807DBD"/>
    <w:rsid w:val="008101C9"/>
    <w:rsid w:val="00811982"/>
    <w:rsid w:val="008122A1"/>
    <w:rsid w:val="00814C3D"/>
    <w:rsid w:val="00816CB4"/>
    <w:rsid w:val="00817379"/>
    <w:rsid w:val="008216E8"/>
    <w:rsid w:val="00822230"/>
    <w:rsid w:val="00822E01"/>
    <w:rsid w:val="008240A6"/>
    <w:rsid w:val="00824BF1"/>
    <w:rsid w:val="00827B74"/>
    <w:rsid w:val="00831846"/>
    <w:rsid w:val="00835314"/>
    <w:rsid w:val="00835B7B"/>
    <w:rsid w:val="00835D9A"/>
    <w:rsid w:val="00841727"/>
    <w:rsid w:val="00841CD1"/>
    <w:rsid w:val="0084411E"/>
    <w:rsid w:val="00844847"/>
    <w:rsid w:val="00844B88"/>
    <w:rsid w:val="00852461"/>
    <w:rsid w:val="008529AC"/>
    <w:rsid w:val="0085349D"/>
    <w:rsid w:val="00853F39"/>
    <w:rsid w:val="008561EC"/>
    <w:rsid w:val="00856F15"/>
    <w:rsid w:val="0086036E"/>
    <w:rsid w:val="008622EE"/>
    <w:rsid w:val="00864A43"/>
    <w:rsid w:val="008650E4"/>
    <w:rsid w:val="00867C17"/>
    <w:rsid w:val="00870C46"/>
    <w:rsid w:val="0087110E"/>
    <w:rsid w:val="00876D0A"/>
    <w:rsid w:val="00876E00"/>
    <w:rsid w:val="00880BA0"/>
    <w:rsid w:val="00883882"/>
    <w:rsid w:val="0088441B"/>
    <w:rsid w:val="00894BA1"/>
    <w:rsid w:val="008A0DFD"/>
    <w:rsid w:val="008A20A2"/>
    <w:rsid w:val="008A22F0"/>
    <w:rsid w:val="008A2460"/>
    <w:rsid w:val="008A3195"/>
    <w:rsid w:val="008A5A61"/>
    <w:rsid w:val="008B060E"/>
    <w:rsid w:val="008B3D0E"/>
    <w:rsid w:val="008B5334"/>
    <w:rsid w:val="008B5A86"/>
    <w:rsid w:val="008B61E5"/>
    <w:rsid w:val="008B63F6"/>
    <w:rsid w:val="008B6E62"/>
    <w:rsid w:val="008B71BF"/>
    <w:rsid w:val="008C1A5A"/>
    <w:rsid w:val="008C269E"/>
    <w:rsid w:val="008C3837"/>
    <w:rsid w:val="008C5D94"/>
    <w:rsid w:val="008D22C2"/>
    <w:rsid w:val="008D2660"/>
    <w:rsid w:val="008D4FA3"/>
    <w:rsid w:val="008D7A21"/>
    <w:rsid w:val="008D7B09"/>
    <w:rsid w:val="008E0B50"/>
    <w:rsid w:val="008E1572"/>
    <w:rsid w:val="008E1691"/>
    <w:rsid w:val="008E1AE0"/>
    <w:rsid w:val="008E373F"/>
    <w:rsid w:val="008E597A"/>
    <w:rsid w:val="008E6394"/>
    <w:rsid w:val="008F0148"/>
    <w:rsid w:val="008F145C"/>
    <w:rsid w:val="008F33F5"/>
    <w:rsid w:val="008F3FBD"/>
    <w:rsid w:val="008F5874"/>
    <w:rsid w:val="008F63E6"/>
    <w:rsid w:val="00900FD9"/>
    <w:rsid w:val="00901E80"/>
    <w:rsid w:val="00902FCA"/>
    <w:rsid w:val="009031A0"/>
    <w:rsid w:val="00904A36"/>
    <w:rsid w:val="00904B2D"/>
    <w:rsid w:val="00905A52"/>
    <w:rsid w:val="00905F72"/>
    <w:rsid w:val="00906C5E"/>
    <w:rsid w:val="00910664"/>
    <w:rsid w:val="00910E3E"/>
    <w:rsid w:val="00913036"/>
    <w:rsid w:val="00913415"/>
    <w:rsid w:val="00913E49"/>
    <w:rsid w:val="00916F39"/>
    <w:rsid w:val="00923717"/>
    <w:rsid w:val="00925AFF"/>
    <w:rsid w:val="00926032"/>
    <w:rsid w:val="00931A3F"/>
    <w:rsid w:val="00933681"/>
    <w:rsid w:val="00934A66"/>
    <w:rsid w:val="009365ED"/>
    <w:rsid w:val="009402D0"/>
    <w:rsid w:val="00941424"/>
    <w:rsid w:val="00941D48"/>
    <w:rsid w:val="00941F1A"/>
    <w:rsid w:val="00945D40"/>
    <w:rsid w:val="00947643"/>
    <w:rsid w:val="00951320"/>
    <w:rsid w:val="00951B83"/>
    <w:rsid w:val="009533AC"/>
    <w:rsid w:val="00960038"/>
    <w:rsid w:val="009606BC"/>
    <w:rsid w:val="00960E91"/>
    <w:rsid w:val="009623C4"/>
    <w:rsid w:val="00964ABC"/>
    <w:rsid w:val="0096623D"/>
    <w:rsid w:val="0097268D"/>
    <w:rsid w:val="00972BF0"/>
    <w:rsid w:val="009731C3"/>
    <w:rsid w:val="00975320"/>
    <w:rsid w:val="00980179"/>
    <w:rsid w:val="009801DC"/>
    <w:rsid w:val="00980AFA"/>
    <w:rsid w:val="009815CD"/>
    <w:rsid w:val="0098197C"/>
    <w:rsid w:val="0098381A"/>
    <w:rsid w:val="00984FF3"/>
    <w:rsid w:val="00986144"/>
    <w:rsid w:val="009933C6"/>
    <w:rsid w:val="00993555"/>
    <w:rsid w:val="00994B49"/>
    <w:rsid w:val="00996391"/>
    <w:rsid w:val="00996658"/>
    <w:rsid w:val="00997E0F"/>
    <w:rsid w:val="009A0ACE"/>
    <w:rsid w:val="009A27BE"/>
    <w:rsid w:val="009A5209"/>
    <w:rsid w:val="009A638C"/>
    <w:rsid w:val="009A7370"/>
    <w:rsid w:val="009B076A"/>
    <w:rsid w:val="009B3338"/>
    <w:rsid w:val="009B35EE"/>
    <w:rsid w:val="009B400D"/>
    <w:rsid w:val="009B5452"/>
    <w:rsid w:val="009B7AE4"/>
    <w:rsid w:val="009C0B5F"/>
    <w:rsid w:val="009C0EE7"/>
    <w:rsid w:val="009C2028"/>
    <w:rsid w:val="009C7305"/>
    <w:rsid w:val="009C7628"/>
    <w:rsid w:val="009D12AB"/>
    <w:rsid w:val="009D1AC9"/>
    <w:rsid w:val="009D3781"/>
    <w:rsid w:val="009D38E9"/>
    <w:rsid w:val="009E31B1"/>
    <w:rsid w:val="009E35C4"/>
    <w:rsid w:val="009E3884"/>
    <w:rsid w:val="009E4D87"/>
    <w:rsid w:val="009E6927"/>
    <w:rsid w:val="009E7468"/>
    <w:rsid w:val="009F0084"/>
    <w:rsid w:val="009F17E9"/>
    <w:rsid w:val="009F5B6D"/>
    <w:rsid w:val="009F5E1D"/>
    <w:rsid w:val="009F64C5"/>
    <w:rsid w:val="00A00F7E"/>
    <w:rsid w:val="00A0301C"/>
    <w:rsid w:val="00A03A05"/>
    <w:rsid w:val="00A05D82"/>
    <w:rsid w:val="00A1124A"/>
    <w:rsid w:val="00A11DF3"/>
    <w:rsid w:val="00A12E63"/>
    <w:rsid w:val="00A14983"/>
    <w:rsid w:val="00A14A11"/>
    <w:rsid w:val="00A15F29"/>
    <w:rsid w:val="00A178FC"/>
    <w:rsid w:val="00A17E8E"/>
    <w:rsid w:val="00A202D4"/>
    <w:rsid w:val="00A21934"/>
    <w:rsid w:val="00A26ED5"/>
    <w:rsid w:val="00A3171A"/>
    <w:rsid w:val="00A31907"/>
    <w:rsid w:val="00A346C6"/>
    <w:rsid w:val="00A354D2"/>
    <w:rsid w:val="00A354E0"/>
    <w:rsid w:val="00A378F7"/>
    <w:rsid w:val="00A415CB"/>
    <w:rsid w:val="00A458E2"/>
    <w:rsid w:val="00A473C9"/>
    <w:rsid w:val="00A478DA"/>
    <w:rsid w:val="00A5066C"/>
    <w:rsid w:val="00A507F7"/>
    <w:rsid w:val="00A50C4F"/>
    <w:rsid w:val="00A5101B"/>
    <w:rsid w:val="00A51835"/>
    <w:rsid w:val="00A52B47"/>
    <w:rsid w:val="00A5576B"/>
    <w:rsid w:val="00A56A01"/>
    <w:rsid w:val="00A60A87"/>
    <w:rsid w:val="00A60BA9"/>
    <w:rsid w:val="00A61DB8"/>
    <w:rsid w:val="00A6424C"/>
    <w:rsid w:val="00A654FF"/>
    <w:rsid w:val="00A6612D"/>
    <w:rsid w:val="00A672D2"/>
    <w:rsid w:val="00A677F9"/>
    <w:rsid w:val="00A67F83"/>
    <w:rsid w:val="00A75F71"/>
    <w:rsid w:val="00A76922"/>
    <w:rsid w:val="00A80D33"/>
    <w:rsid w:val="00A81BF6"/>
    <w:rsid w:val="00A85F3C"/>
    <w:rsid w:val="00A869FD"/>
    <w:rsid w:val="00A87A09"/>
    <w:rsid w:val="00A916BE"/>
    <w:rsid w:val="00A92257"/>
    <w:rsid w:val="00A955B9"/>
    <w:rsid w:val="00A95792"/>
    <w:rsid w:val="00A95F13"/>
    <w:rsid w:val="00A963BE"/>
    <w:rsid w:val="00A96B60"/>
    <w:rsid w:val="00A96D8B"/>
    <w:rsid w:val="00AA27B5"/>
    <w:rsid w:val="00AA298A"/>
    <w:rsid w:val="00AA4A7C"/>
    <w:rsid w:val="00AA53AE"/>
    <w:rsid w:val="00AA7A1B"/>
    <w:rsid w:val="00AB1DA5"/>
    <w:rsid w:val="00AB2470"/>
    <w:rsid w:val="00AB3CF2"/>
    <w:rsid w:val="00AB7408"/>
    <w:rsid w:val="00AC0F9F"/>
    <w:rsid w:val="00AC49C8"/>
    <w:rsid w:val="00AC53ED"/>
    <w:rsid w:val="00AD1D45"/>
    <w:rsid w:val="00AD20F6"/>
    <w:rsid w:val="00AD6C83"/>
    <w:rsid w:val="00AD7BE9"/>
    <w:rsid w:val="00AE0860"/>
    <w:rsid w:val="00AE2052"/>
    <w:rsid w:val="00AE2E22"/>
    <w:rsid w:val="00AE6D69"/>
    <w:rsid w:val="00AF1451"/>
    <w:rsid w:val="00AF1667"/>
    <w:rsid w:val="00AF3034"/>
    <w:rsid w:val="00AF3057"/>
    <w:rsid w:val="00AF31D1"/>
    <w:rsid w:val="00AF39AF"/>
    <w:rsid w:val="00AF709E"/>
    <w:rsid w:val="00B04D6C"/>
    <w:rsid w:val="00B0596A"/>
    <w:rsid w:val="00B077C1"/>
    <w:rsid w:val="00B07B0F"/>
    <w:rsid w:val="00B10762"/>
    <w:rsid w:val="00B108D3"/>
    <w:rsid w:val="00B11711"/>
    <w:rsid w:val="00B21A84"/>
    <w:rsid w:val="00B21D93"/>
    <w:rsid w:val="00B2275C"/>
    <w:rsid w:val="00B23455"/>
    <w:rsid w:val="00B27B3E"/>
    <w:rsid w:val="00B27D41"/>
    <w:rsid w:val="00B31FE7"/>
    <w:rsid w:val="00B35E09"/>
    <w:rsid w:val="00B401E0"/>
    <w:rsid w:val="00B40B50"/>
    <w:rsid w:val="00B4308C"/>
    <w:rsid w:val="00B433CC"/>
    <w:rsid w:val="00B43D8F"/>
    <w:rsid w:val="00B43FDB"/>
    <w:rsid w:val="00B47E0A"/>
    <w:rsid w:val="00B51F25"/>
    <w:rsid w:val="00B5301E"/>
    <w:rsid w:val="00B539C0"/>
    <w:rsid w:val="00B54A6F"/>
    <w:rsid w:val="00B55FCE"/>
    <w:rsid w:val="00B57608"/>
    <w:rsid w:val="00B57A93"/>
    <w:rsid w:val="00B614B3"/>
    <w:rsid w:val="00B61A82"/>
    <w:rsid w:val="00B61DD0"/>
    <w:rsid w:val="00B641C1"/>
    <w:rsid w:val="00B64E19"/>
    <w:rsid w:val="00B652DC"/>
    <w:rsid w:val="00B67C6C"/>
    <w:rsid w:val="00B71294"/>
    <w:rsid w:val="00B718FE"/>
    <w:rsid w:val="00B71C5D"/>
    <w:rsid w:val="00B72A19"/>
    <w:rsid w:val="00B7311A"/>
    <w:rsid w:val="00B73459"/>
    <w:rsid w:val="00B76EFA"/>
    <w:rsid w:val="00B77DB8"/>
    <w:rsid w:val="00B8021A"/>
    <w:rsid w:val="00B8097A"/>
    <w:rsid w:val="00B8234F"/>
    <w:rsid w:val="00B82BCC"/>
    <w:rsid w:val="00B834EC"/>
    <w:rsid w:val="00B835E5"/>
    <w:rsid w:val="00B87A95"/>
    <w:rsid w:val="00B933F3"/>
    <w:rsid w:val="00B935F1"/>
    <w:rsid w:val="00B94946"/>
    <w:rsid w:val="00B94B10"/>
    <w:rsid w:val="00B95B67"/>
    <w:rsid w:val="00BA1379"/>
    <w:rsid w:val="00BA1651"/>
    <w:rsid w:val="00BA54D3"/>
    <w:rsid w:val="00BA693F"/>
    <w:rsid w:val="00BA780A"/>
    <w:rsid w:val="00BB346C"/>
    <w:rsid w:val="00BB42B9"/>
    <w:rsid w:val="00BB6A1B"/>
    <w:rsid w:val="00BC2685"/>
    <w:rsid w:val="00BC26C8"/>
    <w:rsid w:val="00BC3F52"/>
    <w:rsid w:val="00BC6327"/>
    <w:rsid w:val="00BC718F"/>
    <w:rsid w:val="00BC78D7"/>
    <w:rsid w:val="00BD08E0"/>
    <w:rsid w:val="00BD0CBA"/>
    <w:rsid w:val="00BD184D"/>
    <w:rsid w:val="00BD3647"/>
    <w:rsid w:val="00BD448B"/>
    <w:rsid w:val="00BD4870"/>
    <w:rsid w:val="00BD6222"/>
    <w:rsid w:val="00BE0CE8"/>
    <w:rsid w:val="00BE69E7"/>
    <w:rsid w:val="00BE74F4"/>
    <w:rsid w:val="00BE7BDD"/>
    <w:rsid w:val="00BF017A"/>
    <w:rsid w:val="00BF0995"/>
    <w:rsid w:val="00BF0A96"/>
    <w:rsid w:val="00BF2D6F"/>
    <w:rsid w:val="00BF2DA1"/>
    <w:rsid w:val="00BF3278"/>
    <w:rsid w:val="00BF332F"/>
    <w:rsid w:val="00BF3B11"/>
    <w:rsid w:val="00BF5632"/>
    <w:rsid w:val="00BF62E8"/>
    <w:rsid w:val="00BF6CF5"/>
    <w:rsid w:val="00C007FF"/>
    <w:rsid w:val="00C01BDA"/>
    <w:rsid w:val="00C02593"/>
    <w:rsid w:val="00C0431A"/>
    <w:rsid w:val="00C04B89"/>
    <w:rsid w:val="00C054FB"/>
    <w:rsid w:val="00C05C75"/>
    <w:rsid w:val="00C10CCB"/>
    <w:rsid w:val="00C16D6D"/>
    <w:rsid w:val="00C16EF2"/>
    <w:rsid w:val="00C17FB0"/>
    <w:rsid w:val="00C221E3"/>
    <w:rsid w:val="00C22F2D"/>
    <w:rsid w:val="00C241FE"/>
    <w:rsid w:val="00C25436"/>
    <w:rsid w:val="00C25C5C"/>
    <w:rsid w:val="00C275CB"/>
    <w:rsid w:val="00C325BE"/>
    <w:rsid w:val="00C32881"/>
    <w:rsid w:val="00C356AE"/>
    <w:rsid w:val="00C4013E"/>
    <w:rsid w:val="00C45609"/>
    <w:rsid w:val="00C47F94"/>
    <w:rsid w:val="00C504A3"/>
    <w:rsid w:val="00C51662"/>
    <w:rsid w:val="00C55F05"/>
    <w:rsid w:val="00C60149"/>
    <w:rsid w:val="00C61E55"/>
    <w:rsid w:val="00C63811"/>
    <w:rsid w:val="00C63863"/>
    <w:rsid w:val="00C64484"/>
    <w:rsid w:val="00C64861"/>
    <w:rsid w:val="00C65449"/>
    <w:rsid w:val="00C6685A"/>
    <w:rsid w:val="00C70178"/>
    <w:rsid w:val="00C712CC"/>
    <w:rsid w:val="00C71A59"/>
    <w:rsid w:val="00C75E0C"/>
    <w:rsid w:val="00C7708A"/>
    <w:rsid w:val="00C7742D"/>
    <w:rsid w:val="00C83683"/>
    <w:rsid w:val="00C83BF3"/>
    <w:rsid w:val="00C844E0"/>
    <w:rsid w:val="00C85CFB"/>
    <w:rsid w:val="00C86D94"/>
    <w:rsid w:val="00C91BD8"/>
    <w:rsid w:val="00C91C08"/>
    <w:rsid w:val="00C92795"/>
    <w:rsid w:val="00C92B77"/>
    <w:rsid w:val="00CA21DC"/>
    <w:rsid w:val="00CA3215"/>
    <w:rsid w:val="00CA33EE"/>
    <w:rsid w:val="00CA5DA4"/>
    <w:rsid w:val="00CA5E7C"/>
    <w:rsid w:val="00CB0C4F"/>
    <w:rsid w:val="00CB189C"/>
    <w:rsid w:val="00CB2806"/>
    <w:rsid w:val="00CB34B3"/>
    <w:rsid w:val="00CB3B2D"/>
    <w:rsid w:val="00CB4008"/>
    <w:rsid w:val="00CB4076"/>
    <w:rsid w:val="00CB5C67"/>
    <w:rsid w:val="00CB7288"/>
    <w:rsid w:val="00CC033E"/>
    <w:rsid w:val="00CC088F"/>
    <w:rsid w:val="00CC21A5"/>
    <w:rsid w:val="00CC536C"/>
    <w:rsid w:val="00CD2FBA"/>
    <w:rsid w:val="00CD316A"/>
    <w:rsid w:val="00CD3D1C"/>
    <w:rsid w:val="00CD52A1"/>
    <w:rsid w:val="00CD62EA"/>
    <w:rsid w:val="00CE3588"/>
    <w:rsid w:val="00CE5E69"/>
    <w:rsid w:val="00CE6829"/>
    <w:rsid w:val="00CE772A"/>
    <w:rsid w:val="00CF339D"/>
    <w:rsid w:val="00CF37A2"/>
    <w:rsid w:val="00CF392C"/>
    <w:rsid w:val="00CF399A"/>
    <w:rsid w:val="00CF568C"/>
    <w:rsid w:val="00CF6370"/>
    <w:rsid w:val="00CF7818"/>
    <w:rsid w:val="00CF7F28"/>
    <w:rsid w:val="00D0123A"/>
    <w:rsid w:val="00D01FC5"/>
    <w:rsid w:val="00D03AE6"/>
    <w:rsid w:val="00D04129"/>
    <w:rsid w:val="00D07697"/>
    <w:rsid w:val="00D102C4"/>
    <w:rsid w:val="00D10336"/>
    <w:rsid w:val="00D10B78"/>
    <w:rsid w:val="00D10DC0"/>
    <w:rsid w:val="00D12FA2"/>
    <w:rsid w:val="00D13481"/>
    <w:rsid w:val="00D15691"/>
    <w:rsid w:val="00D1583A"/>
    <w:rsid w:val="00D15D6C"/>
    <w:rsid w:val="00D20CFD"/>
    <w:rsid w:val="00D21B12"/>
    <w:rsid w:val="00D231A5"/>
    <w:rsid w:val="00D23DFD"/>
    <w:rsid w:val="00D24278"/>
    <w:rsid w:val="00D304A4"/>
    <w:rsid w:val="00D330F7"/>
    <w:rsid w:val="00D36DB6"/>
    <w:rsid w:val="00D37626"/>
    <w:rsid w:val="00D378E8"/>
    <w:rsid w:val="00D4126A"/>
    <w:rsid w:val="00D417F5"/>
    <w:rsid w:val="00D42611"/>
    <w:rsid w:val="00D4423F"/>
    <w:rsid w:val="00D445A6"/>
    <w:rsid w:val="00D458B4"/>
    <w:rsid w:val="00D50B59"/>
    <w:rsid w:val="00D50FD4"/>
    <w:rsid w:val="00D558E7"/>
    <w:rsid w:val="00D60AD6"/>
    <w:rsid w:val="00D61065"/>
    <w:rsid w:val="00D6143C"/>
    <w:rsid w:val="00D618B2"/>
    <w:rsid w:val="00D62F0F"/>
    <w:rsid w:val="00D63800"/>
    <w:rsid w:val="00D65102"/>
    <w:rsid w:val="00D7052A"/>
    <w:rsid w:val="00D71A41"/>
    <w:rsid w:val="00D72EA7"/>
    <w:rsid w:val="00D74EEC"/>
    <w:rsid w:val="00D7527A"/>
    <w:rsid w:val="00D77FF4"/>
    <w:rsid w:val="00D803D6"/>
    <w:rsid w:val="00D809DC"/>
    <w:rsid w:val="00D83669"/>
    <w:rsid w:val="00D84FC7"/>
    <w:rsid w:val="00D87206"/>
    <w:rsid w:val="00D87F93"/>
    <w:rsid w:val="00D905BE"/>
    <w:rsid w:val="00D907DD"/>
    <w:rsid w:val="00D91DB4"/>
    <w:rsid w:val="00D9222F"/>
    <w:rsid w:val="00D9241E"/>
    <w:rsid w:val="00D931ED"/>
    <w:rsid w:val="00D93D65"/>
    <w:rsid w:val="00D950A0"/>
    <w:rsid w:val="00DA0133"/>
    <w:rsid w:val="00DA157C"/>
    <w:rsid w:val="00DA18A8"/>
    <w:rsid w:val="00DA57DA"/>
    <w:rsid w:val="00DA6F61"/>
    <w:rsid w:val="00DB08FA"/>
    <w:rsid w:val="00DB0A28"/>
    <w:rsid w:val="00DB0E3C"/>
    <w:rsid w:val="00DB182E"/>
    <w:rsid w:val="00DB2E51"/>
    <w:rsid w:val="00DB4B0E"/>
    <w:rsid w:val="00DB5925"/>
    <w:rsid w:val="00DC393A"/>
    <w:rsid w:val="00DC4E3D"/>
    <w:rsid w:val="00DC6668"/>
    <w:rsid w:val="00DC6D45"/>
    <w:rsid w:val="00DD1A05"/>
    <w:rsid w:val="00DD274B"/>
    <w:rsid w:val="00DD3156"/>
    <w:rsid w:val="00DD4CBA"/>
    <w:rsid w:val="00DE341B"/>
    <w:rsid w:val="00DE4A50"/>
    <w:rsid w:val="00DF0B31"/>
    <w:rsid w:val="00DF0BB4"/>
    <w:rsid w:val="00DF0D4D"/>
    <w:rsid w:val="00DF0E39"/>
    <w:rsid w:val="00DF1E9F"/>
    <w:rsid w:val="00DF21AF"/>
    <w:rsid w:val="00DF248F"/>
    <w:rsid w:val="00DF59CE"/>
    <w:rsid w:val="00DF77F8"/>
    <w:rsid w:val="00E01A79"/>
    <w:rsid w:val="00E03FCB"/>
    <w:rsid w:val="00E047CE"/>
    <w:rsid w:val="00E04A46"/>
    <w:rsid w:val="00E06948"/>
    <w:rsid w:val="00E069EF"/>
    <w:rsid w:val="00E107F4"/>
    <w:rsid w:val="00E1147D"/>
    <w:rsid w:val="00E13418"/>
    <w:rsid w:val="00E1416A"/>
    <w:rsid w:val="00E20098"/>
    <w:rsid w:val="00E205D1"/>
    <w:rsid w:val="00E2186A"/>
    <w:rsid w:val="00E225BB"/>
    <w:rsid w:val="00E2443B"/>
    <w:rsid w:val="00E24909"/>
    <w:rsid w:val="00E24A77"/>
    <w:rsid w:val="00E25054"/>
    <w:rsid w:val="00E26DC3"/>
    <w:rsid w:val="00E3077A"/>
    <w:rsid w:val="00E30B4C"/>
    <w:rsid w:val="00E32369"/>
    <w:rsid w:val="00E3379D"/>
    <w:rsid w:val="00E343BF"/>
    <w:rsid w:val="00E4001A"/>
    <w:rsid w:val="00E40C15"/>
    <w:rsid w:val="00E44197"/>
    <w:rsid w:val="00E4470B"/>
    <w:rsid w:val="00E46E0B"/>
    <w:rsid w:val="00E47840"/>
    <w:rsid w:val="00E51AB2"/>
    <w:rsid w:val="00E5340C"/>
    <w:rsid w:val="00E53FEA"/>
    <w:rsid w:val="00E54795"/>
    <w:rsid w:val="00E550BE"/>
    <w:rsid w:val="00E56D3A"/>
    <w:rsid w:val="00E64202"/>
    <w:rsid w:val="00E659D1"/>
    <w:rsid w:val="00E664E1"/>
    <w:rsid w:val="00E73F7B"/>
    <w:rsid w:val="00E76AF4"/>
    <w:rsid w:val="00E76EBE"/>
    <w:rsid w:val="00E86F39"/>
    <w:rsid w:val="00E86FEB"/>
    <w:rsid w:val="00E901FB"/>
    <w:rsid w:val="00E90A8B"/>
    <w:rsid w:val="00E9143D"/>
    <w:rsid w:val="00E919FF"/>
    <w:rsid w:val="00E92D36"/>
    <w:rsid w:val="00E93B47"/>
    <w:rsid w:val="00E942F6"/>
    <w:rsid w:val="00E94C28"/>
    <w:rsid w:val="00E96285"/>
    <w:rsid w:val="00E969E8"/>
    <w:rsid w:val="00E97FD7"/>
    <w:rsid w:val="00EA0CB6"/>
    <w:rsid w:val="00EA27A2"/>
    <w:rsid w:val="00EA28BA"/>
    <w:rsid w:val="00EA29A1"/>
    <w:rsid w:val="00EA34CB"/>
    <w:rsid w:val="00EA5EF9"/>
    <w:rsid w:val="00EA628C"/>
    <w:rsid w:val="00EB0F76"/>
    <w:rsid w:val="00EB0FCE"/>
    <w:rsid w:val="00EB1C73"/>
    <w:rsid w:val="00EB1DCE"/>
    <w:rsid w:val="00EB28C0"/>
    <w:rsid w:val="00EB3B2C"/>
    <w:rsid w:val="00EB51E0"/>
    <w:rsid w:val="00EB6109"/>
    <w:rsid w:val="00EB612E"/>
    <w:rsid w:val="00EC1274"/>
    <w:rsid w:val="00EC2AA6"/>
    <w:rsid w:val="00EC48C4"/>
    <w:rsid w:val="00EC6B0D"/>
    <w:rsid w:val="00EC6C6A"/>
    <w:rsid w:val="00EC7186"/>
    <w:rsid w:val="00EC7C3A"/>
    <w:rsid w:val="00EC7EFF"/>
    <w:rsid w:val="00ED117D"/>
    <w:rsid w:val="00ED5117"/>
    <w:rsid w:val="00ED6811"/>
    <w:rsid w:val="00ED74B6"/>
    <w:rsid w:val="00ED7DCF"/>
    <w:rsid w:val="00EE06EA"/>
    <w:rsid w:val="00EE0E91"/>
    <w:rsid w:val="00EE5657"/>
    <w:rsid w:val="00EE6D7F"/>
    <w:rsid w:val="00EF04A6"/>
    <w:rsid w:val="00EF0F19"/>
    <w:rsid w:val="00EF2177"/>
    <w:rsid w:val="00EF3E6B"/>
    <w:rsid w:val="00EF493B"/>
    <w:rsid w:val="00EF5C62"/>
    <w:rsid w:val="00F00698"/>
    <w:rsid w:val="00F014C6"/>
    <w:rsid w:val="00F02871"/>
    <w:rsid w:val="00F029AB"/>
    <w:rsid w:val="00F02FA0"/>
    <w:rsid w:val="00F03749"/>
    <w:rsid w:val="00F05F48"/>
    <w:rsid w:val="00F1084B"/>
    <w:rsid w:val="00F10C02"/>
    <w:rsid w:val="00F10DC5"/>
    <w:rsid w:val="00F11F4F"/>
    <w:rsid w:val="00F16069"/>
    <w:rsid w:val="00F17A82"/>
    <w:rsid w:val="00F17D8E"/>
    <w:rsid w:val="00F200F8"/>
    <w:rsid w:val="00F205FA"/>
    <w:rsid w:val="00F22584"/>
    <w:rsid w:val="00F2316C"/>
    <w:rsid w:val="00F23799"/>
    <w:rsid w:val="00F244A9"/>
    <w:rsid w:val="00F258EB"/>
    <w:rsid w:val="00F26BBE"/>
    <w:rsid w:val="00F2756E"/>
    <w:rsid w:val="00F31425"/>
    <w:rsid w:val="00F335E2"/>
    <w:rsid w:val="00F34DF8"/>
    <w:rsid w:val="00F35380"/>
    <w:rsid w:val="00F353E9"/>
    <w:rsid w:val="00F37BB1"/>
    <w:rsid w:val="00F4181D"/>
    <w:rsid w:val="00F41B61"/>
    <w:rsid w:val="00F41C62"/>
    <w:rsid w:val="00F448BB"/>
    <w:rsid w:val="00F478A3"/>
    <w:rsid w:val="00F5225D"/>
    <w:rsid w:val="00F52A49"/>
    <w:rsid w:val="00F5341C"/>
    <w:rsid w:val="00F53997"/>
    <w:rsid w:val="00F572A3"/>
    <w:rsid w:val="00F57546"/>
    <w:rsid w:val="00F57B71"/>
    <w:rsid w:val="00F61A9B"/>
    <w:rsid w:val="00F640CE"/>
    <w:rsid w:val="00F64C43"/>
    <w:rsid w:val="00F65DBE"/>
    <w:rsid w:val="00F671B6"/>
    <w:rsid w:val="00F675E4"/>
    <w:rsid w:val="00F67AEF"/>
    <w:rsid w:val="00F72FAA"/>
    <w:rsid w:val="00F74311"/>
    <w:rsid w:val="00F7438B"/>
    <w:rsid w:val="00F81A74"/>
    <w:rsid w:val="00F8311E"/>
    <w:rsid w:val="00F837EC"/>
    <w:rsid w:val="00F84D11"/>
    <w:rsid w:val="00F94259"/>
    <w:rsid w:val="00F951CA"/>
    <w:rsid w:val="00F96848"/>
    <w:rsid w:val="00FA1513"/>
    <w:rsid w:val="00FA2249"/>
    <w:rsid w:val="00FA463E"/>
    <w:rsid w:val="00FA6FDA"/>
    <w:rsid w:val="00FB10DF"/>
    <w:rsid w:val="00FB17A3"/>
    <w:rsid w:val="00FB1E9B"/>
    <w:rsid w:val="00FB2445"/>
    <w:rsid w:val="00FB3037"/>
    <w:rsid w:val="00FB4D43"/>
    <w:rsid w:val="00FB508A"/>
    <w:rsid w:val="00FB5D90"/>
    <w:rsid w:val="00FC5BC4"/>
    <w:rsid w:val="00FC63DB"/>
    <w:rsid w:val="00FC7D8E"/>
    <w:rsid w:val="00FD1F31"/>
    <w:rsid w:val="00FD2437"/>
    <w:rsid w:val="00FD33DA"/>
    <w:rsid w:val="00FD7B2B"/>
    <w:rsid w:val="00FD7DCA"/>
    <w:rsid w:val="00FE1321"/>
    <w:rsid w:val="00FE14C8"/>
    <w:rsid w:val="00FE41BB"/>
    <w:rsid w:val="00FE708D"/>
    <w:rsid w:val="00FE7F5B"/>
    <w:rsid w:val="00FF0A88"/>
    <w:rsid w:val="00FF22D1"/>
    <w:rsid w:val="00FF4312"/>
    <w:rsid w:val="00FF642C"/>
    <w:rsid w:val="00FF68C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7AFBD0"/>
  <w15:docId w15:val="{C248612E-A92F-40CF-82B9-0CE15D273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37A2"/>
  </w:style>
  <w:style w:type="paragraph" w:styleId="Heading1">
    <w:name w:val="heading 1"/>
    <w:basedOn w:val="Normal"/>
    <w:next w:val="Normal"/>
    <w:link w:val="Heading1Char"/>
    <w:uiPriority w:val="9"/>
    <w:qFormat/>
    <w:rsid w:val="000C27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C27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916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7E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C27E4"/>
    <w:rPr>
      <w:rFonts w:asciiTheme="majorHAnsi" w:eastAsiaTheme="majorEastAsia" w:hAnsiTheme="majorHAnsi" w:cstheme="majorBidi"/>
      <w:color w:val="2E74B5" w:themeColor="accent1" w:themeShade="BF"/>
      <w:sz w:val="26"/>
      <w:szCs w:val="26"/>
    </w:rPr>
  </w:style>
  <w:style w:type="paragraph" w:customStyle="1" w:styleId="EndNoteBibliographyTitle">
    <w:name w:val="EndNote Bibliography Title"/>
    <w:basedOn w:val="Normal"/>
    <w:link w:val="EndNoteBibliographyTitleChar"/>
    <w:rsid w:val="0095132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51320"/>
    <w:rPr>
      <w:rFonts w:ascii="Calibri" w:hAnsi="Calibri" w:cs="Calibri"/>
      <w:noProof/>
      <w:lang w:val="en-US"/>
    </w:rPr>
  </w:style>
  <w:style w:type="paragraph" w:customStyle="1" w:styleId="EndNoteBibliography">
    <w:name w:val="EndNote Bibliography"/>
    <w:basedOn w:val="Normal"/>
    <w:link w:val="EndNoteBibliographyChar"/>
    <w:rsid w:val="0095132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51320"/>
    <w:rPr>
      <w:rFonts w:ascii="Calibri" w:hAnsi="Calibri" w:cs="Calibri"/>
      <w:noProof/>
      <w:lang w:val="en-US"/>
    </w:rPr>
  </w:style>
  <w:style w:type="character" w:customStyle="1" w:styleId="apple-converted-space">
    <w:name w:val="apple-converted-space"/>
    <w:basedOn w:val="DefaultParagraphFont"/>
    <w:rsid w:val="00A96B60"/>
  </w:style>
  <w:style w:type="table" w:styleId="TableGrid">
    <w:name w:val="Table Grid"/>
    <w:basedOn w:val="TableNormal"/>
    <w:uiPriority w:val="39"/>
    <w:rsid w:val="00336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79D7"/>
    <w:rPr>
      <w:color w:val="0563C1" w:themeColor="hyperlink"/>
      <w:u w:val="single"/>
    </w:rPr>
  </w:style>
  <w:style w:type="paragraph" w:styleId="ListParagraph">
    <w:name w:val="List Paragraph"/>
    <w:basedOn w:val="Normal"/>
    <w:uiPriority w:val="34"/>
    <w:qFormat/>
    <w:rsid w:val="00095B77"/>
    <w:pPr>
      <w:ind w:left="720"/>
      <w:contextualSpacing/>
    </w:pPr>
  </w:style>
  <w:style w:type="paragraph" w:styleId="Quote">
    <w:name w:val="Quote"/>
    <w:basedOn w:val="Normal"/>
    <w:next w:val="Normal"/>
    <w:link w:val="QuoteChar"/>
    <w:uiPriority w:val="29"/>
    <w:qFormat/>
    <w:rsid w:val="0050507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0507D"/>
    <w:rPr>
      <w:i/>
      <w:iCs/>
      <w:color w:val="404040" w:themeColor="text1" w:themeTint="BF"/>
    </w:rPr>
  </w:style>
  <w:style w:type="paragraph" w:styleId="FootnoteText">
    <w:name w:val="footnote text"/>
    <w:basedOn w:val="Normal"/>
    <w:link w:val="FootnoteTextChar"/>
    <w:uiPriority w:val="99"/>
    <w:semiHidden/>
    <w:unhideWhenUsed/>
    <w:rsid w:val="00CC21A5"/>
    <w:pPr>
      <w:spacing w:after="0" w:line="240" w:lineRule="auto"/>
      <w:jc w:val="both"/>
    </w:pPr>
    <w:rPr>
      <w:rFonts w:asciiTheme="majorHAnsi" w:eastAsia="PMingLiU" w:hAnsiTheme="majorHAnsi" w:cstheme="majorBidi"/>
      <w:sz w:val="20"/>
      <w:szCs w:val="20"/>
      <w:lang w:eastAsia="zh-TW"/>
    </w:rPr>
  </w:style>
  <w:style w:type="character" w:customStyle="1" w:styleId="FootnoteTextChar">
    <w:name w:val="Footnote Text Char"/>
    <w:basedOn w:val="DefaultParagraphFont"/>
    <w:link w:val="FootnoteText"/>
    <w:uiPriority w:val="99"/>
    <w:semiHidden/>
    <w:rsid w:val="00CC21A5"/>
    <w:rPr>
      <w:rFonts w:asciiTheme="majorHAnsi" w:eastAsia="PMingLiU" w:hAnsiTheme="majorHAnsi" w:cstheme="majorBidi"/>
      <w:sz w:val="20"/>
      <w:szCs w:val="20"/>
      <w:lang w:eastAsia="zh-TW"/>
    </w:rPr>
  </w:style>
  <w:style w:type="character" w:styleId="FootnoteReference">
    <w:name w:val="footnote reference"/>
    <w:basedOn w:val="DefaultParagraphFont"/>
    <w:uiPriority w:val="99"/>
    <w:semiHidden/>
    <w:unhideWhenUsed/>
    <w:rsid w:val="00CC21A5"/>
    <w:rPr>
      <w:vertAlign w:val="superscript"/>
    </w:rPr>
  </w:style>
  <w:style w:type="table" w:customStyle="1" w:styleId="ListTable3-Accent11">
    <w:name w:val="List Table 3 - Accent 11"/>
    <w:basedOn w:val="TableNormal"/>
    <w:uiPriority w:val="48"/>
    <w:rsid w:val="001A3820"/>
    <w:pPr>
      <w:spacing w:after="0" w:line="240" w:lineRule="auto"/>
      <w:jc w:val="both"/>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CommentReference">
    <w:name w:val="annotation reference"/>
    <w:basedOn w:val="DefaultParagraphFont"/>
    <w:uiPriority w:val="99"/>
    <w:semiHidden/>
    <w:unhideWhenUsed/>
    <w:rsid w:val="003E3CFE"/>
    <w:rPr>
      <w:sz w:val="16"/>
      <w:szCs w:val="16"/>
    </w:rPr>
  </w:style>
  <w:style w:type="paragraph" w:styleId="CommentText">
    <w:name w:val="annotation text"/>
    <w:basedOn w:val="Normal"/>
    <w:link w:val="CommentTextChar"/>
    <w:uiPriority w:val="99"/>
    <w:unhideWhenUsed/>
    <w:rsid w:val="003E3CFE"/>
    <w:pPr>
      <w:spacing w:line="240" w:lineRule="auto"/>
    </w:pPr>
    <w:rPr>
      <w:sz w:val="20"/>
      <w:szCs w:val="20"/>
    </w:rPr>
  </w:style>
  <w:style w:type="character" w:customStyle="1" w:styleId="CommentTextChar">
    <w:name w:val="Comment Text Char"/>
    <w:basedOn w:val="DefaultParagraphFont"/>
    <w:link w:val="CommentText"/>
    <w:uiPriority w:val="99"/>
    <w:rsid w:val="003E3CFE"/>
    <w:rPr>
      <w:sz w:val="20"/>
      <w:szCs w:val="20"/>
    </w:rPr>
  </w:style>
  <w:style w:type="paragraph" w:styleId="CommentSubject">
    <w:name w:val="annotation subject"/>
    <w:basedOn w:val="CommentText"/>
    <w:next w:val="CommentText"/>
    <w:link w:val="CommentSubjectChar"/>
    <w:uiPriority w:val="99"/>
    <w:semiHidden/>
    <w:unhideWhenUsed/>
    <w:rsid w:val="003E3CFE"/>
    <w:rPr>
      <w:b/>
      <w:bCs/>
    </w:rPr>
  </w:style>
  <w:style w:type="character" w:customStyle="1" w:styleId="CommentSubjectChar">
    <w:name w:val="Comment Subject Char"/>
    <w:basedOn w:val="CommentTextChar"/>
    <w:link w:val="CommentSubject"/>
    <w:uiPriority w:val="99"/>
    <w:semiHidden/>
    <w:rsid w:val="003E3CFE"/>
    <w:rPr>
      <w:b/>
      <w:bCs/>
      <w:sz w:val="20"/>
      <w:szCs w:val="20"/>
    </w:rPr>
  </w:style>
  <w:style w:type="paragraph" w:styleId="BalloonText">
    <w:name w:val="Balloon Text"/>
    <w:basedOn w:val="Normal"/>
    <w:link w:val="BalloonTextChar"/>
    <w:uiPriority w:val="99"/>
    <w:semiHidden/>
    <w:unhideWhenUsed/>
    <w:rsid w:val="003E3C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CFE"/>
    <w:rPr>
      <w:rFonts w:ascii="Segoe UI" w:hAnsi="Segoe UI" w:cs="Segoe UI"/>
      <w:sz w:val="18"/>
      <w:szCs w:val="18"/>
    </w:rPr>
  </w:style>
  <w:style w:type="paragraph" w:styleId="Caption">
    <w:name w:val="caption"/>
    <w:basedOn w:val="Normal"/>
    <w:next w:val="Normal"/>
    <w:uiPriority w:val="35"/>
    <w:unhideWhenUsed/>
    <w:qFormat/>
    <w:rsid w:val="00710D77"/>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EB1DCE"/>
    <w:rPr>
      <w:color w:val="954F72" w:themeColor="followedHyperlink"/>
      <w:u w:val="single"/>
    </w:rPr>
  </w:style>
  <w:style w:type="character" w:customStyle="1" w:styleId="Heading3Char">
    <w:name w:val="Heading 3 Char"/>
    <w:basedOn w:val="DefaultParagraphFont"/>
    <w:link w:val="Heading3"/>
    <w:uiPriority w:val="9"/>
    <w:rsid w:val="00A916BE"/>
    <w:rPr>
      <w:rFonts w:asciiTheme="majorHAnsi" w:eastAsiaTheme="majorEastAsia" w:hAnsiTheme="majorHAnsi" w:cstheme="majorBidi"/>
      <w:color w:val="1F4D78" w:themeColor="accent1" w:themeShade="7F"/>
      <w:sz w:val="24"/>
      <w:szCs w:val="24"/>
    </w:rPr>
  </w:style>
  <w:style w:type="character" w:customStyle="1" w:styleId="tgc">
    <w:name w:val="_tgc"/>
    <w:basedOn w:val="DefaultParagraphFont"/>
    <w:rsid w:val="00D445A6"/>
  </w:style>
  <w:style w:type="character" w:styleId="Emphasis">
    <w:name w:val="Emphasis"/>
    <w:basedOn w:val="DefaultParagraphFont"/>
    <w:uiPriority w:val="20"/>
    <w:qFormat/>
    <w:rsid w:val="00742E0A"/>
    <w:rPr>
      <w:b/>
      <w:bCs/>
      <w:i w:val="0"/>
      <w:iCs w:val="0"/>
    </w:rPr>
  </w:style>
  <w:style w:type="character" w:customStyle="1" w:styleId="st1">
    <w:name w:val="st1"/>
    <w:basedOn w:val="DefaultParagraphFont"/>
    <w:rsid w:val="00742E0A"/>
  </w:style>
  <w:style w:type="paragraph" w:styleId="BodyText">
    <w:name w:val="Body Text"/>
    <w:basedOn w:val="Normal"/>
    <w:link w:val="BodyTextChar"/>
    <w:uiPriority w:val="99"/>
    <w:semiHidden/>
    <w:unhideWhenUsed/>
    <w:rsid w:val="00E94C28"/>
    <w:pPr>
      <w:spacing w:after="120"/>
    </w:pPr>
  </w:style>
  <w:style w:type="character" w:customStyle="1" w:styleId="BodyTextChar">
    <w:name w:val="Body Text Char"/>
    <w:basedOn w:val="DefaultParagraphFont"/>
    <w:link w:val="BodyText"/>
    <w:uiPriority w:val="99"/>
    <w:semiHidden/>
    <w:rsid w:val="00E94C28"/>
  </w:style>
  <w:style w:type="paragraph" w:styleId="Header">
    <w:name w:val="header"/>
    <w:basedOn w:val="Normal"/>
    <w:link w:val="HeaderChar"/>
    <w:uiPriority w:val="99"/>
    <w:unhideWhenUsed/>
    <w:rsid w:val="00F67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1B6"/>
  </w:style>
  <w:style w:type="paragraph" w:styleId="Footer">
    <w:name w:val="footer"/>
    <w:basedOn w:val="Normal"/>
    <w:link w:val="FooterChar"/>
    <w:uiPriority w:val="99"/>
    <w:unhideWhenUsed/>
    <w:rsid w:val="00F67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1B6"/>
  </w:style>
  <w:style w:type="table" w:customStyle="1" w:styleId="ListTable21">
    <w:name w:val="List Table 21"/>
    <w:basedOn w:val="TableNormal"/>
    <w:uiPriority w:val="47"/>
    <w:rsid w:val="00FF22D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7C7BA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5123">
      <w:bodyDiv w:val="1"/>
      <w:marLeft w:val="0"/>
      <w:marRight w:val="0"/>
      <w:marTop w:val="0"/>
      <w:marBottom w:val="0"/>
      <w:divBdr>
        <w:top w:val="none" w:sz="0" w:space="0" w:color="auto"/>
        <w:left w:val="none" w:sz="0" w:space="0" w:color="auto"/>
        <w:bottom w:val="none" w:sz="0" w:space="0" w:color="auto"/>
        <w:right w:val="none" w:sz="0" w:space="0" w:color="auto"/>
      </w:divBdr>
    </w:div>
    <w:div w:id="34738819">
      <w:bodyDiv w:val="1"/>
      <w:marLeft w:val="0"/>
      <w:marRight w:val="0"/>
      <w:marTop w:val="0"/>
      <w:marBottom w:val="0"/>
      <w:divBdr>
        <w:top w:val="none" w:sz="0" w:space="0" w:color="auto"/>
        <w:left w:val="none" w:sz="0" w:space="0" w:color="auto"/>
        <w:bottom w:val="none" w:sz="0" w:space="0" w:color="auto"/>
        <w:right w:val="none" w:sz="0" w:space="0" w:color="auto"/>
      </w:divBdr>
    </w:div>
    <w:div w:id="83916732">
      <w:bodyDiv w:val="1"/>
      <w:marLeft w:val="0"/>
      <w:marRight w:val="0"/>
      <w:marTop w:val="0"/>
      <w:marBottom w:val="0"/>
      <w:divBdr>
        <w:top w:val="none" w:sz="0" w:space="0" w:color="auto"/>
        <w:left w:val="none" w:sz="0" w:space="0" w:color="auto"/>
        <w:bottom w:val="none" w:sz="0" w:space="0" w:color="auto"/>
        <w:right w:val="none" w:sz="0" w:space="0" w:color="auto"/>
      </w:divBdr>
    </w:div>
    <w:div w:id="168107463">
      <w:bodyDiv w:val="1"/>
      <w:marLeft w:val="0"/>
      <w:marRight w:val="0"/>
      <w:marTop w:val="0"/>
      <w:marBottom w:val="0"/>
      <w:divBdr>
        <w:top w:val="none" w:sz="0" w:space="0" w:color="auto"/>
        <w:left w:val="none" w:sz="0" w:space="0" w:color="auto"/>
        <w:bottom w:val="none" w:sz="0" w:space="0" w:color="auto"/>
        <w:right w:val="none" w:sz="0" w:space="0" w:color="auto"/>
      </w:divBdr>
    </w:div>
    <w:div w:id="196822868">
      <w:bodyDiv w:val="1"/>
      <w:marLeft w:val="0"/>
      <w:marRight w:val="0"/>
      <w:marTop w:val="0"/>
      <w:marBottom w:val="0"/>
      <w:divBdr>
        <w:top w:val="none" w:sz="0" w:space="0" w:color="auto"/>
        <w:left w:val="none" w:sz="0" w:space="0" w:color="auto"/>
        <w:bottom w:val="none" w:sz="0" w:space="0" w:color="auto"/>
        <w:right w:val="none" w:sz="0" w:space="0" w:color="auto"/>
      </w:divBdr>
      <w:divsChild>
        <w:div w:id="1895390565">
          <w:marLeft w:val="1166"/>
          <w:marRight w:val="0"/>
          <w:marTop w:val="0"/>
          <w:marBottom w:val="240"/>
          <w:divBdr>
            <w:top w:val="none" w:sz="0" w:space="0" w:color="auto"/>
            <w:left w:val="none" w:sz="0" w:space="0" w:color="auto"/>
            <w:bottom w:val="none" w:sz="0" w:space="0" w:color="auto"/>
            <w:right w:val="none" w:sz="0" w:space="0" w:color="auto"/>
          </w:divBdr>
        </w:div>
      </w:divsChild>
    </w:div>
    <w:div w:id="205459631">
      <w:bodyDiv w:val="1"/>
      <w:marLeft w:val="0"/>
      <w:marRight w:val="0"/>
      <w:marTop w:val="0"/>
      <w:marBottom w:val="0"/>
      <w:divBdr>
        <w:top w:val="none" w:sz="0" w:space="0" w:color="auto"/>
        <w:left w:val="none" w:sz="0" w:space="0" w:color="auto"/>
        <w:bottom w:val="none" w:sz="0" w:space="0" w:color="auto"/>
        <w:right w:val="none" w:sz="0" w:space="0" w:color="auto"/>
      </w:divBdr>
    </w:div>
    <w:div w:id="206257301">
      <w:bodyDiv w:val="1"/>
      <w:marLeft w:val="0"/>
      <w:marRight w:val="0"/>
      <w:marTop w:val="0"/>
      <w:marBottom w:val="0"/>
      <w:divBdr>
        <w:top w:val="none" w:sz="0" w:space="0" w:color="auto"/>
        <w:left w:val="none" w:sz="0" w:space="0" w:color="auto"/>
        <w:bottom w:val="none" w:sz="0" w:space="0" w:color="auto"/>
        <w:right w:val="none" w:sz="0" w:space="0" w:color="auto"/>
      </w:divBdr>
    </w:div>
    <w:div w:id="253901438">
      <w:bodyDiv w:val="1"/>
      <w:marLeft w:val="0"/>
      <w:marRight w:val="0"/>
      <w:marTop w:val="0"/>
      <w:marBottom w:val="0"/>
      <w:divBdr>
        <w:top w:val="none" w:sz="0" w:space="0" w:color="auto"/>
        <w:left w:val="none" w:sz="0" w:space="0" w:color="auto"/>
        <w:bottom w:val="none" w:sz="0" w:space="0" w:color="auto"/>
        <w:right w:val="none" w:sz="0" w:space="0" w:color="auto"/>
      </w:divBdr>
    </w:div>
    <w:div w:id="283733004">
      <w:bodyDiv w:val="1"/>
      <w:marLeft w:val="0"/>
      <w:marRight w:val="0"/>
      <w:marTop w:val="0"/>
      <w:marBottom w:val="0"/>
      <w:divBdr>
        <w:top w:val="none" w:sz="0" w:space="0" w:color="auto"/>
        <w:left w:val="none" w:sz="0" w:space="0" w:color="auto"/>
        <w:bottom w:val="none" w:sz="0" w:space="0" w:color="auto"/>
        <w:right w:val="none" w:sz="0" w:space="0" w:color="auto"/>
      </w:divBdr>
      <w:divsChild>
        <w:div w:id="164368351">
          <w:marLeft w:val="0"/>
          <w:marRight w:val="0"/>
          <w:marTop w:val="0"/>
          <w:marBottom w:val="0"/>
          <w:divBdr>
            <w:top w:val="none" w:sz="0" w:space="0" w:color="auto"/>
            <w:left w:val="none" w:sz="0" w:space="0" w:color="auto"/>
            <w:bottom w:val="none" w:sz="0" w:space="0" w:color="auto"/>
            <w:right w:val="none" w:sz="0" w:space="0" w:color="auto"/>
          </w:divBdr>
        </w:div>
        <w:div w:id="465854732">
          <w:marLeft w:val="0"/>
          <w:marRight w:val="0"/>
          <w:marTop w:val="0"/>
          <w:marBottom w:val="0"/>
          <w:divBdr>
            <w:top w:val="none" w:sz="0" w:space="0" w:color="auto"/>
            <w:left w:val="none" w:sz="0" w:space="0" w:color="auto"/>
            <w:bottom w:val="none" w:sz="0" w:space="0" w:color="auto"/>
            <w:right w:val="none" w:sz="0" w:space="0" w:color="auto"/>
          </w:divBdr>
        </w:div>
        <w:div w:id="595942597">
          <w:marLeft w:val="0"/>
          <w:marRight w:val="0"/>
          <w:marTop w:val="0"/>
          <w:marBottom w:val="0"/>
          <w:divBdr>
            <w:top w:val="none" w:sz="0" w:space="0" w:color="auto"/>
            <w:left w:val="none" w:sz="0" w:space="0" w:color="auto"/>
            <w:bottom w:val="none" w:sz="0" w:space="0" w:color="auto"/>
            <w:right w:val="none" w:sz="0" w:space="0" w:color="auto"/>
          </w:divBdr>
        </w:div>
        <w:div w:id="1893735703">
          <w:marLeft w:val="0"/>
          <w:marRight w:val="0"/>
          <w:marTop w:val="0"/>
          <w:marBottom w:val="0"/>
          <w:divBdr>
            <w:top w:val="none" w:sz="0" w:space="0" w:color="auto"/>
            <w:left w:val="none" w:sz="0" w:space="0" w:color="auto"/>
            <w:bottom w:val="none" w:sz="0" w:space="0" w:color="auto"/>
            <w:right w:val="none" w:sz="0" w:space="0" w:color="auto"/>
          </w:divBdr>
        </w:div>
      </w:divsChild>
    </w:div>
    <w:div w:id="312755960">
      <w:bodyDiv w:val="1"/>
      <w:marLeft w:val="0"/>
      <w:marRight w:val="0"/>
      <w:marTop w:val="0"/>
      <w:marBottom w:val="0"/>
      <w:divBdr>
        <w:top w:val="none" w:sz="0" w:space="0" w:color="auto"/>
        <w:left w:val="none" w:sz="0" w:space="0" w:color="auto"/>
        <w:bottom w:val="none" w:sz="0" w:space="0" w:color="auto"/>
        <w:right w:val="none" w:sz="0" w:space="0" w:color="auto"/>
      </w:divBdr>
    </w:div>
    <w:div w:id="342166939">
      <w:bodyDiv w:val="1"/>
      <w:marLeft w:val="0"/>
      <w:marRight w:val="0"/>
      <w:marTop w:val="0"/>
      <w:marBottom w:val="0"/>
      <w:divBdr>
        <w:top w:val="none" w:sz="0" w:space="0" w:color="auto"/>
        <w:left w:val="none" w:sz="0" w:space="0" w:color="auto"/>
        <w:bottom w:val="none" w:sz="0" w:space="0" w:color="auto"/>
        <w:right w:val="none" w:sz="0" w:space="0" w:color="auto"/>
      </w:divBdr>
    </w:div>
    <w:div w:id="354038818">
      <w:bodyDiv w:val="1"/>
      <w:marLeft w:val="0"/>
      <w:marRight w:val="0"/>
      <w:marTop w:val="0"/>
      <w:marBottom w:val="0"/>
      <w:divBdr>
        <w:top w:val="none" w:sz="0" w:space="0" w:color="auto"/>
        <w:left w:val="none" w:sz="0" w:space="0" w:color="auto"/>
        <w:bottom w:val="none" w:sz="0" w:space="0" w:color="auto"/>
        <w:right w:val="none" w:sz="0" w:space="0" w:color="auto"/>
      </w:divBdr>
    </w:div>
    <w:div w:id="472722841">
      <w:bodyDiv w:val="1"/>
      <w:marLeft w:val="0"/>
      <w:marRight w:val="0"/>
      <w:marTop w:val="0"/>
      <w:marBottom w:val="0"/>
      <w:divBdr>
        <w:top w:val="none" w:sz="0" w:space="0" w:color="auto"/>
        <w:left w:val="none" w:sz="0" w:space="0" w:color="auto"/>
        <w:bottom w:val="none" w:sz="0" w:space="0" w:color="auto"/>
        <w:right w:val="none" w:sz="0" w:space="0" w:color="auto"/>
      </w:divBdr>
    </w:div>
    <w:div w:id="502088912">
      <w:bodyDiv w:val="1"/>
      <w:marLeft w:val="0"/>
      <w:marRight w:val="0"/>
      <w:marTop w:val="0"/>
      <w:marBottom w:val="0"/>
      <w:divBdr>
        <w:top w:val="none" w:sz="0" w:space="0" w:color="auto"/>
        <w:left w:val="none" w:sz="0" w:space="0" w:color="auto"/>
        <w:bottom w:val="none" w:sz="0" w:space="0" w:color="auto"/>
        <w:right w:val="none" w:sz="0" w:space="0" w:color="auto"/>
      </w:divBdr>
    </w:div>
    <w:div w:id="550774621">
      <w:bodyDiv w:val="1"/>
      <w:marLeft w:val="0"/>
      <w:marRight w:val="0"/>
      <w:marTop w:val="0"/>
      <w:marBottom w:val="0"/>
      <w:divBdr>
        <w:top w:val="none" w:sz="0" w:space="0" w:color="auto"/>
        <w:left w:val="none" w:sz="0" w:space="0" w:color="auto"/>
        <w:bottom w:val="none" w:sz="0" w:space="0" w:color="auto"/>
        <w:right w:val="none" w:sz="0" w:space="0" w:color="auto"/>
      </w:divBdr>
    </w:div>
    <w:div w:id="767310542">
      <w:bodyDiv w:val="1"/>
      <w:marLeft w:val="0"/>
      <w:marRight w:val="0"/>
      <w:marTop w:val="0"/>
      <w:marBottom w:val="0"/>
      <w:divBdr>
        <w:top w:val="none" w:sz="0" w:space="0" w:color="auto"/>
        <w:left w:val="none" w:sz="0" w:space="0" w:color="auto"/>
        <w:bottom w:val="none" w:sz="0" w:space="0" w:color="auto"/>
        <w:right w:val="none" w:sz="0" w:space="0" w:color="auto"/>
      </w:divBdr>
    </w:div>
    <w:div w:id="839467615">
      <w:bodyDiv w:val="1"/>
      <w:marLeft w:val="0"/>
      <w:marRight w:val="0"/>
      <w:marTop w:val="0"/>
      <w:marBottom w:val="0"/>
      <w:divBdr>
        <w:top w:val="none" w:sz="0" w:space="0" w:color="auto"/>
        <w:left w:val="none" w:sz="0" w:space="0" w:color="auto"/>
        <w:bottom w:val="none" w:sz="0" w:space="0" w:color="auto"/>
        <w:right w:val="none" w:sz="0" w:space="0" w:color="auto"/>
      </w:divBdr>
    </w:div>
    <w:div w:id="841815941">
      <w:bodyDiv w:val="1"/>
      <w:marLeft w:val="0"/>
      <w:marRight w:val="0"/>
      <w:marTop w:val="0"/>
      <w:marBottom w:val="0"/>
      <w:divBdr>
        <w:top w:val="none" w:sz="0" w:space="0" w:color="auto"/>
        <w:left w:val="none" w:sz="0" w:space="0" w:color="auto"/>
        <w:bottom w:val="none" w:sz="0" w:space="0" w:color="auto"/>
        <w:right w:val="none" w:sz="0" w:space="0" w:color="auto"/>
      </w:divBdr>
    </w:div>
    <w:div w:id="882979270">
      <w:bodyDiv w:val="1"/>
      <w:marLeft w:val="0"/>
      <w:marRight w:val="0"/>
      <w:marTop w:val="0"/>
      <w:marBottom w:val="0"/>
      <w:divBdr>
        <w:top w:val="none" w:sz="0" w:space="0" w:color="auto"/>
        <w:left w:val="none" w:sz="0" w:space="0" w:color="auto"/>
        <w:bottom w:val="none" w:sz="0" w:space="0" w:color="auto"/>
        <w:right w:val="none" w:sz="0" w:space="0" w:color="auto"/>
      </w:divBdr>
    </w:div>
    <w:div w:id="894661332">
      <w:bodyDiv w:val="1"/>
      <w:marLeft w:val="0"/>
      <w:marRight w:val="0"/>
      <w:marTop w:val="0"/>
      <w:marBottom w:val="0"/>
      <w:divBdr>
        <w:top w:val="none" w:sz="0" w:space="0" w:color="auto"/>
        <w:left w:val="none" w:sz="0" w:space="0" w:color="auto"/>
        <w:bottom w:val="none" w:sz="0" w:space="0" w:color="auto"/>
        <w:right w:val="none" w:sz="0" w:space="0" w:color="auto"/>
      </w:divBdr>
      <w:divsChild>
        <w:div w:id="707265778">
          <w:marLeft w:val="547"/>
          <w:marRight w:val="0"/>
          <w:marTop w:val="0"/>
          <w:marBottom w:val="403"/>
          <w:divBdr>
            <w:top w:val="none" w:sz="0" w:space="0" w:color="auto"/>
            <w:left w:val="none" w:sz="0" w:space="0" w:color="auto"/>
            <w:bottom w:val="none" w:sz="0" w:space="0" w:color="auto"/>
            <w:right w:val="none" w:sz="0" w:space="0" w:color="auto"/>
          </w:divBdr>
        </w:div>
      </w:divsChild>
    </w:div>
    <w:div w:id="959990703">
      <w:bodyDiv w:val="1"/>
      <w:marLeft w:val="0"/>
      <w:marRight w:val="0"/>
      <w:marTop w:val="0"/>
      <w:marBottom w:val="0"/>
      <w:divBdr>
        <w:top w:val="none" w:sz="0" w:space="0" w:color="auto"/>
        <w:left w:val="none" w:sz="0" w:space="0" w:color="auto"/>
        <w:bottom w:val="none" w:sz="0" w:space="0" w:color="auto"/>
        <w:right w:val="none" w:sz="0" w:space="0" w:color="auto"/>
      </w:divBdr>
    </w:div>
    <w:div w:id="988286264">
      <w:bodyDiv w:val="1"/>
      <w:marLeft w:val="0"/>
      <w:marRight w:val="0"/>
      <w:marTop w:val="0"/>
      <w:marBottom w:val="0"/>
      <w:divBdr>
        <w:top w:val="none" w:sz="0" w:space="0" w:color="auto"/>
        <w:left w:val="none" w:sz="0" w:space="0" w:color="auto"/>
        <w:bottom w:val="none" w:sz="0" w:space="0" w:color="auto"/>
        <w:right w:val="none" w:sz="0" w:space="0" w:color="auto"/>
      </w:divBdr>
    </w:div>
    <w:div w:id="1067535088">
      <w:bodyDiv w:val="1"/>
      <w:marLeft w:val="0"/>
      <w:marRight w:val="0"/>
      <w:marTop w:val="0"/>
      <w:marBottom w:val="0"/>
      <w:divBdr>
        <w:top w:val="none" w:sz="0" w:space="0" w:color="auto"/>
        <w:left w:val="none" w:sz="0" w:space="0" w:color="auto"/>
        <w:bottom w:val="none" w:sz="0" w:space="0" w:color="auto"/>
        <w:right w:val="none" w:sz="0" w:space="0" w:color="auto"/>
      </w:divBdr>
    </w:div>
    <w:div w:id="1083840700">
      <w:bodyDiv w:val="1"/>
      <w:marLeft w:val="0"/>
      <w:marRight w:val="0"/>
      <w:marTop w:val="0"/>
      <w:marBottom w:val="0"/>
      <w:divBdr>
        <w:top w:val="none" w:sz="0" w:space="0" w:color="auto"/>
        <w:left w:val="none" w:sz="0" w:space="0" w:color="auto"/>
        <w:bottom w:val="none" w:sz="0" w:space="0" w:color="auto"/>
        <w:right w:val="none" w:sz="0" w:space="0" w:color="auto"/>
      </w:divBdr>
    </w:div>
    <w:div w:id="1091925879">
      <w:bodyDiv w:val="1"/>
      <w:marLeft w:val="0"/>
      <w:marRight w:val="0"/>
      <w:marTop w:val="0"/>
      <w:marBottom w:val="0"/>
      <w:divBdr>
        <w:top w:val="none" w:sz="0" w:space="0" w:color="auto"/>
        <w:left w:val="none" w:sz="0" w:space="0" w:color="auto"/>
        <w:bottom w:val="none" w:sz="0" w:space="0" w:color="auto"/>
        <w:right w:val="none" w:sz="0" w:space="0" w:color="auto"/>
      </w:divBdr>
    </w:div>
    <w:div w:id="1107232808">
      <w:bodyDiv w:val="1"/>
      <w:marLeft w:val="0"/>
      <w:marRight w:val="0"/>
      <w:marTop w:val="0"/>
      <w:marBottom w:val="0"/>
      <w:divBdr>
        <w:top w:val="none" w:sz="0" w:space="0" w:color="auto"/>
        <w:left w:val="none" w:sz="0" w:space="0" w:color="auto"/>
        <w:bottom w:val="none" w:sz="0" w:space="0" w:color="auto"/>
        <w:right w:val="none" w:sz="0" w:space="0" w:color="auto"/>
      </w:divBdr>
      <w:divsChild>
        <w:div w:id="1605113989">
          <w:marLeft w:val="0"/>
          <w:marRight w:val="0"/>
          <w:marTop w:val="0"/>
          <w:marBottom w:val="0"/>
          <w:divBdr>
            <w:top w:val="none" w:sz="0" w:space="0" w:color="auto"/>
            <w:left w:val="none" w:sz="0" w:space="0" w:color="auto"/>
            <w:bottom w:val="none" w:sz="0" w:space="0" w:color="auto"/>
            <w:right w:val="none" w:sz="0" w:space="0" w:color="auto"/>
          </w:divBdr>
        </w:div>
        <w:div w:id="1821311966">
          <w:marLeft w:val="0"/>
          <w:marRight w:val="0"/>
          <w:marTop w:val="0"/>
          <w:marBottom w:val="0"/>
          <w:divBdr>
            <w:top w:val="none" w:sz="0" w:space="0" w:color="auto"/>
            <w:left w:val="none" w:sz="0" w:space="0" w:color="auto"/>
            <w:bottom w:val="none" w:sz="0" w:space="0" w:color="auto"/>
            <w:right w:val="none" w:sz="0" w:space="0" w:color="auto"/>
          </w:divBdr>
        </w:div>
      </w:divsChild>
    </w:div>
    <w:div w:id="1119643644">
      <w:bodyDiv w:val="1"/>
      <w:marLeft w:val="0"/>
      <w:marRight w:val="0"/>
      <w:marTop w:val="0"/>
      <w:marBottom w:val="0"/>
      <w:divBdr>
        <w:top w:val="none" w:sz="0" w:space="0" w:color="auto"/>
        <w:left w:val="none" w:sz="0" w:space="0" w:color="auto"/>
        <w:bottom w:val="none" w:sz="0" w:space="0" w:color="auto"/>
        <w:right w:val="none" w:sz="0" w:space="0" w:color="auto"/>
      </w:divBdr>
    </w:div>
    <w:div w:id="1126654712">
      <w:bodyDiv w:val="1"/>
      <w:marLeft w:val="0"/>
      <w:marRight w:val="0"/>
      <w:marTop w:val="0"/>
      <w:marBottom w:val="0"/>
      <w:divBdr>
        <w:top w:val="none" w:sz="0" w:space="0" w:color="auto"/>
        <w:left w:val="none" w:sz="0" w:space="0" w:color="auto"/>
        <w:bottom w:val="none" w:sz="0" w:space="0" w:color="auto"/>
        <w:right w:val="none" w:sz="0" w:space="0" w:color="auto"/>
      </w:divBdr>
      <w:divsChild>
        <w:div w:id="536697772">
          <w:marLeft w:val="0"/>
          <w:marRight w:val="0"/>
          <w:marTop w:val="0"/>
          <w:marBottom w:val="0"/>
          <w:divBdr>
            <w:top w:val="none" w:sz="0" w:space="0" w:color="auto"/>
            <w:left w:val="none" w:sz="0" w:space="0" w:color="auto"/>
            <w:bottom w:val="none" w:sz="0" w:space="0" w:color="auto"/>
            <w:right w:val="none" w:sz="0" w:space="0" w:color="auto"/>
          </w:divBdr>
        </w:div>
        <w:div w:id="1759909907">
          <w:marLeft w:val="0"/>
          <w:marRight w:val="0"/>
          <w:marTop w:val="0"/>
          <w:marBottom w:val="0"/>
          <w:divBdr>
            <w:top w:val="none" w:sz="0" w:space="0" w:color="auto"/>
            <w:left w:val="none" w:sz="0" w:space="0" w:color="auto"/>
            <w:bottom w:val="none" w:sz="0" w:space="0" w:color="auto"/>
            <w:right w:val="none" w:sz="0" w:space="0" w:color="auto"/>
          </w:divBdr>
        </w:div>
        <w:div w:id="2016492443">
          <w:marLeft w:val="0"/>
          <w:marRight w:val="0"/>
          <w:marTop w:val="0"/>
          <w:marBottom w:val="0"/>
          <w:divBdr>
            <w:top w:val="none" w:sz="0" w:space="0" w:color="auto"/>
            <w:left w:val="none" w:sz="0" w:space="0" w:color="auto"/>
            <w:bottom w:val="none" w:sz="0" w:space="0" w:color="auto"/>
            <w:right w:val="none" w:sz="0" w:space="0" w:color="auto"/>
          </w:divBdr>
        </w:div>
      </w:divsChild>
    </w:div>
    <w:div w:id="1317228648">
      <w:bodyDiv w:val="1"/>
      <w:marLeft w:val="0"/>
      <w:marRight w:val="0"/>
      <w:marTop w:val="0"/>
      <w:marBottom w:val="0"/>
      <w:divBdr>
        <w:top w:val="none" w:sz="0" w:space="0" w:color="auto"/>
        <w:left w:val="none" w:sz="0" w:space="0" w:color="auto"/>
        <w:bottom w:val="none" w:sz="0" w:space="0" w:color="auto"/>
        <w:right w:val="none" w:sz="0" w:space="0" w:color="auto"/>
      </w:divBdr>
    </w:div>
    <w:div w:id="1319378878">
      <w:bodyDiv w:val="1"/>
      <w:marLeft w:val="0"/>
      <w:marRight w:val="0"/>
      <w:marTop w:val="0"/>
      <w:marBottom w:val="0"/>
      <w:divBdr>
        <w:top w:val="none" w:sz="0" w:space="0" w:color="auto"/>
        <w:left w:val="none" w:sz="0" w:space="0" w:color="auto"/>
        <w:bottom w:val="none" w:sz="0" w:space="0" w:color="auto"/>
        <w:right w:val="none" w:sz="0" w:space="0" w:color="auto"/>
      </w:divBdr>
    </w:div>
    <w:div w:id="1478839858">
      <w:bodyDiv w:val="1"/>
      <w:marLeft w:val="0"/>
      <w:marRight w:val="0"/>
      <w:marTop w:val="0"/>
      <w:marBottom w:val="0"/>
      <w:divBdr>
        <w:top w:val="none" w:sz="0" w:space="0" w:color="auto"/>
        <w:left w:val="none" w:sz="0" w:space="0" w:color="auto"/>
        <w:bottom w:val="none" w:sz="0" w:space="0" w:color="auto"/>
        <w:right w:val="none" w:sz="0" w:space="0" w:color="auto"/>
      </w:divBdr>
    </w:div>
    <w:div w:id="1492520518">
      <w:bodyDiv w:val="1"/>
      <w:marLeft w:val="0"/>
      <w:marRight w:val="0"/>
      <w:marTop w:val="0"/>
      <w:marBottom w:val="0"/>
      <w:divBdr>
        <w:top w:val="none" w:sz="0" w:space="0" w:color="auto"/>
        <w:left w:val="none" w:sz="0" w:space="0" w:color="auto"/>
        <w:bottom w:val="none" w:sz="0" w:space="0" w:color="auto"/>
        <w:right w:val="none" w:sz="0" w:space="0" w:color="auto"/>
      </w:divBdr>
    </w:div>
    <w:div w:id="1535195874">
      <w:bodyDiv w:val="1"/>
      <w:marLeft w:val="0"/>
      <w:marRight w:val="0"/>
      <w:marTop w:val="0"/>
      <w:marBottom w:val="0"/>
      <w:divBdr>
        <w:top w:val="none" w:sz="0" w:space="0" w:color="auto"/>
        <w:left w:val="none" w:sz="0" w:space="0" w:color="auto"/>
        <w:bottom w:val="none" w:sz="0" w:space="0" w:color="auto"/>
        <w:right w:val="none" w:sz="0" w:space="0" w:color="auto"/>
      </w:divBdr>
    </w:div>
    <w:div w:id="1540631341">
      <w:bodyDiv w:val="1"/>
      <w:marLeft w:val="0"/>
      <w:marRight w:val="0"/>
      <w:marTop w:val="0"/>
      <w:marBottom w:val="0"/>
      <w:divBdr>
        <w:top w:val="none" w:sz="0" w:space="0" w:color="auto"/>
        <w:left w:val="none" w:sz="0" w:space="0" w:color="auto"/>
        <w:bottom w:val="none" w:sz="0" w:space="0" w:color="auto"/>
        <w:right w:val="none" w:sz="0" w:space="0" w:color="auto"/>
      </w:divBdr>
    </w:div>
    <w:div w:id="1607350300">
      <w:bodyDiv w:val="1"/>
      <w:marLeft w:val="0"/>
      <w:marRight w:val="0"/>
      <w:marTop w:val="0"/>
      <w:marBottom w:val="0"/>
      <w:divBdr>
        <w:top w:val="none" w:sz="0" w:space="0" w:color="auto"/>
        <w:left w:val="none" w:sz="0" w:space="0" w:color="auto"/>
        <w:bottom w:val="none" w:sz="0" w:space="0" w:color="auto"/>
        <w:right w:val="none" w:sz="0" w:space="0" w:color="auto"/>
      </w:divBdr>
    </w:div>
    <w:div w:id="1820461944">
      <w:bodyDiv w:val="1"/>
      <w:marLeft w:val="0"/>
      <w:marRight w:val="0"/>
      <w:marTop w:val="0"/>
      <w:marBottom w:val="0"/>
      <w:divBdr>
        <w:top w:val="none" w:sz="0" w:space="0" w:color="auto"/>
        <w:left w:val="none" w:sz="0" w:space="0" w:color="auto"/>
        <w:bottom w:val="none" w:sz="0" w:space="0" w:color="auto"/>
        <w:right w:val="none" w:sz="0" w:space="0" w:color="auto"/>
      </w:divBdr>
    </w:div>
    <w:div w:id="1849521637">
      <w:bodyDiv w:val="1"/>
      <w:marLeft w:val="0"/>
      <w:marRight w:val="0"/>
      <w:marTop w:val="0"/>
      <w:marBottom w:val="0"/>
      <w:divBdr>
        <w:top w:val="none" w:sz="0" w:space="0" w:color="auto"/>
        <w:left w:val="none" w:sz="0" w:space="0" w:color="auto"/>
        <w:bottom w:val="none" w:sz="0" w:space="0" w:color="auto"/>
        <w:right w:val="none" w:sz="0" w:space="0" w:color="auto"/>
      </w:divBdr>
    </w:div>
    <w:div w:id="1945652930">
      <w:bodyDiv w:val="1"/>
      <w:marLeft w:val="0"/>
      <w:marRight w:val="0"/>
      <w:marTop w:val="0"/>
      <w:marBottom w:val="0"/>
      <w:divBdr>
        <w:top w:val="none" w:sz="0" w:space="0" w:color="auto"/>
        <w:left w:val="none" w:sz="0" w:space="0" w:color="auto"/>
        <w:bottom w:val="none" w:sz="0" w:space="0" w:color="auto"/>
        <w:right w:val="none" w:sz="0" w:space="0" w:color="auto"/>
      </w:divBdr>
    </w:div>
    <w:div w:id="1947156876">
      <w:bodyDiv w:val="1"/>
      <w:marLeft w:val="0"/>
      <w:marRight w:val="0"/>
      <w:marTop w:val="0"/>
      <w:marBottom w:val="0"/>
      <w:divBdr>
        <w:top w:val="none" w:sz="0" w:space="0" w:color="auto"/>
        <w:left w:val="none" w:sz="0" w:space="0" w:color="auto"/>
        <w:bottom w:val="none" w:sz="0" w:space="0" w:color="auto"/>
        <w:right w:val="none" w:sz="0" w:space="0" w:color="auto"/>
      </w:divBdr>
    </w:div>
    <w:div w:id="1996913875">
      <w:bodyDiv w:val="1"/>
      <w:marLeft w:val="0"/>
      <w:marRight w:val="0"/>
      <w:marTop w:val="0"/>
      <w:marBottom w:val="0"/>
      <w:divBdr>
        <w:top w:val="none" w:sz="0" w:space="0" w:color="auto"/>
        <w:left w:val="none" w:sz="0" w:space="0" w:color="auto"/>
        <w:bottom w:val="none" w:sz="0" w:space="0" w:color="auto"/>
        <w:right w:val="none" w:sz="0" w:space="0" w:color="auto"/>
      </w:divBdr>
    </w:div>
    <w:div w:id="2002461481">
      <w:bodyDiv w:val="1"/>
      <w:marLeft w:val="0"/>
      <w:marRight w:val="0"/>
      <w:marTop w:val="0"/>
      <w:marBottom w:val="0"/>
      <w:divBdr>
        <w:top w:val="none" w:sz="0" w:space="0" w:color="auto"/>
        <w:left w:val="none" w:sz="0" w:space="0" w:color="auto"/>
        <w:bottom w:val="none" w:sz="0" w:space="0" w:color="auto"/>
        <w:right w:val="none" w:sz="0" w:space="0" w:color="auto"/>
      </w:divBdr>
    </w:div>
    <w:div w:id="2024240458">
      <w:bodyDiv w:val="1"/>
      <w:marLeft w:val="0"/>
      <w:marRight w:val="0"/>
      <w:marTop w:val="0"/>
      <w:marBottom w:val="0"/>
      <w:divBdr>
        <w:top w:val="none" w:sz="0" w:space="0" w:color="auto"/>
        <w:left w:val="none" w:sz="0" w:space="0" w:color="auto"/>
        <w:bottom w:val="none" w:sz="0" w:space="0" w:color="auto"/>
        <w:right w:val="none" w:sz="0" w:space="0" w:color="auto"/>
      </w:divBdr>
      <w:divsChild>
        <w:div w:id="2119521971">
          <w:marLeft w:val="0"/>
          <w:marRight w:val="0"/>
          <w:marTop w:val="0"/>
          <w:marBottom w:val="0"/>
          <w:divBdr>
            <w:top w:val="none" w:sz="0" w:space="0" w:color="auto"/>
            <w:left w:val="none" w:sz="0" w:space="0" w:color="auto"/>
            <w:bottom w:val="none" w:sz="0" w:space="0" w:color="auto"/>
            <w:right w:val="none" w:sz="0" w:space="0" w:color="auto"/>
          </w:divBdr>
        </w:div>
        <w:div w:id="875848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Langat@soton.ac.uk"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7916/D7918B7985G79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Falkingham@soton.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ia.evandrou@soton.ac.uk" TargetMode="External"/><Relationship Id="rId4" Type="http://schemas.openxmlformats.org/officeDocument/2006/relationships/settings" Target="settings.xml"/><Relationship Id="rId9" Type="http://schemas.openxmlformats.org/officeDocument/2006/relationships/hyperlink" Target="mailto:n.van-der-wielen@soton.ac.uk"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filestore.soton.ac.uk\users\nvdw1d16\mydocuments\ESRC_DFID_Cash%20Transfer%20Project\Paper%201\All%20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Sheet5!$E$4</c:f>
              <c:strCache>
                <c:ptCount val="1"/>
                <c:pt idx="0">
                  <c:v>Non-beneficiary</c:v>
                </c:pt>
              </c:strCache>
            </c:strRef>
          </c:tx>
          <c:spPr>
            <a:solidFill>
              <a:schemeClr val="accent3">
                <a:shade val="76000"/>
              </a:schemeClr>
            </a:solidFill>
            <a:ln>
              <a:noFill/>
            </a:ln>
            <a:effectLst/>
          </c:spPr>
          <c:invertIfNegative val="0"/>
          <c:cat>
            <c:strRef>
              <c:f>Sheet5!$D$5:$D$8</c:f>
              <c:strCache>
                <c:ptCount val="4"/>
                <c:pt idx="0">
                  <c:v>Completely</c:v>
                </c:pt>
                <c:pt idx="1">
                  <c:v>Moderately </c:v>
                </c:pt>
                <c:pt idx="2">
                  <c:v>A little</c:v>
                </c:pt>
                <c:pt idx="3">
                  <c:v>None</c:v>
                </c:pt>
              </c:strCache>
            </c:strRef>
          </c:cat>
          <c:val>
            <c:numRef>
              <c:f>Sheet5!$E$5:$E$8</c:f>
              <c:numCache>
                <c:formatCode>General</c:formatCode>
                <c:ptCount val="4"/>
                <c:pt idx="0">
                  <c:v>1.83</c:v>
                </c:pt>
                <c:pt idx="1">
                  <c:v>24.08</c:v>
                </c:pt>
                <c:pt idx="2">
                  <c:v>15.18</c:v>
                </c:pt>
                <c:pt idx="3">
                  <c:v>58.9</c:v>
                </c:pt>
              </c:numCache>
            </c:numRef>
          </c:val>
          <c:extLst>
            <c:ext xmlns:c16="http://schemas.microsoft.com/office/drawing/2014/chart" uri="{C3380CC4-5D6E-409C-BE32-E72D297353CC}">
              <c16:uniqueId val="{00000000-C65C-4F4A-AE4D-E6F598F81DD2}"/>
            </c:ext>
          </c:extLst>
        </c:ser>
        <c:ser>
          <c:idx val="1"/>
          <c:order val="1"/>
          <c:tx>
            <c:strRef>
              <c:f>Sheet5!$F$4</c:f>
              <c:strCache>
                <c:ptCount val="1"/>
                <c:pt idx="0">
                  <c:v>Beneficiary </c:v>
                </c:pt>
              </c:strCache>
            </c:strRef>
          </c:tx>
          <c:spPr>
            <a:solidFill>
              <a:schemeClr val="accent3">
                <a:tint val="77000"/>
              </a:schemeClr>
            </a:solidFill>
            <a:ln>
              <a:noFill/>
            </a:ln>
            <a:effectLst/>
          </c:spPr>
          <c:invertIfNegative val="0"/>
          <c:cat>
            <c:strRef>
              <c:f>Sheet5!$D$5:$D$8</c:f>
              <c:strCache>
                <c:ptCount val="4"/>
                <c:pt idx="0">
                  <c:v>Completely</c:v>
                </c:pt>
                <c:pt idx="1">
                  <c:v>Moderately </c:v>
                </c:pt>
                <c:pt idx="2">
                  <c:v>A little</c:v>
                </c:pt>
                <c:pt idx="3">
                  <c:v>None</c:v>
                </c:pt>
              </c:strCache>
            </c:strRef>
          </c:cat>
          <c:val>
            <c:numRef>
              <c:f>Sheet5!$F$5:$F$8</c:f>
              <c:numCache>
                <c:formatCode>General</c:formatCode>
                <c:ptCount val="4"/>
                <c:pt idx="0">
                  <c:v>1.38</c:v>
                </c:pt>
                <c:pt idx="1">
                  <c:v>33.03</c:v>
                </c:pt>
                <c:pt idx="2">
                  <c:v>16.059999999999999</c:v>
                </c:pt>
                <c:pt idx="3">
                  <c:v>49.54</c:v>
                </c:pt>
              </c:numCache>
            </c:numRef>
          </c:val>
          <c:extLst>
            <c:ext xmlns:c16="http://schemas.microsoft.com/office/drawing/2014/chart" uri="{C3380CC4-5D6E-409C-BE32-E72D297353CC}">
              <c16:uniqueId val="{00000001-C65C-4F4A-AE4D-E6F598F81DD2}"/>
            </c:ext>
          </c:extLst>
        </c:ser>
        <c:dLbls>
          <c:showLegendKey val="0"/>
          <c:showVal val="0"/>
          <c:showCatName val="0"/>
          <c:showSerName val="0"/>
          <c:showPercent val="0"/>
          <c:showBubbleSize val="0"/>
        </c:dLbls>
        <c:gapWidth val="219"/>
        <c:overlap val="-27"/>
        <c:axId val="417545144"/>
        <c:axId val="417545536"/>
      </c:barChart>
      <c:catAx>
        <c:axId val="417545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545536"/>
        <c:crosses val="autoZero"/>
        <c:auto val="1"/>
        <c:lblAlgn val="ctr"/>
        <c:lblOffset val="100"/>
        <c:noMultiLvlLbl val="0"/>
      </c:catAx>
      <c:valAx>
        <c:axId val="41754553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7545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'Figure 1'!$C$4</c:f>
              <c:strCache>
                <c:ptCount val="1"/>
                <c:pt idx="0">
                  <c:v>Non-beneficiary </c:v>
                </c:pt>
              </c:strCache>
            </c:strRef>
          </c:tx>
          <c:spPr>
            <a:gradFill rotWithShape="1">
              <a:gsLst>
                <a:gs pos="0">
                  <a:schemeClr val="accent3">
                    <a:shade val="76000"/>
                    <a:satMod val="103000"/>
                    <a:lumMod val="102000"/>
                    <a:tint val="94000"/>
                  </a:schemeClr>
                </a:gs>
                <a:gs pos="50000">
                  <a:schemeClr val="accent3">
                    <a:shade val="76000"/>
                    <a:satMod val="110000"/>
                    <a:lumMod val="100000"/>
                    <a:shade val="100000"/>
                  </a:schemeClr>
                </a:gs>
                <a:gs pos="100000">
                  <a:schemeClr val="accent3">
                    <a:shade val="76000"/>
                    <a:lumMod val="99000"/>
                    <a:satMod val="120000"/>
                    <a:shade val="78000"/>
                  </a:schemeClr>
                </a:gs>
              </a:gsLst>
              <a:lin ang="5400000" scaled="0"/>
            </a:gradFill>
            <a:ln>
              <a:noFill/>
            </a:ln>
            <a:effectLst/>
          </c:spPr>
          <c:invertIfNegative val="0"/>
          <c:trendline>
            <c:spPr>
              <a:ln w="19050" cap="rnd">
                <a:solidFill>
                  <a:schemeClr val="accent3">
                    <a:shade val="76000"/>
                  </a:schemeClr>
                </a:solidFill>
                <a:prstDash val="sysDash"/>
              </a:ln>
              <a:effectLst/>
            </c:spPr>
            <c:trendlineType val="linear"/>
            <c:dispRSqr val="0"/>
            <c:dispEq val="0"/>
          </c:trendline>
          <c:cat>
            <c:strRef>
              <c:f>'Figure 1'!$B$5:$B$14</c:f>
              <c:strCache>
                <c:ptCount val="10"/>
                <c:pt idx="0">
                  <c:v> &lt; 2,000</c:v>
                </c:pt>
                <c:pt idx="1">
                  <c:v>2,000-3,999 </c:v>
                </c:pt>
                <c:pt idx="2">
                  <c:v>4,000-5,999 </c:v>
                </c:pt>
                <c:pt idx="3">
                  <c:v>6,000-7,999</c:v>
                </c:pt>
                <c:pt idx="4">
                  <c:v>8,000-9,999 </c:v>
                </c:pt>
                <c:pt idx="5">
                  <c:v>10,000-11,999</c:v>
                </c:pt>
                <c:pt idx="6">
                  <c:v>12,000-13,999 </c:v>
                </c:pt>
                <c:pt idx="7">
                  <c:v>14,000-15,999 </c:v>
                </c:pt>
                <c:pt idx="8">
                  <c:v>16,000-17,999 </c:v>
                </c:pt>
                <c:pt idx="9">
                  <c:v>&gt;  18,000</c:v>
                </c:pt>
              </c:strCache>
            </c:strRef>
          </c:cat>
          <c:val>
            <c:numRef>
              <c:f>'Figure 1'!$C$5:$C$14</c:f>
              <c:numCache>
                <c:formatCode>General</c:formatCode>
                <c:ptCount val="10"/>
                <c:pt idx="0">
                  <c:v>12.98588</c:v>
                </c:pt>
                <c:pt idx="1">
                  <c:v>36.701540000000001</c:v>
                </c:pt>
                <c:pt idx="2">
                  <c:v>53.441830000000003</c:v>
                </c:pt>
                <c:pt idx="3">
                  <c:v>62.540500000000002</c:v>
                </c:pt>
                <c:pt idx="4">
                  <c:v>67.752499999999998</c:v>
                </c:pt>
                <c:pt idx="5">
                  <c:v>68.842250000000007</c:v>
                </c:pt>
                <c:pt idx="6">
                  <c:v>73.499800000000008</c:v>
                </c:pt>
                <c:pt idx="7">
                  <c:v>79.272050000000007</c:v>
                </c:pt>
                <c:pt idx="8">
                  <c:v>65.98454000000001</c:v>
                </c:pt>
                <c:pt idx="9">
                  <c:v>90.516099999999994</c:v>
                </c:pt>
              </c:numCache>
            </c:numRef>
          </c:val>
          <c:extLst>
            <c:ext xmlns:c16="http://schemas.microsoft.com/office/drawing/2014/chart" uri="{C3380CC4-5D6E-409C-BE32-E72D297353CC}">
              <c16:uniqueId val="{00000001-EC80-43EC-ADD6-8B9D2604F9FD}"/>
            </c:ext>
          </c:extLst>
        </c:ser>
        <c:ser>
          <c:idx val="1"/>
          <c:order val="1"/>
          <c:tx>
            <c:strRef>
              <c:f>'Figure 1'!$D$4</c:f>
              <c:strCache>
                <c:ptCount val="1"/>
                <c:pt idx="0">
                  <c:v>Beneficiary </c:v>
                </c:pt>
              </c:strCache>
            </c:strRef>
          </c:tx>
          <c:spPr>
            <a:gradFill rotWithShape="1">
              <a:gsLst>
                <a:gs pos="0">
                  <a:schemeClr val="accent3">
                    <a:tint val="77000"/>
                    <a:satMod val="103000"/>
                    <a:lumMod val="102000"/>
                    <a:tint val="94000"/>
                  </a:schemeClr>
                </a:gs>
                <a:gs pos="50000">
                  <a:schemeClr val="accent3">
                    <a:tint val="77000"/>
                    <a:satMod val="110000"/>
                    <a:lumMod val="100000"/>
                    <a:shade val="100000"/>
                  </a:schemeClr>
                </a:gs>
                <a:gs pos="100000">
                  <a:schemeClr val="accent3">
                    <a:tint val="77000"/>
                    <a:lumMod val="99000"/>
                    <a:satMod val="120000"/>
                    <a:shade val="78000"/>
                  </a:schemeClr>
                </a:gs>
              </a:gsLst>
              <a:lin ang="5400000" scaled="0"/>
            </a:gradFill>
            <a:ln>
              <a:noFill/>
            </a:ln>
            <a:effectLst/>
          </c:spPr>
          <c:invertIfNegative val="0"/>
          <c:trendline>
            <c:spPr>
              <a:ln w="19050" cap="rnd">
                <a:solidFill>
                  <a:schemeClr val="accent3">
                    <a:tint val="77000"/>
                  </a:schemeClr>
                </a:solidFill>
                <a:prstDash val="sysDash"/>
              </a:ln>
              <a:effectLst/>
            </c:spPr>
            <c:trendlineType val="linear"/>
            <c:forward val="2"/>
            <c:dispRSqr val="0"/>
            <c:dispEq val="0"/>
          </c:trendline>
          <c:cat>
            <c:strRef>
              <c:f>'Figure 1'!$B$5:$B$14</c:f>
              <c:strCache>
                <c:ptCount val="10"/>
                <c:pt idx="0">
                  <c:v> &lt; 2,000</c:v>
                </c:pt>
                <c:pt idx="1">
                  <c:v>2,000-3,999 </c:v>
                </c:pt>
                <c:pt idx="2">
                  <c:v>4,000-5,999 </c:v>
                </c:pt>
                <c:pt idx="3">
                  <c:v>6,000-7,999</c:v>
                </c:pt>
                <c:pt idx="4">
                  <c:v>8,000-9,999 </c:v>
                </c:pt>
                <c:pt idx="5">
                  <c:v>10,000-11,999</c:v>
                </c:pt>
                <c:pt idx="6">
                  <c:v>12,000-13,999 </c:v>
                </c:pt>
                <c:pt idx="7">
                  <c:v>14,000-15,999 </c:v>
                </c:pt>
                <c:pt idx="8">
                  <c:v>16,000-17,999 </c:v>
                </c:pt>
                <c:pt idx="9">
                  <c:v>&gt;  18,000</c:v>
                </c:pt>
              </c:strCache>
            </c:strRef>
          </c:cat>
          <c:val>
            <c:numRef>
              <c:f>'Figure 1'!$D$5:$D$14</c:f>
              <c:numCache>
                <c:formatCode>General</c:formatCode>
                <c:ptCount val="10"/>
                <c:pt idx="0">
                  <c:v>87.014120000000005</c:v>
                </c:pt>
                <c:pt idx="1">
                  <c:v>63.298459999999999</c:v>
                </c:pt>
                <c:pt idx="2">
                  <c:v>46.558169999999997</c:v>
                </c:pt>
                <c:pt idx="3">
                  <c:v>37.459499999999998</c:v>
                </c:pt>
                <c:pt idx="4">
                  <c:v>32.247500000000002</c:v>
                </c:pt>
                <c:pt idx="5">
                  <c:v>31.15775</c:v>
                </c:pt>
                <c:pt idx="6">
                  <c:v>26.5002</c:v>
                </c:pt>
                <c:pt idx="7">
                  <c:v>20.72795</c:v>
                </c:pt>
                <c:pt idx="8">
                  <c:v>34.015459999999997</c:v>
                </c:pt>
                <c:pt idx="9">
                  <c:v>9.4839000000000002</c:v>
                </c:pt>
              </c:numCache>
            </c:numRef>
          </c:val>
          <c:extLst>
            <c:ext xmlns:c16="http://schemas.microsoft.com/office/drawing/2014/chart" uri="{C3380CC4-5D6E-409C-BE32-E72D297353CC}">
              <c16:uniqueId val="{00000003-EC80-43EC-ADD6-8B9D2604F9FD}"/>
            </c:ext>
          </c:extLst>
        </c:ser>
        <c:dLbls>
          <c:showLegendKey val="0"/>
          <c:showVal val="0"/>
          <c:showCatName val="0"/>
          <c:showSerName val="0"/>
          <c:showPercent val="0"/>
          <c:showBubbleSize val="0"/>
        </c:dLbls>
        <c:gapWidth val="100"/>
        <c:overlap val="-24"/>
        <c:axId val="345773048"/>
        <c:axId val="345774224"/>
      </c:barChart>
      <c:catAx>
        <c:axId val="34577304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5774224"/>
        <c:crosses val="autoZero"/>
        <c:auto val="1"/>
        <c:lblAlgn val="ctr"/>
        <c:lblOffset val="100"/>
        <c:noMultiLvlLbl val="0"/>
      </c:catAx>
      <c:valAx>
        <c:axId val="345774224"/>
        <c:scaling>
          <c:orientation val="minMax"/>
          <c:min val="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Percentage</a:t>
                </a:r>
                <a:endParaRPr lang="en-GB"/>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45773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3D40B-D1D7-45B1-80AB-F935166F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14477</Words>
  <Characters>82519</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96803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Der Wielen N.</dc:creator>
  <cp:lastModifiedBy>Langat G.C.</cp:lastModifiedBy>
  <cp:revision>3</cp:revision>
  <cp:lastPrinted>2018-07-05T13:58:00Z</cp:lastPrinted>
  <dcterms:created xsi:type="dcterms:W3CDTF">2020-06-29T17:58:00Z</dcterms:created>
  <dcterms:modified xsi:type="dcterms:W3CDTF">2020-06-29T18:03:00Z</dcterms:modified>
</cp:coreProperties>
</file>