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87207" w14:textId="77777777" w:rsidR="002E129F" w:rsidRPr="0042495F" w:rsidRDefault="002E129F" w:rsidP="002E129F">
      <w:pPr>
        <w:spacing w:line="480" w:lineRule="auto"/>
        <w:jc w:val="both"/>
        <w:rPr>
          <w:rFonts w:ascii="Times New Roman" w:hAnsi="Times New Roman" w:cs="Times New Roman"/>
          <w:b/>
          <w:sz w:val="24"/>
          <w:szCs w:val="24"/>
        </w:rPr>
      </w:pPr>
      <w:bookmarkStart w:id="0" w:name="_Hlk38979822"/>
      <w:bookmarkStart w:id="1" w:name="_Hlk39299128"/>
      <w:bookmarkStart w:id="2" w:name="_GoBack"/>
      <w:bookmarkEnd w:id="0"/>
      <w:bookmarkEnd w:id="2"/>
      <w:r w:rsidRPr="0042495F">
        <w:rPr>
          <w:rFonts w:ascii="Times New Roman" w:hAnsi="Times New Roman" w:cs="Times New Roman"/>
          <w:b/>
          <w:sz w:val="24"/>
          <w:szCs w:val="24"/>
        </w:rPr>
        <w:t xml:space="preserve">Adiposity and cardiovascular outcomes in three-year-old children of participants in UPBEAT, an RCT of a complex intervention in </w:t>
      </w:r>
      <w:bookmarkEnd w:id="1"/>
      <w:r w:rsidRPr="0042495F">
        <w:rPr>
          <w:rFonts w:ascii="Times New Roman" w:hAnsi="Times New Roman" w:cs="Times New Roman"/>
          <w:b/>
          <w:sz w:val="24"/>
          <w:szCs w:val="24"/>
        </w:rPr>
        <w:t xml:space="preserve">pregnant women with obesity. </w:t>
      </w:r>
    </w:p>
    <w:p w14:paraId="744B33C2" w14:textId="77777777" w:rsidR="002E129F" w:rsidRPr="0042495F" w:rsidRDefault="002E129F" w:rsidP="002E129F">
      <w:pPr>
        <w:spacing w:after="0" w:line="480" w:lineRule="auto"/>
        <w:rPr>
          <w:rFonts w:ascii="Times New Roman" w:hAnsi="Times New Roman" w:cs="Times New Roman"/>
          <w:b/>
          <w:sz w:val="24"/>
          <w:szCs w:val="24"/>
        </w:rPr>
      </w:pPr>
    </w:p>
    <w:p w14:paraId="040D82AE" w14:textId="77777777" w:rsidR="002E129F" w:rsidRPr="0042495F" w:rsidRDefault="002E129F" w:rsidP="002E129F">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Kathryn V Dalrymple</w:t>
      </w:r>
      <w:r w:rsidRPr="0042495F">
        <w:rPr>
          <w:rFonts w:ascii="Times New Roman" w:hAnsi="Times New Roman" w:cs="Times New Roman"/>
          <w:sz w:val="24"/>
          <w:szCs w:val="24"/>
          <w:vertAlign w:val="superscript"/>
        </w:rPr>
        <w:t>1</w:t>
      </w:r>
      <w:r w:rsidRPr="0042495F">
        <w:rPr>
          <w:rFonts w:ascii="Times New Roman" w:hAnsi="Times New Roman" w:cs="Times New Roman"/>
          <w:sz w:val="24"/>
          <w:szCs w:val="24"/>
        </w:rPr>
        <w:t>, Florence A S Tydeman</w:t>
      </w:r>
      <w:r w:rsidRPr="0042495F">
        <w:rPr>
          <w:rFonts w:ascii="Times New Roman" w:hAnsi="Times New Roman" w:cs="Times New Roman"/>
          <w:sz w:val="24"/>
          <w:szCs w:val="24"/>
          <w:vertAlign w:val="superscript"/>
        </w:rPr>
        <w:t>2</w:t>
      </w:r>
      <w:r w:rsidRPr="0042495F">
        <w:rPr>
          <w:rFonts w:ascii="Times New Roman" w:hAnsi="Times New Roman" w:cs="Times New Roman"/>
          <w:sz w:val="24"/>
          <w:szCs w:val="24"/>
        </w:rPr>
        <w:t>, Paul D Taylor</w:t>
      </w:r>
      <w:r w:rsidRPr="0042495F">
        <w:rPr>
          <w:rFonts w:ascii="Times New Roman" w:hAnsi="Times New Roman" w:cs="Times New Roman"/>
          <w:sz w:val="24"/>
          <w:szCs w:val="24"/>
          <w:vertAlign w:val="superscript"/>
        </w:rPr>
        <w:t>1</w:t>
      </w:r>
      <w:r w:rsidRPr="0042495F">
        <w:rPr>
          <w:rFonts w:ascii="Times New Roman" w:hAnsi="Times New Roman" w:cs="Times New Roman"/>
          <w:sz w:val="24"/>
          <w:szCs w:val="24"/>
        </w:rPr>
        <w:t>, Angela C Flynn</w:t>
      </w:r>
      <w:r w:rsidRPr="0042495F">
        <w:rPr>
          <w:rFonts w:ascii="Times New Roman" w:hAnsi="Times New Roman" w:cs="Times New Roman"/>
          <w:sz w:val="24"/>
          <w:szCs w:val="24"/>
          <w:vertAlign w:val="superscript"/>
        </w:rPr>
        <w:t>1</w:t>
      </w:r>
      <w:r w:rsidRPr="0042495F">
        <w:rPr>
          <w:rFonts w:ascii="Times New Roman" w:hAnsi="Times New Roman" w:cs="Times New Roman"/>
          <w:sz w:val="24"/>
          <w:szCs w:val="24"/>
        </w:rPr>
        <w:t>, Majella O’Keeffe</w:t>
      </w:r>
      <w:r w:rsidRPr="0042495F">
        <w:rPr>
          <w:rFonts w:ascii="Times New Roman" w:hAnsi="Times New Roman" w:cs="Times New Roman"/>
          <w:sz w:val="24"/>
          <w:szCs w:val="24"/>
          <w:vertAlign w:val="superscript"/>
        </w:rPr>
        <w:t>3</w:t>
      </w:r>
      <w:r w:rsidRPr="0042495F">
        <w:rPr>
          <w:rFonts w:ascii="Times New Roman" w:hAnsi="Times New Roman" w:cs="Times New Roman"/>
          <w:sz w:val="24"/>
          <w:szCs w:val="24"/>
        </w:rPr>
        <w:t>, Annette L Briley</w:t>
      </w:r>
      <w:r w:rsidRPr="0042495F">
        <w:rPr>
          <w:rFonts w:ascii="Times New Roman" w:hAnsi="Times New Roman" w:cs="Times New Roman"/>
          <w:sz w:val="24"/>
          <w:szCs w:val="24"/>
          <w:vertAlign w:val="superscript"/>
        </w:rPr>
        <w:t>1</w:t>
      </w:r>
      <w:r w:rsidRPr="0042495F">
        <w:rPr>
          <w:rFonts w:ascii="Times New Roman" w:hAnsi="Times New Roman" w:cs="Times New Roman"/>
          <w:sz w:val="24"/>
          <w:szCs w:val="24"/>
        </w:rPr>
        <w:t xml:space="preserve">, Paramala Santosh </w:t>
      </w:r>
      <w:r w:rsidRPr="0042495F">
        <w:rPr>
          <w:rFonts w:ascii="Times New Roman" w:hAnsi="Times New Roman" w:cs="Times New Roman"/>
          <w:sz w:val="24"/>
          <w:szCs w:val="24"/>
          <w:vertAlign w:val="superscript"/>
        </w:rPr>
        <w:t>4</w:t>
      </w:r>
      <w:r w:rsidRPr="0042495F">
        <w:rPr>
          <w:rFonts w:ascii="Times New Roman" w:hAnsi="Times New Roman" w:cs="Times New Roman"/>
          <w:sz w:val="24"/>
          <w:szCs w:val="24"/>
        </w:rPr>
        <w:t xml:space="preserve">, Louise Hayes </w:t>
      </w:r>
      <w:r w:rsidRPr="0042495F">
        <w:rPr>
          <w:rFonts w:ascii="Times New Roman" w:hAnsi="Times New Roman" w:cs="Times New Roman"/>
          <w:sz w:val="24"/>
          <w:szCs w:val="24"/>
          <w:vertAlign w:val="superscript"/>
        </w:rPr>
        <w:t>5</w:t>
      </w:r>
      <w:r w:rsidRPr="0042495F">
        <w:rPr>
          <w:rFonts w:ascii="Times New Roman" w:hAnsi="Times New Roman" w:cs="Times New Roman"/>
          <w:sz w:val="24"/>
          <w:szCs w:val="24"/>
        </w:rPr>
        <w:t xml:space="preserve">, Stephen C Robson </w:t>
      </w:r>
      <w:r w:rsidRPr="0042495F">
        <w:rPr>
          <w:rFonts w:ascii="Times New Roman" w:hAnsi="Times New Roman" w:cs="Times New Roman"/>
          <w:sz w:val="24"/>
          <w:szCs w:val="24"/>
          <w:vertAlign w:val="superscript"/>
        </w:rPr>
        <w:t>6</w:t>
      </w:r>
      <w:r w:rsidRPr="0042495F">
        <w:rPr>
          <w:rFonts w:ascii="Times New Roman" w:hAnsi="Times New Roman" w:cs="Times New Roman"/>
          <w:sz w:val="24"/>
          <w:szCs w:val="24"/>
        </w:rPr>
        <w:t xml:space="preserve">, Scott M Nelson </w:t>
      </w:r>
      <w:r w:rsidRPr="0042495F">
        <w:rPr>
          <w:rFonts w:ascii="Times New Roman" w:hAnsi="Times New Roman" w:cs="Times New Roman"/>
          <w:sz w:val="24"/>
          <w:szCs w:val="24"/>
          <w:vertAlign w:val="superscript"/>
        </w:rPr>
        <w:t>7,8</w:t>
      </w:r>
      <w:r w:rsidRPr="0042495F">
        <w:rPr>
          <w:rFonts w:ascii="Times New Roman" w:hAnsi="Times New Roman" w:cs="Times New Roman"/>
          <w:sz w:val="24"/>
          <w:szCs w:val="24"/>
        </w:rPr>
        <w:t xml:space="preserve">, Naveed Sattar </w:t>
      </w:r>
      <w:r w:rsidRPr="0042495F">
        <w:rPr>
          <w:rFonts w:ascii="Times New Roman" w:hAnsi="Times New Roman" w:cs="Times New Roman"/>
          <w:sz w:val="24"/>
          <w:szCs w:val="24"/>
          <w:vertAlign w:val="superscript"/>
        </w:rPr>
        <w:t>9</w:t>
      </w:r>
      <w:r w:rsidRPr="0042495F">
        <w:rPr>
          <w:rFonts w:ascii="Times New Roman" w:hAnsi="Times New Roman" w:cs="Times New Roman"/>
          <w:sz w:val="24"/>
          <w:szCs w:val="24"/>
        </w:rPr>
        <w:t xml:space="preserve">, Melissa K Whitworth </w:t>
      </w:r>
      <w:r w:rsidRPr="0042495F">
        <w:rPr>
          <w:rFonts w:ascii="Times New Roman" w:hAnsi="Times New Roman" w:cs="Times New Roman"/>
          <w:sz w:val="24"/>
          <w:szCs w:val="24"/>
          <w:vertAlign w:val="superscript"/>
        </w:rPr>
        <w:t>10</w:t>
      </w:r>
      <w:r w:rsidRPr="0042495F">
        <w:rPr>
          <w:rFonts w:ascii="Times New Roman" w:hAnsi="Times New Roman" w:cs="Times New Roman"/>
          <w:sz w:val="24"/>
          <w:szCs w:val="24"/>
        </w:rPr>
        <w:t xml:space="preserve">, Harriet L Mills </w:t>
      </w:r>
      <w:r w:rsidRPr="0042495F">
        <w:rPr>
          <w:rFonts w:ascii="Times New Roman" w:hAnsi="Times New Roman" w:cs="Times New Roman"/>
          <w:sz w:val="24"/>
          <w:szCs w:val="24"/>
          <w:vertAlign w:val="superscript"/>
        </w:rPr>
        <w:t>11,12</w:t>
      </w:r>
      <w:r w:rsidRPr="0042495F">
        <w:rPr>
          <w:rFonts w:ascii="Times New Roman" w:hAnsi="Times New Roman" w:cs="Times New Roman"/>
          <w:sz w:val="24"/>
          <w:szCs w:val="24"/>
        </w:rPr>
        <w:t>, Claire Singh MSc</w:t>
      </w:r>
      <w:r w:rsidRPr="0042495F">
        <w:rPr>
          <w:rFonts w:ascii="Times New Roman" w:hAnsi="Times New Roman" w:cs="Times New Roman"/>
          <w:sz w:val="24"/>
          <w:szCs w:val="24"/>
          <w:vertAlign w:val="superscript"/>
        </w:rPr>
        <w:t>1</w:t>
      </w:r>
      <w:r w:rsidRPr="0042495F">
        <w:rPr>
          <w:rFonts w:ascii="Times New Roman" w:hAnsi="Times New Roman" w:cs="Times New Roman"/>
          <w:sz w:val="24"/>
          <w:szCs w:val="24"/>
        </w:rPr>
        <w:t>, Paul T Seed CStat</w:t>
      </w:r>
      <w:r w:rsidRPr="0042495F">
        <w:rPr>
          <w:rFonts w:ascii="Times New Roman" w:hAnsi="Times New Roman" w:cs="Times New Roman"/>
          <w:sz w:val="24"/>
          <w:szCs w:val="24"/>
          <w:vertAlign w:val="superscript"/>
        </w:rPr>
        <w:t>1</w:t>
      </w:r>
      <w:r w:rsidRPr="0042495F">
        <w:rPr>
          <w:rFonts w:ascii="Times New Roman" w:hAnsi="Times New Roman" w:cs="Times New Roman"/>
          <w:sz w:val="24"/>
          <w:szCs w:val="24"/>
        </w:rPr>
        <w:t xml:space="preserve">, Sara L White </w:t>
      </w:r>
      <w:r w:rsidRPr="0042495F">
        <w:rPr>
          <w:rFonts w:ascii="Times New Roman" w:hAnsi="Times New Roman" w:cs="Times New Roman"/>
          <w:sz w:val="24"/>
          <w:szCs w:val="24"/>
          <w:vertAlign w:val="superscript"/>
        </w:rPr>
        <w:t>1</w:t>
      </w:r>
      <w:r w:rsidRPr="0042495F">
        <w:rPr>
          <w:rFonts w:ascii="Times New Roman" w:hAnsi="Times New Roman" w:cs="Times New Roman"/>
          <w:sz w:val="24"/>
          <w:szCs w:val="24"/>
        </w:rPr>
        <w:t xml:space="preserve">, Deborah A Lawlor </w:t>
      </w:r>
      <w:r w:rsidRPr="0042495F">
        <w:rPr>
          <w:rFonts w:ascii="Times New Roman" w:hAnsi="Times New Roman" w:cs="Times New Roman"/>
          <w:sz w:val="24"/>
          <w:szCs w:val="24"/>
          <w:vertAlign w:val="superscript"/>
        </w:rPr>
        <w:t>8,11,12</w:t>
      </w:r>
      <w:r w:rsidRPr="0042495F">
        <w:rPr>
          <w:rFonts w:ascii="Times New Roman" w:hAnsi="Times New Roman" w:cs="Times New Roman"/>
          <w:sz w:val="24"/>
          <w:szCs w:val="24"/>
        </w:rPr>
        <w:t xml:space="preserve">, Keith M Godfrey </w:t>
      </w:r>
      <w:r w:rsidRPr="0042495F">
        <w:rPr>
          <w:rFonts w:ascii="Times New Roman" w:hAnsi="Times New Roman" w:cs="Times New Roman"/>
          <w:sz w:val="24"/>
          <w:szCs w:val="24"/>
          <w:vertAlign w:val="superscript"/>
        </w:rPr>
        <w:t>13</w:t>
      </w:r>
      <w:r w:rsidRPr="0042495F">
        <w:rPr>
          <w:rFonts w:ascii="Times New Roman" w:hAnsi="Times New Roman" w:cs="Times New Roman"/>
          <w:sz w:val="24"/>
          <w:szCs w:val="24"/>
        </w:rPr>
        <w:t xml:space="preserve"> and Lucilla Poston </w:t>
      </w:r>
      <w:r w:rsidRPr="0042495F">
        <w:rPr>
          <w:rFonts w:ascii="Times New Roman" w:hAnsi="Times New Roman" w:cs="Times New Roman"/>
          <w:sz w:val="24"/>
          <w:szCs w:val="24"/>
          <w:vertAlign w:val="superscript"/>
        </w:rPr>
        <w:t>1</w:t>
      </w:r>
      <w:r w:rsidRPr="0042495F">
        <w:rPr>
          <w:rFonts w:ascii="Times New Roman" w:hAnsi="Times New Roman" w:cs="Times New Roman"/>
          <w:sz w:val="24"/>
          <w:szCs w:val="24"/>
        </w:rPr>
        <w:t xml:space="preserve"> on behalf of the UPBEAT consortium.</w:t>
      </w:r>
    </w:p>
    <w:p w14:paraId="155B0197" w14:textId="77777777" w:rsidR="002E129F" w:rsidRPr="0042495F" w:rsidRDefault="002E129F" w:rsidP="002E129F">
      <w:pPr>
        <w:spacing w:after="0" w:line="480" w:lineRule="auto"/>
        <w:jc w:val="both"/>
        <w:rPr>
          <w:rFonts w:ascii="Times New Roman" w:hAnsi="Times New Roman" w:cs="Times New Roman"/>
          <w:sz w:val="24"/>
          <w:szCs w:val="24"/>
        </w:rPr>
      </w:pPr>
    </w:p>
    <w:p w14:paraId="5F58B00E" w14:textId="77777777" w:rsidR="002E129F" w:rsidRPr="0042495F" w:rsidRDefault="002E129F" w:rsidP="002E129F">
      <w:pPr>
        <w:spacing w:after="0" w:line="480" w:lineRule="auto"/>
        <w:jc w:val="both"/>
        <w:rPr>
          <w:rFonts w:ascii="Times New Roman" w:eastAsia="Times New Roman" w:hAnsi="Times New Roman" w:cs="Times New Roman"/>
          <w:sz w:val="24"/>
          <w:szCs w:val="24"/>
          <w:lang w:eastAsia="en-GB"/>
        </w:rPr>
      </w:pPr>
      <w:bookmarkStart w:id="3" w:name="_Hlk496178336"/>
      <w:r w:rsidRPr="0042495F">
        <w:rPr>
          <w:rFonts w:ascii="Times New Roman" w:eastAsia="Times New Roman" w:hAnsi="Times New Roman" w:cs="Times New Roman"/>
          <w:b/>
          <w:sz w:val="24"/>
          <w:szCs w:val="24"/>
          <w:lang w:eastAsia="en-GB"/>
        </w:rPr>
        <w:t>Affiliations:</w:t>
      </w:r>
      <w:r w:rsidRPr="0042495F">
        <w:rPr>
          <w:rFonts w:ascii="Times New Roman" w:eastAsia="Times New Roman" w:hAnsi="Times New Roman" w:cs="Times New Roman"/>
          <w:sz w:val="24"/>
          <w:szCs w:val="24"/>
          <w:lang w:eastAsia="en-GB"/>
        </w:rPr>
        <w:t xml:space="preserve"> </w:t>
      </w:r>
    </w:p>
    <w:p w14:paraId="6866FDBF" w14:textId="77777777" w:rsidR="002E129F" w:rsidRPr="0042495F" w:rsidRDefault="002E129F" w:rsidP="002E129F">
      <w:pPr>
        <w:spacing w:after="0" w:line="480" w:lineRule="auto"/>
        <w:jc w:val="both"/>
        <w:rPr>
          <w:rFonts w:ascii="Times New Roman" w:eastAsia="Times New Roman" w:hAnsi="Times New Roman" w:cs="Times New Roman"/>
          <w:sz w:val="24"/>
          <w:szCs w:val="24"/>
          <w:lang w:eastAsia="en-GB"/>
        </w:rPr>
      </w:pPr>
      <w:r w:rsidRPr="0042495F">
        <w:rPr>
          <w:rFonts w:ascii="Times New Roman" w:eastAsia="Times New Roman" w:hAnsi="Times New Roman" w:cs="Times New Roman"/>
          <w:sz w:val="24"/>
          <w:szCs w:val="24"/>
          <w:vertAlign w:val="superscript"/>
          <w:lang w:eastAsia="en-GB"/>
        </w:rPr>
        <w:t>1</w:t>
      </w:r>
      <w:r w:rsidRPr="0042495F">
        <w:rPr>
          <w:rFonts w:ascii="Times New Roman" w:eastAsia="Times New Roman" w:hAnsi="Times New Roman" w:cs="Times New Roman"/>
          <w:sz w:val="24"/>
          <w:szCs w:val="24"/>
          <w:lang w:eastAsia="en-GB"/>
        </w:rPr>
        <w:t>Department of Women and Children’s Health, School of Life Course Sciences, Faculty of Life Sciences and Medicine, King’s College London, UK</w:t>
      </w:r>
      <w:bookmarkEnd w:id="3"/>
      <w:r w:rsidRPr="0042495F">
        <w:rPr>
          <w:rFonts w:ascii="Times New Roman" w:eastAsia="Times New Roman" w:hAnsi="Times New Roman" w:cs="Times New Roman"/>
          <w:sz w:val="24"/>
          <w:szCs w:val="24"/>
          <w:lang w:eastAsia="en-GB"/>
        </w:rPr>
        <w:t>.</w:t>
      </w:r>
    </w:p>
    <w:p w14:paraId="52218178"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t xml:space="preserve">2 </w:t>
      </w:r>
      <w:r w:rsidRPr="0042495F">
        <w:rPr>
          <w:rFonts w:ascii="Times New Roman" w:hAnsi="Times New Roman" w:cs="Times New Roman"/>
          <w:color w:val="000000" w:themeColor="text1"/>
          <w:sz w:val="24"/>
          <w:szCs w:val="24"/>
        </w:rPr>
        <w:t xml:space="preserve">Department of Mathematics and Statistics, </w:t>
      </w:r>
      <w:r w:rsidRPr="0042495F">
        <w:rPr>
          <w:rFonts w:ascii="Times New Roman" w:eastAsia="Times New Roman" w:hAnsi="Times New Roman" w:cs="Times New Roman"/>
          <w:sz w:val="24"/>
          <w:szCs w:val="24"/>
          <w:lang w:eastAsia="en-GB"/>
        </w:rPr>
        <w:t>Faculty of Science,</w:t>
      </w:r>
      <w:r w:rsidRPr="0042495F">
        <w:rPr>
          <w:rFonts w:ascii="Times New Roman" w:hAnsi="Times New Roman" w:cs="Times New Roman"/>
          <w:color w:val="000000" w:themeColor="text1"/>
          <w:sz w:val="24"/>
          <w:szCs w:val="24"/>
        </w:rPr>
        <w:t xml:space="preserve"> University of Strathclyde, Glasgow, UK.</w:t>
      </w:r>
    </w:p>
    <w:p w14:paraId="6A70C6D0"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eastAsia="Times New Roman" w:hAnsi="Times New Roman" w:cs="Times New Roman"/>
          <w:sz w:val="24"/>
          <w:szCs w:val="24"/>
          <w:vertAlign w:val="superscript"/>
          <w:lang w:eastAsia="en-GB"/>
        </w:rPr>
        <w:t>3</w:t>
      </w:r>
      <w:r w:rsidRPr="0042495F">
        <w:rPr>
          <w:rFonts w:ascii="Times New Roman" w:hAnsi="Times New Roman" w:cs="Times New Roman"/>
          <w:color w:val="000000" w:themeColor="text1"/>
          <w:sz w:val="24"/>
          <w:szCs w:val="24"/>
        </w:rPr>
        <w:t>Department of Nutritional Sciences, School of Life Course Sciences, Faculty of Life Sciences and Medicine, King’s College London, UK.</w:t>
      </w:r>
    </w:p>
    <w:p w14:paraId="0387FAD3"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t xml:space="preserve">4 </w:t>
      </w:r>
      <w:r w:rsidRPr="0042495F">
        <w:rPr>
          <w:rFonts w:ascii="Times New Roman" w:hAnsi="Times New Roman" w:cs="Times New Roman"/>
          <w:color w:val="000000" w:themeColor="text1"/>
          <w:sz w:val="24"/>
          <w:szCs w:val="24"/>
        </w:rPr>
        <w:t>Department of Child and Adolescent Psychiatry, Institute of Psychiatry, Psychology, and Neuroscience, King’s College London, UK.</w:t>
      </w:r>
    </w:p>
    <w:p w14:paraId="12AE1B4A"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t>5</w:t>
      </w:r>
      <w:r w:rsidRPr="0042495F">
        <w:rPr>
          <w:rFonts w:ascii="Times New Roman" w:hAnsi="Times New Roman" w:cs="Times New Roman"/>
          <w:color w:val="000000" w:themeColor="text1"/>
          <w:sz w:val="24"/>
          <w:szCs w:val="24"/>
        </w:rPr>
        <w:t xml:space="preserve"> Population Health Sciences Institute, Newcastle University, Newcastle upon Tyne, UK.</w:t>
      </w:r>
    </w:p>
    <w:p w14:paraId="3C59A6EC"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rPr>
        <w:t xml:space="preserve"> </w:t>
      </w:r>
      <w:r w:rsidRPr="0042495F">
        <w:rPr>
          <w:rFonts w:ascii="Times New Roman" w:hAnsi="Times New Roman" w:cs="Times New Roman"/>
          <w:color w:val="000000" w:themeColor="text1"/>
          <w:sz w:val="24"/>
          <w:szCs w:val="24"/>
          <w:vertAlign w:val="superscript"/>
        </w:rPr>
        <w:t xml:space="preserve">6 </w:t>
      </w:r>
      <w:r w:rsidRPr="0042495F">
        <w:rPr>
          <w:rFonts w:ascii="Times New Roman" w:hAnsi="Times New Roman" w:cs="Times New Roman"/>
          <w:color w:val="000000" w:themeColor="text1"/>
          <w:sz w:val="24"/>
          <w:szCs w:val="24"/>
        </w:rPr>
        <w:t>Institute of Cellular Medicine, Uterine Cell Signalling Group, The Medical School, Newcastle University, Newcastle upon Tyne, UK</w:t>
      </w:r>
    </w:p>
    <w:p w14:paraId="566578AF"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t xml:space="preserve">7 </w:t>
      </w:r>
      <w:r w:rsidRPr="0042495F">
        <w:rPr>
          <w:rFonts w:ascii="Times New Roman" w:hAnsi="Times New Roman" w:cs="Times New Roman"/>
          <w:color w:val="000000" w:themeColor="text1"/>
          <w:sz w:val="24"/>
          <w:szCs w:val="24"/>
        </w:rPr>
        <w:t>School of Medicine, University of Glasgow, Glasgow Royal Infirmary, Glasgow, UK</w:t>
      </w:r>
    </w:p>
    <w:p w14:paraId="0DD3C052"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t xml:space="preserve">8 </w:t>
      </w:r>
      <w:r w:rsidRPr="0042495F">
        <w:rPr>
          <w:rFonts w:ascii="Times New Roman" w:hAnsi="Times New Roman" w:cs="Times New Roman"/>
          <w:color w:val="000000" w:themeColor="text1"/>
          <w:sz w:val="24"/>
          <w:szCs w:val="24"/>
        </w:rPr>
        <w:t>NIHR Bristol Biomedical Research Centre, Bristol, UK.</w:t>
      </w:r>
    </w:p>
    <w:p w14:paraId="0F85CF1A"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t xml:space="preserve">9 </w:t>
      </w:r>
      <w:r w:rsidRPr="0042495F">
        <w:rPr>
          <w:rFonts w:ascii="Times New Roman" w:hAnsi="Times New Roman" w:cs="Times New Roman"/>
          <w:color w:val="000000" w:themeColor="text1"/>
          <w:sz w:val="24"/>
          <w:szCs w:val="24"/>
        </w:rPr>
        <w:t xml:space="preserve">Institute of Cardiovascular and Medical Sciences, British Heart Foundation, Glasgow, Cardiovascular Research Centre, University of Glasgow, Glasgow, UK </w:t>
      </w:r>
    </w:p>
    <w:p w14:paraId="1B66CC99"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lastRenderedPageBreak/>
        <w:t xml:space="preserve">10 </w:t>
      </w:r>
      <w:r w:rsidRPr="0042495F">
        <w:rPr>
          <w:rFonts w:ascii="Times New Roman" w:hAnsi="Times New Roman" w:cs="Times New Roman"/>
          <w:color w:val="000000" w:themeColor="text1"/>
          <w:sz w:val="24"/>
          <w:szCs w:val="24"/>
        </w:rPr>
        <w:t>Maternity Services, Central Manchester University Hospitals NHS Foundation Trust, St Mary’s Hospital, Manchester, UK.</w:t>
      </w:r>
    </w:p>
    <w:p w14:paraId="51C3CD3E"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t xml:space="preserve">11 </w:t>
      </w:r>
      <w:r w:rsidRPr="0042495F">
        <w:rPr>
          <w:rFonts w:ascii="Times New Roman" w:hAnsi="Times New Roman" w:cs="Times New Roman"/>
          <w:color w:val="000000" w:themeColor="text1"/>
          <w:sz w:val="24"/>
          <w:szCs w:val="24"/>
        </w:rPr>
        <w:t>MRC Integrative Epidemiology Unit at the University of Bristol, Oakfield House, Oakfield Grove, Bristol, UK.</w:t>
      </w:r>
    </w:p>
    <w:p w14:paraId="5FA59E2F"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t xml:space="preserve">12 </w:t>
      </w:r>
      <w:r w:rsidRPr="0042495F">
        <w:rPr>
          <w:rFonts w:ascii="Times New Roman" w:hAnsi="Times New Roman" w:cs="Times New Roman"/>
          <w:color w:val="000000" w:themeColor="text1"/>
          <w:sz w:val="24"/>
          <w:szCs w:val="24"/>
        </w:rPr>
        <w:t>Population Health Science, Bristol Medical School, University of Bristol, Bristol, UK.</w:t>
      </w:r>
    </w:p>
    <w:p w14:paraId="6FB26908" w14:textId="77777777" w:rsidR="002E129F" w:rsidRPr="0042495F" w:rsidRDefault="002E129F" w:rsidP="002E129F">
      <w:pPr>
        <w:spacing w:after="0" w:line="480" w:lineRule="auto"/>
        <w:jc w:val="both"/>
        <w:rPr>
          <w:rFonts w:ascii="Times New Roman" w:hAnsi="Times New Roman" w:cs="Times New Roman"/>
          <w:color w:val="000000" w:themeColor="text1"/>
          <w:sz w:val="24"/>
          <w:szCs w:val="24"/>
        </w:rPr>
      </w:pPr>
      <w:r w:rsidRPr="0042495F">
        <w:rPr>
          <w:rFonts w:ascii="Times New Roman" w:hAnsi="Times New Roman" w:cs="Times New Roman"/>
          <w:color w:val="000000" w:themeColor="text1"/>
          <w:sz w:val="24"/>
          <w:szCs w:val="24"/>
          <w:vertAlign w:val="superscript"/>
        </w:rPr>
        <w:t xml:space="preserve">13 </w:t>
      </w:r>
      <w:r w:rsidRPr="0042495F">
        <w:rPr>
          <w:rFonts w:ascii="Times New Roman" w:hAnsi="Times New Roman" w:cs="Times New Roman"/>
          <w:color w:val="000000" w:themeColor="text1"/>
          <w:sz w:val="24"/>
          <w:szCs w:val="24"/>
        </w:rPr>
        <w:t xml:space="preserve">MRC Lifecourse Epidemiology Unit and NIHR Southampton Biomedical Research Centre, University of Southampton and University Hospital Southampton NHS Foundation Trust, UK. </w:t>
      </w:r>
    </w:p>
    <w:p w14:paraId="2A7450B1" w14:textId="77777777" w:rsidR="002E129F" w:rsidRDefault="002E129F" w:rsidP="002E129F">
      <w:pPr>
        <w:spacing w:after="0" w:line="480" w:lineRule="auto"/>
        <w:rPr>
          <w:rFonts w:ascii="Times New Roman" w:hAnsi="Times New Roman" w:cs="Times New Roman"/>
          <w:b/>
          <w:sz w:val="24"/>
          <w:szCs w:val="24"/>
        </w:rPr>
      </w:pPr>
    </w:p>
    <w:p w14:paraId="4B4868A6" w14:textId="77777777" w:rsidR="002E129F" w:rsidRDefault="002E129F" w:rsidP="002E129F">
      <w:pPr>
        <w:spacing w:after="0" w:line="480" w:lineRule="auto"/>
        <w:rPr>
          <w:rFonts w:ascii="Times New Roman" w:hAnsi="Times New Roman" w:cs="Times New Roman"/>
          <w:bCs/>
          <w:sz w:val="24"/>
          <w:szCs w:val="24"/>
        </w:rPr>
      </w:pPr>
      <w:r>
        <w:rPr>
          <w:rFonts w:ascii="Times New Roman" w:hAnsi="Times New Roman" w:cs="Times New Roman"/>
          <w:b/>
          <w:sz w:val="24"/>
          <w:szCs w:val="24"/>
        </w:rPr>
        <w:t xml:space="preserve">Key words: </w:t>
      </w:r>
      <w:r w:rsidRPr="00290A60">
        <w:rPr>
          <w:rFonts w:ascii="Times New Roman" w:hAnsi="Times New Roman" w:cs="Times New Roman"/>
          <w:bCs/>
          <w:sz w:val="24"/>
          <w:szCs w:val="24"/>
        </w:rPr>
        <w:t>Maternal obesity, randomised controlled trial, childhood obesity, developmental origins</w:t>
      </w:r>
      <w:r>
        <w:rPr>
          <w:rFonts w:ascii="Times New Roman" w:hAnsi="Times New Roman" w:cs="Times New Roman"/>
          <w:bCs/>
          <w:sz w:val="24"/>
          <w:szCs w:val="24"/>
        </w:rPr>
        <w:t xml:space="preserve">, cardiovascular function. </w:t>
      </w:r>
    </w:p>
    <w:p w14:paraId="33E373AF" w14:textId="77777777" w:rsidR="002E129F" w:rsidRDefault="002E129F" w:rsidP="002E129F">
      <w:pPr>
        <w:spacing w:after="0" w:line="480" w:lineRule="auto"/>
        <w:rPr>
          <w:rFonts w:ascii="Times New Roman" w:hAnsi="Times New Roman" w:cs="Times New Roman"/>
          <w:b/>
          <w:sz w:val="24"/>
          <w:szCs w:val="24"/>
        </w:rPr>
      </w:pPr>
    </w:p>
    <w:p w14:paraId="37D9D013" w14:textId="77777777" w:rsidR="002E129F" w:rsidRPr="0042495F" w:rsidRDefault="002E129F" w:rsidP="002E129F">
      <w:pPr>
        <w:spacing w:after="0" w:line="480" w:lineRule="auto"/>
        <w:rPr>
          <w:rFonts w:ascii="Times New Roman" w:hAnsi="Times New Roman" w:cs="Times New Roman"/>
          <w:b/>
          <w:sz w:val="24"/>
          <w:szCs w:val="24"/>
        </w:rPr>
      </w:pPr>
      <w:r>
        <w:rPr>
          <w:rFonts w:ascii="Times New Roman" w:hAnsi="Times New Roman" w:cs="Times New Roman"/>
          <w:b/>
          <w:sz w:val="24"/>
          <w:szCs w:val="24"/>
        </w:rPr>
        <w:t>Short</w:t>
      </w:r>
      <w:r w:rsidRPr="0042495F">
        <w:rPr>
          <w:rFonts w:ascii="Times New Roman" w:hAnsi="Times New Roman" w:cs="Times New Roman"/>
          <w:b/>
          <w:sz w:val="24"/>
          <w:szCs w:val="24"/>
        </w:rPr>
        <w:t xml:space="preserve"> title: </w:t>
      </w:r>
      <w:r>
        <w:rPr>
          <w:rFonts w:ascii="Times New Roman" w:hAnsi="Times New Roman" w:cs="Times New Roman"/>
          <w:sz w:val="24"/>
          <w:szCs w:val="24"/>
        </w:rPr>
        <w:t>Childhood</w:t>
      </w:r>
      <w:r w:rsidRPr="0042495F">
        <w:rPr>
          <w:rFonts w:ascii="Times New Roman" w:hAnsi="Times New Roman" w:cs="Times New Roman"/>
          <w:sz w:val="24"/>
          <w:szCs w:val="24"/>
        </w:rPr>
        <w:t xml:space="preserve"> outcomes </w:t>
      </w:r>
      <w:r>
        <w:rPr>
          <w:rFonts w:ascii="Times New Roman" w:hAnsi="Times New Roman" w:cs="Times New Roman"/>
          <w:sz w:val="24"/>
          <w:szCs w:val="24"/>
        </w:rPr>
        <w:t>after</w:t>
      </w:r>
      <w:r w:rsidRPr="0042495F">
        <w:rPr>
          <w:rFonts w:ascii="Times New Roman" w:hAnsi="Times New Roman" w:cs="Times New Roman"/>
          <w:sz w:val="24"/>
          <w:szCs w:val="24"/>
        </w:rPr>
        <w:t xml:space="preserve"> </w:t>
      </w:r>
      <w:r>
        <w:rPr>
          <w:rFonts w:ascii="Times New Roman" w:hAnsi="Times New Roman" w:cs="Times New Roman"/>
          <w:sz w:val="24"/>
          <w:szCs w:val="24"/>
        </w:rPr>
        <w:t>antenatal lifestyle RCT</w:t>
      </w:r>
    </w:p>
    <w:p w14:paraId="3A103807" w14:textId="77777777" w:rsidR="002E129F" w:rsidRPr="0042495F" w:rsidRDefault="002E129F" w:rsidP="002E129F">
      <w:pPr>
        <w:spacing w:after="0" w:line="480" w:lineRule="auto"/>
        <w:jc w:val="both"/>
        <w:rPr>
          <w:rFonts w:ascii="Times New Roman" w:hAnsi="Times New Roman" w:cs="Times New Roman"/>
          <w:sz w:val="24"/>
          <w:szCs w:val="24"/>
        </w:rPr>
      </w:pPr>
    </w:p>
    <w:p w14:paraId="1B423731" w14:textId="77777777" w:rsidR="002E129F" w:rsidRPr="0042495F" w:rsidRDefault="002E129F" w:rsidP="002E129F">
      <w:pPr>
        <w:spacing w:after="0" w:line="480" w:lineRule="auto"/>
        <w:rPr>
          <w:rFonts w:ascii="Times New Roman" w:hAnsi="Times New Roman" w:cs="Times New Roman"/>
          <w:b/>
          <w:sz w:val="24"/>
          <w:szCs w:val="24"/>
        </w:rPr>
      </w:pPr>
      <w:r w:rsidRPr="0042495F">
        <w:rPr>
          <w:rFonts w:ascii="Times New Roman" w:hAnsi="Times New Roman" w:cs="Times New Roman"/>
          <w:b/>
          <w:sz w:val="24"/>
          <w:szCs w:val="24"/>
        </w:rPr>
        <w:t>Corresponding Author: Kathryn Dalrymple</w:t>
      </w:r>
    </w:p>
    <w:p w14:paraId="564C13B0" w14:textId="77777777" w:rsidR="002E129F" w:rsidRPr="0042495F" w:rsidRDefault="00341D20" w:rsidP="002E129F">
      <w:pPr>
        <w:spacing w:after="0" w:line="480" w:lineRule="auto"/>
        <w:rPr>
          <w:rFonts w:ascii="Times New Roman" w:hAnsi="Times New Roman" w:cs="Times New Roman"/>
          <w:sz w:val="24"/>
          <w:szCs w:val="24"/>
        </w:rPr>
      </w:pPr>
      <w:hyperlink r:id="rId11" w:history="1">
        <w:r w:rsidR="002E129F" w:rsidRPr="0042495F">
          <w:rPr>
            <w:rStyle w:val="Hyperlink"/>
            <w:rFonts w:ascii="Times New Roman" w:hAnsi="Times New Roman" w:cs="Times New Roman"/>
            <w:sz w:val="24"/>
            <w:szCs w:val="24"/>
          </w:rPr>
          <w:t>Kathryn.dalrymple@kcl.ac.uk</w:t>
        </w:r>
      </w:hyperlink>
      <w:r w:rsidR="002E129F" w:rsidRPr="0042495F">
        <w:rPr>
          <w:rFonts w:ascii="Times New Roman" w:hAnsi="Times New Roman" w:cs="Times New Roman"/>
          <w:sz w:val="24"/>
          <w:szCs w:val="24"/>
        </w:rPr>
        <w:t xml:space="preserve"> </w:t>
      </w:r>
    </w:p>
    <w:p w14:paraId="3F9C2C51" w14:textId="77777777" w:rsidR="002E129F" w:rsidRPr="0042495F" w:rsidRDefault="002E129F" w:rsidP="002E129F">
      <w:pPr>
        <w:spacing w:after="0" w:line="480" w:lineRule="auto"/>
        <w:rPr>
          <w:rFonts w:ascii="Times New Roman" w:eastAsia="Times New Roman" w:hAnsi="Times New Roman" w:cs="Times New Roman"/>
          <w:sz w:val="24"/>
          <w:szCs w:val="24"/>
          <w:lang w:eastAsia="en-GB"/>
        </w:rPr>
      </w:pPr>
      <w:r w:rsidRPr="0042495F">
        <w:rPr>
          <w:rFonts w:ascii="Times New Roman" w:eastAsia="Times New Roman" w:hAnsi="Times New Roman" w:cs="Times New Roman"/>
          <w:sz w:val="24"/>
          <w:szCs w:val="24"/>
          <w:lang w:eastAsia="en-GB"/>
        </w:rPr>
        <w:t xml:space="preserve">Department of Women and Children’s Health, </w:t>
      </w:r>
    </w:p>
    <w:p w14:paraId="655CF00C" w14:textId="77777777" w:rsidR="002E129F" w:rsidRPr="0042495F" w:rsidRDefault="002E129F" w:rsidP="002E129F">
      <w:pPr>
        <w:spacing w:after="0" w:line="480" w:lineRule="auto"/>
        <w:rPr>
          <w:rFonts w:ascii="Times New Roman" w:eastAsia="Times New Roman" w:hAnsi="Times New Roman" w:cs="Times New Roman"/>
          <w:sz w:val="24"/>
          <w:szCs w:val="24"/>
          <w:lang w:eastAsia="en-GB"/>
        </w:rPr>
      </w:pPr>
      <w:r w:rsidRPr="0042495F">
        <w:rPr>
          <w:rFonts w:ascii="Times New Roman" w:eastAsia="Times New Roman" w:hAnsi="Times New Roman" w:cs="Times New Roman"/>
          <w:sz w:val="24"/>
          <w:szCs w:val="24"/>
          <w:lang w:eastAsia="en-GB"/>
        </w:rPr>
        <w:t>10</w:t>
      </w:r>
      <w:r w:rsidRPr="0042495F">
        <w:rPr>
          <w:rFonts w:ascii="Times New Roman" w:eastAsia="Times New Roman" w:hAnsi="Times New Roman" w:cs="Times New Roman"/>
          <w:sz w:val="24"/>
          <w:szCs w:val="24"/>
          <w:vertAlign w:val="superscript"/>
          <w:lang w:eastAsia="en-GB"/>
        </w:rPr>
        <w:t>th</w:t>
      </w:r>
      <w:r w:rsidRPr="0042495F">
        <w:rPr>
          <w:rFonts w:ascii="Times New Roman" w:eastAsia="Times New Roman" w:hAnsi="Times New Roman" w:cs="Times New Roman"/>
          <w:sz w:val="24"/>
          <w:szCs w:val="24"/>
          <w:lang w:eastAsia="en-GB"/>
        </w:rPr>
        <w:t xml:space="preserve"> floor, North Wing, </w:t>
      </w:r>
    </w:p>
    <w:p w14:paraId="3971E748" w14:textId="77777777" w:rsidR="002E129F" w:rsidRPr="0042495F" w:rsidRDefault="002E129F" w:rsidP="002E129F">
      <w:pPr>
        <w:spacing w:after="0" w:line="480" w:lineRule="auto"/>
        <w:rPr>
          <w:rFonts w:ascii="Times New Roman" w:eastAsia="Times New Roman" w:hAnsi="Times New Roman" w:cs="Times New Roman"/>
          <w:sz w:val="24"/>
          <w:szCs w:val="24"/>
          <w:lang w:eastAsia="en-GB"/>
        </w:rPr>
      </w:pPr>
      <w:r w:rsidRPr="0042495F">
        <w:rPr>
          <w:rFonts w:ascii="Times New Roman" w:eastAsia="Times New Roman" w:hAnsi="Times New Roman" w:cs="Times New Roman"/>
          <w:sz w:val="24"/>
          <w:szCs w:val="24"/>
          <w:lang w:eastAsia="en-GB"/>
        </w:rPr>
        <w:t xml:space="preserve">St Thomas Hospital, </w:t>
      </w:r>
    </w:p>
    <w:p w14:paraId="61C296B6" w14:textId="77777777" w:rsidR="002E129F" w:rsidRPr="0042495F" w:rsidRDefault="002E129F" w:rsidP="002E129F">
      <w:pPr>
        <w:spacing w:after="0" w:line="480" w:lineRule="auto"/>
        <w:rPr>
          <w:rFonts w:ascii="Times New Roman" w:eastAsia="Times New Roman" w:hAnsi="Times New Roman" w:cs="Times New Roman"/>
          <w:sz w:val="24"/>
          <w:szCs w:val="24"/>
          <w:lang w:eastAsia="en-GB"/>
        </w:rPr>
      </w:pPr>
      <w:r w:rsidRPr="0042495F">
        <w:rPr>
          <w:rFonts w:ascii="Times New Roman" w:eastAsia="Times New Roman" w:hAnsi="Times New Roman" w:cs="Times New Roman"/>
          <w:sz w:val="24"/>
          <w:szCs w:val="24"/>
          <w:lang w:eastAsia="en-GB"/>
        </w:rPr>
        <w:t xml:space="preserve">Westminster Bridge Road, </w:t>
      </w:r>
    </w:p>
    <w:p w14:paraId="011CB0FE" w14:textId="77777777" w:rsidR="002E129F" w:rsidRPr="0042495F" w:rsidRDefault="002E129F" w:rsidP="002E129F">
      <w:pPr>
        <w:spacing w:after="0" w:line="480" w:lineRule="auto"/>
        <w:rPr>
          <w:rFonts w:ascii="Times New Roman" w:eastAsia="Times New Roman" w:hAnsi="Times New Roman" w:cs="Times New Roman"/>
          <w:sz w:val="24"/>
          <w:szCs w:val="24"/>
          <w:lang w:eastAsia="en-GB"/>
        </w:rPr>
      </w:pPr>
      <w:r w:rsidRPr="0042495F">
        <w:rPr>
          <w:rFonts w:ascii="Times New Roman" w:eastAsia="Times New Roman" w:hAnsi="Times New Roman" w:cs="Times New Roman"/>
          <w:sz w:val="24"/>
          <w:szCs w:val="24"/>
          <w:lang w:eastAsia="en-GB"/>
        </w:rPr>
        <w:t>London, UK</w:t>
      </w:r>
    </w:p>
    <w:p w14:paraId="44BEB0D4"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Telephone: +44 (0) 207 188 3639</w:t>
      </w:r>
    </w:p>
    <w:p w14:paraId="62928377" w14:textId="77777777" w:rsidR="002E129F" w:rsidRPr="0042495F" w:rsidRDefault="002E129F" w:rsidP="002E129F">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https://orcid.org/0000-0003-0958-6725</w:t>
      </w:r>
    </w:p>
    <w:p w14:paraId="29CA585B" w14:textId="77777777" w:rsidR="002E129F" w:rsidRDefault="002E129F" w:rsidP="002E129F">
      <w:pPr>
        <w:spacing w:line="480" w:lineRule="auto"/>
        <w:jc w:val="both"/>
        <w:rPr>
          <w:rFonts w:ascii="Times New Roman" w:hAnsi="Times New Roman" w:cs="Times New Roman"/>
          <w:b/>
          <w:bCs/>
          <w:sz w:val="24"/>
          <w:szCs w:val="24"/>
        </w:rPr>
      </w:pPr>
    </w:p>
    <w:p w14:paraId="52AC52A8" w14:textId="77777777" w:rsidR="002E129F" w:rsidRDefault="002E129F" w:rsidP="002E129F">
      <w:pPr>
        <w:spacing w:line="480" w:lineRule="auto"/>
        <w:jc w:val="both"/>
        <w:rPr>
          <w:rFonts w:ascii="Times New Roman" w:hAnsi="Times New Roman" w:cs="Times New Roman"/>
          <w:b/>
          <w:bCs/>
          <w:sz w:val="24"/>
          <w:szCs w:val="24"/>
        </w:rPr>
      </w:pPr>
      <w:r w:rsidRPr="0042495F">
        <w:rPr>
          <w:rFonts w:ascii="Times New Roman" w:hAnsi="Times New Roman" w:cs="Times New Roman"/>
          <w:b/>
          <w:bCs/>
          <w:sz w:val="24"/>
          <w:szCs w:val="24"/>
        </w:rPr>
        <w:t>Word count:</w:t>
      </w:r>
      <w:r>
        <w:rPr>
          <w:rFonts w:ascii="Times New Roman" w:hAnsi="Times New Roman" w:cs="Times New Roman"/>
          <w:b/>
          <w:bCs/>
          <w:sz w:val="24"/>
          <w:szCs w:val="24"/>
        </w:rPr>
        <w:t xml:space="preserve"> 3765</w:t>
      </w:r>
    </w:p>
    <w:p w14:paraId="37EBC854" w14:textId="77777777" w:rsidR="002E129F" w:rsidRDefault="002E129F" w:rsidP="002E129F">
      <w:pPr>
        <w:spacing w:line="480" w:lineRule="auto"/>
        <w:jc w:val="both"/>
        <w:rPr>
          <w:rFonts w:ascii="Times New Roman" w:hAnsi="Times New Roman" w:cs="Times New Roman"/>
          <w:b/>
          <w:bCs/>
          <w:sz w:val="24"/>
          <w:szCs w:val="24"/>
        </w:rPr>
      </w:pPr>
    </w:p>
    <w:p w14:paraId="6B711B6D" w14:textId="77777777" w:rsidR="002E129F" w:rsidRPr="0042495F" w:rsidRDefault="002E129F" w:rsidP="002E129F">
      <w:pPr>
        <w:spacing w:after="0" w:line="480" w:lineRule="auto"/>
        <w:rPr>
          <w:rFonts w:ascii="Times New Roman" w:hAnsi="Times New Roman" w:cs="Times New Roman"/>
          <w:b/>
          <w:sz w:val="24"/>
          <w:szCs w:val="24"/>
        </w:rPr>
      </w:pPr>
      <w:r w:rsidRPr="0042495F">
        <w:rPr>
          <w:rFonts w:ascii="Times New Roman" w:hAnsi="Times New Roman" w:cs="Times New Roman"/>
          <w:b/>
          <w:sz w:val="24"/>
          <w:szCs w:val="24"/>
        </w:rPr>
        <w:lastRenderedPageBreak/>
        <w:t>Abbreviations</w:t>
      </w:r>
    </w:p>
    <w:p w14:paraId="6D36076D"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BMI: body mass index </w:t>
      </w:r>
    </w:p>
    <w:p w14:paraId="4CC7D0EA"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BPM: beats per minute </w:t>
      </w:r>
    </w:p>
    <w:p w14:paraId="28A685A3"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color w:val="000000"/>
          <w:sz w:val="24"/>
          <w:szCs w:val="24"/>
          <w:shd w:val="clear" w:color="auto" w:fill="FFFFFF"/>
        </w:rPr>
        <w:t xml:space="preserve">ECG: Electrocardiography </w:t>
      </w:r>
    </w:p>
    <w:p w14:paraId="176195E2"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GL: glycaemic load </w:t>
      </w:r>
    </w:p>
    <w:p w14:paraId="15BFC683"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GWG: gestational weight gain </w:t>
      </w:r>
    </w:p>
    <w:p w14:paraId="792F4709"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IOTF: International Obesity Task Force</w:t>
      </w:r>
    </w:p>
    <w:p w14:paraId="25C50DFF"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IPAQ: international physical activity questionnaire </w:t>
      </w:r>
    </w:p>
    <w:p w14:paraId="13B6AE81"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LGA: large for gestational age </w:t>
      </w:r>
    </w:p>
    <w:p w14:paraId="62514D8C"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METs: metabolic equivalent task </w:t>
      </w:r>
    </w:p>
    <w:p w14:paraId="6418E706"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NMR: Nuclear Magnetic Resonance </w:t>
      </w:r>
    </w:p>
    <w:p w14:paraId="2A63B1FD"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RCT: randomised controlled trial </w:t>
      </w:r>
    </w:p>
    <w:p w14:paraId="4DB00476"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SFA: saturated fatty acids </w:t>
      </w:r>
    </w:p>
    <w:p w14:paraId="74A7FCA1"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UPBEAT: The UK Pregnancy Better Eating and Activity Trial </w:t>
      </w:r>
    </w:p>
    <w:p w14:paraId="6B939D8E" w14:textId="77777777" w:rsidR="002E129F" w:rsidRPr="0042495F" w:rsidRDefault="002E129F" w:rsidP="002E129F">
      <w:pPr>
        <w:spacing w:after="0" w:line="480" w:lineRule="auto"/>
        <w:rPr>
          <w:rFonts w:ascii="Times New Roman" w:hAnsi="Times New Roman" w:cs="Times New Roman"/>
          <w:sz w:val="24"/>
          <w:szCs w:val="24"/>
        </w:rPr>
      </w:pPr>
      <w:r w:rsidRPr="0042495F">
        <w:rPr>
          <w:rFonts w:ascii="Times New Roman" w:hAnsi="Times New Roman" w:cs="Times New Roman"/>
          <w:sz w:val="24"/>
          <w:szCs w:val="24"/>
        </w:rPr>
        <w:t xml:space="preserve">WHO: World Health Organization </w:t>
      </w:r>
    </w:p>
    <w:p w14:paraId="19102E2D" w14:textId="77777777" w:rsidR="002E129F" w:rsidRPr="0042495F" w:rsidRDefault="002E129F" w:rsidP="002E129F">
      <w:pPr>
        <w:spacing w:line="480" w:lineRule="auto"/>
        <w:rPr>
          <w:rFonts w:ascii="Times New Roman" w:hAnsi="Times New Roman" w:cs="Times New Roman"/>
          <w:b/>
          <w:sz w:val="24"/>
          <w:szCs w:val="24"/>
        </w:rPr>
        <w:sectPr w:rsidR="002E129F" w:rsidRPr="0042495F" w:rsidSect="002E129F">
          <w:footerReference w:type="default" r:id="rId12"/>
          <w:type w:val="continuous"/>
          <w:pgSz w:w="11906" w:h="16838"/>
          <w:pgMar w:top="1440" w:right="1440" w:bottom="1440" w:left="1440" w:header="708" w:footer="708" w:gutter="0"/>
          <w:cols w:space="708"/>
          <w:docGrid w:linePitch="360"/>
        </w:sectPr>
      </w:pPr>
      <w:r w:rsidRPr="0042495F">
        <w:rPr>
          <w:rFonts w:ascii="Times New Roman" w:hAnsi="Times New Roman" w:cs="Times New Roman"/>
          <w:b/>
          <w:sz w:val="24"/>
          <w:szCs w:val="24"/>
        </w:rPr>
        <w:br w:type="page"/>
      </w:r>
    </w:p>
    <w:p w14:paraId="0D2D8855" w14:textId="63AF105C" w:rsidR="00BD3A60" w:rsidRPr="0042495F" w:rsidRDefault="00A45904" w:rsidP="009776E0">
      <w:pPr>
        <w:spacing w:line="480" w:lineRule="auto"/>
        <w:rPr>
          <w:rFonts w:ascii="Times New Roman" w:hAnsi="Times New Roman" w:cs="Times New Roman"/>
          <w:sz w:val="24"/>
          <w:szCs w:val="24"/>
        </w:rPr>
      </w:pPr>
      <w:r w:rsidRPr="0042495F">
        <w:rPr>
          <w:rFonts w:ascii="Times New Roman" w:hAnsi="Times New Roman" w:cs="Times New Roman"/>
          <w:b/>
          <w:sz w:val="24"/>
          <w:szCs w:val="24"/>
        </w:rPr>
        <w:t>ABSTRACT</w:t>
      </w:r>
      <w:r>
        <w:rPr>
          <w:rFonts w:ascii="Times New Roman" w:hAnsi="Times New Roman" w:cs="Times New Roman"/>
          <w:b/>
          <w:sz w:val="24"/>
          <w:szCs w:val="24"/>
        </w:rPr>
        <w:t>:</w:t>
      </w:r>
      <w:r w:rsidRPr="0042495F">
        <w:rPr>
          <w:rFonts w:ascii="Times New Roman" w:hAnsi="Times New Roman" w:cs="Times New Roman"/>
          <w:b/>
          <w:sz w:val="24"/>
          <w:szCs w:val="24"/>
        </w:rPr>
        <w:t xml:space="preserve"> </w:t>
      </w:r>
    </w:p>
    <w:p w14:paraId="2B0CBE87" w14:textId="77777777" w:rsidR="00304BB2" w:rsidRDefault="00DE4832" w:rsidP="001302C2">
      <w:pPr>
        <w:spacing w:line="480" w:lineRule="auto"/>
        <w:jc w:val="both"/>
        <w:rPr>
          <w:rFonts w:ascii="Times New Roman" w:hAnsi="Times New Roman" w:cs="Times New Roman"/>
          <w:sz w:val="24"/>
          <w:szCs w:val="24"/>
        </w:rPr>
      </w:pPr>
      <w:r w:rsidRPr="0042495F">
        <w:rPr>
          <w:rFonts w:ascii="Times New Roman" w:hAnsi="Times New Roman" w:cs="Times New Roman"/>
          <w:b/>
          <w:sz w:val="24"/>
          <w:szCs w:val="24"/>
        </w:rPr>
        <w:t>Background</w:t>
      </w:r>
      <w:r w:rsidR="001302C2" w:rsidRPr="0042495F">
        <w:rPr>
          <w:rFonts w:ascii="Times New Roman" w:hAnsi="Times New Roman" w:cs="Times New Roman"/>
          <w:b/>
          <w:sz w:val="24"/>
          <w:szCs w:val="24"/>
        </w:rPr>
        <w:t xml:space="preserve">: </w:t>
      </w:r>
      <w:r w:rsidR="001302C2" w:rsidRPr="0042495F">
        <w:rPr>
          <w:rFonts w:ascii="Times New Roman" w:eastAsia="Times New Roman" w:hAnsi="Times New Roman" w:cs="Times New Roman"/>
          <w:sz w:val="24"/>
          <w:szCs w:val="24"/>
          <w:lang w:eastAsia="en-GB"/>
        </w:rPr>
        <w:t xml:space="preserve">Maternal obesity is associated with offspring </w:t>
      </w:r>
      <w:r w:rsidR="0071047A" w:rsidRPr="0042495F">
        <w:rPr>
          <w:rFonts w:ascii="Times New Roman" w:eastAsia="Times New Roman" w:hAnsi="Times New Roman" w:cs="Times New Roman"/>
          <w:sz w:val="24"/>
          <w:szCs w:val="24"/>
          <w:lang w:eastAsia="en-GB"/>
        </w:rPr>
        <w:t>cardiometabolic</w:t>
      </w:r>
      <w:r w:rsidR="001302C2" w:rsidRPr="0042495F">
        <w:rPr>
          <w:rFonts w:ascii="Times New Roman" w:eastAsia="Times New Roman" w:hAnsi="Times New Roman" w:cs="Times New Roman"/>
          <w:sz w:val="24"/>
          <w:szCs w:val="24"/>
          <w:lang w:eastAsia="en-GB"/>
        </w:rPr>
        <w:t xml:space="preserve"> </w:t>
      </w:r>
      <w:r w:rsidR="009439FF" w:rsidRPr="0042495F">
        <w:rPr>
          <w:rFonts w:ascii="Times New Roman" w:eastAsia="Times New Roman" w:hAnsi="Times New Roman" w:cs="Times New Roman"/>
          <w:sz w:val="24"/>
          <w:szCs w:val="24"/>
          <w:lang w:eastAsia="en-GB"/>
        </w:rPr>
        <w:t>risk</w:t>
      </w:r>
      <w:r w:rsidR="001302C2" w:rsidRPr="0042495F">
        <w:rPr>
          <w:rFonts w:ascii="Times New Roman" w:eastAsia="Times New Roman" w:hAnsi="Times New Roman" w:cs="Times New Roman"/>
          <w:sz w:val="24"/>
          <w:szCs w:val="24"/>
          <w:lang w:eastAsia="en-GB"/>
        </w:rPr>
        <w:t xml:space="preserve">. </w:t>
      </w:r>
      <w:r w:rsidR="00697E0A" w:rsidRPr="0042495F">
        <w:rPr>
          <w:rFonts w:ascii="Times New Roman" w:eastAsia="Times New Roman" w:hAnsi="Times New Roman" w:cs="Times New Roman"/>
          <w:sz w:val="24"/>
          <w:szCs w:val="24"/>
          <w:lang w:eastAsia="en-GB"/>
        </w:rPr>
        <w:t xml:space="preserve">UPBEAT was a </w:t>
      </w:r>
      <w:r w:rsidR="001D7FCD" w:rsidRPr="0042495F">
        <w:rPr>
          <w:rFonts w:ascii="Times New Roman" w:eastAsia="Times New Roman" w:hAnsi="Times New Roman" w:cs="Times New Roman"/>
          <w:sz w:val="24"/>
          <w:szCs w:val="24"/>
          <w:lang w:eastAsia="en-GB"/>
        </w:rPr>
        <w:t>randomised controlled trial</w:t>
      </w:r>
      <w:r w:rsidR="00697E0A" w:rsidRPr="0042495F">
        <w:rPr>
          <w:rFonts w:ascii="Times New Roman" w:eastAsia="Times New Roman" w:hAnsi="Times New Roman" w:cs="Times New Roman"/>
          <w:sz w:val="24"/>
          <w:szCs w:val="24"/>
          <w:lang w:eastAsia="en-GB"/>
        </w:rPr>
        <w:t xml:space="preserve"> of</w:t>
      </w:r>
      <w:r w:rsidR="00280AE7" w:rsidRPr="0042495F">
        <w:rPr>
          <w:rFonts w:ascii="Times New Roman" w:eastAsia="Times New Roman" w:hAnsi="Times New Roman" w:cs="Times New Roman"/>
          <w:sz w:val="24"/>
          <w:szCs w:val="24"/>
          <w:lang w:eastAsia="en-GB"/>
        </w:rPr>
        <w:t xml:space="preserve"> </w:t>
      </w:r>
      <w:r w:rsidR="001302C2" w:rsidRPr="0042495F">
        <w:rPr>
          <w:rFonts w:ascii="Times New Roman" w:eastAsia="Times New Roman" w:hAnsi="Times New Roman" w:cs="Times New Roman"/>
          <w:sz w:val="24"/>
          <w:szCs w:val="24"/>
          <w:lang w:eastAsia="en-GB"/>
        </w:rPr>
        <w:t>a</w:t>
      </w:r>
      <w:r w:rsidR="000C5EC1" w:rsidRPr="0042495F">
        <w:rPr>
          <w:rFonts w:ascii="Times New Roman" w:eastAsia="Times New Roman" w:hAnsi="Times New Roman" w:cs="Times New Roman"/>
          <w:sz w:val="24"/>
          <w:szCs w:val="24"/>
          <w:lang w:eastAsia="en-GB"/>
        </w:rPr>
        <w:t xml:space="preserve">n </w:t>
      </w:r>
      <w:r w:rsidR="00DB32FA" w:rsidRPr="0042495F">
        <w:rPr>
          <w:rFonts w:ascii="Times New Roman" w:eastAsia="Times New Roman" w:hAnsi="Times New Roman" w:cs="Times New Roman"/>
          <w:sz w:val="24"/>
          <w:szCs w:val="24"/>
          <w:lang w:eastAsia="en-GB"/>
        </w:rPr>
        <w:t xml:space="preserve">antenatal </w:t>
      </w:r>
      <w:r w:rsidR="00304BB2">
        <w:rPr>
          <w:rFonts w:ascii="Times New Roman" w:eastAsia="Times New Roman" w:hAnsi="Times New Roman" w:cs="Times New Roman"/>
          <w:sz w:val="24"/>
          <w:szCs w:val="24"/>
          <w:lang w:eastAsia="en-GB"/>
        </w:rPr>
        <w:t>diet and physical activity</w:t>
      </w:r>
      <w:r w:rsidR="00F94371" w:rsidRPr="0042495F">
        <w:rPr>
          <w:rFonts w:ascii="Times New Roman" w:eastAsia="Times New Roman" w:hAnsi="Times New Roman" w:cs="Times New Roman"/>
          <w:sz w:val="24"/>
          <w:szCs w:val="24"/>
          <w:lang w:eastAsia="en-GB"/>
        </w:rPr>
        <w:t xml:space="preserve"> </w:t>
      </w:r>
      <w:r w:rsidR="001302C2" w:rsidRPr="0042495F">
        <w:rPr>
          <w:rFonts w:ascii="Times New Roman" w:hAnsi="Times New Roman" w:cs="Times New Roman"/>
          <w:sz w:val="24"/>
          <w:szCs w:val="24"/>
        </w:rPr>
        <w:t>intervention</w:t>
      </w:r>
      <w:r w:rsidR="005342D5" w:rsidRPr="0042495F">
        <w:rPr>
          <w:rFonts w:ascii="Times New Roman" w:hAnsi="Times New Roman" w:cs="Times New Roman"/>
          <w:sz w:val="24"/>
          <w:szCs w:val="24"/>
        </w:rPr>
        <w:t xml:space="preserve"> </w:t>
      </w:r>
      <w:r w:rsidR="001302C2" w:rsidRPr="0042495F">
        <w:rPr>
          <w:rFonts w:ascii="Times New Roman" w:hAnsi="Times New Roman" w:cs="Times New Roman"/>
          <w:sz w:val="24"/>
          <w:szCs w:val="24"/>
        </w:rPr>
        <w:t>in 1</w:t>
      </w:r>
      <w:r w:rsidR="00F713C0" w:rsidRPr="0042495F">
        <w:rPr>
          <w:rFonts w:ascii="Times New Roman" w:hAnsi="Times New Roman" w:cs="Times New Roman"/>
          <w:sz w:val="24"/>
          <w:szCs w:val="24"/>
        </w:rPr>
        <w:t>,</w:t>
      </w:r>
      <w:r w:rsidR="001302C2" w:rsidRPr="0042495F">
        <w:rPr>
          <w:rFonts w:ascii="Times New Roman" w:hAnsi="Times New Roman" w:cs="Times New Roman"/>
          <w:sz w:val="24"/>
          <w:szCs w:val="24"/>
        </w:rPr>
        <w:t>555 women</w:t>
      </w:r>
      <w:r w:rsidR="00304BB2">
        <w:rPr>
          <w:rFonts w:ascii="Times New Roman" w:hAnsi="Times New Roman" w:cs="Times New Roman"/>
          <w:sz w:val="24"/>
          <w:szCs w:val="24"/>
        </w:rPr>
        <w:t xml:space="preserve"> with obesity</w:t>
      </w:r>
      <w:r w:rsidR="00234446" w:rsidRPr="0042495F">
        <w:rPr>
          <w:rFonts w:ascii="Times New Roman" w:hAnsi="Times New Roman" w:cs="Times New Roman"/>
          <w:sz w:val="24"/>
          <w:szCs w:val="24"/>
        </w:rPr>
        <w:t>. T</w:t>
      </w:r>
      <w:r w:rsidR="006031E5" w:rsidRPr="0042495F">
        <w:rPr>
          <w:rFonts w:ascii="Times New Roman" w:hAnsi="Times New Roman" w:cs="Times New Roman"/>
          <w:sz w:val="24"/>
          <w:szCs w:val="24"/>
        </w:rPr>
        <w:t xml:space="preserve">he </w:t>
      </w:r>
      <w:r w:rsidR="00152C7C" w:rsidRPr="0042495F">
        <w:rPr>
          <w:rFonts w:ascii="Times New Roman" w:hAnsi="Times New Roman" w:cs="Times New Roman"/>
          <w:sz w:val="24"/>
          <w:szCs w:val="24"/>
        </w:rPr>
        <w:t>i</w:t>
      </w:r>
      <w:r w:rsidR="00280AE7" w:rsidRPr="0042495F">
        <w:rPr>
          <w:rFonts w:ascii="Times New Roman" w:hAnsi="Times New Roman" w:cs="Times New Roman"/>
          <w:sz w:val="24"/>
          <w:szCs w:val="24"/>
        </w:rPr>
        <w:t xml:space="preserve">ntervention </w:t>
      </w:r>
      <w:r w:rsidR="00366398" w:rsidRPr="0042495F">
        <w:rPr>
          <w:rFonts w:ascii="Times New Roman" w:hAnsi="Times New Roman" w:cs="Times New Roman"/>
          <w:sz w:val="24"/>
          <w:szCs w:val="24"/>
        </w:rPr>
        <w:t xml:space="preserve">was associated with </w:t>
      </w:r>
      <w:r w:rsidR="00043496" w:rsidRPr="0042495F">
        <w:rPr>
          <w:rFonts w:ascii="Times New Roman" w:hAnsi="Times New Roman" w:cs="Times New Roman"/>
          <w:sz w:val="24"/>
          <w:szCs w:val="24"/>
        </w:rPr>
        <w:t>lower</w:t>
      </w:r>
      <w:r w:rsidR="001302C2" w:rsidRPr="0042495F">
        <w:rPr>
          <w:rFonts w:ascii="Times New Roman" w:hAnsi="Times New Roman" w:cs="Times New Roman"/>
          <w:sz w:val="24"/>
          <w:szCs w:val="24"/>
        </w:rPr>
        <w:t xml:space="preserve"> </w:t>
      </w:r>
      <w:r w:rsidR="00DB32FA" w:rsidRPr="0042495F">
        <w:rPr>
          <w:rFonts w:ascii="Times New Roman" w:hAnsi="Times New Roman" w:cs="Times New Roman"/>
          <w:sz w:val="24"/>
          <w:szCs w:val="24"/>
        </w:rPr>
        <w:t xml:space="preserve">gestational </w:t>
      </w:r>
      <w:r w:rsidR="001302C2" w:rsidRPr="0042495F">
        <w:rPr>
          <w:rFonts w:ascii="Times New Roman" w:hAnsi="Times New Roman" w:cs="Times New Roman"/>
          <w:sz w:val="24"/>
          <w:szCs w:val="24"/>
        </w:rPr>
        <w:t>weight</w:t>
      </w:r>
      <w:r w:rsidR="0028734C" w:rsidRPr="0042495F">
        <w:rPr>
          <w:rFonts w:ascii="Times New Roman" w:hAnsi="Times New Roman" w:cs="Times New Roman"/>
          <w:sz w:val="24"/>
          <w:szCs w:val="24"/>
        </w:rPr>
        <w:t xml:space="preserve"> gain</w:t>
      </w:r>
      <w:r w:rsidRPr="0042495F">
        <w:rPr>
          <w:rFonts w:ascii="Times New Roman" w:hAnsi="Times New Roman" w:cs="Times New Roman"/>
          <w:sz w:val="24"/>
          <w:szCs w:val="24"/>
        </w:rPr>
        <w:t xml:space="preserve">, healthier diet </w:t>
      </w:r>
      <w:r w:rsidR="006656BE" w:rsidRPr="0042495F">
        <w:rPr>
          <w:rFonts w:ascii="Times New Roman" w:hAnsi="Times New Roman" w:cs="Times New Roman"/>
          <w:sz w:val="24"/>
          <w:szCs w:val="24"/>
        </w:rPr>
        <w:t xml:space="preserve">and metabolic profile </w:t>
      </w:r>
      <w:r w:rsidRPr="0042495F">
        <w:rPr>
          <w:rFonts w:ascii="Times New Roman" w:hAnsi="Times New Roman" w:cs="Times New Roman"/>
          <w:sz w:val="24"/>
          <w:szCs w:val="24"/>
        </w:rPr>
        <w:t>in pregnancy</w:t>
      </w:r>
      <w:r w:rsidR="007A580E" w:rsidRPr="0042495F">
        <w:rPr>
          <w:rFonts w:ascii="Times New Roman" w:hAnsi="Times New Roman" w:cs="Times New Roman"/>
          <w:sz w:val="24"/>
          <w:szCs w:val="24"/>
        </w:rPr>
        <w:t>,</w:t>
      </w:r>
      <w:r w:rsidRPr="0042495F">
        <w:rPr>
          <w:rFonts w:ascii="Times New Roman" w:hAnsi="Times New Roman" w:cs="Times New Roman"/>
          <w:sz w:val="24"/>
          <w:szCs w:val="24"/>
        </w:rPr>
        <w:t xml:space="preserve"> </w:t>
      </w:r>
      <w:r w:rsidR="00280AE7" w:rsidRPr="0042495F">
        <w:rPr>
          <w:rFonts w:ascii="Times New Roman" w:hAnsi="Times New Roman" w:cs="Times New Roman"/>
          <w:sz w:val="24"/>
          <w:szCs w:val="24"/>
        </w:rPr>
        <w:t xml:space="preserve">and </w:t>
      </w:r>
      <w:r w:rsidR="001302C2" w:rsidRPr="0042495F">
        <w:rPr>
          <w:rFonts w:ascii="Times New Roman" w:hAnsi="Times New Roman" w:cs="Times New Roman"/>
          <w:sz w:val="24"/>
          <w:szCs w:val="24"/>
        </w:rPr>
        <w:t>reduced</w:t>
      </w:r>
      <w:r w:rsidR="00B405F7" w:rsidRPr="0042495F">
        <w:rPr>
          <w:rFonts w:ascii="Times New Roman" w:hAnsi="Times New Roman" w:cs="Times New Roman"/>
          <w:sz w:val="24"/>
          <w:szCs w:val="24"/>
        </w:rPr>
        <w:t xml:space="preserve"> </w:t>
      </w:r>
      <w:r w:rsidR="00CD2152" w:rsidRPr="0042495F">
        <w:rPr>
          <w:rFonts w:ascii="Times New Roman" w:hAnsi="Times New Roman" w:cs="Times New Roman"/>
          <w:sz w:val="24"/>
          <w:szCs w:val="24"/>
        </w:rPr>
        <w:t xml:space="preserve">infant </w:t>
      </w:r>
      <w:r w:rsidR="00B405F7" w:rsidRPr="0042495F">
        <w:rPr>
          <w:rFonts w:ascii="Times New Roman" w:hAnsi="Times New Roman" w:cs="Times New Roman"/>
          <w:sz w:val="24"/>
          <w:szCs w:val="24"/>
        </w:rPr>
        <w:t xml:space="preserve">adiposity at </w:t>
      </w:r>
      <w:r w:rsidR="00251943" w:rsidRPr="0042495F">
        <w:rPr>
          <w:rFonts w:ascii="Times New Roman" w:hAnsi="Times New Roman" w:cs="Times New Roman"/>
          <w:sz w:val="24"/>
          <w:szCs w:val="24"/>
        </w:rPr>
        <w:t xml:space="preserve">six </w:t>
      </w:r>
      <w:r w:rsidR="001302C2" w:rsidRPr="0042495F">
        <w:rPr>
          <w:rFonts w:ascii="Times New Roman" w:hAnsi="Times New Roman" w:cs="Times New Roman"/>
          <w:sz w:val="24"/>
          <w:szCs w:val="24"/>
        </w:rPr>
        <w:t>month</w:t>
      </w:r>
      <w:r w:rsidR="00CD31BC" w:rsidRPr="0042495F">
        <w:rPr>
          <w:rFonts w:ascii="Times New Roman" w:hAnsi="Times New Roman" w:cs="Times New Roman"/>
          <w:sz w:val="24"/>
          <w:szCs w:val="24"/>
        </w:rPr>
        <w:t>s</w:t>
      </w:r>
      <w:r w:rsidR="009439FF" w:rsidRPr="0042495F">
        <w:rPr>
          <w:rFonts w:ascii="Times New Roman" w:hAnsi="Times New Roman" w:cs="Times New Roman"/>
          <w:sz w:val="24"/>
          <w:szCs w:val="24"/>
        </w:rPr>
        <w:t>.</w:t>
      </w:r>
      <w:r w:rsidR="00B37B78" w:rsidRPr="0042495F">
        <w:rPr>
          <w:rFonts w:ascii="Times New Roman" w:hAnsi="Times New Roman" w:cs="Times New Roman"/>
          <w:sz w:val="24"/>
          <w:szCs w:val="24"/>
        </w:rPr>
        <w:t xml:space="preserve"> </w:t>
      </w:r>
    </w:p>
    <w:p w14:paraId="5646E34C" w14:textId="490B51FC" w:rsidR="001302C2" w:rsidRPr="0042495F" w:rsidRDefault="00304BB2" w:rsidP="001302C2">
      <w:pPr>
        <w:spacing w:line="480" w:lineRule="auto"/>
        <w:jc w:val="both"/>
        <w:rPr>
          <w:rFonts w:ascii="Times New Roman" w:hAnsi="Times New Roman" w:cs="Times New Roman"/>
          <w:sz w:val="24"/>
          <w:szCs w:val="24"/>
        </w:rPr>
      </w:pPr>
      <w:r w:rsidRPr="00304BB2">
        <w:rPr>
          <w:rFonts w:ascii="Times New Roman" w:hAnsi="Times New Roman" w:cs="Times New Roman"/>
          <w:b/>
          <w:bCs/>
          <w:sz w:val="24"/>
          <w:szCs w:val="24"/>
        </w:rPr>
        <w:t>Objective</w:t>
      </w:r>
      <w:r>
        <w:rPr>
          <w:rFonts w:ascii="Times New Roman" w:hAnsi="Times New Roman" w:cs="Times New Roman"/>
          <w:sz w:val="24"/>
          <w:szCs w:val="24"/>
        </w:rPr>
        <w:t xml:space="preserve">: </w:t>
      </w:r>
      <w:r w:rsidR="00DE4832" w:rsidRPr="0042495F">
        <w:rPr>
          <w:rFonts w:ascii="Times New Roman" w:hAnsi="Times New Roman" w:cs="Times New Roman"/>
          <w:sz w:val="24"/>
          <w:szCs w:val="24"/>
        </w:rPr>
        <w:t xml:space="preserve">We </w:t>
      </w:r>
      <w:r w:rsidR="00F45DCD" w:rsidRPr="0042495F">
        <w:rPr>
          <w:rFonts w:ascii="Times New Roman" w:hAnsi="Times New Roman" w:cs="Times New Roman"/>
          <w:sz w:val="24"/>
          <w:szCs w:val="24"/>
        </w:rPr>
        <w:t xml:space="preserve">have </w:t>
      </w:r>
      <w:r w:rsidR="00DE4832" w:rsidRPr="0042495F">
        <w:rPr>
          <w:rFonts w:ascii="Times New Roman" w:hAnsi="Times New Roman" w:cs="Times New Roman"/>
          <w:sz w:val="24"/>
          <w:szCs w:val="24"/>
        </w:rPr>
        <w:t>investigate</w:t>
      </w:r>
      <w:r w:rsidR="00A263A6" w:rsidRPr="0042495F">
        <w:rPr>
          <w:rFonts w:ascii="Times New Roman" w:hAnsi="Times New Roman" w:cs="Times New Roman"/>
          <w:sz w:val="24"/>
          <w:szCs w:val="24"/>
        </w:rPr>
        <w:t>d</w:t>
      </w:r>
      <w:r w:rsidR="00DE4832" w:rsidRPr="0042495F">
        <w:rPr>
          <w:rFonts w:ascii="Times New Roman" w:hAnsi="Times New Roman" w:cs="Times New Roman"/>
          <w:sz w:val="24"/>
          <w:szCs w:val="24"/>
        </w:rPr>
        <w:t xml:space="preserve"> </w:t>
      </w:r>
      <w:r w:rsidR="001302C2" w:rsidRPr="0042495F">
        <w:rPr>
          <w:rFonts w:ascii="Times New Roman" w:hAnsi="Times New Roman" w:cs="Times New Roman"/>
          <w:sz w:val="24"/>
          <w:szCs w:val="24"/>
        </w:rPr>
        <w:t xml:space="preserve">whether the UPBEAT </w:t>
      </w:r>
      <w:r w:rsidR="009439FF" w:rsidRPr="0042495F">
        <w:rPr>
          <w:rFonts w:ascii="Times New Roman" w:hAnsi="Times New Roman" w:cs="Times New Roman"/>
          <w:sz w:val="24"/>
          <w:szCs w:val="24"/>
        </w:rPr>
        <w:t>intervention</w:t>
      </w:r>
      <w:r w:rsidR="001302C2" w:rsidRPr="0042495F">
        <w:rPr>
          <w:rFonts w:ascii="Times New Roman" w:hAnsi="Times New Roman" w:cs="Times New Roman"/>
          <w:sz w:val="24"/>
          <w:szCs w:val="24"/>
        </w:rPr>
        <w:t xml:space="preserve"> </w:t>
      </w:r>
      <w:r w:rsidR="00234446" w:rsidRPr="0042495F">
        <w:rPr>
          <w:rFonts w:ascii="Times New Roman" w:hAnsi="Times New Roman" w:cs="Times New Roman"/>
          <w:sz w:val="24"/>
          <w:szCs w:val="24"/>
        </w:rPr>
        <w:t xml:space="preserve">influenced </w:t>
      </w:r>
      <w:r w:rsidR="0028734C" w:rsidRPr="0042495F">
        <w:rPr>
          <w:rFonts w:ascii="Times New Roman" w:hAnsi="Times New Roman" w:cs="Times New Roman"/>
          <w:sz w:val="24"/>
          <w:szCs w:val="24"/>
        </w:rPr>
        <w:t xml:space="preserve">childhood </w:t>
      </w:r>
      <w:r w:rsidR="00F94371" w:rsidRPr="0042495F">
        <w:rPr>
          <w:rFonts w:ascii="Times New Roman" w:hAnsi="Times New Roman" w:cs="Times New Roman"/>
          <w:sz w:val="24"/>
          <w:szCs w:val="24"/>
        </w:rPr>
        <w:t xml:space="preserve">cardiometabolic outcomes </w:t>
      </w:r>
      <w:r w:rsidR="00B66CE1" w:rsidRPr="0042495F">
        <w:rPr>
          <w:rFonts w:ascii="Times New Roman" w:hAnsi="Times New Roman" w:cs="Times New Roman"/>
          <w:sz w:val="24"/>
          <w:szCs w:val="24"/>
        </w:rPr>
        <w:t>or</w:t>
      </w:r>
      <w:r w:rsidR="00146063" w:rsidRPr="0042495F">
        <w:rPr>
          <w:rFonts w:ascii="Times New Roman" w:hAnsi="Times New Roman" w:cs="Times New Roman"/>
          <w:sz w:val="24"/>
          <w:szCs w:val="24"/>
        </w:rPr>
        <w:t xml:space="preserve"> was associated with</w:t>
      </w:r>
      <w:r w:rsidR="0028734C" w:rsidRPr="0042495F">
        <w:rPr>
          <w:rFonts w:ascii="Times New Roman" w:hAnsi="Times New Roman" w:cs="Times New Roman"/>
          <w:sz w:val="24"/>
          <w:szCs w:val="24"/>
        </w:rPr>
        <w:t xml:space="preserve"> sustained improvements in maternal lifestyle 3</w:t>
      </w:r>
      <w:r w:rsidR="00DB32FA" w:rsidRPr="0042495F">
        <w:rPr>
          <w:rFonts w:ascii="Times New Roman" w:hAnsi="Times New Roman" w:cs="Times New Roman"/>
          <w:sz w:val="24"/>
          <w:szCs w:val="24"/>
        </w:rPr>
        <w:t>-</w:t>
      </w:r>
      <w:r w:rsidR="0028734C" w:rsidRPr="0042495F">
        <w:rPr>
          <w:rFonts w:ascii="Times New Roman" w:hAnsi="Times New Roman" w:cs="Times New Roman"/>
          <w:sz w:val="24"/>
          <w:szCs w:val="24"/>
        </w:rPr>
        <w:t xml:space="preserve">years </w:t>
      </w:r>
      <w:r w:rsidR="006656BE" w:rsidRPr="0042495F">
        <w:rPr>
          <w:rFonts w:ascii="Times New Roman" w:hAnsi="Times New Roman" w:cs="Times New Roman"/>
          <w:sz w:val="24"/>
          <w:szCs w:val="24"/>
        </w:rPr>
        <w:t>after delivery</w:t>
      </w:r>
      <w:r w:rsidR="001302C2" w:rsidRPr="0042495F">
        <w:rPr>
          <w:rFonts w:ascii="Times New Roman" w:hAnsi="Times New Roman" w:cs="Times New Roman"/>
          <w:sz w:val="24"/>
          <w:szCs w:val="24"/>
        </w:rPr>
        <w:t>.</w:t>
      </w:r>
      <w:r w:rsidR="00F56EC1" w:rsidRPr="0042495F">
        <w:rPr>
          <w:rFonts w:ascii="Times New Roman" w:hAnsi="Times New Roman" w:cs="Times New Roman"/>
          <w:sz w:val="24"/>
          <w:szCs w:val="24"/>
        </w:rPr>
        <w:t xml:space="preserve"> </w:t>
      </w:r>
    </w:p>
    <w:p w14:paraId="6F7016EE" w14:textId="573C3F89" w:rsidR="003969BF" w:rsidRPr="0042495F" w:rsidRDefault="001302C2" w:rsidP="001302C2">
      <w:pPr>
        <w:spacing w:line="480" w:lineRule="auto"/>
        <w:jc w:val="both"/>
        <w:rPr>
          <w:rFonts w:ascii="Times New Roman" w:hAnsi="Times New Roman" w:cs="Times New Roman"/>
          <w:sz w:val="24"/>
          <w:szCs w:val="24"/>
        </w:rPr>
      </w:pPr>
      <w:r w:rsidRPr="0042495F">
        <w:rPr>
          <w:rFonts w:ascii="Times New Roman" w:hAnsi="Times New Roman" w:cs="Times New Roman"/>
          <w:b/>
          <w:sz w:val="24"/>
          <w:szCs w:val="24"/>
        </w:rPr>
        <w:t>Methods</w:t>
      </w:r>
      <w:r w:rsidRPr="0042495F">
        <w:rPr>
          <w:rFonts w:ascii="Times New Roman" w:hAnsi="Times New Roman" w:cs="Times New Roman"/>
          <w:sz w:val="24"/>
          <w:szCs w:val="24"/>
        </w:rPr>
        <w:t>:</w:t>
      </w:r>
      <w:r w:rsidR="00F45DCD" w:rsidRPr="0042495F">
        <w:rPr>
          <w:rFonts w:ascii="Times New Roman" w:hAnsi="Times New Roman" w:cs="Times New Roman"/>
          <w:sz w:val="24"/>
          <w:szCs w:val="24"/>
        </w:rPr>
        <w:t xml:space="preserve"> In UPBEAT mother-child dyads at the 3-year follow-up,</w:t>
      </w:r>
      <w:r w:rsidRPr="0042495F">
        <w:rPr>
          <w:rFonts w:ascii="Times New Roman" w:hAnsi="Times New Roman" w:cs="Times New Roman"/>
          <w:sz w:val="24"/>
          <w:szCs w:val="24"/>
        </w:rPr>
        <w:t xml:space="preserve"> </w:t>
      </w:r>
      <w:r w:rsidR="00F45DCD" w:rsidRPr="0042495F">
        <w:rPr>
          <w:rFonts w:ascii="Times New Roman" w:hAnsi="Times New Roman" w:cs="Times New Roman"/>
          <w:sz w:val="24"/>
          <w:szCs w:val="24"/>
        </w:rPr>
        <w:t>w</w:t>
      </w:r>
      <w:r w:rsidR="003969BF" w:rsidRPr="0042495F">
        <w:rPr>
          <w:rFonts w:ascii="Times New Roman" w:hAnsi="Times New Roman" w:cs="Times New Roman"/>
          <w:sz w:val="24"/>
          <w:szCs w:val="24"/>
        </w:rPr>
        <w:t xml:space="preserve">e </w:t>
      </w:r>
      <w:r w:rsidR="005E447F" w:rsidRPr="0042495F">
        <w:rPr>
          <w:rFonts w:ascii="Times New Roman" w:hAnsi="Times New Roman" w:cs="Times New Roman"/>
          <w:sz w:val="24"/>
          <w:szCs w:val="24"/>
        </w:rPr>
        <w:t>assessed</w:t>
      </w:r>
      <w:r w:rsidR="003969BF" w:rsidRPr="0042495F">
        <w:rPr>
          <w:rFonts w:ascii="Times New Roman" w:hAnsi="Times New Roman" w:cs="Times New Roman"/>
          <w:sz w:val="24"/>
          <w:szCs w:val="24"/>
        </w:rPr>
        <w:t xml:space="preserve"> </w:t>
      </w:r>
      <w:r w:rsidR="00D00BD1" w:rsidRPr="0042495F">
        <w:rPr>
          <w:rFonts w:ascii="Times New Roman" w:hAnsi="Times New Roman" w:cs="Times New Roman"/>
          <w:sz w:val="24"/>
          <w:szCs w:val="24"/>
        </w:rPr>
        <w:t>childhood</w:t>
      </w:r>
      <w:r w:rsidR="003969BF" w:rsidRPr="0042495F">
        <w:rPr>
          <w:rFonts w:ascii="Times New Roman" w:hAnsi="Times New Roman" w:cs="Times New Roman"/>
          <w:sz w:val="24"/>
          <w:szCs w:val="24"/>
        </w:rPr>
        <w:t xml:space="preserve"> </w:t>
      </w:r>
      <w:r w:rsidR="00A263A6" w:rsidRPr="0042495F">
        <w:rPr>
          <w:rFonts w:ascii="Times New Roman" w:hAnsi="Times New Roman" w:cs="Times New Roman"/>
          <w:sz w:val="24"/>
          <w:szCs w:val="24"/>
        </w:rPr>
        <w:t>blood pressure, resting pulse rate</w:t>
      </w:r>
      <w:r w:rsidR="007A580E" w:rsidRPr="0042495F">
        <w:rPr>
          <w:rFonts w:ascii="Times New Roman" w:hAnsi="Times New Roman" w:cs="Times New Roman"/>
          <w:sz w:val="24"/>
          <w:szCs w:val="24"/>
        </w:rPr>
        <w:t>,</w:t>
      </w:r>
      <w:r w:rsidR="00A263A6" w:rsidRPr="0042495F">
        <w:rPr>
          <w:rFonts w:ascii="Times New Roman" w:hAnsi="Times New Roman" w:cs="Times New Roman"/>
          <w:sz w:val="24"/>
          <w:szCs w:val="24"/>
        </w:rPr>
        <w:t xml:space="preserve"> and </w:t>
      </w:r>
      <w:r w:rsidR="003969BF" w:rsidRPr="0042495F">
        <w:rPr>
          <w:rFonts w:ascii="Times New Roman" w:hAnsi="Times New Roman" w:cs="Times New Roman"/>
          <w:sz w:val="24"/>
          <w:szCs w:val="24"/>
        </w:rPr>
        <w:t xml:space="preserve">adiposity </w:t>
      </w:r>
      <w:r w:rsidR="005E447F" w:rsidRPr="0042495F">
        <w:rPr>
          <w:rFonts w:ascii="Times New Roman" w:hAnsi="Times New Roman" w:cs="Times New Roman"/>
          <w:sz w:val="24"/>
          <w:szCs w:val="24"/>
        </w:rPr>
        <w:t>(</w:t>
      </w:r>
      <w:r w:rsidR="0042495F">
        <w:rPr>
          <w:rFonts w:ascii="Times New Roman" w:hAnsi="Times New Roman" w:cs="Times New Roman"/>
          <w:sz w:val="24"/>
          <w:szCs w:val="24"/>
        </w:rPr>
        <w:t>body mass index</w:t>
      </w:r>
      <w:r w:rsidR="003969BF" w:rsidRPr="0042495F">
        <w:rPr>
          <w:rFonts w:ascii="Times New Roman" w:hAnsi="Times New Roman" w:cs="Times New Roman"/>
          <w:sz w:val="24"/>
          <w:szCs w:val="24"/>
        </w:rPr>
        <w:t>, skinfold</w:t>
      </w:r>
      <w:r w:rsidR="005E447F" w:rsidRPr="0042495F">
        <w:rPr>
          <w:rFonts w:ascii="Times New Roman" w:hAnsi="Times New Roman" w:cs="Times New Roman"/>
          <w:sz w:val="24"/>
          <w:szCs w:val="24"/>
        </w:rPr>
        <w:t xml:space="preserve"> thicknesses</w:t>
      </w:r>
      <w:r w:rsidR="0028734C" w:rsidRPr="0042495F">
        <w:rPr>
          <w:rFonts w:ascii="Times New Roman" w:hAnsi="Times New Roman" w:cs="Times New Roman"/>
          <w:sz w:val="24"/>
          <w:szCs w:val="24"/>
        </w:rPr>
        <w:t>, body fat</w:t>
      </w:r>
      <w:r w:rsidR="00CD2152" w:rsidRPr="0042495F">
        <w:rPr>
          <w:rFonts w:ascii="Times New Roman" w:hAnsi="Times New Roman" w:cs="Times New Roman"/>
          <w:sz w:val="24"/>
          <w:szCs w:val="24"/>
        </w:rPr>
        <w:t>,</w:t>
      </w:r>
      <w:r w:rsidR="0028734C" w:rsidRPr="0042495F">
        <w:rPr>
          <w:rFonts w:ascii="Times New Roman" w:hAnsi="Times New Roman" w:cs="Times New Roman"/>
          <w:sz w:val="24"/>
          <w:szCs w:val="24"/>
        </w:rPr>
        <w:t xml:space="preserve"> waist and arm circumferences</w:t>
      </w:r>
      <w:r w:rsidR="003969BF" w:rsidRPr="0042495F">
        <w:rPr>
          <w:rFonts w:ascii="Times New Roman" w:hAnsi="Times New Roman" w:cs="Times New Roman"/>
          <w:sz w:val="24"/>
          <w:szCs w:val="24"/>
        </w:rPr>
        <w:t>)</w:t>
      </w:r>
      <w:r w:rsidR="00A263A6" w:rsidRPr="0042495F">
        <w:rPr>
          <w:rFonts w:ascii="Times New Roman" w:hAnsi="Times New Roman" w:cs="Times New Roman"/>
          <w:sz w:val="24"/>
          <w:szCs w:val="24"/>
        </w:rPr>
        <w:t xml:space="preserve"> </w:t>
      </w:r>
      <w:r w:rsidR="003969BF" w:rsidRPr="0042495F">
        <w:rPr>
          <w:rFonts w:ascii="Times New Roman" w:hAnsi="Times New Roman" w:cs="Times New Roman"/>
          <w:sz w:val="24"/>
          <w:szCs w:val="24"/>
        </w:rPr>
        <w:t xml:space="preserve">and maternal </w:t>
      </w:r>
      <w:r w:rsidR="00EB0E13" w:rsidRPr="0042495F">
        <w:rPr>
          <w:rFonts w:ascii="Times New Roman" w:hAnsi="Times New Roman" w:cs="Times New Roman"/>
          <w:sz w:val="24"/>
          <w:szCs w:val="24"/>
        </w:rPr>
        <w:t>diet</w:t>
      </w:r>
      <w:r w:rsidR="00CD2152" w:rsidRPr="0042495F">
        <w:rPr>
          <w:rFonts w:ascii="Times New Roman" w:hAnsi="Times New Roman" w:cs="Times New Roman"/>
          <w:sz w:val="24"/>
          <w:szCs w:val="24"/>
        </w:rPr>
        <w:t>,</w:t>
      </w:r>
      <w:r w:rsidR="00EB0E13" w:rsidRPr="0042495F">
        <w:rPr>
          <w:rFonts w:ascii="Times New Roman" w:hAnsi="Times New Roman" w:cs="Times New Roman"/>
          <w:sz w:val="24"/>
          <w:szCs w:val="24"/>
        </w:rPr>
        <w:t xml:space="preserve"> physical activity</w:t>
      </w:r>
      <w:r w:rsidR="007A580E" w:rsidRPr="0042495F">
        <w:rPr>
          <w:rFonts w:ascii="Times New Roman" w:hAnsi="Times New Roman" w:cs="Times New Roman"/>
          <w:sz w:val="24"/>
          <w:szCs w:val="24"/>
        </w:rPr>
        <w:t>,</w:t>
      </w:r>
      <w:r w:rsidR="00CD2152" w:rsidRPr="0042495F">
        <w:rPr>
          <w:rFonts w:ascii="Times New Roman" w:hAnsi="Times New Roman" w:cs="Times New Roman"/>
          <w:sz w:val="24"/>
          <w:szCs w:val="24"/>
        </w:rPr>
        <w:t xml:space="preserve"> and</w:t>
      </w:r>
      <w:r w:rsidR="003969BF" w:rsidRPr="0042495F">
        <w:rPr>
          <w:rFonts w:ascii="Times New Roman" w:hAnsi="Times New Roman" w:cs="Times New Roman"/>
          <w:sz w:val="24"/>
          <w:szCs w:val="24"/>
        </w:rPr>
        <w:t xml:space="preserve"> anthropometr</w:t>
      </w:r>
      <w:r w:rsidR="00CD2152" w:rsidRPr="0042495F">
        <w:rPr>
          <w:rFonts w:ascii="Times New Roman" w:hAnsi="Times New Roman" w:cs="Times New Roman"/>
          <w:sz w:val="24"/>
          <w:szCs w:val="24"/>
        </w:rPr>
        <w:t>y</w:t>
      </w:r>
      <w:r w:rsidR="00F45DCD" w:rsidRPr="0042495F">
        <w:rPr>
          <w:rFonts w:ascii="Times New Roman" w:hAnsi="Times New Roman" w:cs="Times New Roman"/>
          <w:sz w:val="24"/>
          <w:szCs w:val="24"/>
        </w:rPr>
        <w:t>.</w:t>
      </w:r>
    </w:p>
    <w:p w14:paraId="4E8B3D05" w14:textId="1F5A6312" w:rsidR="00FF16BF" w:rsidRPr="0042495F" w:rsidRDefault="007916F3" w:rsidP="001302C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Results</w:t>
      </w:r>
      <w:r w:rsidR="001302C2" w:rsidRPr="0042495F">
        <w:rPr>
          <w:rFonts w:ascii="Times New Roman" w:hAnsi="Times New Roman" w:cs="Times New Roman"/>
          <w:b/>
          <w:bCs/>
          <w:sz w:val="24"/>
          <w:szCs w:val="24"/>
        </w:rPr>
        <w:t xml:space="preserve">: </w:t>
      </w:r>
      <w:r w:rsidR="009D7223" w:rsidRPr="0042495F">
        <w:rPr>
          <w:rFonts w:ascii="Times New Roman" w:hAnsi="Times New Roman" w:cs="Times New Roman"/>
          <w:sz w:val="24"/>
          <w:szCs w:val="24"/>
        </w:rPr>
        <w:t xml:space="preserve">514 </w:t>
      </w:r>
      <w:r w:rsidR="00251943" w:rsidRPr="0042495F">
        <w:rPr>
          <w:rFonts w:ascii="Times New Roman" w:hAnsi="Times New Roman" w:cs="Times New Roman"/>
          <w:bCs/>
          <w:sz w:val="24"/>
          <w:szCs w:val="24"/>
        </w:rPr>
        <w:t>three-year-old</w:t>
      </w:r>
      <w:r w:rsidR="00251943" w:rsidRPr="0042495F">
        <w:rPr>
          <w:rFonts w:ascii="Times New Roman" w:hAnsi="Times New Roman" w:cs="Times New Roman"/>
          <w:b/>
          <w:sz w:val="24"/>
          <w:szCs w:val="24"/>
        </w:rPr>
        <w:t xml:space="preserve"> </w:t>
      </w:r>
      <w:r w:rsidR="009D7223" w:rsidRPr="0042495F">
        <w:rPr>
          <w:rFonts w:ascii="Times New Roman" w:hAnsi="Times New Roman" w:cs="Times New Roman"/>
          <w:sz w:val="24"/>
          <w:szCs w:val="24"/>
        </w:rPr>
        <w:t xml:space="preserve">children </w:t>
      </w:r>
      <w:r w:rsidR="00F45DCD" w:rsidRPr="0042495F">
        <w:rPr>
          <w:rFonts w:ascii="Times New Roman" w:hAnsi="Times New Roman" w:cs="Times New Roman"/>
          <w:sz w:val="24"/>
          <w:szCs w:val="24"/>
        </w:rPr>
        <w:t>attended the appointment</w:t>
      </w:r>
      <w:r w:rsidR="009D7223" w:rsidRPr="0042495F">
        <w:rPr>
          <w:rFonts w:ascii="Times New Roman" w:hAnsi="Times New Roman" w:cs="Times New Roman"/>
          <w:sz w:val="24"/>
          <w:szCs w:val="24"/>
        </w:rPr>
        <w:t xml:space="preserve"> </w:t>
      </w:r>
      <w:r w:rsidR="00A133D1" w:rsidRPr="0042495F">
        <w:rPr>
          <w:rFonts w:ascii="Times New Roman" w:hAnsi="Times New Roman" w:cs="Times New Roman"/>
          <w:sz w:val="24"/>
          <w:szCs w:val="24"/>
        </w:rPr>
        <w:t xml:space="preserve">(49% intervention, 51% </w:t>
      </w:r>
      <w:r w:rsidR="00C625ED" w:rsidRPr="0042495F">
        <w:rPr>
          <w:rFonts w:ascii="Times New Roman" w:hAnsi="Times New Roman" w:cs="Times New Roman"/>
          <w:sz w:val="24"/>
          <w:szCs w:val="24"/>
        </w:rPr>
        <w:t>standard care</w:t>
      </w:r>
      <w:r w:rsidR="00A133D1" w:rsidRPr="0042495F">
        <w:rPr>
          <w:rFonts w:ascii="Times New Roman" w:hAnsi="Times New Roman" w:cs="Times New Roman"/>
          <w:sz w:val="24"/>
          <w:szCs w:val="24"/>
        </w:rPr>
        <w:t>)</w:t>
      </w:r>
      <w:r w:rsidR="009D7223" w:rsidRPr="0042495F">
        <w:rPr>
          <w:rFonts w:ascii="Times New Roman" w:hAnsi="Times New Roman" w:cs="Times New Roman"/>
          <w:sz w:val="24"/>
          <w:szCs w:val="24"/>
        </w:rPr>
        <w:t>.</w:t>
      </w:r>
      <w:r w:rsidR="00F45DCD" w:rsidRPr="0042495F">
        <w:rPr>
          <w:rFonts w:ascii="Times New Roman" w:hAnsi="Times New Roman" w:cs="Times New Roman"/>
          <w:sz w:val="24"/>
          <w:szCs w:val="24"/>
        </w:rPr>
        <w:t xml:space="preserve"> There was no difference in the main outcome of interest, subscapular skinfold thickness, between the trial arms (-0</w:t>
      </w:r>
      <w:r w:rsidR="0042495F" w:rsidRPr="0042495F">
        <w:rPr>
          <w:rFonts w:ascii="Times New Roman" w:hAnsi="Times New Roman" w:cs="Times New Roman"/>
          <w:sz w:val="24"/>
          <w:szCs w:val="24"/>
        </w:rPr>
        <w:t>.</w:t>
      </w:r>
      <w:r w:rsidR="00F45DCD" w:rsidRPr="0042495F">
        <w:rPr>
          <w:rFonts w:ascii="Times New Roman" w:hAnsi="Times New Roman" w:cs="Times New Roman"/>
          <w:sz w:val="24"/>
          <w:szCs w:val="24"/>
        </w:rPr>
        <w:t>30mm, 95% confidence interval: -0</w:t>
      </w:r>
      <w:r w:rsidR="0042495F" w:rsidRPr="0042495F">
        <w:rPr>
          <w:rFonts w:ascii="Times New Roman" w:hAnsi="Times New Roman" w:cs="Times New Roman"/>
          <w:sz w:val="24"/>
          <w:szCs w:val="24"/>
        </w:rPr>
        <w:t>.</w:t>
      </w:r>
      <w:r w:rsidR="00F45DCD" w:rsidRPr="0042495F">
        <w:rPr>
          <w:rFonts w:ascii="Times New Roman" w:hAnsi="Times New Roman" w:cs="Times New Roman"/>
          <w:sz w:val="24"/>
          <w:szCs w:val="24"/>
        </w:rPr>
        <w:t>92, 0</w:t>
      </w:r>
      <w:r w:rsidR="0042495F" w:rsidRPr="0042495F">
        <w:rPr>
          <w:rFonts w:ascii="Times New Roman" w:hAnsi="Times New Roman" w:cs="Times New Roman"/>
          <w:sz w:val="24"/>
          <w:szCs w:val="24"/>
        </w:rPr>
        <w:t>.</w:t>
      </w:r>
      <w:r w:rsidR="00F45DCD" w:rsidRPr="0042495F">
        <w:rPr>
          <w:rFonts w:ascii="Times New Roman" w:hAnsi="Times New Roman" w:cs="Times New Roman"/>
          <w:sz w:val="24"/>
          <w:szCs w:val="24"/>
        </w:rPr>
        <w:t>31). However, the intervention was associated with a lower resting pulse rate (-5bpm (-8</w:t>
      </w:r>
      <w:r w:rsidR="0042495F" w:rsidRPr="0042495F">
        <w:rPr>
          <w:rFonts w:ascii="Times New Roman" w:hAnsi="Times New Roman" w:cs="Times New Roman"/>
          <w:sz w:val="24"/>
          <w:szCs w:val="24"/>
        </w:rPr>
        <w:t>.</w:t>
      </w:r>
      <w:r w:rsidR="00F45DCD" w:rsidRPr="0042495F">
        <w:rPr>
          <w:rFonts w:ascii="Times New Roman" w:hAnsi="Times New Roman" w:cs="Times New Roman"/>
          <w:sz w:val="24"/>
          <w:szCs w:val="24"/>
        </w:rPr>
        <w:t>41, -1</w:t>
      </w:r>
      <w:r w:rsidR="0042495F" w:rsidRPr="0042495F">
        <w:rPr>
          <w:rFonts w:ascii="Times New Roman" w:hAnsi="Times New Roman" w:cs="Times New Roman"/>
          <w:sz w:val="24"/>
          <w:szCs w:val="24"/>
        </w:rPr>
        <w:t>.</w:t>
      </w:r>
      <w:r w:rsidR="00F45DCD" w:rsidRPr="0042495F">
        <w:rPr>
          <w:rFonts w:ascii="Times New Roman" w:hAnsi="Times New Roman" w:cs="Times New Roman"/>
          <w:sz w:val="24"/>
          <w:szCs w:val="24"/>
        </w:rPr>
        <w:t xml:space="preserve">07)). There was also </w:t>
      </w:r>
      <w:r w:rsidR="001F366F" w:rsidRPr="0042495F">
        <w:rPr>
          <w:rFonts w:ascii="Times New Roman" w:hAnsi="Times New Roman" w:cs="Times New Roman"/>
          <w:sz w:val="24"/>
          <w:szCs w:val="24"/>
        </w:rPr>
        <w:t>a non-significant lower odds of overweight/obesity (OR 0</w:t>
      </w:r>
      <w:r w:rsidR="0042495F" w:rsidRPr="0042495F">
        <w:rPr>
          <w:rFonts w:ascii="Times New Roman" w:hAnsi="Times New Roman" w:cs="Times New Roman"/>
          <w:sz w:val="24"/>
          <w:szCs w:val="24"/>
        </w:rPr>
        <w:t>.</w:t>
      </w:r>
      <w:r w:rsidR="001F366F" w:rsidRPr="0042495F">
        <w:rPr>
          <w:rFonts w:ascii="Times New Roman" w:hAnsi="Times New Roman" w:cs="Times New Roman"/>
          <w:sz w:val="24"/>
          <w:szCs w:val="24"/>
        </w:rPr>
        <w:t>73; 0</w:t>
      </w:r>
      <w:r w:rsidR="0042495F" w:rsidRPr="0042495F">
        <w:rPr>
          <w:rFonts w:ascii="Times New Roman" w:hAnsi="Times New Roman" w:cs="Times New Roman"/>
          <w:sz w:val="24"/>
          <w:szCs w:val="24"/>
        </w:rPr>
        <w:t>.</w:t>
      </w:r>
      <w:r w:rsidR="001F366F" w:rsidRPr="0042495F">
        <w:rPr>
          <w:rFonts w:ascii="Times New Roman" w:hAnsi="Times New Roman" w:cs="Times New Roman"/>
          <w:sz w:val="24"/>
          <w:szCs w:val="24"/>
        </w:rPr>
        <w:t>50, 1</w:t>
      </w:r>
      <w:r w:rsidR="0042495F" w:rsidRPr="0042495F">
        <w:rPr>
          <w:rFonts w:ascii="Times New Roman" w:hAnsi="Times New Roman" w:cs="Times New Roman"/>
          <w:sz w:val="24"/>
          <w:szCs w:val="24"/>
        </w:rPr>
        <w:t>.</w:t>
      </w:r>
      <w:r w:rsidR="001F366F" w:rsidRPr="0042495F">
        <w:rPr>
          <w:rFonts w:ascii="Times New Roman" w:hAnsi="Times New Roman" w:cs="Times New Roman"/>
          <w:sz w:val="24"/>
          <w:szCs w:val="24"/>
        </w:rPr>
        <w:t>08)</w:t>
      </w:r>
      <w:r w:rsidR="00CD2152" w:rsidRPr="0042495F">
        <w:rPr>
          <w:rFonts w:ascii="Times New Roman" w:hAnsi="Times New Roman" w:cs="Times New Roman"/>
          <w:sz w:val="24"/>
          <w:szCs w:val="24"/>
        </w:rPr>
        <w:t xml:space="preserve">. </w:t>
      </w:r>
      <w:r w:rsidR="001529F3" w:rsidRPr="0042495F">
        <w:rPr>
          <w:rFonts w:ascii="Times New Roman" w:hAnsi="Times New Roman" w:cs="Times New Roman"/>
          <w:sz w:val="24"/>
          <w:szCs w:val="24"/>
        </w:rPr>
        <w:t>Maternal dietary improvements observed in the UPBEAT trial</w:t>
      </w:r>
      <w:r w:rsidR="00D00BD1" w:rsidRPr="0042495F">
        <w:rPr>
          <w:rFonts w:ascii="Times New Roman" w:hAnsi="Times New Roman" w:cs="Times New Roman"/>
          <w:sz w:val="24"/>
          <w:szCs w:val="24"/>
        </w:rPr>
        <w:t xml:space="preserve">, including </w:t>
      </w:r>
      <w:r w:rsidR="00DB32FA" w:rsidRPr="0042495F">
        <w:rPr>
          <w:rFonts w:ascii="Times New Roman" w:hAnsi="Times New Roman" w:cs="Times New Roman"/>
          <w:sz w:val="24"/>
          <w:szCs w:val="24"/>
        </w:rPr>
        <w:t xml:space="preserve">glycaemic </w:t>
      </w:r>
      <w:r w:rsidR="00EF6DAB" w:rsidRPr="0042495F">
        <w:rPr>
          <w:rFonts w:ascii="Times New Roman" w:hAnsi="Times New Roman" w:cs="Times New Roman"/>
          <w:sz w:val="24"/>
          <w:szCs w:val="24"/>
        </w:rPr>
        <w:t>load</w:t>
      </w:r>
      <w:r w:rsidR="00A263A6" w:rsidRPr="0042495F">
        <w:rPr>
          <w:rFonts w:ascii="Times New Roman" w:hAnsi="Times New Roman" w:cs="Times New Roman"/>
          <w:sz w:val="24"/>
          <w:szCs w:val="24"/>
        </w:rPr>
        <w:t xml:space="preserve"> and</w:t>
      </w:r>
      <w:r w:rsidR="00DB32FA" w:rsidRPr="0042495F">
        <w:rPr>
          <w:rFonts w:ascii="Times New Roman" w:hAnsi="Times New Roman" w:cs="Times New Roman"/>
          <w:sz w:val="24"/>
          <w:szCs w:val="24"/>
        </w:rPr>
        <w:t xml:space="preserve"> </w:t>
      </w:r>
      <w:r w:rsidR="00D00BD1" w:rsidRPr="0042495F">
        <w:rPr>
          <w:rFonts w:ascii="Times New Roman" w:hAnsi="Times New Roman" w:cs="Times New Roman"/>
          <w:sz w:val="24"/>
          <w:szCs w:val="24"/>
        </w:rPr>
        <w:t xml:space="preserve">saturated </w:t>
      </w:r>
      <w:r w:rsidR="003F3EB1" w:rsidRPr="0042495F">
        <w:rPr>
          <w:rFonts w:ascii="Times New Roman" w:hAnsi="Times New Roman" w:cs="Times New Roman"/>
          <w:sz w:val="24"/>
          <w:szCs w:val="24"/>
        </w:rPr>
        <w:t>fat</w:t>
      </w:r>
      <w:r w:rsidR="00D00BD1" w:rsidRPr="0042495F">
        <w:rPr>
          <w:rFonts w:ascii="Times New Roman" w:hAnsi="Times New Roman" w:cs="Times New Roman"/>
          <w:sz w:val="24"/>
          <w:szCs w:val="24"/>
        </w:rPr>
        <w:t xml:space="preserve"> </w:t>
      </w:r>
      <w:r w:rsidR="001529F3" w:rsidRPr="0042495F">
        <w:rPr>
          <w:rFonts w:ascii="Times New Roman" w:hAnsi="Times New Roman" w:cs="Times New Roman"/>
          <w:sz w:val="24"/>
          <w:szCs w:val="24"/>
        </w:rPr>
        <w:t xml:space="preserve">were maintained </w:t>
      </w:r>
      <w:r w:rsidR="00EF6DAB" w:rsidRPr="0042495F">
        <w:rPr>
          <w:rFonts w:ascii="Times New Roman" w:hAnsi="Times New Roman" w:cs="Times New Roman"/>
          <w:sz w:val="24"/>
          <w:szCs w:val="24"/>
        </w:rPr>
        <w:t>3-</w:t>
      </w:r>
      <w:r w:rsidR="001529F3" w:rsidRPr="0042495F">
        <w:rPr>
          <w:rFonts w:ascii="Times New Roman" w:hAnsi="Times New Roman" w:cs="Times New Roman"/>
          <w:sz w:val="24"/>
          <w:szCs w:val="24"/>
        </w:rPr>
        <w:t xml:space="preserve">years </w:t>
      </w:r>
      <w:r w:rsidR="00640718" w:rsidRPr="0042495F">
        <w:rPr>
          <w:rFonts w:ascii="Times New Roman" w:hAnsi="Times New Roman" w:cs="Times New Roman"/>
          <w:sz w:val="24"/>
          <w:szCs w:val="24"/>
        </w:rPr>
        <w:t>postpartum</w:t>
      </w:r>
      <w:r w:rsidR="001529F3" w:rsidRPr="0042495F">
        <w:rPr>
          <w:rFonts w:ascii="Times New Roman" w:hAnsi="Times New Roman" w:cs="Times New Roman"/>
          <w:sz w:val="24"/>
          <w:szCs w:val="24"/>
        </w:rPr>
        <w:t>.</w:t>
      </w:r>
    </w:p>
    <w:p w14:paraId="36F0C895" w14:textId="76C2D06B" w:rsidR="00335A8C" w:rsidRDefault="007916F3" w:rsidP="00335A8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Conclusion</w:t>
      </w:r>
      <w:r w:rsidR="001302C2" w:rsidRPr="0042495F">
        <w:rPr>
          <w:rFonts w:ascii="Times New Roman" w:hAnsi="Times New Roman" w:cs="Times New Roman"/>
          <w:b/>
          <w:bCs/>
          <w:sz w:val="24"/>
          <w:szCs w:val="24"/>
        </w:rPr>
        <w:t xml:space="preserve">: </w:t>
      </w:r>
      <w:r w:rsidR="0050085D">
        <w:rPr>
          <w:rFonts w:ascii="Times New Roman" w:hAnsi="Times New Roman" w:cs="Times New Roman"/>
          <w:sz w:val="24"/>
          <w:szCs w:val="24"/>
        </w:rPr>
        <w:t xml:space="preserve"> </w:t>
      </w:r>
      <w:r w:rsidR="00DB36AF">
        <w:rPr>
          <w:rFonts w:ascii="Times New Roman" w:hAnsi="Times New Roman" w:cs="Times New Roman"/>
          <w:sz w:val="24"/>
          <w:szCs w:val="24"/>
        </w:rPr>
        <w:t>This study has demonstrated that</w:t>
      </w:r>
      <w:r w:rsidR="003C4AD8" w:rsidRPr="0042495F">
        <w:rPr>
          <w:rFonts w:ascii="Times New Roman" w:hAnsi="Times New Roman" w:cs="Times New Roman"/>
          <w:sz w:val="24"/>
          <w:szCs w:val="24"/>
        </w:rPr>
        <w:t xml:space="preserve"> a</w:t>
      </w:r>
      <w:r w:rsidR="00FE4497" w:rsidRPr="0042495F">
        <w:rPr>
          <w:rFonts w:ascii="Times New Roman" w:hAnsi="Times New Roman" w:cs="Times New Roman"/>
          <w:sz w:val="24"/>
          <w:szCs w:val="24"/>
        </w:rPr>
        <w:t>n</w:t>
      </w:r>
      <w:r w:rsidR="003C4AD8" w:rsidRPr="0042495F">
        <w:rPr>
          <w:rFonts w:ascii="Times New Roman" w:hAnsi="Times New Roman" w:cs="Times New Roman"/>
          <w:sz w:val="24"/>
          <w:szCs w:val="24"/>
        </w:rPr>
        <w:t xml:space="preserve"> </w:t>
      </w:r>
      <w:r w:rsidR="008020B8" w:rsidRPr="0042495F">
        <w:rPr>
          <w:rFonts w:ascii="Times New Roman" w:hAnsi="Times New Roman" w:cs="Times New Roman"/>
          <w:sz w:val="24"/>
          <w:szCs w:val="24"/>
        </w:rPr>
        <w:t>antenatal</w:t>
      </w:r>
      <w:r w:rsidR="003C4AD8" w:rsidRPr="0042495F">
        <w:rPr>
          <w:rFonts w:ascii="Times New Roman" w:hAnsi="Times New Roman" w:cs="Times New Roman"/>
          <w:sz w:val="24"/>
          <w:szCs w:val="24"/>
        </w:rPr>
        <w:t xml:space="preserve"> dietary and physical activity intervention in women</w:t>
      </w:r>
      <w:r w:rsidR="00146063" w:rsidRPr="0042495F">
        <w:rPr>
          <w:rFonts w:ascii="Times New Roman" w:hAnsi="Times New Roman" w:cs="Times New Roman"/>
          <w:sz w:val="24"/>
          <w:szCs w:val="24"/>
        </w:rPr>
        <w:t xml:space="preserve"> </w:t>
      </w:r>
      <w:r w:rsidR="007B1F40">
        <w:rPr>
          <w:rFonts w:ascii="Times New Roman" w:hAnsi="Times New Roman" w:cs="Times New Roman"/>
          <w:sz w:val="24"/>
          <w:szCs w:val="24"/>
        </w:rPr>
        <w:t xml:space="preserve">with obesity </w:t>
      </w:r>
      <w:r w:rsidR="001A6CE3">
        <w:rPr>
          <w:rFonts w:ascii="Times New Roman" w:hAnsi="Times New Roman" w:cs="Times New Roman"/>
          <w:sz w:val="24"/>
          <w:szCs w:val="24"/>
        </w:rPr>
        <w:t>is associated with</w:t>
      </w:r>
      <w:r w:rsidR="001A6CE3" w:rsidRPr="0042495F">
        <w:rPr>
          <w:rFonts w:ascii="Times New Roman" w:hAnsi="Times New Roman" w:cs="Times New Roman"/>
          <w:sz w:val="24"/>
          <w:szCs w:val="24"/>
        </w:rPr>
        <w:t xml:space="preserve"> </w:t>
      </w:r>
      <w:r w:rsidR="0071769D">
        <w:rPr>
          <w:rFonts w:ascii="Times New Roman" w:hAnsi="Times New Roman" w:cs="Times New Roman"/>
          <w:sz w:val="24"/>
          <w:szCs w:val="24"/>
        </w:rPr>
        <w:t>lower</w:t>
      </w:r>
      <w:r w:rsidR="0071769D" w:rsidRPr="0042495F">
        <w:rPr>
          <w:rFonts w:ascii="Times New Roman" w:hAnsi="Times New Roman" w:cs="Times New Roman"/>
          <w:sz w:val="24"/>
          <w:szCs w:val="24"/>
        </w:rPr>
        <w:t xml:space="preserve"> </w:t>
      </w:r>
      <w:r w:rsidR="00FE4497" w:rsidRPr="0042495F">
        <w:rPr>
          <w:rFonts w:ascii="Times New Roman" w:hAnsi="Times New Roman" w:cs="Times New Roman"/>
          <w:sz w:val="24"/>
          <w:szCs w:val="24"/>
        </w:rPr>
        <w:t xml:space="preserve">offspring </w:t>
      </w:r>
      <w:r w:rsidR="00B847A1">
        <w:rPr>
          <w:rFonts w:ascii="Times New Roman" w:hAnsi="Times New Roman" w:cs="Times New Roman"/>
          <w:sz w:val="24"/>
          <w:szCs w:val="24"/>
        </w:rPr>
        <w:t>pulse rate</w:t>
      </w:r>
      <w:r w:rsidR="003C4AD8" w:rsidRPr="0042495F">
        <w:rPr>
          <w:rFonts w:ascii="Times New Roman" w:hAnsi="Times New Roman" w:cs="Times New Roman"/>
          <w:sz w:val="24"/>
          <w:szCs w:val="24"/>
        </w:rPr>
        <w:t xml:space="preserve"> </w:t>
      </w:r>
      <w:r w:rsidR="00EF6DAB" w:rsidRPr="0042495F">
        <w:rPr>
          <w:rFonts w:ascii="Times New Roman" w:hAnsi="Times New Roman" w:cs="Times New Roman"/>
          <w:sz w:val="24"/>
          <w:szCs w:val="24"/>
        </w:rPr>
        <w:t>and sustained improvement in maternal diet.</w:t>
      </w:r>
      <w:r w:rsidR="00EF6DAB" w:rsidRPr="0042495F">
        <w:rPr>
          <w:rFonts w:ascii="Times New Roman" w:hAnsi="Times New Roman" w:cs="Times New Roman"/>
          <w:b/>
          <w:bCs/>
          <w:sz w:val="24"/>
          <w:szCs w:val="24"/>
        </w:rPr>
        <w:t xml:space="preserve"> </w:t>
      </w:r>
      <w:r w:rsidR="00062974" w:rsidRPr="0042495F">
        <w:rPr>
          <w:rFonts w:ascii="Times New Roman" w:hAnsi="Times New Roman" w:cs="Times New Roman"/>
          <w:sz w:val="24"/>
          <w:szCs w:val="24"/>
        </w:rPr>
        <w:t>Whilst l</w:t>
      </w:r>
      <w:r w:rsidR="00EB0E13" w:rsidRPr="0042495F">
        <w:rPr>
          <w:rFonts w:ascii="Times New Roman" w:hAnsi="Times New Roman" w:cs="Times New Roman"/>
          <w:sz w:val="24"/>
          <w:szCs w:val="24"/>
        </w:rPr>
        <w:t xml:space="preserve">arger than previous </w:t>
      </w:r>
      <w:r w:rsidR="00146063" w:rsidRPr="0042495F">
        <w:rPr>
          <w:rFonts w:ascii="Times New Roman" w:hAnsi="Times New Roman" w:cs="Times New Roman"/>
          <w:sz w:val="24"/>
          <w:szCs w:val="24"/>
        </w:rPr>
        <w:t>cohorts,</w:t>
      </w:r>
      <w:r w:rsidR="00EB0E13" w:rsidRPr="0042495F">
        <w:rPr>
          <w:rFonts w:ascii="Times New Roman" w:hAnsi="Times New Roman" w:cs="Times New Roman"/>
          <w:sz w:val="24"/>
          <w:szCs w:val="24"/>
        </w:rPr>
        <w:t xml:space="preserve"> </w:t>
      </w:r>
      <w:r w:rsidR="00A133D1" w:rsidRPr="0042495F">
        <w:rPr>
          <w:rFonts w:ascii="Times New Roman" w:hAnsi="Times New Roman" w:cs="Times New Roman"/>
          <w:sz w:val="24"/>
          <w:szCs w:val="24"/>
        </w:rPr>
        <w:t xml:space="preserve">there </w:t>
      </w:r>
      <w:r w:rsidR="00146063" w:rsidRPr="0042495F">
        <w:rPr>
          <w:rFonts w:ascii="Times New Roman" w:hAnsi="Times New Roman" w:cs="Times New Roman"/>
          <w:sz w:val="24"/>
          <w:szCs w:val="24"/>
        </w:rPr>
        <w:t>remains</w:t>
      </w:r>
      <w:r w:rsidR="00A133D1" w:rsidRPr="0042495F">
        <w:rPr>
          <w:rFonts w:ascii="Times New Roman" w:hAnsi="Times New Roman" w:cs="Times New Roman"/>
          <w:sz w:val="24"/>
          <w:szCs w:val="24"/>
        </w:rPr>
        <w:t xml:space="preserve"> potential for bias </w:t>
      </w:r>
      <w:r w:rsidR="00A263A6" w:rsidRPr="0042495F">
        <w:rPr>
          <w:rFonts w:ascii="Times New Roman" w:hAnsi="Times New Roman" w:cs="Times New Roman"/>
          <w:sz w:val="24"/>
          <w:szCs w:val="24"/>
        </w:rPr>
        <w:t>from attrition</w:t>
      </w:r>
      <w:r w:rsidR="00D7494B">
        <w:rPr>
          <w:rFonts w:ascii="Times New Roman" w:hAnsi="Times New Roman" w:cs="Times New Roman"/>
          <w:sz w:val="24"/>
          <w:szCs w:val="24"/>
        </w:rPr>
        <w:t xml:space="preserve"> and these findings </w:t>
      </w:r>
      <w:r w:rsidR="00021844">
        <w:rPr>
          <w:rFonts w:ascii="Times New Roman" w:hAnsi="Times New Roman" w:cs="Times New Roman"/>
          <w:sz w:val="24"/>
          <w:szCs w:val="24"/>
        </w:rPr>
        <w:t xml:space="preserve">require </w:t>
      </w:r>
      <w:r w:rsidR="00D7494B">
        <w:rPr>
          <w:rFonts w:ascii="Times New Roman" w:hAnsi="Times New Roman" w:cs="Times New Roman"/>
          <w:sz w:val="24"/>
          <w:szCs w:val="24"/>
        </w:rPr>
        <w:t>validation in future cohorts</w:t>
      </w:r>
      <w:r w:rsidR="00335A8C">
        <w:rPr>
          <w:rFonts w:ascii="Times New Roman" w:hAnsi="Times New Roman" w:cs="Times New Roman"/>
          <w:sz w:val="24"/>
          <w:szCs w:val="24"/>
        </w:rPr>
        <w:t>.</w:t>
      </w:r>
    </w:p>
    <w:p w14:paraId="58200E64" w14:textId="77777777" w:rsidR="0050085D" w:rsidRDefault="0050085D" w:rsidP="00335A8C">
      <w:pPr>
        <w:spacing w:line="480" w:lineRule="auto"/>
        <w:jc w:val="both"/>
        <w:rPr>
          <w:rFonts w:ascii="Times New Roman" w:hAnsi="Times New Roman" w:cs="Times New Roman"/>
          <w:sz w:val="24"/>
          <w:szCs w:val="24"/>
        </w:rPr>
      </w:pPr>
    </w:p>
    <w:p w14:paraId="2A147553" w14:textId="704234CE" w:rsidR="00757B0E" w:rsidRPr="0042495F" w:rsidRDefault="003D1F2E" w:rsidP="00335A8C">
      <w:pPr>
        <w:spacing w:line="480" w:lineRule="auto"/>
        <w:jc w:val="both"/>
        <w:rPr>
          <w:rFonts w:ascii="Times New Roman" w:hAnsi="Times New Roman" w:cs="Times New Roman"/>
          <w:b/>
          <w:sz w:val="24"/>
          <w:szCs w:val="24"/>
        </w:rPr>
      </w:pPr>
      <w:r w:rsidRPr="0042495F">
        <w:rPr>
          <w:rFonts w:ascii="Times New Roman" w:hAnsi="Times New Roman" w:cs="Times New Roman"/>
          <w:b/>
          <w:sz w:val="24"/>
          <w:szCs w:val="24"/>
        </w:rPr>
        <w:t>INTRODUCTION</w:t>
      </w:r>
      <w:r w:rsidR="00386EEF" w:rsidRPr="0042495F">
        <w:rPr>
          <w:rFonts w:ascii="Times New Roman" w:hAnsi="Times New Roman" w:cs="Times New Roman"/>
          <w:b/>
          <w:sz w:val="24"/>
          <w:szCs w:val="24"/>
        </w:rPr>
        <w:t>:</w:t>
      </w:r>
      <w:r w:rsidRPr="0042495F">
        <w:rPr>
          <w:rFonts w:ascii="Times New Roman" w:hAnsi="Times New Roman" w:cs="Times New Roman"/>
          <w:b/>
          <w:sz w:val="24"/>
          <w:szCs w:val="24"/>
        </w:rPr>
        <w:t xml:space="preserve"> </w:t>
      </w:r>
      <w:bookmarkStart w:id="4" w:name="_Hlk498435657"/>
    </w:p>
    <w:p w14:paraId="3904CE6B" w14:textId="7F7BC530" w:rsidR="00386EEF" w:rsidRPr="0042495F" w:rsidRDefault="00644481" w:rsidP="00E10E4B">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The World Health Organi</w:t>
      </w:r>
      <w:r w:rsidR="0089479A" w:rsidRPr="0042495F">
        <w:rPr>
          <w:rFonts w:ascii="Times New Roman" w:hAnsi="Times New Roman" w:cs="Times New Roman"/>
          <w:sz w:val="24"/>
          <w:szCs w:val="24"/>
        </w:rPr>
        <w:t>z</w:t>
      </w:r>
      <w:r w:rsidRPr="0042495F">
        <w:rPr>
          <w:rFonts w:ascii="Times New Roman" w:hAnsi="Times New Roman" w:cs="Times New Roman"/>
          <w:sz w:val="24"/>
          <w:szCs w:val="24"/>
        </w:rPr>
        <w:t>ation</w:t>
      </w:r>
      <w:r w:rsidR="00F4591A" w:rsidRPr="0042495F">
        <w:rPr>
          <w:rFonts w:ascii="Times New Roman" w:hAnsi="Times New Roman" w:cs="Times New Roman"/>
          <w:sz w:val="24"/>
          <w:szCs w:val="24"/>
        </w:rPr>
        <w:t xml:space="preserve"> </w:t>
      </w:r>
      <w:r w:rsidR="003A5C9F" w:rsidRPr="0042495F">
        <w:rPr>
          <w:rFonts w:ascii="Times New Roman" w:hAnsi="Times New Roman" w:cs="Times New Roman"/>
          <w:sz w:val="24"/>
          <w:szCs w:val="24"/>
        </w:rPr>
        <w:t>(WHO)</w:t>
      </w:r>
      <w:r w:rsidRPr="0042495F">
        <w:rPr>
          <w:rFonts w:ascii="Times New Roman" w:hAnsi="Times New Roman" w:cs="Times New Roman"/>
          <w:sz w:val="24"/>
          <w:szCs w:val="24"/>
        </w:rPr>
        <w:t xml:space="preserve"> </w:t>
      </w:r>
      <w:r w:rsidR="003A5C9F" w:rsidRPr="0042495F">
        <w:rPr>
          <w:rFonts w:ascii="Times New Roman" w:hAnsi="Times New Roman" w:cs="Times New Roman"/>
          <w:sz w:val="24"/>
          <w:szCs w:val="24"/>
        </w:rPr>
        <w:t>estimate</w:t>
      </w:r>
      <w:r w:rsidR="00A867B9" w:rsidRPr="0042495F">
        <w:rPr>
          <w:rFonts w:ascii="Times New Roman" w:hAnsi="Times New Roman" w:cs="Times New Roman"/>
          <w:sz w:val="24"/>
          <w:szCs w:val="24"/>
        </w:rPr>
        <w:t>s</w:t>
      </w:r>
      <w:r w:rsidRPr="0042495F">
        <w:rPr>
          <w:rFonts w:ascii="Times New Roman" w:hAnsi="Times New Roman" w:cs="Times New Roman"/>
          <w:sz w:val="24"/>
          <w:szCs w:val="24"/>
        </w:rPr>
        <w:t xml:space="preserve"> </w:t>
      </w:r>
      <w:r w:rsidR="00A867B9" w:rsidRPr="0042495F">
        <w:rPr>
          <w:rFonts w:ascii="Times New Roman" w:hAnsi="Times New Roman" w:cs="Times New Roman"/>
          <w:sz w:val="24"/>
          <w:szCs w:val="24"/>
        </w:rPr>
        <w:t xml:space="preserve">that </w:t>
      </w:r>
      <w:r w:rsidRPr="0042495F">
        <w:rPr>
          <w:rFonts w:ascii="Times New Roman" w:hAnsi="Times New Roman" w:cs="Times New Roman"/>
          <w:sz w:val="24"/>
          <w:szCs w:val="24"/>
        </w:rPr>
        <w:t>the</w:t>
      </w:r>
      <w:r w:rsidR="008974E1" w:rsidRPr="0042495F">
        <w:rPr>
          <w:rFonts w:ascii="Times New Roman" w:hAnsi="Times New Roman" w:cs="Times New Roman"/>
          <w:sz w:val="24"/>
          <w:szCs w:val="24"/>
        </w:rPr>
        <w:t xml:space="preserve"> </w:t>
      </w:r>
      <w:r w:rsidR="0009615C" w:rsidRPr="0042495F">
        <w:rPr>
          <w:rFonts w:ascii="Times New Roman" w:hAnsi="Times New Roman" w:cs="Times New Roman"/>
          <w:sz w:val="24"/>
          <w:szCs w:val="24"/>
        </w:rPr>
        <w:t>global</w:t>
      </w:r>
      <w:r w:rsidR="005C2957" w:rsidRPr="0042495F">
        <w:rPr>
          <w:rFonts w:ascii="Times New Roman" w:hAnsi="Times New Roman" w:cs="Times New Roman"/>
          <w:sz w:val="24"/>
          <w:szCs w:val="24"/>
        </w:rPr>
        <w:t xml:space="preserve"> prevalence </w:t>
      </w:r>
      <w:r w:rsidR="00664975" w:rsidRPr="0042495F">
        <w:rPr>
          <w:rFonts w:ascii="Times New Roman" w:hAnsi="Times New Roman" w:cs="Times New Roman"/>
          <w:sz w:val="24"/>
          <w:szCs w:val="24"/>
        </w:rPr>
        <w:t xml:space="preserve">of childhood overweight and obesity </w:t>
      </w:r>
      <w:r w:rsidR="00A867B9" w:rsidRPr="0042495F">
        <w:rPr>
          <w:rFonts w:ascii="Times New Roman" w:hAnsi="Times New Roman" w:cs="Times New Roman"/>
          <w:sz w:val="24"/>
          <w:szCs w:val="24"/>
        </w:rPr>
        <w:t>will</w:t>
      </w:r>
      <w:r w:rsidR="005C2957" w:rsidRPr="0042495F">
        <w:rPr>
          <w:rFonts w:ascii="Times New Roman" w:hAnsi="Times New Roman" w:cs="Times New Roman"/>
          <w:sz w:val="24"/>
          <w:szCs w:val="24"/>
        </w:rPr>
        <w:t xml:space="preserve"> reach </w:t>
      </w:r>
      <w:r w:rsidR="00725D7F" w:rsidRPr="0042495F">
        <w:rPr>
          <w:rFonts w:ascii="Times New Roman" w:hAnsi="Times New Roman" w:cs="Times New Roman"/>
          <w:sz w:val="24"/>
          <w:szCs w:val="24"/>
        </w:rPr>
        <w:t>70</w:t>
      </w:r>
      <w:r w:rsidR="00F534A8" w:rsidRPr="0042495F">
        <w:rPr>
          <w:rFonts w:ascii="Times New Roman" w:hAnsi="Times New Roman" w:cs="Times New Roman"/>
          <w:sz w:val="24"/>
          <w:szCs w:val="24"/>
        </w:rPr>
        <w:t xml:space="preserve"> million by 2025</w:t>
      </w:r>
      <w:r w:rsidR="0017531D" w:rsidRPr="0042495F">
        <w:rPr>
          <w:rFonts w:ascii="Times New Roman" w:hAnsi="Times New Roman" w:cs="Times New Roman"/>
          <w:sz w:val="24"/>
          <w:szCs w:val="24"/>
        </w:rPr>
        <w:t>.</w:t>
      </w:r>
      <w:r w:rsidR="007D3635" w:rsidRPr="0042495F">
        <w:rPr>
          <w:rFonts w:ascii="Times New Roman" w:hAnsi="Times New Roman" w:cs="Times New Roman"/>
          <w:sz w:val="24"/>
          <w:szCs w:val="24"/>
        </w:rPr>
        <w:fldChar w:fldCharType="begin"/>
      </w:r>
      <w:r w:rsidR="007D3635" w:rsidRPr="0042495F">
        <w:rPr>
          <w:rFonts w:ascii="Times New Roman" w:hAnsi="Times New Roman" w:cs="Times New Roman"/>
          <w:sz w:val="24"/>
          <w:szCs w:val="24"/>
        </w:rPr>
        <w:instrText xml:space="preserve"> ADDIN ZOTERO_ITEM CSL_CITATION {"citationID":"a28845tsrda","properties":{"formattedCitation":"{\\rtf \\super 1\\nosupersub{}}","plainCitation":"1"},"citationItems":[{"id":168,"uris":["http://zotero.org/users/5796584/items/8PIZ4AJF"],"uri":["http://zotero.org/users/5796584/items/8PIZ4AJF"],"itemData":{"id":168,"type":"report","title":"Report of the Commission on Ending Childhood Obesity","publisher-place":"Geneva","event-place":"Geneva","URL":"http://www.who.int/end-childhood-obesity/en/","shortTitle":"Report of the Commission on Ending Childhood Obesity","author":[{"literal":"World Health Organisation"}],"issued":{"date-parts":[["2016"]]},"accessed":{"date-parts":[["2018",3,9]]}}}],"schema":"https://github.com/citation-style-language/schema/raw/master/csl-citation.json"} </w:instrText>
      </w:r>
      <w:r w:rsidR="007D3635" w:rsidRPr="0042495F">
        <w:rPr>
          <w:rFonts w:ascii="Times New Roman" w:hAnsi="Times New Roman" w:cs="Times New Roman"/>
          <w:sz w:val="24"/>
          <w:szCs w:val="24"/>
        </w:rPr>
        <w:fldChar w:fldCharType="separate"/>
      </w:r>
      <w:r w:rsidR="00304BB2" w:rsidRPr="00304BB2">
        <w:rPr>
          <w:rFonts w:ascii="Times New Roman" w:hAnsi="Times New Roman" w:cs="Times New Roman"/>
          <w:sz w:val="24"/>
          <w:szCs w:val="24"/>
          <w:vertAlign w:val="superscript"/>
        </w:rPr>
        <w:t>1</w:t>
      </w:r>
      <w:r w:rsidR="007D3635" w:rsidRPr="0042495F">
        <w:rPr>
          <w:rFonts w:ascii="Times New Roman" w:hAnsi="Times New Roman" w:cs="Times New Roman"/>
          <w:sz w:val="24"/>
          <w:szCs w:val="24"/>
        </w:rPr>
        <w:fldChar w:fldCharType="end"/>
      </w:r>
      <w:r w:rsidR="00B1709A" w:rsidRPr="0042495F">
        <w:rPr>
          <w:rFonts w:ascii="Times New Roman" w:hAnsi="Times New Roman" w:cs="Times New Roman"/>
          <w:sz w:val="24"/>
          <w:szCs w:val="24"/>
        </w:rPr>
        <w:t xml:space="preserve"> </w:t>
      </w:r>
      <w:r w:rsidR="00A867B9" w:rsidRPr="0042495F">
        <w:rPr>
          <w:rFonts w:ascii="Times New Roman" w:hAnsi="Times New Roman" w:cs="Times New Roman"/>
          <w:sz w:val="24"/>
          <w:szCs w:val="24"/>
        </w:rPr>
        <w:t>T</w:t>
      </w:r>
      <w:r w:rsidR="00B14855" w:rsidRPr="0042495F">
        <w:rPr>
          <w:rFonts w:ascii="Times New Roman" w:hAnsi="Times New Roman" w:cs="Times New Roman"/>
          <w:sz w:val="24"/>
          <w:szCs w:val="24"/>
        </w:rPr>
        <w:t>he</w:t>
      </w:r>
      <w:r w:rsidR="00412ABC" w:rsidRPr="0042495F">
        <w:rPr>
          <w:rFonts w:ascii="Times New Roman" w:hAnsi="Times New Roman" w:cs="Times New Roman"/>
          <w:sz w:val="24"/>
          <w:szCs w:val="24"/>
        </w:rPr>
        <w:t xml:space="preserve"> causal pathways</w:t>
      </w:r>
      <w:r w:rsidR="00A867B9" w:rsidRPr="0042495F">
        <w:rPr>
          <w:rFonts w:ascii="Times New Roman" w:hAnsi="Times New Roman" w:cs="Times New Roman"/>
          <w:sz w:val="24"/>
          <w:szCs w:val="24"/>
        </w:rPr>
        <w:t>, widely explored</w:t>
      </w:r>
      <w:r w:rsidR="00BF1E0E" w:rsidRPr="0042495F">
        <w:rPr>
          <w:rFonts w:ascii="Times New Roman" w:hAnsi="Times New Roman" w:cs="Times New Roman"/>
          <w:sz w:val="24"/>
          <w:szCs w:val="24"/>
        </w:rPr>
        <w:t xml:space="preserve"> in observational studies</w:t>
      </w:r>
      <w:r w:rsidR="004F427D" w:rsidRPr="0042495F">
        <w:rPr>
          <w:rFonts w:ascii="Times New Roman" w:hAnsi="Times New Roman" w:cs="Times New Roman"/>
          <w:sz w:val="24"/>
          <w:szCs w:val="24"/>
        </w:rPr>
        <w:fldChar w:fldCharType="begin"/>
      </w:r>
      <w:r w:rsidR="00304BB2">
        <w:rPr>
          <w:rFonts w:ascii="Times New Roman" w:hAnsi="Times New Roman" w:cs="Times New Roman"/>
          <w:sz w:val="24"/>
          <w:szCs w:val="24"/>
        </w:rPr>
        <w:instrText xml:space="preserve"> ADDIN ZOTERO_ITEM CSL_CITATION {"citationID":"hmJq9wHg","properties":{"unsorted":true,"formattedCitation":"{\\rtf \\super 2,3\\nosupersub{}}","plainCitation":"2,3"},"citationItems":[{"id":193,"uris":["http://zotero.org/users/5796584/items/HAUW8AAT"],"uri":["http://zotero.org/users/5796584/items/HAUW8AAT"],"itemData":{"id":193,"type":"article-journal","title":"Pre-pregnancy body mass index in relation to infant birth weight and offspring overweight/obesity: a systematic review and meta-analysis","container-title":"PloS one","page":"e61627","volume":"8","issue":"4","source":"Google Scholar","shortTitle":"Pre-pregnancy body mass index in relation to infant birth weight and offspring overweight/obesity","author":[{"family":"Yu","given":"Zhangbin"},{"family":"Han","given":"Shuping"},{"family":"Zhu","given":"Jingai"},{"family":"Sun","given":"Xiaofan"},{"family":"Ji","given":"Chenbo"},{"family":"Guo","given":"Xirong"}],"issued":{"date-parts":[["2013"]]}}},{"id":147,"uris":["http://zotero.org/users/5796584/items/CXNWWDIB"],"uri":["http://zotero.org/users/5796584/items/CXNWWDIB"],"itemData":{"id":147,"type":"article-journal","title":"Influence of maternal obesity on the long-term health of offspring","container-title":"Lancet Diabetes Endocrinol","page":"53-64","volume":"5","issue":"1","source":"NLM","archive_location":"27743978","abstract":"In addition to immediate implications for pregnancy complications, increasing evidence implicates maternal obesity as a major determinant of offspring health during childhood and later adult life. Observational studies provide evidence for effects of maternal obesity on her offspring's risks of obesity, coronary heart disease, stroke, type 2 diabetes, and asthma. Maternal obesity could also lead to poorer cognitive performance and increased risk of neurodevelopmental disorders, including cerebral palsy. Preliminary evidence suggests potential implications for immune and infectious-disease-related outcomes. Insights from experimental studies support causal effects of maternal obesity on offspring outcomes, which are mediated at least partly through changes in epigenetic processes, such as alterations in DNA methylation, and perhaps through alterations in the gut microbiome. Although the offspring of obese women who lose weight before pregnancy have a reduced risk of obesity, few controlled intervention studies have been done in which maternal obesity is reversed and the consequences for offspring have been examined. Because the long-term effects of maternal obesity could have profound public health implications, there is an urgent need for studies on causality, underlying mechanisms, and effective interventions to reverse the epidemic of obesity in women of childbearing age and to mitigate consequences for offspring.","ISSN":"2213-8587","shortTitle":"Influence of maternal obesity on the long-term health of offspring","journalAbbreviation":"The lancet. Diabetes &amp; endocrinology","language":"eng","author":[{"family":"Godfrey","given":"K. M."},{"family":"Reynolds","given":"R. M."},{"family":"Prescott","given":"S. L."},{"family":"Nyirenda","given":"M."},{"family":"Jaddoe","given":"V. W."},{"family":"Eriksson","given":"J. G."},{"family":"Broekman","given":"B. F."}],"issued":{"date-parts":[["2017",1]]}}}],"schema":"https://github.com/citation-style-language/schema/raw/master/csl-citation.json"} </w:instrText>
      </w:r>
      <w:r w:rsidR="004F427D" w:rsidRPr="0042495F">
        <w:rPr>
          <w:rFonts w:ascii="Times New Roman" w:hAnsi="Times New Roman" w:cs="Times New Roman"/>
          <w:sz w:val="24"/>
          <w:szCs w:val="24"/>
        </w:rPr>
        <w:fldChar w:fldCharType="separate"/>
      </w:r>
      <w:r w:rsidR="00304BB2" w:rsidRPr="00304BB2">
        <w:rPr>
          <w:rFonts w:ascii="Times New Roman" w:hAnsi="Times New Roman" w:cs="Times New Roman"/>
          <w:sz w:val="24"/>
          <w:szCs w:val="24"/>
          <w:vertAlign w:val="superscript"/>
        </w:rPr>
        <w:t>2,3</w:t>
      </w:r>
      <w:r w:rsidR="004F427D" w:rsidRPr="0042495F">
        <w:rPr>
          <w:rFonts w:ascii="Times New Roman" w:hAnsi="Times New Roman" w:cs="Times New Roman"/>
          <w:sz w:val="24"/>
          <w:szCs w:val="24"/>
        </w:rPr>
        <w:fldChar w:fldCharType="end"/>
      </w:r>
      <w:r w:rsidR="00A03C28" w:rsidRPr="0042495F">
        <w:rPr>
          <w:rFonts w:ascii="Times New Roman" w:hAnsi="Times New Roman" w:cs="Times New Roman"/>
          <w:sz w:val="24"/>
          <w:szCs w:val="24"/>
        </w:rPr>
        <w:t xml:space="preserve"> </w:t>
      </w:r>
      <w:r w:rsidR="00A867B9" w:rsidRPr="0042495F">
        <w:rPr>
          <w:rFonts w:ascii="Times New Roman" w:hAnsi="Times New Roman" w:cs="Times New Roman"/>
          <w:sz w:val="24"/>
          <w:szCs w:val="24"/>
        </w:rPr>
        <w:t xml:space="preserve">suggest </w:t>
      </w:r>
      <w:r w:rsidR="009028F2" w:rsidRPr="0042495F">
        <w:rPr>
          <w:rFonts w:ascii="Times New Roman" w:hAnsi="Times New Roman" w:cs="Times New Roman"/>
          <w:sz w:val="24"/>
          <w:szCs w:val="24"/>
        </w:rPr>
        <w:t xml:space="preserve">that </w:t>
      </w:r>
      <w:r w:rsidR="003D2D0C" w:rsidRPr="0042495F">
        <w:rPr>
          <w:rFonts w:ascii="Times New Roman" w:hAnsi="Times New Roman" w:cs="Times New Roman"/>
          <w:sz w:val="24"/>
          <w:szCs w:val="24"/>
        </w:rPr>
        <w:t xml:space="preserve">maternal obesity may contribute to the </w:t>
      </w:r>
      <w:r w:rsidR="00F8129B" w:rsidRPr="0042495F">
        <w:rPr>
          <w:rFonts w:ascii="Times New Roman" w:hAnsi="Times New Roman" w:cs="Times New Roman"/>
          <w:sz w:val="24"/>
          <w:szCs w:val="24"/>
        </w:rPr>
        <w:t xml:space="preserve">development of </w:t>
      </w:r>
      <w:r w:rsidR="003D2D0C" w:rsidRPr="0042495F">
        <w:rPr>
          <w:rFonts w:ascii="Times New Roman" w:hAnsi="Times New Roman" w:cs="Times New Roman"/>
          <w:sz w:val="24"/>
          <w:szCs w:val="24"/>
        </w:rPr>
        <w:t>childhood obesity</w:t>
      </w:r>
      <w:r w:rsidR="006B4947" w:rsidRPr="0042495F">
        <w:rPr>
          <w:rFonts w:ascii="Times New Roman" w:hAnsi="Times New Roman" w:cs="Times New Roman"/>
          <w:sz w:val="24"/>
          <w:szCs w:val="24"/>
        </w:rPr>
        <w:t xml:space="preserve"> </w:t>
      </w:r>
      <w:r w:rsidR="00B43613" w:rsidRPr="0042495F">
        <w:rPr>
          <w:rFonts w:ascii="Times New Roman" w:hAnsi="Times New Roman" w:cs="Times New Roman"/>
          <w:sz w:val="24"/>
          <w:szCs w:val="24"/>
        </w:rPr>
        <w:t xml:space="preserve">through </w:t>
      </w:r>
      <w:r w:rsidR="006B27FB" w:rsidRPr="0042495F">
        <w:rPr>
          <w:rFonts w:ascii="Times New Roman" w:hAnsi="Times New Roman" w:cs="Times New Roman"/>
          <w:sz w:val="24"/>
          <w:szCs w:val="24"/>
        </w:rPr>
        <w:t xml:space="preserve">exposures during </w:t>
      </w:r>
      <w:r w:rsidR="006B27FB" w:rsidRPr="0042495F">
        <w:rPr>
          <w:rFonts w:ascii="Times New Roman" w:hAnsi="Times New Roman" w:cs="Times New Roman"/>
          <w:i/>
          <w:sz w:val="24"/>
          <w:szCs w:val="24"/>
        </w:rPr>
        <w:t>in</w:t>
      </w:r>
      <w:r w:rsidR="00262138" w:rsidRPr="0042495F">
        <w:rPr>
          <w:rFonts w:ascii="Times New Roman" w:hAnsi="Times New Roman" w:cs="Times New Roman"/>
          <w:i/>
          <w:sz w:val="24"/>
          <w:szCs w:val="24"/>
        </w:rPr>
        <w:t xml:space="preserve"> </w:t>
      </w:r>
      <w:r w:rsidR="006B27FB" w:rsidRPr="0042495F">
        <w:rPr>
          <w:rFonts w:ascii="Times New Roman" w:hAnsi="Times New Roman" w:cs="Times New Roman"/>
          <w:i/>
          <w:sz w:val="24"/>
          <w:szCs w:val="24"/>
        </w:rPr>
        <w:t>utero</w:t>
      </w:r>
      <w:r w:rsidR="006B27FB" w:rsidRPr="0042495F">
        <w:rPr>
          <w:rFonts w:ascii="Times New Roman" w:hAnsi="Times New Roman" w:cs="Times New Roman"/>
          <w:sz w:val="24"/>
          <w:szCs w:val="24"/>
        </w:rPr>
        <w:t xml:space="preserve"> development</w:t>
      </w:r>
      <w:r w:rsidR="0017531D" w:rsidRPr="0042495F">
        <w:rPr>
          <w:rFonts w:ascii="Times New Roman" w:hAnsi="Times New Roman" w:cs="Times New Roman"/>
          <w:sz w:val="24"/>
          <w:szCs w:val="24"/>
        </w:rPr>
        <w:t>,</w:t>
      </w:r>
      <w:r w:rsidR="00E06D9F"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{"citationID":"F0OhKsgG","properties":{"formattedCitation":"{\\rtf \\super 4,5\\nosupersub{}}","plainCitation":"4,5"},"citationItems":[{"id":983,"uris":["http://zotero.org/users/5796584/items/Z3IB3QXY"],"uri":["http://zotero.org/users/5796584/items/Z3IB3QXY"],"itemData":{"id":983,"type":"article-journal","title":"Long-term consequences of maternal overweight in pregnancy on offspring later health: Findings from the Helsinki Birth Cohort Study","container-title":"Annals of Medicine","page":"434-438","volume":"46","issue":"6","source":"Taylor and Francis+NEJM","abstract":"Introduction. Obesity has reached epidemic proportions worldwide. Maternal obesity has consequences for the offspring's later health. Only few studies have focused upon the long-term consequences of maternal obesity on the offspring's later health.Methods. A total of 13,345 men and women born in Helsinki during 1934–44 belonging to the Helsinki Birth Cohort Study were included in the study. Data on maternal weight and height in late pregnancy were available from hospital records. Using validated national registers we report on the following outcomes in relation to maternal BMI: death, cancer, coronary heart disease, stroke, and diabetes among the offspring.Results. Maternal BMI was positively associated with each of the later health outcomes of the offspring. The associations were strongest for cardiovascular disease and type 2 diabetes. The association with type 2 diabetes was stronger in women.Discussion. Our findings stress the importance of early prevention of overweight and obesity in women of child-bearing age.","ISSN":"0785-3890","shortTitle":"Long-term consequences of maternal overweight in pregnancy on offspring later health","author":[{"family":"Eriksson","given":"Johan G."},{"family":"Sandboge","given":"Samuel"},{"family":"Salonen","given":"Minna K."},{"family":"Kajantie","given":"Eero"},{"family":"Osmond","given":"Clive"}],"issued":{"date-parts":[["2014",9,1]]}}},{"id":159,"uris":["http://zotero.org/users/5796584/items/UQJY6YLL"],"uri":["http://zotero.org/users/5796584/items/UQJY6YLL"],"itemData":{"id":159,"type":"article-journal","title":"Maternal weight gain in different periods of pregnancy and childhood cardio-metabolic outcomes. The Generation R Study","container-title":"Int J Obes (Lond)","page":"677-85","volume":"39","issue":"4","source":"NLM","archive_location":"25287752","abstract":"BACKGROUND: Excessive gestational weight gain seems to be associated with offspring cardio-metabolic risk factors. Little is known about the critical periods of gestational weight gain. We examined the associations of maternal weight gain in different periods of pregnancy with childhood cardio-metabolic risk factors. METHODS: In a population-based prospective cohort study from early pregnancy onwards among 5908 mothers and their children, we obtained maternal prepregnancy weight and weight in early, mid and late pregnancy. At the age of 6 years (median: 72.6 months; 95% range: 67.9, 95.8), we measured childhood body mass index (BMI), total body and abdominal fat distribution, blood pressure and blood levels of lipids, insulin and c-peptide. RESULTS: Overall, the associations of maternal prepregnancy weight with childhood outcomes were stronger than the associations of maternal gestational weight gain. Independent from maternal prepregnancy weight and weight gain in other periods, higher weight gain in early pregnancy was associated with higher childhood BMI, total fat mass, android/gynoid fat mass ratio, abdominal subcutaneous fat mass and systolic blood pressure (P-values&lt;0.05). Independent associations of maternal weight gain in early pregnancy with childhood abdominal preperitoneal fat mass, insulin and c-peptide were of borderline significance. Higher weight gain in mid pregnancy was independently associated with higher childhood BMI, total and abdominal subcutaneous fat mass and systolic blood pressure (P-values&lt;0.05). The associations for childhood cardio-metabolic outcomes attenuated after adjustment for childhood BMI. Weight gain in late pregnancy was not associated with childhood outcomes. Higher weight gain in early, but not in mid or late pregnancy, was associated with increased risks of childhood overweight and clustering of cardio-metabolic risk factors (odds ratio (OR) 1.19 (95% confidence interval (CI): 1.10, 1.29) and OR 1.20 (95% CI: 1.07, 1.35) per standard deviation increase in early gestational weight gain, respectively). CONCLUSIONS: Higher weight gain in early pregnancy is associated with an adverse cardio-metabolic profile in offspring. This association is largely mediated by childhood adiposity.","ISSN":"0307-0565","shortTitle":"Maternal weight gain in different periods of pregnancy and childhood cardio-metabolic outcomes. The Generation R Study","journalAbbreviation":"International journal of obesity (2005)","language":"eng","author":[{"family":"Gaillard","given":"R."},{"family":"Steegers","given":"E. A."},{"family":"Franco","given":"O. H."},{"family":"Hofman","given":"A."},{"family":"Jaddoe","given":"V. W."}],"issued":{"date-parts":[["2015",4]]}}}],"schema":"https://github.com/citation-style-language/schema/raw/master/csl-citation.json"} </w:instrText>
      </w:r>
      <w:r w:rsidR="00E06D9F"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4,5</w:t>
      </w:r>
      <w:r w:rsidR="00E06D9F" w:rsidRPr="0042495F">
        <w:rPr>
          <w:rFonts w:ascii="Times New Roman" w:hAnsi="Times New Roman" w:cs="Times New Roman"/>
          <w:sz w:val="24"/>
          <w:szCs w:val="24"/>
        </w:rPr>
        <w:fldChar w:fldCharType="end"/>
      </w:r>
      <w:r w:rsidR="00FE4497" w:rsidRPr="0042495F">
        <w:rPr>
          <w:rFonts w:ascii="Times New Roman" w:hAnsi="Times New Roman" w:cs="Times New Roman"/>
          <w:sz w:val="24"/>
          <w:szCs w:val="24"/>
        </w:rPr>
        <w:t xml:space="preserve"> </w:t>
      </w:r>
      <w:r w:rsidR="00B7146D" w:rsidRPr="0042495F">
        <w:rPr>
          <w:rFonts w:ascii="Times New Roman" w:hAnsi="Times New Roman" w:cs="Times New Roman"/>
          <w:sz w:val="24"/>
          <w:szCs w:val="24"/>
        </w:rPr>
        <w:t>which remain following adjustment for confound</w:t>
      </w:r>
      <w:r w:rsidR="00D10EAB" w:rsidRPr="0042495F">
        <w:rPr>
          <w:rFonts w:ascii="Times New Roman" w:hAnsi="Times New Roman" w:cs="Times New Roman"/>
          <w:sz w:val="24"/>
          <w:szCs w:val="24"/>
        </w:rPr>
        <w:t>ers</w:t>
      </w:r>
      <w:r w:rsidR="00FE4497" w:rsidRPr="0042495F">
        <w:rPr>
          <w:rFonts w:ascii="Times New Roman" w:hAnsi="Times New Roman" w:cs="Times New Roman"/>
          <w:sz w:val="24"/>
          <w:szCs w:val="24"/>
        </w:rPr>
        <w:t>.</w:t>
      </w:r>
      <w:r w:rsidR="00886740"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{"citationID":"B4mhCkYR","properties":{"formattedCitation":"{\\rtf \\super 6,7\\nosupersub{}}","plainCitation":"6,7"},"citationItems":[{"id":881,"uris":["http://zotero.org/users/5796584/items/68WB3FPM"],"uri":["http://zotero.org/users/5796584/items/68WB3FPM"],"itemData":{"id":881,"type":"article-journal","title":"Relationships of maternal body mass index and plasma biomarkers with childhood body mass index and adiposity at 6 years: The Children of SCOPE study","container-title":"Pediatric Obesity","page":"e12537","source":"PubMed","abstract":"BACKGROUND: Maternal obesity has been implicated in the origins of childhood obesity through a suboptimal environment in-utero.\nOBJECTIVE: We examined relationships of maternal early pregnancy body mass index (BMI), overweight/obesity, and plasma biomarkers of obesity, inflammation, insulin resistance, and placental function with measures of childhood BMI and adiposity.\nMETHODS: BMI z-score, sum of skinfold thicknesses (SST), body fat percentage (BFP, by bioelectrical impedance), and waist, arm, and hip circumferences were measured in 1173 6-year-old children of nulliparous pregnant women in the Screening for Pregnancy Endpoints (SCOPE) study, New Zealand. Relationships of maternal early pregnancy (15 weeks' gestation) BMI and biomarkers with these childhood anthropometric measures were assessed by linear regression, with appropriate adjustment.\nRESULTS: 28.1% of mothers were classified as overweight and 10.1% with obesity; compared with normal weight mothers, the BFP of their children were 5.3% higher (0.16 SD [95% CI, 0.04-0.29] p = .01) and 7.8% higher (0.27 [0.08-0.47] p = .006) with comparable values for BMI z-score and arm, waist, and hip circumferences. Early pregnancy maternal BMI and plasma placental growth factor (PlGF) were associated with higher child's SST, BMI z-score, hip circumference, and BFP. None of the metabolic or inflammatory maternal biomarkers were associated with childhood obesity.\nCONCLUSION: In this contemporary large prospective cohort study with extensive maternal/childhood phenotyping and a high prevalence of maternal overweight/obesity, we found independent relationships of maternal early pregnancy BMI with childhood BMI and adiposity; similar associations were observed with PlGF, which may imply a role for placenta function in the developmental programming of childhood obesity risk.","ISSN":"2047-6310","note":"PMID: 31232532","shortTitle":"Relationships of maternal body mass index and plasma biomarkers with childhood body mass index and adiposity at 6 years","journalAbbreviation":"Pediatr Obes","language":"eng","author":[{"family":"Dalrymple","given":"Kathryn V."},{"family":"Thompson","given":"John M. D."},{"family":"Begum","given":"Shahina"},{"family":"Godfrey","given":"Keith M."},{"family":"Poston","given":"Lucilla"},{"family":"Seed","given":"Paul T."},{"family":"McCowan","given":"Lesley M. E."},{"family":"Wall","given":"Clare"},{"family":"Shelling","given":"Andrew"},{"family":"North","given":"Robyn"},{"family":"Cutfield","given":"Wayne S."},{"family":"Mitchell","given":"Edwin A."},{"literal":"SCOPE Consortium"}],"issued":{"date-parts":[["2019",6,24]]}}},{"id":956,"uris":["http://zotero.org/users/5796584/items/967NNIQ6"],"uri":["http://zotero.org/users/5796584/items/967NNIQ6"],"itemData":{"id":956,"type":"article-journal","title":"The association between maternal body mass index and child obesity: A systematic review and meta-analysis","container-title":"PLOS Medicine","page":"e1002817","volume":"16","issue":"6","source":"PLoS Journals","abstract":"Background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interventions that commence prior to conception, to support women of childbearing age with weight management in order to halt intergenerational obesity.","ISSN":"1549-1676","shortTitle":"The association between maternal body mass index and child obesity","journalAbbreviation":"PLOS Medicine","language":"en","author":[{"family":"Heslehurst","given":"Nicola"},{"family":"Vieira","given":"Rute"},{"family":"Akhter","given":"Zainab"},{"family":"Bailey","given":"Hayley"},{"family":"Slack","given":"Emma"},{"family":"Ngongalah","given":"Lem"},{"family":"Pemu","given":"Augustina"},{"family":"Rankin","given":"Judith"}],"issued":{"date-parts":[["2019",6,11]]}}}],"schema":"https://github.com/citation-style-language/schema/raw/master/csl-citation.json"} </w:instrText>
      </w:r>
      <w:r w:rsidR="00886740"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6,7</w:t>
      </w:r>
      <w:r w:rsidR="00886740" w:rsidRPr="0042495F">
        <w:rPr>
          <w:rFonts w:ascii="Times New Roman" w:hAnsi="Times New Roman" w:cs="Times New Roman"/>
          <w:sz w:val="24"/>
          <w:szCs w:val="24"/>
        </w:rPr>
        <w:fldChar w:fldCharType="end"/>
      </w:r>
      <w:r w:rsidR="006C2415" w:rsidRPr="0042495F">
        <w:rPr>
          <w:rFonts w:ascii="Times New Roman" w:hAnsi="Times New Roman" w:cs="Times New Roman"/>
          <w:sz w:val="24"/>
          <w:szCs w:val="24"/>
        </w:rPr>
        <w:t xml:space="preserve"> </w:t>
      </w:r>
      <w:r w:rsidR="00412ABC" w:rsidRPr="0042495F">
        <w:rPr>
          <w:rFonts w:ascii="Times New Roman" w:hAnsi="Times New Roman" w:cs="Times New Roman"/>
          <w:sz w:val="24"/>
          <w:szCs w:val="24"/>
        </w:rPr>
        <w:t>These</w:t>
      </w:r>
      <w:r w:rsidR="003E1336" w:rsidRPr="0042495F">
        <w:rPr>
          <w:rFonts w:ascii="Times New Roman" w:hAnsi="Times New Roman" w:cs="Times New Roman"/>
          <w:sz w:val="24"/>
          <w:szCs w:val="24"/>
        </w:rPr>
        <w:t xml:space="preserve"> </w:t>
      </w:r>
      <w:r w:rsidR="00412ABC" w:rsidRPr="0042495F">
        <w:rPr>
          <w:rFonts w:ascii="Times New Roman" w:hAnsi="Times New Roman" w:cs="Times New Roman"/>
          <w:sz w:val="24"/>
          <w:szCs w:val="24"/>
        </w:rPr>
        <w:t>relationships have</w:t>
      </w:r>
      <w:r w:rsidR="003E5F5F" w:rsidRPr="0042495F">
        <w:rPr>
          <w:rFonts w:ascii="Times New Roman" w:hAnsi="Times New Roman" w:cs="Times New Roman"/>
          <w:sz w:val="24"/>
          <w:szCs w:val="24"/>
        </w:rPr>
        <w:t xml:space="preserve"> </w:t>
      </w:r>
      <w:r w:rsidR="001A2504" w:rsidRPr="0042495F">
        <w:rPr>
          <w:rFonts w:ascii="Times New Roman" w:hAnsi="Times New Roman" w:cs="Times New Roman"/>
          <w:sz w:val="24"/>
          <w:szCs w:val="24"/>
        </w:rPr>
        <w:t xml:space="preserve">been </w:t>
      </w:r>
      <w:r w:rsidR="003E5F5F" w:rsidRPr="0042495F">
        <w:rPr>
          <w:rFonts w:ascii="Times New Roman" w:hAnsi="Times New Roman" w:cs="Times New Roman"/>
          <w:sz w:val="24"/>
          <w:szCs w:val="24"/>
        </w:rPr>
        <w:t>observed</w:t>
      </w:r>
      <w:r w:rsidR="00D406B5" w:rsidRPr="0042495F">
        <w:rPr>
          <w:rFonts w:ascii="Times New Roman" w:hAnsi="Times New Roman" w:cs="Times New Roman"/>
          <w:sz w:val="24"/>
          <w:szCs w:val="24"/>
        </w:rPr>
        <w:t xml:space="preserve"> i</w:t>
      </w:r>
      <w:r w:rsidR="000C257A" w:rsidRPr="0042495F">
        <w:rPr>
          <w:rFonts w:ascii="Times New Roman" w:hAnsi="Times New Roman" w:cs="Times New Roman"/>
          <w:sz w:val="24"/>
          <w:szCs w:val="24"/>
        </w:rPr>
        <w:t>n animal</w:t>
      </w:r>
      <w:r w:rsidR="00DF2137" w:rsidRPr="0042495F">
        <w:rPr>
          <w:rFonts w:ascii="Times New Roman" w:hAnsi="Times New Roman" w:cs="Times New Roman"/>
          <w:sz w:val="24"/>
          <w:szCs w:val="24"/>
        </w:rPr>
        <w:t xml:space="preserve"> </w:t>
      </w:r>
      <w:r w:rsidR="000C257A" w:rsidRPr="0042495F">
        <w:rPr>
          <w:rFonts w:ascii="Times New Roman" w:hAnsi="Times New Roman" w:cs="Times New Roman"/>
          <w:sz w:val="24"/>
          <w:szCs w:val="24"/>
        </w:rPr>
        <w:t>s</w:t>
      </w:r>
      <w:r w:rsidR="00DF2137" w:rsidRPr="0042495F">
        <w:rPr>
          <w:rFonts w:ascii="Times New Roman" w:hAnsi="Times New Roman" w:cs="Times New Roman"/>
          <w:sz w:val="24"/>
          <w:szCs w:val="24"/>
        </w:rPr>
        <w:t>tudies</w:t>
      </w:r>
      <w:r w:rsidR="00412ABC" w:rsidRPr="0042495F">
        <w:rPr>
          <w:rFonts w:ascii="Times New Roman" w:hAnsi="Times New Roman" w:cs="Times New Roman"/>
          <w:sz w:val="24"/>
          <w:szCs w:val="24"/>
        </w:rPr>
        <w:t>,</w:t>
      </w:r>
      <w:r w:rsidR="0038320C" w:rsidRPr="0042495F">
        <w:rPr>
          <w:rFonts w:ascii="Times New Roman" w:hAnsi="Times New Roman" w:cs="Times New Roman"/>
          <w:sz w:val="24"/>
          <w:szCs w:val="24"/>
        </w:rPr>
        <w:t xml:space="preserve"> in which environmental and genetic </w:t>
      </w:r>
      <w:r w:rsidR="009B4EAA" w:rsidRPr="0042495F">
        <w:rPr>
          <w:rFonts w:ascii="Times New Roman" w:hAnsi="Times New Roman" w:cs="Times New Roman"/>
          <w:sz w:val="24"/>
          <w:szCs w:val="24"/>
        </w:rPr>
        <w:t xml:space="preserve">contributions </w:t>
      </w:r>
      <w:r w:rsidR="0038320C" w:rsidRPr="0042495F">
        <w:rPr>
          <w:rFonts w:ascii="Times New Roman" w:hAnsi="Times New Roman" w:cs="Times New Roman"/>
          <w:sz w:val="24"/>
          <w:szCs w:val="24"/>
        </w:rPr>
        <w:t xml:space="preserve">can be </w:t>
      </w:r>
      <w:r w:rsidR="00632090" w:rsidRPr="0042495F">
        <w:rPr>
          <w:rFonts w:ascii="Times New Roman" w:hAnsi="Times New Roman" w:cs="Times New Roman"/>
          <w:sz w:val="24"/>
          <w:szCs w:val="24"/>
        </w:rPr>
        <w:t>tightly controlled</w:t>
      </w:r>
      <w:r w:rsidR="0017531D" w:rsidRPr="0042495F">
        <w:rPr>
          <w:rFonts w:ascii="Times New Roman" w:hAnsi="Times New Roman" w:cs="Times New Roman"/>
          <w:sz w:val="24"/>
          <w:szCs w:val="24"/>
        </w:rPr>
        <w:t>.</w:t>
      </w:r>
      <w:r w:rsidR="00086538"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{"citationID":"vekO306L","properties":{"formattedCitation":"{\\rtf \\super 8\\nosupersub{}}","plainCitation":"8"},"citationItems":[{"id":126,"uris":["http://zotero.org/users/5796584/items/EUCPADAS"],"uri":["http://zotero.org/users/5796584/items/EUCPADAS"],"itemData":{"id":126,"type":"article-journal","title":"Determining the consequences of maternal obesity for offspring health","container-title":"Experimental Physiology","page":"1421-1428","volume":"100","issue":"12","ISSN":"1469-445X","shortTitle":"Determining the consequences of maternal obesity for offspring health","author":[{"family":"Patel","given":"N"},{"family":"Pasupathy","given":"D"},{"family":"Poston","given":"L"}],"issued":{"date-parts":[["2015"]]}}}],"schema":"https://github.com/citation-style-language/schema/raw/master/csl-citation.json"} </w:instrText>
      </w:r>
      <w:r w:rsidR="00086538"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8</w:t>
      </w:r>
      <w:r w:rsidR="00086538" w:rsidRPr="0042495F">
        <w:rPr>
          <w:rFonts w:ascii="Times New Roman" w:hAnsi="Times New Roman" w:cs="Times New Roman"/>
          <w:sz w:val="24"/>
          <w:szCs w:val="24"/>
        </w:rPr>
        <w:fldChar w:fldCharType="end"/>
      </w:r>
      <w:r w:rsidR="00DD428C" w:rsidRPr="0042495F">
        <w:rPr>
          <w:rFonts w:ascii="Times New Roman" w:hAnsi="Times New Roman" w:cs="Times New Roman"/>
          <w:sz w:val="24"/>
          <w:szCs w:val="24"/>
        </w:rPr>
        <w:t xml:space="preserve"> </w:t>
      </w:r>
      <w:bookmarkEnd w:id="4"/>
      <w:r w:rsidR="00E10E4B" w:rsidRPr="0042495F">
        <w:rPr>
          <w:rFonts w:ascii="Times New Roman" w:hAnsi="Times New Roman" w:cs="Times New Roman"/>
          <w:sz w:val="24"/>
          <w:szCs w:val="24"/>
        </w:rPr>
        <w:t>In contrast</w:t>
      </w:r>
      <w:r w:rsidR="00386EEF" w:rsidRPr="0042495F">
        <w:rPr>
          <w:rFonts w:ascii="Times New Roman" w:hAnsi="Times New Roman" w:cs="Times New Roman"/>
          <w:sz w:val="24"/>
          <w:szCs w:val="24"/>
        </w:rPr>
        <w:t xml:space="preserve">, observational studies </w:t>
      </w:r>
      <w:r w:rsidR="001B4871" w:rsidRPr="0042495F">
        <w:rPr>
          <w:rFonts w:ascii="Times New Roman" w:hAnsi="Times New Roman" w:cs="Times New Roman"/>
          <w:sz w:val="24"/>
          <w:szCs w:val="24"/>
        </w:rPr>
        <w:t>using</w:t>
      </w:r>
      <w:r w:rsidR="00386EEF" w:rsidRPr="0042495F">
        <w:rPr>
          <w:rFonts w:ascii="Times New Roman" w:hAnsi="Times New Roman" w:cs="Times New Roman"/>
          <w:sz w:val="24"/>
          <w:szCs w:val="24"/>
        </w:rPr>
        <w:t xml:space="preserve"> </w:t>
      </w:r>
      <w:r w:rsidR="00E10E4B" w:rsidRPr="0042495F">
        <w:rPr>
          <w:rFonts w:ascii="Times New Roman" w:hAnsi="Times New Roman" w:cs="Times New Roman"/>
          <w:sz w:val="24"/>
          <w:szCs w:val="24"/>
        </w:rPr>
        <w:t>M</w:t>
      </w:r>
      <w:r w:rsidR="00386EEF" w:rsidRPr="0042495F">
        <w:rPr>
          <w:rFonts w:ascii="Times New Roman" w:hAnsi="Times New Roman" w:cs="Times New Roman"/>
          <w:sz w:val="24"/>
          <w:szCs w:val="24"/>
        </w:rPr>
        <w:t xml:space="preserve">endelian randomisation, in which maternal genetic variants are used as instrumental variables to test the effect of maternal obesity on offspring </w:t>
      </w:r>
      <w:r w:rsidR="00E10E4B" w:rsidRPr="0042495F">
        <w:rPr>
          <w:rFonts w:ascii="Times New Roman" w:hAnsi="Times New Roman" w:cs="Times New Roman"/>
          <w:sz w:val="24"/>
          <w:szCs w:val="24"/>
        </w:rPr>
        <w:t>adiposity</w:t>
      </w:r>
      <w:r w:rsidR="00632090" w:rsidRPr="0042495F">
        <w:rPr>
          <w:rFonts w:ascii="Times New Roman" w:hAnsi="Times New Roman" w:cs="Times New Roman"/>
          <w:sz w:val="24"/>
          <w:szCs w:val="24"/>
        </w:rPr>
        <w:t>,</w:t>
      </w:r>
      <w:r w:rsidR="00386EEF" w:rsidRPr="0042495F">
        <w:rPr>
          <w:rFonts w:ascii="Times New Roman" w:hAnsi="Times New Roman" w:cs="Times New Roman"/>
          <w:sz w:val="24"/>
          <w:szCs w:val="24"/>
        </w:rPr>
        <w:t xml:space="preserve"> </w:t>
      </w:r>
      <w:r w:rsidR="00146063" w:rsidRPr="0042495F">
        <w:rPr>
          <w:rFonts w:ascii="Times New Roman" w:hAnsi="Times New Roman" w:cs="Times New Roman"/>
          <w:sz w:val="24"/>
          <w:szCs w:val="24"/>
        </w:rPr>
        <w:t>have</w:t>
      </w:r>
      <w:r w:rsidR="00386EEF" w:rsidRPr="0042495F">
        <w:rPr>
          <w:rFonts w:ascii="Times New Roman" w:hAnsi="Times New Roman" w:cs="Times New Roman"/>
          <w:sz w:val="24"/>
          <w:szCs w:val="24"/>
        </w:rPr>
        <w:t xml:space="preserve"> not support</w:t>
      </w:r>
      <w:r w:rsidR="00146063" w:rsidRPr="0042495F">
        <w:rPr>
          <w:rFonts w:ascii="Times New Roman" w:hAnsi="Times New Roman" w:cs="Times New Roman"/>
          <w:sz w:val="24"/>
          <w:szCs w:val="24"/>
        </w:rPr>
        <w:t>ed</w:t>
      </w:r>
      <w:r w:rsidR="00386EEF" w:rsidRPr="0042495F">
        <w:rPr>
          <w:rFonts w:ascii="Times New Roman" w:hAnsi="Times New Roman" w:cs="Times New Roman"/>
          <w:sz w:val="24"/>
          <w:szCs w:val="24"/>
        </w:rPr>
        <w:t xml:space="preserve"> a causal intrauterine effect of greater maternal BMI on offspring adiposity</w:t>
      </w:r>
      <w:r w:rsidR="0017531D" w:rsidRPr="0042495F">
        <w:rPr>
          <w:rFonts w:ascii="Times New Roman" w:hAnsi="Times New Roman" w:cs="Times New Roman"/>
          <w:sz w:val="24"/>
          <w:szCs w:val="24"/>
        </w:rPr>
        <w:t>,</w:t>
      </w:r>
      <w:r w:rsidR="00A13430"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{"citationID":"bQBgSfye","properties":{"unsorted":true,"formattedCitation":"{\\rtf \\super 9,10\\nosupersub{}}","plainCitation":"9,10"},"citationItems":[{"id":1300,"uris":["http://zotero.org/users/5796584/items/3YVFZB8P"],"uri":["http://zotero.org/users/5796584/items/3YVFZB8P"],"itemData":{"id":1300,"type":"article-journal","title":"Parent-offspring body mass index associations in the Norwegian Mother and Child Cohort Study: a family-based approach to studying the role of the intrauterine environment in childhood adiposity","container-title":"American Journal of Epidemiology","page":"83-92","volume":"176","issue":"2","source":"PubMed","abstract":"In the present study, the authors investigated the role of the intrauterine environment in childhood adiposity by comparing the maternal-offspring body mass index (BMI) association with the paternal-offspring BMI association when the offspring were 3 years of age, using parental prepregnancy BMI (measured as weight in kilograms divided by height in meters squared). The parent-offspring trios (n = 29,216) were recruited during pregnancy from 2001 to 2008 into the Norwegian Mother and Child Cohort Study conducted by The Norwegian Institute of Public Health. Data from self-administered questionnaires were used in linear regression analyses. Crude analyses showed similar parental-offspring BMI associations; the mean difference in offspring BMI was 0.15 (95% confidence interval: 0.13, 0.16) per each 1-standard-deviation increase in maternal BMI and 0.15 (95% confidence interval: 0.13, 0.17) per each 1-standard-deviation increase in paternal BMI. After all adjustments, the mean difference in offspring BMI per each 1-standard-deviation increment of maternal BMI was 0.12, and the mean difference in offspring BMI per each 1-standard-deviation increment of paternal BMI was 0.13. There was no strong support for heterogeneity between the associations (P &gt; 0.6). In conclusion, results from the present large population-based study showed similar parental-offspring BMI associations when the offspring were 3 years of age, which indicates that the maternal-offspring association may be explained by shared familial (environmental and genetic) risk factors rather than by the intrauterine environment.","ISSN":"1476-6256","note":"PMID: 22771730\nPMCID: PMC3493198","shortTitle":"Parent-offspring body mass index associations in the Norwegian Mother and Child Cohort Study","journalAbbreviation":"Am. J. Epidemiol.","language":"eng","author":[{"family":"Fleten","given":"Caroline"},{"family":"Nystad","given":"Wenche"},{"family":"Stigum","given":"Hein"},{"family":"Skjaerven","given":"Rolv"},{"family":"Lawlor","given":"Debbie A."},{"family":"Davey Smith","given":"George"},{"family":"Naess","given":"Oyvind"}],"issued":{"date-parts":[["2012",7,15]]}}},{"id":373,"uris":["http://zotero.org/users/5796584/items/APBQDYCN"],"uri":["http://zotero.org/users/5796584/items/APBQDYCN"],"itemData":{"id":373,"type":"article-journal","title":"Using genetic variation to explore the causal effect of maternal pregnancy adiposity on future offspring adiposity: a Mendelian randomisation study","container-title":"PLoS Medicine","page":"e1002221","volume":"14","issue":"1","ISSN":"1549-1676","shortTitle":"Using genetic variation to explore the causal effect of maternal pregnancy adiposity on future offspring adiposity: a Mendelian randomisation study","author":[{"family":"Richmond","given":"Rebecca C"},{"family":"Timpson","given":"Nicholas J"},{"family":"Felix","given":"Janine F"},{"family":"Palmer","given":"Tom"},{"family":"Gaillard","given":"Romy"},{"family":"McMahon","given":"George"},{"family":"Smith","given":"George Davey"},{"family":"Jaddoe","given":"Vincent W"},{"family":"Lawlor","given":"Debbie A"}],"issued":{"date-parts":[["2017"]]}}}],"schema":"https://github.com/citation-style-language/schema/raw/master/csl-citation.json"} </w:instrText>
      </w:r>
      <w:r w:rsidR="00A13430"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9,10</w:t>
      </w:r>
      <w:r w:rsidR="00A13430" w:rsidRPr="0042495F">
        <w:rPr>
          <w:rFonts w:ascii="Times New Roman" w:hAnsi="Times New Roman" w:cs="Times New Roman"/>
          <w:sz w:val="24"/>
          <w:szCs w:val="24"/>
        </w:rPr>
        <w:fldChar w:fldCharType="end"/>
      </w:r>
      <w:r w:rsidR="003E5F5F" w:rsidRPr="0042495F">
        <w:rPr>
          <w:rFonts w:ascii="Times New Roman" w:hAnsi="Times New Roman" w:cs="Times New Roman"/>
          <w:sz w:val="24"/>
          <w:szCs w:val="24"/>
        </w:rPr>
        <w:t xml:space="preserve"> </w:t>
      </w:r>
      <w:r w:rsidR="0091312B" w:rsidRPr="0042495F">
        <w:rPr>
          <w:rFonts w:ascii="Times New Roman" w:hAnsi="Times New Roman" w:cs="Times New Roman"/>
          <w:sz w:val="24"/>
          <w:szCs w:val="24"/>
        </w:rPr>
        <w:t xml:space="preserve">inferring </w:t>
      </w:r>
      <w:r w:rsidR="003E5F5F" w:rsidRPr="0042495F">
        <w:rPr>
          <w:rFonts w:ascii="Times New Roman" w:hAnsi="Times New Roman" w:cs="Times New Roman"/>
          <w:sz w:val="24"/>
          <w:szCs w:val="24"/>
        </w:rPr>
        <w:t>that the relationship is explained by shared genetic traits</w:t>
      </w:r>
      <w:r w:rsidR="00386EEF" w:rsidRPr="0042495F">
        <w:rPr>
          <w:rFonts w:ascii="Times New Roman" w:hAnsi="Times New Roman" w:cs="Times New Roman"/>
          <w:sz w:val="24"/>
          <w:szCs w:val="24"/>
        </w:rPr>
        <w:t>.</w:t>
      </w:r>
    </w:p>
    <w:p w14:paraId="080ED5F3" w14:textId="77777777" w:rsidR="00E10E4B" w:rsidRPr="0042495F" w:rsidRDefault="00E10E4B" w:rsidP="00E10E4B">
      <w:pPr>
        <w:spacing w:after="0" w:line="480" w:lineRule="auto"/>
        <w:jc w:val="both"/>
        <w:rPr>
          <w:rFonts w:ascii="Times New Roman" w:hAnsi="Times New Roman" w:cs="Times New Roman"/>
          <w:sz w:val="24"/>
          <w:szCs w:val="24"/>
        </w:rPr>
      </w:pPr>
    </w:p>
    <w:p w14:paraId="2CD01A48" w14:textId="1F1C1AA9" w:rsidR="007664ED" w:rsidRPr="0042495F" w:rsidRDefault="0025606F" w:rsidP="00DB647E">
      <w:pPr>
        <w:spacing w:after="240" w:line="480" w:lineRule="auto"/>
        <w:jc w:val="both"/>
        <w:rPr>
          <w:rFonts w:ascii="Times New Roman" w:hAnsi="Times New Roman" w:cs="Times New Roman"/>
          <w:sz w:val="24"/>
          <w:szCs w:val="24"/>
        </w:rPr>
      </w:pPr>
      <w:r w:rsidRPr="0042495F">
        <w:rPr>
          <w:rFonts w:ascii="Times New Roman" w:hAnsi="Times New Roman" w:cs="Times New Roman"/>
          <w:sz w:val="24"/>
          <w:szCs w:val="24"/>
        </w:rPr>
        <w:t>Epidemiological observation</w:t>
      </w:r>
      <w:r w:rsidR="00171B95" w:rsidRPr="0042495F">
        <w:rPr>
          <w:rFonts w:ascii="Times New Roman" w:hAnsi="Times New Roman" w:cs="Times New Roman"/>
          <w:sz w:val="24"/>
          <w:szCs w:val="24"/>
        </w:rPr>
        <w:t xml:space="preserve">s </w:t>
      </w:r>
      <w:r w:rsidR="006C5D54" w:rsidRPr="0042495F">
        <w:rPr>
          <w:rFonts w:ascii="Times New Roman" w:hAnsi="Times New Roman" w:cs="Times New Roman"/>
          <w:sz w:val="24"/>
          <w:szCs w:val="24"/>
        </w:rPr>
        <w:t xml:space="preserve">from mother-child cohorts have </w:t>
      </w:r>
      <w:r w:rsidR="003E5F5F" w:rsidRPr="0042495F">
        <w:rPr>
          <w:rFonts w:ascii="Times New Roman" w:hAnsi="Times New Roman" w:cs="Times New Roman"/>
          <w:sz w:val="24"/>
          <w:szCs w:val="24"/>
        </w:rPr>
        <w:t xml:space="preserve">also </w:t>
      </w:r>
      <w:r w:rsidR="006C5D54" w:rsidRPr="0042495F">
        <w:rPr>
          <w:rFonts w:ascii="Times New Roman" w:hAnsi="Times New Roman" w:cs="Times New Roman"/>
          <w:sz w:val="24"/>
          <w:szCs w:val="24"/>
        </w:rPr>
        <w:t>reported associations between maternal obesity and cardiovascular morbidity and mortality rates in their children</w:t>
      </w:r>
      <w:r w:rsidR="00F56EC1" w:rsidRPr="0042495F">
        <w:rPr>
          <w:rFonts w:ascii="Times New Roman" w:hAnsi="Times New Roman" w:cs="Times New Roman"/>
          <w:sz w:val="24"/>
          <w:szCs w:val="24"/>
        </w:rPr>
        <w:t>.</w:t>
      </w:r>
      <w:r w:rsidR="00180B6D"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{"citationID":"BgleBc0v","properties":{"unsorted":true,"formattedCitation":"{\\rtf \\super 11,12\\nosupersub{}}","plainCitation":"11,12"},"citationItems":[{"id":374,"uris":["http://zotero.org/users/5796584/items/57N8S6RL"],"uri":["http://zotero.org/users/5796584/items/57N8S6RL"],"itemData":{"id":374,"type":"article-journal","title":"Maternal obesity during pregnancy and premature mortality from cardiovascular event in adult offspring: follow-up of 1 323 275 person years","container-title":"BMJ","page":"f4539","volume":"347","ISSN":"1756-1833","shortTitle":"Maternal obesity during pregnancy and premature mortality from cardiovascular event in adult offspring: follow-up of 1 323 275 person years","author":[{"family":"Reynolds","given":"R. M."},{"family":"Allan","given":"K. M"},{"family":"Raja","given":"E.A"},{"family":"Bhattacharya","given":"S"},{"family":"McNeill","given":"G"},{"family":"Hannaford","given":"P. C"},{"family":"Sarwar","given":"N"},{"family":"Lee","given":"A. J"},{"family":"Bhattacharya","given":"S"},{"family":"Norman","given":"J. E"}],"issued":{"date-parts":[["2013"]]}}},{"id":117,"uris":["http://zotero.org/users/5796584/items/FRGYGNJQ"],"uri":["http://zotero.org/users/5796584/items/FRGYGNJQ"],"itemData":{"id":117,"type":"article-journal","title":"Childhood cardiometabolic outcomes of maternal obesity during pregnancy: the Generation R Study","container-title":"Hypertension","page":"683-91","volume":"63","issue":"4","source":"NLM","archive_location":"24379180","abstract":"Maternal prepregnancy obesity is associated with impaired cardiometabolic health in offspring. Whether these associations reflect direct intrauterine causal mechanisms remains unclear. In a population-based prospective cohort study among 4871 mothers, fathers, and their children, we examined the associations of both maternal and paternal prepregnancy body mass index (BMI) with childhood body fat distribution and cardiometabolic outcomes and explored whether any association was explained by pregnancy, birth, and childhood factors. We measured childhood BMI, total body and abdominal fat distribution, blood pressure, and blood levels of lipids, insulin, and C-peptide at the age of 6 years. We observed that higher maternal and paternal prepregnancy BMI were associated with higher childhood BMI, total body and abdominal fat mass measures, systolic blood pressure, and insulin levels and lower high-density lipoprotein cholesterol levels (P&lt;0.05). Stronger associations were present for maternal than paternal BMI, with statistical support for heterogeneity between these associations. The associations for childhood fat mass and cardiometabolic outcomes attenuated after adjustment for childhood current BMI. Compared with children from normal-weight mothers, those from obese mothers had increased risks of childhood overweight (odds ratio, 3.84 [95% confidence interval, 3.01-4.90]) and clustering of cardiometabolic risk factors (odds ratio, 3.00 [95% confidence interval, 2.09-4.34]). Smaller effect estimates for these outcomes were observed for paternal obesity. In conclusion, higher maternal and paternal prepregnancy BMI were associated with an adverse cardiometabolic profile in offspring, with stronger associations present for maternal prepregnancy BMI. These findings suggest that maternal prepregnancy BMI may influence the cardiometabolic health of offspring through direct intrauterine mechanisms.","ISSN":"0194-911x","shortTitle":"Childhood cardiometabolic outcomes of maternal obesity during pregnancy: the Generation R Study","journalAbbreviation":"Hypertension (Dallas, Tex. : 1979)","language":"eng","author":[{"family":"Gaillard","given":"R."},{"family":"Steegers","given":"E. A."},{"family":"Duijts","given":"L."},{"family":"Felix","given":"J. F."},{"family":"Hofman","given":"A."},{"family":"Franco","given":"O. H."},{"family":"Jaddoe","given":"V. W."}],"issued":{"date-parts":[["2014",4]]}}}],"schema":"https://github.com/citation-style-language/schema/raw/master/csl-citation.json"} </w:instrText>
      </w:r>
      <w:r w:rsidR="00180B6D"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11,12</w:t>
      </w:r>
      <w:r w:rsidR="00180B6D" w:rsidRPr="0042495F">
        <w:rPr>
          <w:rFonts w:ascii="Times New Roman" w:hAnsi="Times New Roman" w:cs="Times New Roman"/>
          <w:sz w:val="24"/>
          <w:szCs w:val="24"/>
        </w:rPr>
        <w:fldChar w:fldCharType="end"/>
      </w:r>
      <w:r w:rsidR="00673A61" w:rsidRPr="0042495F">
        <w:rPr>
          <w:rFonts w:ascii="Times New Roman" w:hAnsi="Times New Roman" w:cs="Times New Roman"/>
          <w:sz w:val="24"/>
          <w:szCs w:val="24"/>
        </w:rPr>
        <w:t xml:space="preserve"> T</w:t>
      </w:r>
      <w:r w:rsidR="00171B95" w:rsidRPr="0042495F">
        <w:rPr>
          <w:rFonts w:ascii="Times New Roman" w:hAnsi="Times New Roman" w:cs="Times New Roman"/>
          <w:sz w:val="24"/>
          <w:szCs w:val="24"/>
        </w:rPr>
        <w:t xml:space="preserve">he inference of </w:t>
      </w:r>
      <w:r w:rsidR="00171B95" w:rsidRPr="0042495F">
        <w:rPr>
          <w:rFonts w:ascii="Times New Roman" w:hAnsi="Times New Roman" w:cs="Times New Roman"/>
          <w:i/>
          <w:iCs/>
          <w:sz w:val="24"/>
          <w:szCs w:val="24"/>
        </w:rPr>
        <w:t>in utero</w:t>
      </w:r>
      <w:r w:rsidR="00171B95" w:rsidRPr="0042495F">
        <w:rPr>
          <w:rFonts w:ascii="Times New Roman" w:hAnsi="Times New Roman" w:cs="Times New Roman"/>
          <w:sz w:val="24"/>
          <w:szCs w:val="24"/>
        </w:rPr>
        <w:t xml:space="preserve"> effects of maternal obesity </w:t>
      </w:r>
      <w:r w:rsidR="0017741D" w:rsidRPr="0042495F">
        <w:rPr>
          <w:rFonts w:ascii="Times New Roman" w:hAnsi="Times New Roman" w:cs="Times New Roman"/>
          <w:sz w:val="24"/>
          <w:szCs w:val="24"/>
        </w:rPr>
        <w:t xml:space="preserve">on offspring cardiovascular function is </w:t>
      </w:r>
      <w:r w:rsidR="003E5F5F" w:rsidRPr="0042495F">
        <w:rPr>
          <w:rFonts w:ascii="Times New Roman" w:hAnsi="Times New Roman" w:cs="Times New Roman"/>
          <w:sz w:val="24"/>
          <w:szCs w:val="24"/>
        </w:rPr>
        <w:t xml:space="preserve">supported by </w:t>
      </w:r>
      <w:r w:rsidR="0017741D" w:rsidRPr="0042495F">
        <w:rPr>
          <w:rFonts w:ascii="Times New Roman" w:hAnsi="Times New Roman" w:cs="Times New Roman"/>
          <w:sz w:val="24"/>
          <w:szCs w:val="24"/>
        </w:rPr>
        <w:t xml:space="preserve">animal </w:t>
      </w:r>
      <w:r w:rsidR="00713902" w:rsidRPr="0042495F">
        <w:rPr>
          <w:rFonts w:ascii="Times New Roman" w:hAnsi="Times New Roman" w:cs="Times New Roman"/>
          <w:sz w:val="24"/>
          <w:szCs w:val="24"/>
        </w:rPr>
        <w:t>models</w:t>
      </w:r>
      <w:r w:rsidR="00673A61" w:rsidRPr="0042495F">
        <w:rPr>
          <w:rFonts w:ascii="Times New Roman" w:hAnsi="Times New Roman" w:cs="Times New Roman"/>
          <w:sz w:val="24"/>
          <w:szCs w:val="24"/>
        </w:rPr>
        <w:t>; n</w:t>
      </w:r>
      <w:r w:rsidR="0017741D" w:rsidRPr="0042495F">
        <w:rPr>
          <w:rFonts w:ascii="Times New Roman" w:hAnsi="Times New Roman" w:cs="Times New Roman"/>
          <w:sz w:val="24"/>
          <w:szCs w:val="24"/>
        </w:rPr>
        <w:t>umerous studies in experimental animals,</w:t>
      </w:r>
      <w:r w:rsidR="00E10E4B" w:rsidRPr="0042495F">
        <w:rPr>
          <w:rFonts w:ascii="Times New Roman" w:hAnsi="Times New Roman" w:cs="Times New Roman"/>
          <w:sz w:val="24"/>
          <w:szCs w:val="24"/>
        </w:rPr>
        <w:t xml:space="preserve"> reported by ourselves</w:t>
      </w:r>
      <w:r w:rsidR="00805C4A"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{"citationID":"9vzPc4It","properties":{"unsorted":true,"formattedCitation":"{\\rtf \\super 13,14\\nosupersub{}}","plainCitation":"13,14"},"citationItems":[{"id":357,"uris":["http://zotero.org/users/5796584/items/GVMVJ68Q"],"uri":["http://zotero.org/users/5796584/items/GVMVJ68Q"],"itemData":{"id":357,"type":"article-journal","title":"Diet-induced obesity in female mice leads to offspring hyperphagia, adiposity, hypertension, and insulin resistance","container-title":"Hypertension","page":"383-392","volume":"51","issue":"2","ISSN":"0194-911X","shortTitle":"Diet-induced obesity in female mice leads to offspring hyperphagia, adiposity, hypertension, and insulin resistance","author":[{"family":"Samuelsson","given":"Anne-Maj"},{"family":"Matthews","given":"Phillippa A"},{"family":"Argenton","given":"Marco"},{"family":"Christie","given":"Michael R"},{"family":"McConnell","given":"Josie M"},{"family":"Jansen","given":"Eugene HJM"},{"family":"Piersma","given":"Aldert H"},{"family":"Ozanne","given":"Susan E"},{"family":"Twinn","given":"Denise Fernandez"},{"family":"Remacle","given":"Claude"}],"issued":{"date-parts":[["2008"]]}}},{"id":358,"uris":["http://zotero.org/users/5796584/items/VIAJVY3A"],"uri":["http://zotero.org/users/5796584/items/VIAJVY3A"],"itemData":{"id":358,"type":"article-journal","title":"Experimental Hyperleptinemia in Neonatal Rats Leads to Selective Leptin Responsiveness, Hypertension, and Altered Myocardial FunctionNovelty and Significance","container-title":"Hypertension","page":"627-633","volume":"62","issue":"3","ISSN":"0194-911X","shortTitle":"Experimental Hyperleptinemia in Neonatal Rats Leads to Selective Leptin Responsiveness, Hypertension, and Altered Myocardial FunctionNovelty and Significance","author":[{"family":"Samuelsson","given":"Anne-Maj"},{"family":"Clark","given":"James"},{"family":"Rudyk","given":"Olena"},{"family":"Shattock","given":"Michael J"},{"family":"Bae","given":"Sung Eun"},{"family":"South","given":"Timothy"},{"family":"Pombo","given":"Joaquim"},{"family":"Redington","given":"Kathrine"},{"family":"Uppal","given":"Esna"},{"family":"Coen","given":"Clive W"}],"issued":{"date-parts":[["2013"]]}}}],"schema":"https://github.com/citation-style-language/schema/raw/master/csl-citation.json"} </w:instrText>
      </w:r>
      <w:r w:rsidR="00805C4A"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13,14</w:t>
      </w:r>
      <w:r w:rsidR="00805C4A" w:rsidRPr="0042495F">
        <w:rPr>
          <w:rFonts w:ascii="Times New Roman" w:hAnsi="Times New Roman" w:cs="Times New Roman"/>
          <w:sz w:val="24"/>
          <w:szCs w:val="24"/>
        </w:rPr>
        <w:fldChar w:fldCharType="end"/>
      </w:r>
      <w:r w:rsidR="00E10E4B" w:rsidRPr="0042495F">
        <w:rPr>
          <w:rFonts w:ascii="Times New Roman" w:hAnsi="Times New Roman" w:cs="Times New Roman"/>
          <w:sz w:val="24"/>
          <w:szCs w:val="24"/>
        </w:rPr>
        <w:t xml:space="preserve"> and others</w:t>
      </w:r>
      <w:r w:rsidR="0017531D" w:rsidRPr="0042495F">
        <w:rPr>
          <w:rFonts w:ascii="Times New Roman" w:hAnsi="Times New Roman" w:cs="Times New Roman"/>
          <w:sz w:val="24"/>
          <w:szCs w:val="24"/>
        </w:rPr>
        <w:t>,</w:t>
      </w:r>
      <w:r w:rsidR="00DF69E0"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{"citationID":"a110f2mdpke","properties":{"formattedCitation":"{\\rtf \\super 15\\nosupersub{}}","plainCitation":"15"},"citationItems":[{"id":987,"uris":["http://zotero.org/users/5796584/items/VTIQMKVM"],"uri":["http://zotero.org/users/5796584/items/VTIQMKVM"],"itemData":{"id":987,"type":"article-journal","title":"Maternal obesity in pregnancy impacts offspring cardiometabolic health: Systematic review and meta‐analysis of animal studies","container-title":"Obesity Reviews","page":"675-685","volume":"20","issue":"5","source":"Crossref","ISSN":"1467-7881, 1467-789X","shortTitle":"Maternal obesity in pregnancy impacts offspring cardiometabolic health","language":"en","author":[{"family":"Menting","given":"M. D."},{"family":"Mintjens","given":"S."},{"family":"Beek","given":"C."},{"family":"Frick","given":"C. J."},{"family":"Ozanne","given":"S. E."},{"family":"Limpens","given":"J."},{"family":"Roseboom","given":"T. J."},{"family":"Hooijmans","given":"C. R."},{"family":"Deutekom","given":"A. W."},{"family":"Painter","given":"R. C."}],"issued":{"date-parts":[["2019",5]]}}}],"schema":"https://github.com/citation-style-language/schema/raw/master/csl-citation.json"} </w:instrText>
      </w:r>
      <w:r w:rsidR="00DF69E0"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15</w:t>
      </w:r>
      <w:r w:rsidR="00DF69E0" w:rsidRPr="0042495F">
        <w:rPr>
          <w:rFonts w:ascii="Times New Roman" w:hAnsi="Times New Roman" w:cs="Times New Roman"/>
          <w:sz w:val="24"/>
          <w:szCs w:val="24"/>
        </w:rPr>
        <w:fldChar w:fldCharType="end"/>
      </w:r>
      <w:r w:rsidR="006C5D54" w:rsidRPr="0042495F">
        <w:rPr>
          <w:rFonts w:ascii="Times New Roman" w:hAnsi="Times New Roman" w:cs="Times New Roman"/>
          <w:sz w:val="24"/>
          <w:szCs w:val="24"/>
        </w:rPr>
        <w:t xml:space="preserve"> </w:t>
      </w:r>
      <w:r w:rsidR="003E5F5F" w:rsidRPr="0042495F">
        <w:rPr>
          <w:rFonts w:ascii="Times New Roman" w:hAnsi="Times New Roman" w:cs="Times New Roman"/>
          <w:sz w:val="24"/>
          <w:szCs w:val="24"/>
        </w:rPr>
        <w:t xml:space="preserve">have </w:t>
      </w:r>
      <w:r w:rsidR="0017741D" w:rsidRPr="0042495F">
        <w:rPr>
          <w:rFonts w:ascii="Times New Roman" w:hAnsi="Times New Roman" w:cs="Times New Roman"/>
          <w:sz w:val="24"/>
          <w:szCs w:val="24"/>
        </w:rPr>
        <w:t>describe</w:t>
      </w:r>
      <w:r w:rsidR="003E5F5F" w:rsidRPr="0042495F">
        <w:rPr>
          <w:rFonts w:ascii="Times New Roman" w:hAnsi="Times New Roman" w:cs="Times New Roman"/>
          <w:sz w:val="24"/>
          <w:szCs w:val="24"/>
        </w:rPr>
        <w:t>d</w:t>
      </w:r>
      <w:r w:rsidR="0017741D" w:rsidRPr="0042495F">
        <w:rPr>
          <w:rFonts w:ascii="Times New Roman" w:hAnsi="Times New Roman" w:cs="Times New Roman"/>
          <w:sz w:val="24"/>
          <w:szCs w:val="24"/>
        </w:rPr>
        <w:t xml:space="preserve"> a</w:t>
      </w:r>
      <w:r w:rsidR="006C5D54" w:rsidRPr="0042495F">
        <w:rPr>
          <w:rFonts w:ascii="Times New Roman" w:hAnsi="Times New Roman" w:cs="Times New Roman"/>
          <w:sz w:val="24"/>
          <w:szCs w:val="24"/>
        </w:rPr>
        <w:t xml:space="preserve"> relationship between </w:t>
      </w:r>
      <w:r w:rsidRPr="0042495F">
        <w:rPr>
          <w:rFonts w:ascii="Times New Roman" w:hAnsi="Times New Roman" w:cs="Times New Roman"/>
          <w:sz w:val="24"/>
          <w:szCs w:val="24"/>
        </w:rPr>
        <w:t xml:space="preserve">pre-pregnancy </w:t>
      </w:r>
      <w:r w:rsidR="00E10E4B" w:rsidRPr="0042495F">
        <w:rPr>
          <w:rFonts w:ascii="Times New Roman" w:hAnsi="Times New Roman" w:cs="Times New Roman"/>
          <w:sz w:val="24"/>
          <w:szCs w:val="24"/>
        </w:rPr>
        <w:t xml:space="preserve">maternal obesity </w:t>
      </w:r>
      <w:r w:rsidR="0017741D" w:rsidRPr="0042495F">
        <w:rPr>
          <w:rFonts w:ascii="Times New Roman" w:hAnsi="Times New Roman" w:cs="Times New Roman"/>
          <w:sz w:val="24"/>
          <w:szCs w:val="24"/>
        </w:rPr>
        <w:t>and</w:t>
      </w:r>
      <w:r w:rsidR="00E10E4B" w:rsidRPr="0042495F">
        <w:rPr>
          <w:rFonts w:ascii="Times New Roman" w:hAnsi="Times New Roman" w:cs="Times New Roman"/>
          <w:sz w:val="24"/>
          <w:szCs w:val="24"/>
        </w:rPr>
        <w:t xml:space="preserve"> offspring cardiovascular </w:t>
      </w:r>
      <w:r w:rsidR="00673A61" w:rsidRPr="0042495F">
        <w:rPr>
          <w:rFonts w:ascii="Times New Roman" w:hAnsi="Times New Roman" w:cs="Times New Roman"/>
          <w:sz w:val="24"/>
          <w:szCs w:val="24"/>
        </w:rPr>
        <w:t>dys</w:t>
      </w:r>
      <w:r w:rsidR="00E10E4B" w:rsidRPr="0042495F">
        <w:rPr>
          <w:rFonts w:ascii="Times New Roman" w:hAnsi="Times New Roman" w:cs="Times New Roman"/>
          <w:sz w:val="24"/>
          <w:szCs w:val="24"/>
        </w:rPr>
        <w:t>function</w:t>
      </w:r>
      <w:r w:rsidR="006C5D54" w:rsidRPr="0042495F">
        <w:rPr>
          <w:rFonts w:ascii="Times New Roman" w:hAnsi="Times New Roman" w:cs="Times New Roman"/>
          <w:sz w:val="24"/>
          <w:szCs w:val="24"/>
        </w:rPr>
        <w:t xml:space="preserve">, including </w:t>
      </w:r>
      <w:r w:rsidR="00E10E4B" w:rsidRPr="0042495F">
        <w:rPr>
          <w:rFonts w:ascii="Times New Roman" w:hAnsi="Times New Roman" w:cs="Times New Roman"/>
          <w:sz w:val="24"/>
          <w:szCs w:val="24"/>
        </w:rPr>
        <w:t>heart rate variability</w:t>
      </w:r>
      <w:r w:rsidR="005F43B2" w:rsidRPr="0042495F">
        <w:rPr>
          <w:rFonts w:ascii="Times New Roman" w:hAnsi="Times New Roman" w:cs="Times New Roman"/>
          <w:sz w:val="24"/>
          <w:szCs w:val="24"/>
        </w:rPr>
        <w:t xml:space="preserve">, enhanced </w:t>
      </w:r>
      <w:r w:rsidR="00E10E4B" w:rsidRPr="0042495F">
        <w:rPr>
          <w:rFonts w:ascii="Times New Roman" w:hAnsi="Times New Roman" w:cs="Times New Roman"/>
          <w:sz w:val="24"/>
          <w:szCs w:val="24"/>
        </w:rPr>
        <w:t>cardiovascular response to stress, hypertension and higher circulating atherogenic lipids</w:t>
      </w:r>
      <w:r w:rsidR="0017531D" w:rsidRPr="0042495F">
        <w:rPr>
          <w:rFonts w:ascii="Times New Roman" w:hAnsi="Times New Roman" w:cs="Times New Roman"/>
          <w:sz w:val="24"/>
          <w:szCs w:val="24"/>
        </w:rPr>
        <w:t>,</w:t>
      </w:r>
      <w:r w:rsidR="00BF2187"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{"citationID":"3qy7hfQV","properties":{"unsorted":true,"formattedCitation":"{\\rtf \\super 16\\uc0\\u8211{}18\\nosupersub{}}","plainCitation":"16–18"},"citationItems":[{"id":356,"uris":["http://zotero.org/users/5796584/items/9YCT6AU9"],"uri":["http://zotero.org/users/5796584/items/9YCT6AU9"],"itemData":{"id":356,"type":"article-journal","title":"Evidence for sympathetic origins of hypertension in juvenile offspring of obese rats","container-title":"Hypertension","page":"76-82","volume":"55","issue":"1","ISSN":"0194-911X","shortTitle":"Evidence for sympathetic origins of hypertension in juvenile offspring of obese rats","author":[{"family":"Samuelsson","given":"Anne-Maj"},{"family":"Morris","given":"Abigail"},{"family":"Igosheva","given":"Natalia"},{"family":"Kirk","given":"Shona L"},{"family":"Pombo","given":"Joaquim MC"},{"family":"Coen","given":"Clive W"},{"family":"Poston","given":"Lucilla"},{"family":"Taylor","given":"Paul D"}],"issued":{"date-parts":[["2010"]]}}},{"id":1005,"uris":["http://zotero.org/users/5796584/items/RLSGNZJL"],"uri":["http://zotero.org/users/5796584/items/RLSGNZJL"],"itemData":{"id":1005,"type":"article-journal","title":"Developmental programming by maternal obesity in 2015: Outcomes, mechanisms, and potential interventions","container-title":"Hormones and Behavior","collection-title":"Annual Conference SBN 2014","page":"143-152","volume":"76","source":"ScienceDirect","abstract":"This article is part of a Special Issue “SBN 2014”. Obesity in women of child-bearing age is a growing problem in developed and developing countries. Evidence from human studies indicates that maternal BMI correlates with offspring adiposity from an early age and predisposes to metabolic disease in later life. Thus the early life environment is an attractive target for intervention to improve public health. Animal models have been used to investigate the specific physiological outcomes and mechanisms of developmental programming that result from exposure to maternal obesity in utero. From this research, targeted intervention strategies can be designed. In this review we summarise recent progress in this field, with a focus on cardiometabolic disease and central control of appetite and behaviour. We highlight key factors that may mediate programming by maternal obesity, including leptin, insulin, and ghrelin. Finally, we explore potential lifestyle and pharmacological interventions in humans and the current state of evidence from animal models.","ISSN":"0018-506X","shortTitle":"Developmental programming by maternal obesity in 2015","journalAbbreviation":"Hormones and Behavior","author":[{"family":"Penfold","given":"Naomi C."},{"family":"Ozanne","given":"Susan E."}],"issued":{"date-parts":[["2015",11,1]]}}},{"id":1007,"uris":["http://zotero.org/users/5796584/items/TM83UC9A"],"uri":["http://zotero.org/users/5796584/items/TM83UC9A"],"itemData":{"id":1007,"type":"article-journal","title":"Impact of Maternal Obesity on Fetal Programming of Cardiovascular Disease","container-title":"Physiology","page":"224-231","volume":"30","issue":"3","source":"physiology.org (Atypon)","abstract":"The in utero environment is a key determinant of long-term health outcomes; poor maternal metabolic state and placental insufficiency are strongly associated with these long-term health risks. Human epidemiological studies link maternal obesity and offspring cardiovascular disease in later life, but mechanistic studies in animal models are limited. Here, we review the literature pertaining to maternal consequences of obesity during pregnancy and the subsequent impact on fetal cardiovascular development.","ISSN":"1548-9213","journalAbbreviation":"Physiology","author":[{"family":"Roberts","given":"Victoria H. J."},{"family":"Frias","given":"Antonio E."},{"family":"Grove","given":"Kevin L."}],"issued":{"date-parts":[["2015",5,1]]}}}],"schema":"https://github.com/citation-style-language/schema/raw/master/csl-citation.json"} </w:instrText>
      </w:r>
      <w:r w:rsidR="00BF2187"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16–18</w:t>
      </w:r>
      <w:r w:rsidR="00BF2187" w:rsidRPr="0042495F">
        <w:rPr>
          <w:rFonts w:ascii="Times New Roman" w:hAnsi="Times New Roman" w:cs="Times New Roman"/>
          <w:sz w:val="24"/>
          <w:szCs w:val="24"/>
        </w:rPr>
        <w:fldChar w:fldCharType="end"/>
      </w:r>
      <w:r w:rsidR="00C60224" w:rsidRPr="0042495F">
        <w:rPr>
          <w:rFonts w:ascii="Times New Roman" w:hAnsi="Times New Roman" w:cs="Times New Roman"/>
          <w:sz w:val="24"/>
          <w:szCs w:val="24"/>
        </w:rPr>
        <w:t xml:space="preserve"> observations which have been reported </w:t>
      </w:r>
      <w:r w:rsidR="00366398" w:rsidRPr="0042495F">
        <w:rPr>
          <w:rFonts w:ascii="Times New Roman" w:hAnsi="Times New Roman" w:cs="Times New Roman"/>
          <w:sz w:val="24"/>
          <w:szCs w:val="24"/>
        </w:rPr>
        <w:t xml:space="preserve">consistently </w:t>
      </w:r>
      <w:r w:rsidR="00C60224" w:rsidRPr="0042495F">
        <w:rPr>
          <w:rFonts w:ascii="Times New Roman" w:hAnsi="Times New Roman" w:cs="Times New Roman"/>
          <w:sz w:val="24"/>
          <w:szCs w:val="24"/>
        </w:rPr>
        <w:t>across species.</w:t>
      </w:r>
      <w:r w:rsidR="00F56EC1" w:rsidRPr="0042495F">
        <w:rPr>
          <w:rFonts w:ascii="Times New Roman" w:hAnsi="Times New Roman" w:cs="Times New Roman"/>
          <w:sz w:val="24"/>
          <w:szCs w:val="24"/>
        </w:rPr>
        <w:t xml:space="preserve"> </w:t>
      </w:r>
    </w:p>
    <w:p w14:paraId="7061A08A" w14:textId="1AD68BDC" w:rsidR="00B4687C" w:rsidRPr="0042495F" w:rsidRDefault="008517AF" w:rsidP="00281BA0">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Many </w:t>
      </w:r>
      <w:r w:rsidR="00BF1E0E" w:rsidRPr="0042495F">
        <w:rPr>
          <w:rFonts w:ascii="Times New Roman" w:hAnsi="Times New Roman" w:cs="Times New Roman"/>
          <w:sz w:val="24"/>
          <w:szCs w:val="24"/>
        </w:rPr>
        <w:t xml:space="preserve">antenatal </w:t>
      </w:r>
      <w:r w:rsidR="00C60224" w:rsidRPr="0042495F">
        <w:rPr>
          <w:rFonts w:ascii="Times New Roman" w:hAnsi="Times New Roman" w:cs="Times New Roman"/>
          <w:sz w:val="24"/>
          <w:szCs w:val="24"/>
        </w:rPr>
        <w:t>randomised controlled trials</w:t>
      </w:r>
      <w:r w:rsidR="005C0D27" w:rsidRPr="0042495F">
        <w:rPr>
          <w:rFonts w:ascii="Times New Roman" w:hAnsi="Times New Roman" w:cs="Times New Roman"/>
          <w:sz w:val="24"/>
          <w:szCs w:val="24"/>
        </w:rPr>
        <w:t xml:space="preserve"> (RCTs)</w:t>
      </w:r>
      <w:r w:rsidR="003D1F2E" w:rsidRPr="0042495F">
        <w:rPr>
          <w:rFonts w:ascii="Times New Roman" w:hAnsi="Times New Roman" w:cs="Times New Roman"/>
          <w:sz w:val="24"/>
          <w:szCs w:val="24"/>
        </w:rPr>
        <w:t xml:space="preserve"> </w:t>
      </w:r>
      <w:r w:rsidR="00C60224" w:rsidRPr="0042495F">
        <w:rPr>
          <w:rFonts w:ascii="Times New Roman" w:hAnsi="Times New Roman" w:cs="Times New Roman"/>
          <w:sz w:val="24"/>
          <w:szCs w:val="24"/>
        </w:rPr>
        <w:t xml:space="preserve">have </w:t>
      </w:r>
      <w:r w:rsidR="003E5F5F" w:rsidRPr="0042495F">
        <w:rPr>
          <w:rFonts w:ascii="Times New Roman" w:hAnsi="Times New Roman" w:cs="Times New Roman"/>
          <w:sz w:val="24"/>
          <w:szCs w:val="24"/>
        </w:rPr>
        <w:t xml:space="preserve">attempted to </w:t>
      </w:r>
      <w:r w:rsidR="006011F7" w:rsidRPr="0042495F">
        <w:rPr>
          <w:rFonts w:ascii="Times New Roman" w:hAnsi="Times New Roman" w:cs="Times New Roman"/>
          <w:sz w:val="24"/>
          <w:szCs w:val="24"/>
        </w:rPr>
        <w:t>reduc</w:t>
      </w:r>
      <w:r w:rsidR="003E5F5F" w:rsidRPr="0042495F">
        <w:rPr>
          <w:rFonts w:ascii="Times New Roman" w:hAnsi="Times New Roman" w:cs="Times New Roman"/>
          <w:sz w:val="24"/>
          <w:szCs w:val="24"/>
        </w:rPr>
        <w:t>e</w:t>
      </w:r>
      <w:r w:rsidR="00AE19ED" w:rsidRPr="0042495F">
        <w:rPr>
          <w:rFonts w:ascii="Times New Roman" w:hAnsi="Times New Roman" w:cs="Times New Roman"/>
          <w:sz w:val="24"/>
          <w:szCs w:val="24"/>
        </w:rPr>
        <w:t xml:space="preserve"> </w:t>
      </w:r>
      <w:r w:rsidR="00721AB1" w:rsidRPr="0042495F">
        <w:rPr>
          <w:rFonts w:ascii="Times New Roman" w:hAnsi="Times New Roman" w:cs="Times New Roman"/>
          <w:sz w:val="24"/>
          <w:szCs w:val="24"/>
        </w:rPr>
        <w:t>gestational weight gain (GWG)</w:t>
      </w:r>
      <w:r w:rsidR="006011F7" w:rsidRPr="0042495F">
        <w:rPr>
          <w:rFonts w:ascii="Times New Roman" w:hAnsi="Times New Roman" w:cs="Times New Roman"/>
          <w:sz w:val="24"/>
          <w:szCs w:val="24"/>
        </w:rPr>
        <w:t xml:space="preserve"> or improv</w:t>
      </w:r>
      <w:r w:rsidR="003E5F5F" w:rsidRPr="0042495F">
        <w:rPr>
          <w:rFonts w:ascii="Times New Roman" w:hAnsi="Times New Roman" w:cs="Times New Roman"/>
          <w:sz w:val="24"/>
          <w:szCs w:val="24"/>
        </w:rPr>
        <w:t xml:space="preserve">e obesity related </w:t>
      </w:r>
      <w:r w:rsidR="006011F7" w:rsidRPr="0042495F">
        <w:rPr>
          <w:rFonts w:ascii="Times New Roman" w:hAnsi="Times New Roman" w:cs="Times New Roman"/>
          <w:sz w:val="24"/>
          <w:szCs w:val="24"/>
        </w:rPr>
        <w:t>pregnancy outcomes</w:t>
      </w:r>
      <w:r w:rsidR="003E5F5F" w:rsidRPr="0042495F">
        <w:rPr>
          <w:rFonts w:ascii="Times New Roman" w:hAnsi="Times New Roman" w:cs="Times New Roman"/>
          <w:sz w:val="24"/>
          <w:szCs w:val="24"/>
        </w:rPr>
        <w:t>, especially gestational diabetes</w:t>
      </w:r>
      <w:r w:rsidR="00366398" w:rsidRPr="0042495F">
        <w:rPr>
          <w:rFonts w:ascii="Times New Roman" w:hAnsi="Times New Roman" w:cs="Times New Roman"/>
          <w:sz w:val="24"/>
          <w:szCs w:val="24"/>
        </w:rPr>
        <w:t xml:space="preserve"> through antenatal diet and/or physical activity interventions</w:t>
      </w:r>
      <w:r w:rsidR="0017531D" w:rsidRPr="0042495F">
        <w:rPr>
          <w:rFonts w:ascii="Times New Roman" w:hAnsi="Times New Roman" w:cs="Times New Roman"/>
          <w:sz w:val="24"/>
          <w:szCs w:val="24"/>
        </w:rPr>
        <w:t>.</w:t>
      </w:r>
      <w:r w:rsidR="001C4E47"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{"citationID":"fm7ZmOgf","properties":{"unsorted":true,"formattedCitation":"{\\rtf \\super 19,20\\nosupersub{}}","plainCitation":"19,20"},"citationItems":[{"id":100,"uris":["http://zotero.org/users/5796584/items/7LPHSDVF"],"uri":["http://zotero.org/users/5796584/items/7LPHSDVF"],"itemData":{"id":100,"type":"article-journal","title":"Dietary interventions in overweight and obese pregnant women: a systematic review of the content, delivery, and outcomes of randomized controlled trials","container-title":"Nutrition Reviews","page":"312-328","volume":"74","issue":"5","ISSN":"0029-6643","shortTitle":"Dietary interventions in overweight and obese pregnant women: a systematic review of the content, delivery, and outcomes of randomized controlled trials","author":[{"family":"Flynn","given":"Angela C"},{"family":"Dalrymple","given":"Kathryn"},{"family":"Barr","given":"Suzanne"},{"family":"Poston","given":"Lucilla"},{"family":"Goff","given":"Louise M"},{"family":"Rogozińska","given":"Ewelina"},{"family":"Poppel","given":"Mireille NM","non-dropping-particle":"van"},{"family":"Rayanagoudar","given":"Girish"},{"family":"Yeo","given":"SeonAe"},{"family":"Carballo","given":"Ruben Barakat"}],"issued":{"date-parts":[["2016"]]}}},{"id":883,"uris":["http://zotero.org/users/5796584/items/VCP5AM8W"],"uri":["http://zotero.org/users/5796584/items/VCP5AM8W"],"itemData":{"id":883,"type":"article-journal","title":"i-WIP Collaborative Group. Effect of diet and physical activity based interventions in pregnancy on gestational weight gain and pregnancy outcomes: meta-analysis of individual participant data from randomised trials","container-title":"BMJ","page":"j3119","volume":"358","source":"PubMed","abstract":"Objective To synthesise the evidence on the overall and differential effects of interventions based on diet and physical activity during pregnancy, primarily on gestational weight gain and maternal and offspring composite outcomes, according to women's body mass index, age, parity, ethnicity, and pre-existing medical condition; and secondarily on individual complications.Design Systematic review and meta-analysis of individual participant data (IPD). Data sources Major electronic databases from inception to February 2017 without language restrictions.Eligibility criteria for selecting studies Randomised trials on diet and physical activity based interventions in pregnancy.Data synthesis Statistical models accounted for clustering of participants within trials and heterogeneity across trials leading to summary mean differences or odds ratios with 95% confidence intervals for the effects overall, and in subgroups (interactions).Results IPD were obtained from 36 randomised trials (12 526 women). Less weight gain occurred in the intervention group than control group (mean difference -0.70 kg, 95% confidence interval -0.92 to -0.48 kg, I2=14.1%; 33 studies, 9320 women). Although summary effect estimates favoured the intervention, the reductions in maternal (odds ratio 0.90, 95% confidence interval 0.79 to 1.03, I2=26.7%; 24 studies, 8852 women) and offspring (0.94, 0.83 to 1.08, I2=0%; 18 studies, 7981 women) composite outcomes were not statistically significant. No evidence was found of differential intervention effects across subgroups, for either gestational weight gain or composite outcomes. There was strong evidence that interventions reduced the odds of caesarean section (0.91, 0.83 to 0.99, I2=0%; 32 studies, 11 410 women), but not for other individual complications in IPD meta-analysis. When IPD were supplemented with study level data from studies that did not provide IPD, the overall effect was similar, with stronger evidence of benefit for gestational diabetes (0.76, 0.65 to 0.89, I2=36.8%; 59 studies, 16 885 women).Conclusion Diet and physical activity based interventions during pregnancy reduce gestational weight gain and lower the odds of caesarean section. There is no evidence that effects differ across subgroups of women.","ISSN":"1756-1833","note":"PMID: 28724518","shortTitle":"Effect of diet and physical activity based interventions in pregnancy on gestational weight gain and pregnancy outcomes","journalAbbreviation":"BMJ","language":"eng","author":[{"literal":"i-WIP Collaborative Group"}],"issued":{"date-parts":[["2017"]],"season":"19"}}}],"schema":"https://github.com/citation-style-language/schema/raw/master/csl-citation.json"} </w:instrText>
      </w:r>
      <w:r w:rsidR="001C4E47"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19,20</w:t>
      </w:r>
      <w:r w:rsidR="001C4E47" w:rsidRPr="0042495F">
        <w:rPr>
          <w:rFonts w:ascii="Times New Roman" w:hAnsi="Times New Roman" w:cs="Times New Roman"/>
          <w:sz w:val="24"/>
          <w:szCs w:val="24"/>
        </w:rPr>
        <w:fldChar w:fldCharType="end"/>
      </w:r>
      <w:r w:rsidR="003D1F2E" w:rsidRPr="0042495F">
        <w:rPr>
          <w:rFonts w:ascii="Times New Roman" w:hAnsi="Times New Roman" w:cs="Times New Roman"/>
          <w:sz w:val="24"/>
          <w:szCs w:val="24"/>
        </w:rPr>
        <w:t xml:space="preserve"> </w:t>
      </w:r>
      <w:r w:rsidR="00A41CE7" w:rsidRPr="0042495F">
        <w:rPr>
          <w:rFonts w:ascii="Times New Roman" w:hAnsi="Times New Roman" w:cs="Times New Roman"/>
          <w:sz w:val="24"/>
          <w:szCs w:val="24"/>
        </w:rPr>
        <w:t>W</w:t>
      </w:r>
      <w:r w:rsidR="006011F7" w:rsidRPr="0042495F">
        <w:rPr>
          <w:rFonts w:ascii="Times New Roman" w:hAnsi="Times New Roman" w:cs="Times New Roman"/>
          <w:sz w:val="24"/>
          <w:szCs w:val="24"/>
        </w:rPr>
        <w:t>hilst</w:t>
      </w:r>
      <w:r w:rsidR="00713902" w:rsidRPr="0042495F">
        <w:rPr>
          <w:rFonts w:ascii="Times New Roman" w:hAnsi="Times New Roman" w:cs="Times New Roman"/>
          <w:sz w:val="24"/>
          <w:szCs w:val="24"/>
        </w:rPr>
        <w:t xml:space="preserve"> </w:t>
      </w:r>
      <w:r w:rsidR="003E5F5F" w:rsidRPr="0042495F">
        <w:rPr>
          <w:rFonts w:ascii="Times New Roman" w:hAnsi="Times New Roman" w:cs="Times New Roman"/>
          <w:sz w:val="24"/>
          <w:szCs w:val="24"/>
        </w:rPr>
        <w:t xml:space="preserve">improvement in </w:t>
      </w:r>
      <w:r w:rsidR="00AD1EBF" w:rsidRPr="0042495F">
        <w:rPr>
          <w:rFonts w:ascii="Times New Roman" w:hAnsi="Times New Roman" w:cs="Times New Roman"/>
          <w:sz w:val="24"/>
          <w:szCs w:val="24"/>
        </w:rPr>
        <w:t xml:space="preserve">gestational diabetes and other </w:t>
      </w:r>
      <w:r w:rsidR="00713902" w:rsidRPr="0042495F">
        <w:rPr>
          <w:rFonts w:ascii="Times New Roman" w:hAnsi="Times New Roman" w:cs="Times New Roman"/>
          <w:sz w:val="24"/>
          <w:szCs w:val="24"/>
        </w:rPr>
        <w:t>antenatal</w:t>
      </w:r>
      <w:r w:rsidR="006011F7" w:rsidRPr="0042495F">
        <w:rPr>
          <w:rFonts w:ascii="Times New Roman" w:hAnsi="Times New Roman" w:cs="Times New Roman"/>
          <w:sz w:val="24"/>
          <w:szCs w:val="24"/>
        </w:rPr>
        <w:t xml:space="preserve"> </w:t>
      </w:r>
      <w:r w:rsidR="00C60224" w:rsidRPr="0042495F">
        <w:rPr>
          <w:rFonts w:ascii="Times New Roman" w:hAnsi="Times New Roman" w:cs="Times New Roman"/>
          <w:sz w:val="24"/>
          <w:szCs w:val="24"/>
        </w:rPr>
        <w:t>clinical</w:t>
      </w:r>
      <w:r w:rsidR="00B25F15" w:rsidRPr="0042495F">
        <w:rPr>
          <w:rFonts w:ascii="Times New Roman" w:hAnsi="Times New Roman" w:cs="Times New Roman"/>
          <w:sz w:val="24"/>
          <w:szCs w:val="24"/>
        </w:rPr>
        <w:t xml:space="preserve"> </w:t>
      </w:r>
      <w:r w:rsidR="0054297B" w:rsidRPr="0042495F">
        <w:rPr>
          <w:rFonts w:ascii="Times New Roman" w:hAnsi="Times New Roman" w:cs="Times New Roman"/>
          <w:sz w:val="24"/>
          <w:szCs w:val="24"/>
        </w:rPr>
        <w:t>outcomes ha</w:t>
      </w:r>
      <w:r w:rsidR="00AD1EBF" w:rsidRPr="0042495F">
        <w:rPr>
          <w:rFonts w:ascii="Times New Roman" w:hAnsi="Times New Roman" w:cs="Times New Roman"/>
          <w:sz w:val="24"/>
          <w:szCs w:val="24"/>
        </w:rPr>
        <w:t>s</w:t>
      </w:r>
      <w:r w:rsidR="0054297B" w:rsidRPr="0042495F">
        <w:rPr>
          <w:rFonts w:ascii="Times New Roman" w:hAnsi="Times New Roman" w:cs="Times New Roman"/>
          <w:sz w:val="24"/>
          <w:szCs w:val="24"/>
        </w:rPr>
        <w:t xml:space="preserve"> </w:t>
      </w:r>
      <w:r w:rsidR="00AD1EBF" w:rsidRPr="0042495F">
        <w:rPr>
          <w:rFonts w:ascii="Times New Roman" w:hAnsi="Times New Roman" w:cs="Times New Roman"/>
          <w:sz w:val="24"/>
          <w:szCs w:val="24"/>
        </w:rPr>
        <w:t xml:space="preserve">seldom </w:t>
      </w:r>
      <w:r w:rsidR="0054297B" w:rsidRPr="0042495F">
        <w:rPr>
          <w:rFonts w:ascii="Times New Roman" w:hAnsi="Times New Roman" w:cs="Times New Roman"/>
          <w:sz w:val="24"/>
          <w:szCs w:val="24"/>
        </w:rPr>
        <w:t xml:space="preserve">been </w:t>
      </w:r>
      <w:r w:rsidR="003E5F5F" w:rsidRPr="0042495F">
        <w:rPr>
          <w:rFonts w:ascii="Times New Roman" w:hAnsi="Times New Roman" w:cs="Times New Roman"/>
          <w:sz w:val="24"/>
          <w:szCs w:val="24"/>
        </w:rPr>
        <w:t>achieved</w:t>
      </w:r>
      <w:r w:rsidR="0054297B" w:rsidRPr="0042495F">
        <w:rPr>
          <w:rFonts w:ascii="Times New Roman" w:hAnsi="Times New Roman" w:cs="Times New Roman"/>
          <w:sz w:val="24"/>
          <w:szCs w:val="24"/>
        </w:rPr>
        <w:t xml:space="preserve">, the majority of interventions have shown </w:t>
      </w:r>
      <w:r w:rsidR="00B25F15" w:rsidRPr="0042495F">
        <w:rPr>
          <w:rFonts w:ascii="Times New Roman" w:hAnsi="Times New Roman" w:cs="Times New Roman"/>
          <w:sz w:val="24"/>
          <w:szCs w:val="24"/>
        </w:rPr>
        <w:t xml:space="preserve">some </w:t>
      </w:r>
      <w:r w:rsidR="0054297B" w:rsidRPr="0042495F">
        <w:rPr>
          <w:rFonts w:ascii="Times New Roman" w:hAnsi="Times New Roman" w:cs="Times New Roman"/>
          <w:sz w:val="24"/>
          <w:szCs w:val="24"/>
        </w:rPr>
        <w:t xml:space="preserve">benefit in limiting </w:t>
      </w:r>
      <w:r w:rsidR="00B25F15" w:rsidRPr="0042495F">
        <w:rPr>
          <w:rFonts w:ascii="Times New Roman" w:hAnsi="Times New Roman" w:cs="Times New Roman"/>
          <w:sz w:val="24"/>
          <w:szCs w:val="24"/>
        </w:rPr>
        <w:t>GWG</w:t>
      </w:r>
      <w:r w:rsidR="0054297B" w:rsidRPr="0042495F">
        <w:rPr>
          <w:rFonts w:ascii="Times New Roman" w:hAnsi="Times New Roman" w:cs="Times New Roman"/>
          <w:sz w:val="24"/>
          <w:szCs w:val="24"/>
        </w:rPr>
        <w:t xml:space="preserve"> and improving </w:t>
      </w:r>
      <w:r w:rsidR="003C4AD8" w:rsidRPr="0042495F">
        <w:rPr>
          <w:rFonts w:ascii="Times New Roman" w:hAnsi="Times New Roman" w:cs="Times New Roman"/>
          <w:sz w:val="24"/>
          <w:szCs w:val="24"/>
        </w:rPr>
        <w:t xml:space="preserve">self-reported </w:t>
      </w:r>
      <w:r w:rsidR="0054297B" w:rsidRPr="0042495F">
        <w:rPr>
          <w:rFonts w:ascii="Times New Roman" w:hAnsi="Times New Roman" w:cs="Times New Roman"/>
          <w:sz w:val="24"/>
          <w:szCs w:val="24"/>
        </w:rPr>
        <w:t>diet</w:t>
      </w:r>
      <w:r w:rsidR="0017531D" w:rsidRPr="0042495F">
        <w:rPr>
          <w:rFonts w:ascii="Times New Roman" w:hAnsi="Times New Roman" w:cs="Times New Roman"/>
          <w:sz w:val="24"/>
          <w:szCs w:val="24"/>
        </w:rPr>
        <w:t>.</w:t>
      </w:r>
      <w:r w:rsidR="00BC55F8"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{"citationID":"a218fhr76tm","properties":{"formattedCitation":"{\\rtf \\super 20\\nosupersub{}}","plainCitation":"20"},"citationItems":[{"id":883,"uris":["http://zotero.org/users/5796584/items/VCP5AM8W"],"uri":["http://zotero.org/users/5796584/items/VCP5AM8W"],"itemData":{"id":883,"type":"article-journal","title":"i-WIP Collaborative Group. Effect of diet and physical activity based interventions in pregnancy on gestational weight gain and pregnancy outcomes: meta-analysis of individual participant data from randomised trials","container-title":"BMJ","page":"j3119","volume":"358","source":"PubMed","abstract":"Objective To synthesise the evidence on the overall and differential effects of interventions based on diet and physical activity during pregnancy, primarily on gestational weight gain and maternal and offspring composite outcomes, according to women's body mass index, age, parity, ethnicity, and pre-existing medical condition; and secondarily on individual complications.Design Systematic review and meta-analysis of individual participant data (IPD). Data sources Major electronic databases from inception to February 2017 without language restrictions.Eligibility criteria for selecting studies Randomised trials on diet and physical activity based interventions in pregnancy.Data synthesis Statistical models accounted for clustering of participants within trials and heterogeneity across trials leading to summary mean differences or odds ratios with 95% confidence intervals for the effects overall, and in subgroups (interactions).Results IPD were obtained from 36 randomised trials (12 526 women). Less weight gain occurred in the intervention group than control group (mean difference -0.70 kg, 95% confidence interval -0.92 to -0.48 kg, I2=14.1%; 33 studies, 9320 women). Although summary effect estimates favoured the intervention, the reductions in maternal (odds ratio 0.90, 95% confidence interval 0.79 to 1.03, I2=26.7%; 24 studies, 8852 women) and offspring (0.94, 0.83 to 1.08, I2=0%; 18 studies, 7981 women) composite outcomes were not statistically significant. No evidence was found of differential intervention effects across subgroups, for either gestational weight gain or composite outcomes. There was strong evidence that interventions reduced the odds of caesarean section (0.91, 0.83 to 0.99, I2=0%; 32 studies, 11 410 women), but not for other individual complications in IPD meta-analysis. When IPD were supplemented with study level data from studies that did not provide IPD, the overall effect was similar, with stronger evidence of benefit for gestational diabetes (0.76, 0.65 to 0.89, I2=36.8%; 59 studies, 16 885 women).Conclusion Diet and physical activity based interventions during pregnancy reduce gestational weight gain and lower the odds of caesarean section. There is no evidence that effects differ across subgroups of women.","ISSN":"1756-1833","note":"PMID: 28724518","shortTitle":"Effect of diet and physical activity based interventions in pregnancy on gestational weight gain and pregnancy outcomes","journalAbbreviation":"BMJ","language":"eng","author":[{"literal":"i-WIP Collaborative Group"}],"issued":{"date-parts":[["2017"]],"season":"19"}}}],"schema":"https://github.com/citation-style-language/schema/raw/master/csl-citation.json"} </w:instrText>
      </w:r>
      <w:r w:rsidR="00BC55F8"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20</w:t>
      </w:r>
      <w:r w:rsidR="00BC55F8" w:rsidRPr="0042495F">
        <w:rPr>
          <w:rFonts w:ascii="Times New Roman" w:hAnsi="Times New Roman" w:cs="Times New Roman"/>
          <w:sz w:val="24"/>
          <w:szCs w:val="24"/>
        </w:rPr>
        <w:fldChar w:fldCharType="end"/>
      </w:r>
      <w:r w:rsidR="0054297B" w:rsidRPr="0042495F">
        <w:rPr>
          <w:rFonts w:ascii="Times New Roman" w:hAnsi="Times New Roman" w:cs="Times New Roman"/>
          <w:sz w:val="24"/>
          <w:szCs w:val="24"/>
        </w:rPr>
        <w:t xml:space="preserve"> </w:t>
      </w:r>
      <w:r w:rsidR="00366398" w:rsidRPr="0042495F">
        <w:rPr>
          <w:rFonts w:ascii="Times New Roman" w:hAnsi="Times New Roman" w:cs="Times New Roman"/>
          <w:sz w:val="24"/>
          <w:szCs w:val="24"/>
        </w:rPr>
        <w:t>T</w:t>
      </w:r>
      <w:r w:rsidR="00AE19ED" w:rsidRPr="0042495F">
        <w:rPr>
          <w:rFonts w:ascii="Times New Roman" w:hAnsi="Times New Roman" w:cs="Times New Roman"/>
          <w:sz w:val="24"/>
          <w:szCs w:val="24"/>
        </w:rPr>
        <w:t xml:space="preserve">hese </w:t>
      </w:r>
      <w:r w:rsidR="00A7185E" w:rsidRPr="0042495F">
        <w:rPr>
          <w:rFonts w:ascii="Times New Roman" w:hAnsi="Times New Roman" w:cs="Times New Roman"/>
          <w:sz w:val="24"/>
          <w:szCs w:val="24"/>
        </w:rPr>
        <w:t>RCTs</w:t>
      </w:r>
      <w:r w:rsidR="00F30D3D" w:rsidRPr="0042495F">
        <w:rPr>
          <w:rFonts w:ascii="Times New Roman" w:hAnsi="Times New Roman" w:cs="Times New Roman"/>
          <w:sz w:val="24"/>
          <w:szCs w:val="24"/>
        </w:rPr>
        <w:t xml:space="preserve"> provide a</w:t>
      </w:r>
      <w:r w:rsidR="00121E52" w:rsidRPr="0042495F">
        <w:rPr>
          <w:rFonts w:ascii="Times New Roman" w:hAnsi="Times New Roman" w:cs="Times New Roman"/>
          <w:sz w:val="24"/>
          <w:szCs w:val="24"/>
        </w:rPr>
        <w:t xml:space="preserve">n </w:t>
      </w:r>
      <w:r w:rsidR="00A7185E" w:rsidRPr="0042495F">
        <w:rPr>
          <w:rFonts w:ascii="Times New Roman" w:hAnsi="Times New Roman" w:cs="Times New Roman"/>
          <w:sz w:val="24"/>
          <w:szCs w:val="24"/>
        </w:rPr>
        <w:t xml:space="preserve">important </w:t>
      </w:r>
      <w:r w:rsidR="00121E52" w:rsidRPr="0042495F">
        <w:rPr>
          <w:rFonts w:ascii="Times New Roman" w:hAnsi="Times New Roman" w:cs="Times New Roman"/>
          <w:sz w:val="24"/>
          <w:szCs w:val="24"/>
        </w:rPr>
        <w:t xml:space="preserve">opportunity to </w:t>
      </w:r>
      <w:r w:rsidR="00366398" w:rsidRPr="0042495F">
        <w:rPr>
          <w:rFonts w:ascii="Times New Roman" w:hAnsi="Times New Roman" w:cs="Times New Roman"/>
          <w:sz w:val="24"/>
          <w:szCs w:val="24"/>
        </w:rPr>
        <w:t>explore</w:t>
      </w:r>
      <w:r w:rsidR="003E1336" w:rsidRPr="0042495F">
        <w:rPr>
          <w:rFonts w:ascii="Times New Roman" w:hAnsi="Times New Roman" w:cs="Times New Roman"/>
          <w:sz w:val="24"/>
          <w:szCs w:val="24"/>
        </w:rPr>
        <w:t xml:space="preserve"> the </w:t>
      </w:r>
      <w:r w:rsidR="00C60224" w:rsidRPr="0042495F">
        <w:rPr>
          <w:rFonts w:ascii="Times New Roman" w:hAnsi="Times New Roman" w:cs="Times New Roman"/>
          <w:sz w:val="24"/>
          <w:szCs w:val="24"/>
        </w:rPr>
        <w:t>causal relationship</w:t>
      </w:r>
      <w:r w:rsidR="003E1336" w:rsidRPr="0042495F">
        <w:rPr>
          <w:rFonts w:ascii="Times New Roman" w:hAnsi="Times New Roman" w:cs="Times New Roman"/>
          <w:sz w:val="24"/>
          <w:szCs w:val="24"/>
        </w:rPr>
        <w:t xml:space="preserve"> </w:t>
      </w:r>
      <w:r w:rsidR="00C60224" w:rsidRPr="0042495F">
        <w:rPr>
          <w:rFonts w:ascii="Times New Roman" w:hAnsi="Times New Roman" w:cs="Times New Roman"/>
          <w:sz w:val="24"/>
          <w:szCs w:val="24"/>
        </w:rPr>
        <w:t>between</w:t>
      </w:r>
      <w:r w:rsidR="00A7185E" w:rsidRPr="0042495F">
        <w:rPr>
          <w:rFonts w:ascii="Times New Roman" w:hAnsi="Times New Roman" w:cs="Times New Roman"/>
          <w:sz w:val="24"/>
          <w:szCs w:val="24"/>
        </w:rPr>
        <w:t xml:space="preserve"> maternal </w:t>
      </w:r>
      <w:r w:rsidR="00C60224" w:rsidRPr="0042495F">
        <w:rPr>
          <w:rFonts w:ascii="Times New Roman" w:hAnsi="Times New Roman" w:cs="Times New Roman"/>
          <w:sz w:val="24"/>
          <w:szCs w:val="24"/>
        </w:rPr>
        <w:t xml:space="preserve">obesity and </w:t>
      </w:r>
      <w:r w:rsidR="001A648A" w:rsidRPr="0042495F">
        <w:rPr>
          <w:rFonts w:ascii="Times New Roman" w:hAnsi="Times New Roman" w:cs="Times New Roman"/>
          <w:sz w:val="24"/>
          <w:szCs w:val="24"/>
        </w:rPr>
        <w:t xml:space="preserve">subsequent </w:t>
      </w:r>
      <w:r w:rsidR="00C11715" w:rsidRPr="0042495F">
        <w:rPr>
          <w:rFonts w:ascii="Times New Roman" w:hAnsi="Times New Roman" w:cs="Times New Roman"/>
          <w:sz w:val="24"/>
          <w:szCs w:val="24"/>
        </w:rPr>
        <w:t xml:space="preserve">obesity and cardiovascular risk in the </w:t>
      </w:r>
      <w:r w:rsidR="00AD1EBF" w:rsidRPr="0042495F">
        <w:rPr>
          <w:rFonts w:ascii="Times New Roman" w:hAnsi="Times New Roman" w:cs="Times New Roman"/>
          <w:sz w:val="24"/>
          <w:szCs w:val="24"/>
        </w:rPr>
        <w:t>offspring</w:t>
      </w:r>
      <w:r w:rsidR="00366398" w:rsidRPr="0042495F">
        <w:rPr>
          <w:rFonts w:ascii="Times New Roman" w:hAnsi="Times New Roman" w:cs="Times New Roman"/>
          <w:sz w:val="24"/>
          <w:szCs w:val="24"/>
        </w:rPr>
        <w:t xml:space="preserve">, by studying children born to women </w:t>
      </w:r>
      <w:r w:rsidR="003C4AD8" w:rsidRPr="0042495F">
        <w:rPr>
          <w:rFonts w:ascii="Times New Roman" w:hAnsi="Times New Roman" w:cs="Times New Roman"/>
          <w:sz w:val="24"/>
          <w:szCs w:val="24"/>
        </w:rPr>
        <w:t>who</w:t>
      </w:r>
      <w:r w:rsidR="00366398" w:rsidRPr="0042495F">
        <w:rPr>
          <w:rFonts w:ascii="Times New Roman" w:hAnsi="Times New Roman" w:cs="Times New Roman"/>
          <w:sz w:val="24"/>
          <w:szCs w:val="24"/>
        </w:rPr>
        <w:t xml:space="preserve"> participated in </w:t>
      </w:r>
      <w:r w:rsidR="003C4AD8" w:rsidRPr="0042495F">
        <w:rPr>
          <w:rFonts w:ascii="Times New Roman" w:hAnsi="Times New Roman" w:cs="Times New Roman"/>
          <w:sz w:val="24"/>
          <w:szCs w:val="24"/>
        </w:rPr>
        <w:t>these trials</w:t>
      </w:r>
      <w:r w:rsidR="00366398" w:rsidRPr="0042495F">
        <w:rPr>
          <w:rFonts w:ascii="Times New Roman" w:hAnsi="Times New Roman" w:cs="Times New Roman"/>
          <w:sz w:val="24"/>
          <w:szCs w:val="24"/>
        </w:rPr>
        <w:t>.</w:t>
      </w:r>
      <w:r w:rsidR="00C11715" w:rsidRPr="0042495F">
        <w:rPr>
          <w:rFonts w:ascii="Times New Roman" w:hAnsi="Times New Roman" w:cs="Times New Roman"/>
          <w:sz w:val="24"/>
          <w:szCs w:val="24"/>
        </w:rPr>
        <w:t xml:space="preserve"> </w:t>
      </w:r>
      <w:r w:rsidR="004C58EC" w:rsidRPr="0042495F">
        <w:rPr>
          <w:rFonts w:ascii="Times New Roman" w:hAnsi="Times New Roman" w:cs="Times New Roman"/>
          <w:sz w:val="24"/>
          <w:szCs w:val="24"/>
        </w:rPr>
        <w:t>However</w:t>
      </w:r>
      <w:r w:rsidR="004C58EC" w:rsidRPr="0042495F" w:rsidDel="007B5106">
        <w:rPr>
          <w:rFonts w:ascii="Times New Roman" w:hAnsi="Times New Roman" w:cs="Times New Roman"/>
          <w:sz w:val="24"/>
          <w:szCs w:val="24"/>
        </w:rPr>
        <w:t xml:space="preserve">, </w:t>
      </w:r>
      <w:r w:rsidR="00C60224" w:rsidRPr="0042495F">
        <w:rPr>
          <w:rFonts w:ascii="Times New Roman" w:hAnsi="Times New Roman" w:cs="Times New Roman"/>
          <w:sz w:val="24"/>
          <w:szCs w:val="24"/>
        </w:rPr>
        <w:t xml:space="preserve">few studies have </w:t>
      </w:r>
      <w:r w:rsidR="00AD1EBF" w:rsidRPr="0042495F">
        <w:rPr>
          <w:rFonts w:ascii="Times New Roman" w:hAnsi="Times New Roman" w:cs="Times New Roman"/>
          <w:sz w:val="24"/>
          <w:szCs w:val="24"/>
        </w:rPr>
        <w:t xml:space="preserve">progressed </w:t>
      </w:r>
      <w:r w:rsidR="00C60224" w:rsidRPr="0042495F">
        <w:rPr>
          <w:rFonts w:ascii="Times New Roman" w:hAnsi="Times New Roman" w:cs="Times New Roman"/>
          <w:sz w:val="24"/>
          <w:szCs w:val="24"/>
        </w:rPr>
        <w:t xml:space="preserve">to </w:t>
      </w:r>
      <w:r w:rsidR="001F75D6" w:rsidRPr="0042495F">
        <w:rPr>
          <w:rFonts w:ascii="Times New Roman" w:hAnsi="Times New Roman" w:cs="Times New Roman"/>
          <w:sz w:val="24"/>
          <w:szCs w:val="24"/>
        </w:rPr>
        <w:t xml:space="preserve">childhood </w:t>
      </w:r>
      <w:r w:rsidR="00713902" w:rsidRPr="0042495F">
        <w:rPr>
          <w:rFonts w:ascii="Times New Roman" w:hAnsi="Times New Roman" w:cs="Times New Roman"/>
          <w:sz w:val="24"/>
          <w:szCs w:val="24"/>
        </w:rPr>
        <w:t>follow-up</w:t>
      </w:r>
      <w:r w:rsidR="00C60224" w:rsidRPr="0042495F">
        <w:rPr>
          <w:rFonts w:ascii="Times New Roman" w:hAnsi="Times New Roman" w:cs="Times New Roman"/>
          <w:sz w:val="24"/>
          <w:szCs w:val="24"/>
        </w:rPr>
        <w:t xml:space="preserve"> and</w:t>
      </w:r>
      <w:r w:rsidR="00713902" w:rsidRPr="0042495F">
        <w:rPr>
          <w:rFonts w:ascii="Times New Roman" w:hAnsi="Times New Roman" w:cs="Times New Roman"/>
          <w:sz w:val="24"/>
          <w:szCs w:val="24"/>
        </w:rPr>
        <w:t>, in those,</w:t>
      </w:r>
      <w:r w:rsidR="00C60224" w:rsidRPr="0042495F">
        <w:rPr>
          <w:rFonts w:ascii="Times New Roman" w:hAnsi="Times New Roman" w:cs="Times New Roman"/>
          <w:sz w:val="24"/>
          <w:szCs w:val="24"/>
        </w:rPr>
        <w:t xml:space="preserve"> </w:t>
      </w:r>
      <w:r w:rsidR="00366398" w:rsidRPr="0042495F">
        <w:rPr>
          <w:rFonts w:ascii="Times New Roman" w:hAnsi="Times New Roman" w:cs="Times New Roman"/>
          <w:sz w:val="24"/>
          <w:szCs w:val="24"/>
        </w:rPr>
        <w:t xml:space="preserve">that have, </w:t>
      </w:r>
      <w:r w:rsidR="00C60224" w:rsidRPr="0042495F">
        <w:rPr>
          <w:rFonts w:ascii="Times New Roman" w:hAnsi="Times New Roman" w:cs="Times New Roman"/>
          <w:sz w:val="24"/>
          <w:szCs w:val="24"/>
        </w:rPr>
        <w:t xml:space="preserve">the </w:t>
      </w:r>
      <w:r w:rsidR="00055B50" w:rsidRPr="0042495F">
        <w:rPr>
          <w:rFonts w:ascii="Times New Roman" w:hAnsi="Times New Roman" w:cs="Times New Roman"/>
          <w:sz w:val="24"/>
          <w:szCs w:val="24"/>
        </w:rPr>
        <w:t xml:space="preserve">sample size has </w:t>
      </w:r>
      <w:r w:rsidR="00AD1EBF" w:rsidRPr="0042495F">
        <w:rPr>
          <w:rFonts w:ascii="Times New Roman" w:hAnsi="Times New Roman" w:cs="Times New Roman"/>
          <w:sz w:val="24"/>
          <w:szCs w:val="24"/>
        </w:rPr>
        <w:t xml:space="preserve">frequently </w:t>
      </w:r>
      <w:r w:rsidR="00055B50" w:rsidRPr="0042495F">
        <w:rPr>
          <w:rFonts w:ascii="Times New Roman" w:hAnsi="Times New Roman" w:cs="Times New Roman"/>
          <w:sz w:val="24"/>
          <w:szCs w:val="24"/>
        </w:rPr>
        <w:t>been inadequate</w:t>
      </w:r>
      <w:r w:rsidR="005D71AE" w:rsidRPr="0042495F">
        <w:rPr>
          <w:rFonts w:ascii="Times New Roman" w:hAnsi="Times New Roman" w:cs="Times New Roman"/>
          <w:sz w:val="24"/>
          <w:szCs w:val="24"/>
        </w:rPr>
        <w:t xml:space="preserve"> to detect</w:t>
      </w:r>
      <w:r w:rsidR="00B10536" w:rsidRPr="0042495F">
        <w:rPr>
          <w:rFonts w:ascii="Times New Roman" w:hAnsi="Times New Roman" w:cs="Times New Roman"/>
          <w:sz w:val="24"/>
          <w:szCs w:val="24"/>
        </w:rPr>
        <w:t xml:space="preserve"> </w:t>
      </w:r>
      <w:r w:rsidR="003C4AD8" w:rsidRPr="0042495F">
        <w:rPr>
          <w:rFonts w:ascii="Times New Roman" w:hAnsi="Times New Roman" w:cs="Times New Roman"/>
          <w:sz w:val="24"/>
          <w:szCs w:val="24"/>
        </w:rPr>
        <w:t>any effects with certainty</w:t>
      </w:r>
      <w:r w:rsidR="0017531D" w:rsidRPr="0042495F">
        <w:rPr>
          <w:rFonts w:ascii="Times New Roman" w:hAnsi="Times New Roman" w:cs="Times New Roman"/>
          <w:sz w:val="24"/>
          <w:szCs w:val="24"/>
        </w:rPr>
        <w:t>.</w:t>
      </w:r>
      <w:r w:rsidR="00CB2BFB"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{"citationID":"at8052gi44","properties":{"formattedCitation":"{\\rtf \\super 21\\nosupersub{}}","plainCitation":"21"},"citationItems":[{"id":584,"uris":["http://zotero.org/users/5796584/items/E8YC9ZS5"],"uri":["http://zotero.org/users/5796584/items/E8YC9ZS5"],"itemData":{"id":584,"type":"article-journal","title":"Can antenatal diet and lifestyle interventions influence childhood obesity? A systematic review","container-title":"Matern Child Nutr","page":"e12628","volume":"14","issue":"4","source":"NLM","archive_location":"29962095","abstract":"Evidence suggests that adverse nutritional exposures during in utero development may contribute to heightened risk of obesity in childhood. Pregnancy offers the opportunity to modify the intrauterine environment by manipulation of diet and/or physical activity, which may result in favourable health benefits for the child. The objective of this systematic review was to determine whether antenatal lifestyle interventions in pregnant women, aimed at modifying diet and/or physical activity, and lead to a reduction in measures of offspring obesity in early childhood. Three electronic databases were searched from January 1990 to July 2017 for antenatal interventions with subsequent offspring follow-up publications. Eight trials were identified. Five trials included women from all body mass index categories, and 3 trials included obese women only. Children in the offspring follow-up studies were aged 6 months to 7 years. Measures of adiposity in the offspring (n = 1989) included weight, body mass index, z-scores, circumferences, and skinfold thicknesses. Two studies, focusing on obese women only, reported reduced measures of adiposity (subscapular skinfold thickness and weight-for-age z-score) at 6 and 12 months, respectively. The remaining 6 studies, two from infancy and 4 in early childhood found no effect on measures of adiposity. Measures of obesity up to 12 months of age have been shown to be reduced by antenatal lifestyle interventions during pregnancy in obese women. Due to the heterogeneity of the methodology of the antenatal interventions and the reported offspring outcomes we were unable to draw any conclusion on the influence of antenatal interventions on measures of obesity in early childhood.","ISSN":"1740-8695","shortTitle":"Can antenatal diet and lifestyle interventions influence childhood obesity? A systematic review","journalAbbreviation":"Maternal &amp; child nutrition","language":"eng","author":[{"family":"Dalrymple","given":"K. V."},{"family":"Martyni-Orenowicz","given":"J."},{"family":"Flynn","given":"A. C."},{"family":"Poston","given":"L."},{"family":"O'Keeffe","given":"M."}],"issued":{"date-parts":[["2018",10]]}}}],"schema":"https://github.com/citation-style-language/schema/raw/master/csl-citation.json"} </w:instrText>
      </w:r>
      <w:r w:rsidR="00CB2BFB"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21</w:t>
      </w:r>
      <w:r w:rsidR="00CB2BFB" w:rsidRPr="0042495F">
        <w:rPr>
          <w:rFonts w:ascii="Times New Roman" w:hAnsi="Times New Roman" w:cs="Times New Roman"/>
          <w:sz w:val="24"/>
          <w:szCs w:val="24"/>
        </w:rPr>
        <w:fldChar w:fldCharType="end"/>
      </w:r>
      <w:r w:rsidR="0054297B" w:rsidRPr="0042495F">
        <w:rPr>
          <w:rFonts w:ascii="Times New Roman" w:hAnsi="Times New Roman" w:cs="Times New Roman"/>
          <w:sz w:val="24"/>
          <w:szCs w:val="24"/>
        </w:rPr>
        <w:t xml:space="preserve"> </w:t>
      </w:r>
    </w:p>
    <w:p w14:paraId="78A81474" w14:textId="77777777" w:rsidR="00721AB1" w:rsidRPr="0042495F" w:rsidRDefault="00721AB1" w:rsidP="00281BA0">
      <w:pPr>
        <w:spacing w:after="0" w:line="480" w:lineRule="auto"/>
        <w:jc w:val="both"/>
        <w:rPr>
          <w:rFonts w:ascii="Times New Roman" w:hAnsi="Times New Roman" w:cs="Times New Roman"/>
          <w:sz w:val="24"/>
          <w:szCs w:val="24"/>
        </w:rPr>
      </w:pPr>
    </w:p>
    <w:p w14:paraId="4BBED066" w14:textId="481B57D3" w:rsidR="00386EEF" w:rsidRPr="0042495F" w:rsidRDefault="003D1F2E" w:rsidP="00281BA0">
      <w:pPr>
        <w:autoSpaceDE w:val="0"/>
        <w:autoSpaceDN w:val="0"/>
        <w:adjustRightInd w:val="0"/>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The UK Pregnancies Better Eating and Activity Trial (UPBEAT)</w:t>
      </w:r>
      <w:r w:rsidR="001538A7" w:rsidRPr="0042495F">
        <w:rPr>
          <w:rFonts w:ascii="Times New Roman" w:hAnsi="Times New Roman" w:cs="Times New Roman"/>
          <w:sz w:val="24"/>
          <w:szCs w:val="24"/>
        </w:rPr>
        <w:t>, was a multi-centre RCT of a</w:t>
      </w:r>
      <w:r w:rsidRPr="0042495F">
        <w:rPr>
          <w:rFonts w:ascii="Times New Roman" w:hAnsi="Times New Roman" w:cs="Times New Roman"/>
          <w:sz w:val="24"/>
          <w:szCs w:val="24"/>
        </w:rPr>
        <w:t xml:space="preserve"> dietary and physical activity intervention in </w:t>
      </w:r>
      <w:r w:rsidR="001538A7" w:rsidRPr="0042495F">
        <w:rPr>
          <w:rFonts w:ascii="Times New Roman" w:hAnsi="Times New Roman" w:cs="Times New Roman"/>
          <w:sz w:val="24"/>
          <w:szCs w:val="24"/>
        </w:rPr>
        <w:t>1</w:t>
      </w:r>
      <w:r w:rsidR="00743299" w:rsidRPr="0042495F">
        <w:rPr>
          <w:rFonts w:ascii="Times New Roman" w:hAnsi="Times New Roman" w:cs="Times New Roman"/>
          <w:sz w:val="24"/>
          <w:szCs w:val="24"/>
        </w:rPr>
        <w:t>,</w:t>
      </w:r>
      <w:r w:rsidR="001538A7" w:rsidRPr="0042495F">
        <w:rPr>
          <w:rFonts w:ascii="Times New Roman" w:hAnsi="Times New Roman" w:cs="Times New Roman"/>
          <w:sz w:val="24"/>
          <w:szCs w:val="24"/>
        </w:rPr>
        <w:t xml:space="preserve">555 </w:t>
      </w:r>
      <w:r w:rsidR="00E50F2F" w:rsidRPr="0042495F">
        <w:rPr>
          <w:rFonts w:ascii="Times New Roman" w:hAnsi="Times New Roman" w:cs="Times New Roman"/>
          <w:sz w:val="24"/>
          <w:szCs w:val="24"/>
        </w:rPr>
        <w:t>pregnant women</w:t>
      </w:r>
      <w:r w:rsidR="003A0015" w:rsidRPr="0042495F">
        <w:rPr>
          <w:rFonts w:ascii="Times New Roman" w:hAnsi="Times New Roman" w:cs="Times New Roman"/>
          <w:sz w:val="24"/>
          <w:szCs w:val="24"/>
        </w:rPr>
        <w:t xml:space="preserve"> with obesity</w:t>
      </w:r>
      <w:r w:rsidR="0017531D" w:rsidRPr="0042495F">
        <w:rPr>
          <w:rFonts w:ascii="Times New Roman" w:hAnsi="Times New Roman" w:cs="Times New Roman"/>
          <w:sz w:val="24"/>
          <w:szCs w:val="24"/>
        </w:rPr>
        <w:t>.</w:t>
      </w:r>
      <w:r w:rsidR="00995AB9"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{"citationID":"6eP4D0L8","properties":{"formattedCitation":"{\\rtf \\super 22\\nosupersub{}}","plainCitation":"22"},"citationItems":[{"id":383,"uris":["http://zotero.org/users/5796584/items/2Q3SP98A"],"uri":["http://zotero.org/users/5796584/items/2Q3SP98A"],"itemData":{"id":383,"type":"article-journal","title":"Effect of a behavioural intervention in obese pregnant women (the UPBEAT study): a multicentre, randomised controlled trial","container-title":"The Lancet Diabetes &amp; Endocrinology","page":"767-777","volume":"3","issue":"10","ISSN":"2213-8587","shortTitle":"Effect of a behavioural intervention in obese pregnant women (the UPBEAT study): a multicentre, randomised controlled trial","author":[{"family":"Poston","given":"Lucilla"},{"family":"Bell","given":"Ruth"},{"family":"Croker","given":"Helen"},{"family":"Flynn","given":"Angela C"},{"family":"Godfrey","given":"Keith M"},{"family":"Goff","given":"Louise"},{"family":"Hayes","given":"Louise"},{"family":"Khazaezadeh","given":"Nina"},{"family":"Nelson","given":"Scott M"},{"family":"Oteng-Ntim","given":"Eugene"}],"issued":{"date-parts":[["2015"]]}}}],"schema":"https://github.com/citation-style-language/schema/raw/master/csl-citation.json"} </w:instrText>
      </w:r>
      <w:r w:rsidR="00995AB9"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22</w:t>
      </w:r>
      <w:r w:rsidR="00995AB9" w:rsidRPr="0042495F">
        <w:rPr>
          <w:rFonts w:ascii="Times New Roman" w:hAnsi="Times New Roman" w:cs="Times New Roman"/>
          <w:sz w:val="24"/>
          <w:szCs w:val="24"/>
        </w:rPr>
        <w:fldChar w:fldCharType="end"/>
      </w:r>
      <w:r w:rsidR="001538A7" w:rsidRPr="0042495F">
        <w:rPr>
          <w:rFonts w:ascii="Times New Roman" w:hAnsi="Times New Roman" w:cs="Times New Roman"/>
          <w:sz w:val="24"/>
          <w:szCs w:val="24"/>
        </w:rPr>
        <w:t xml:space="preserve"> Women were randomised to </w:t>
      </w:r>
      <w:r w:rsidR="007626D1" w:rsidRPr="0042495F">
        <w:rPr>
          <w:rFonts w:ascii="Times New Roman" w:hAnsi="Times New Roman" w:cs="Times New Roman"/>
          <w:sz w:val="24"/>
          <w:szCs w:val="24"/>
        </w:rPr>
        <w:t>an intens</w:t>
      </w:r>
      <w:r w:rsidR="00DE01CE" w:rsidRPr="0042495F">
        <w:rPr>
          <w:rFonts w:ascii="Times New Roman" w:hAnsi="Times New Roman" w:cs="Times New Roman"/>
          <w:sz w:val="24"/>
          <w:szCs w:val="24"/>
        </w:rPr>
        <w:t>ive</w:t>
      </w:r>
      <w:r w:rsidR="007626D1" w:rsidRPr="0042495F">
        <w:rPr>
          <w:rFonts w:ascii="Times New Roman" w:hAnsi="Times New Roman" w:cs="Times New Roman"/>
          <w:sz w:val="24"/>
          <w:szCs w:val="24"/>
        </w:rPr>
        <w:t xml:space="preserve"> </w:t>
      </w:r>
      <w:r w:rsidR="005C2719" w:rsidRPr="0042495F">
        <w:rPr>
          <w:rFonts w:ascii="Times New Roman" w:hAnsi="Times New Roman" w:cs="Times New Roman"/>
          <w:sz w:val="24"/>
          <w:szCs w:val="24"/>
        </w:rPr>
        <w:t xml:space="preserve">8-week </w:t>
      </w:r>
      <w:r w:rsidR="001538A7" w:rsidRPr="0042495F">
        <w:rPr>
          <w:rFonts w:ascii="Times New Roman" w:hAnsi="Times New Roman" w:cs="Times New Roman"/>
          <w:sz w:val="24"/>
          <w:szCs w:val="24"/>
        </w:rPr>
        <w:t xml:space="preserve">behavioural </w:t>
      </w:r>
      <w:r w:rsidR="005C2719" w:rsidRPr="0042495F">
        <w:rPr>
          <w:rFonts w:ascii="Times New Roman" w:hAnsi="Times New Roman" w:cs="Times New Roman"/>
          <w:sz w:val="24"/>
          <w:szCs w:val="24"/>
        </w:rPr>
        <w:t>intervention</w:t>
      </w:r>
      <w:r w:rsidR="001538A7" w:rsidRPr="0042495F">
        <w:rPr>
          <w:rFonts w:ascii="Times New Roman" w:hAnsi="Times New Roman" w:cs="Times New Roman"/>
          <w:sz w:val="24"/>
          <w:szCs w:val="24"/>
        </w:rPr>
        <w:t xml:space="preserve"> or</w:t>
      </w:r>
      <w:r w:rsidR="005C2719" w:rsidRPr="0042495F">
        <w:rPr>
          <w:rFonts w:ascii="Times New Roman" w:hAnsi="Times New Roman" w:cs="Times New Roman"/>
          <w:sz w:val="24"/>
          <w:szCs w:val="24"/>
        </w:rPr>
        <w:t xml:space="preserve"> </w:t>
      </w:r>
      <w:r w:rsidR="00386EEF" w:rsidRPr="0042495F">
        <w:rPr>
          <w:rFonts w:ascii="Times New Roman" w:hAnsi="Times New Roman" w:cs="Times New Roman"/>
          <w:sz w:val="24"/>
          <w:szCs w:val="24"/>
        </w:rPr>
        <w:t>to standard antenatal care</w:t>
      </w:r>
      <w:r w:rsidR="005C2719" w:rsidRPr="0042495F">
        <w:rPr>
          <w:rFonts w:ascii="Times New Roman" w:hAnsi="Times New Roman" w:cs="Times New Roman"/>
          <w:sz w:val="24"/>
          <w:szCs w:val="24"/>
        </w:rPr>
        <w:t>.</w:t>
      </w:r>
      <w:r w:rsidR="00281BA0" w:rsidRPr="0042495F">
        <w:rPr>
          <w:rFonts w:ascii="Times New Roman" w:hAnsi="Times New Roman" w:cs="Times New Roman"/>
          <w:sz w:val="24"/>
          <w:szCs w:val="24"/>
        </w:rPr>
        <w:t xml:space="preserve"> </w:t>
      </w:r>
      <w:r w:rsidRPr="0042495F">
        <w:rPr>
          <w:rFonts w:ascii="Times New Roman" w:hAnsi="Times New Roman" w:cs="Times New Roman"/>
          <w:sz w:val="24"/>
          <w:szCs w:val="24"/>
        </w:rPr>
        <w:t>Th</w:t>
      </w:r>
      <w:r w:rsidR="00413AFF" w:rsidRPr="0042495F">
        <w:rPr>
          <w:rFonts w:ascii="Times New Roman" w:hAnsi="Times New Roman" w:cs="Times New Roman"/>
          <w:sz w:val="24"/>
          <w:szCs w:val="24"/>
        </w:rPr>
        <w:t>e</w:t>
      </w:r>
      <w:r w:rsidRPr="0042495F">
        <w:rPr>
          <w:rFonts w:ascii="Times New Roman" w:hAnsi="Times New Roman" w:cs="Times New Roman"/>
          <w:sz w:val="24"/>
          <w:szCs w:val="24"/>
        </w:rPr>
        <w:t xml:space="preserve"> intervention had no effect on the primary outcomes</w:t>
      </w:r>
      <w:r w:rsidR="00281BA0" w:rsidRPr="0042495F">
        <w:rPr>
          <w:rFonts w:ascii="Times New Roman" w:hAnsi="Times New Roman" w:cs="Times New Roman"/>
          <w:sz w:val="24"/>
          <w:szCs w:val="24"/>
        </w:rPr>
        <w:t xml:space="preserve">, </w:t>
      </w:r>
      <w:r w:rsidR="00AD1EBF" w:rsidRPr="0042495F">
        <w:rPr>
          <w:rFonts w:ascii="Times New Roman" w:hAnsi="Times New Roman" w:cs="Times New Roman"/>
          <w:sz w:val="24"/>
          <w:szCs w:val="24"/>
        </w:rPr>
        <w:t xml:space="preserve">the </w:t>
      </w:r>
      <w:r w:rsidR="00281BA0" w:rsidRPr="0042495F">
        <w:rPr>
          <w:rFonts w:ascii="Times New Roman" w:hAnsi="Times New Roman" w:cs="Times New Roman"/>
          <w:sz w:val="24"/>
          <w:szCs w:val="24"/>
        </w:rPr>
        <w:t xml:space="preserve">incidence of </w:t>
      </w:r>
      <w:r w:rsidR="00386EEF" w:rsidRPr="0042495F">
        <w:rPr>
          <w:rFonts w:ascii="Times New Roman" w:hAnsi="Times New Roman" w:cs="Times New Roman"/>
          <w:sz w:val="24"/>
          <w:szCs w:val="24"/>
        </w:rPr>
        <w:t>gestational diabetes</w:t>
      </w:r>
      <w:r w:rsidR="00281BA0" w:rsidRPr="0042495F">
        <w:rPr>
          <w:rFonts w:ascii="Times New Roman" w:hAnsi="Times New Roman" w:cs="Times New Roman"/>
          <w:sz w:val="24"/>
          <w:szCs w:val="24"/>
        </w:rPr>
        <w:t xml:space="preserve"> and </w:t>
      </w:r>
      <w:r w:rsidR="00386EEF" w:rsidRPr="0042495F">
        <w:rPr>
          <w:rFonts w:ascii="Times New Roman" w:hAnsi="Times New Roman" w:cs="Times New Roman"/>
          <w:sz w:val="24"/>
          <w:szCs w:val="24"/>
        </w:rPr>
        <w:t>large for gestational age</w:t>
      </w:r>
      <w:r w:rsidR="008C3130" w:rsidRPr="0042495F">
        <w:rPr>
          <w:rFonts w:ascii="Times New Roman" w:hAnsi="Times New Roman" w:cs="Times New Roman"/>
          <w:sz w:val="24"/>
          <w:szCs w:val="24"/>
        </w:rPr>
        <w:t xml:space="preserve"> (LGA)</w:t>
      </w:r>
      <w:r w:rsidR="00281BA0" w:rsidRPr="0042495F">
        <w:rPr>
          <w:rFonts w:ascii="Times New Roman" w:hAnsi="Times New Roman" w:cs="Times New Roman"/>
          <w:sz w:val="24"/>
          <w:szCs w:val="24"/>
        </w:rPr>
        <w:t xml:space="preserve"> infants.</w:t>
      </w:r>
      <w:r w:rsidR="00F56EC1" w:rsidRPr="0042495F">
        <w:rPr>
          <w:rFonts w:ascii="Times New Roman" w:hAnsi="Times New Roman" w:cs="Times New Roman"/>
          <w:sz w:val="24"/>
          <w:szCs w:val="24"/>
        </w:rPr>
        <w:t xml:space="preserve"> </w:t>
      </w:r>
      <w:r w:rsidR="00281BA0" w:rsidRPr="0042495F">
        <w:rPr>
          <w:rFonts w:ascii="Times New Roman" w:hAnsi="Times New Roman" w:cs="Times New Roman"/>
          <w:sz w:val="24"/>
          <w:szCs w:val="24"/>
        </w:rPr>
        <w:t>H</w:t>
      </w:r>
      <w:r w:rsidRPr="0042495F">
        <w:rPr>
          <w:rFonts w:ascii="Times New Roman" w:hAnsi="Times New Roman" w:cs="Times New Roman"/>
          <w:sz w:val="24"/>
          <w:szCs w:val="24"/>
        </w:rPr>
        <w:t xml:space="preserve">owever, </w:t>
      </w:r>
      <w:r w:rsidR="00F969D2" w:rsidRPr="0042495F">
        <w:rPr>
          <w:rFonts w:ascii="Times New Roman" w:hAnsi="Times New Roman" w:cs="Times New Roman"/>
          <w:sz w:val="24"/>
          <w:szCs w:val="24"/>
        </w:rPr>
        <w:t xml:space="preserve">there were improvements in </w:t>
      </w:r>
      <w:r w:rsidR="00076ACC" w:rsidRPr="0042495F">
        <w:rPr>
          <w:rFonts w:ascii="Times New Roman" w:hAnsi="Times New Roman" w:cs="Times New Roman"/>
          <w:sz w:val="24"/>
          <w:szCs w:val="24"/>
        </w:rPr>
        <w:t xml:space="preserve">several </w:t>
      </w:r>
      <w:r w:rsidRPr="0042495F">
        <w:rPr>
          <w:rFonts w:ascii="Times New Roman" w:hAnsi="Times New Roman" w:cs="Times New Roman"/>
          <w:sz w:val="24"/>
          <w:szCs w:val="24"/>
        </w:rPr>
        <w:t>secondary maternal outcomes</w:t>
      </w:r>
      <w:r w:rsidR="00C60224" w:rsidRPr="0042495F">
        <w:rPr>
          <w:rFonts w:ascii="Times New Roman" w:hAnsi="Times New Roman" w:cs="Times New Roman"/>
          <w:sz w:val="24"/>
          <w:szCs w:val="24"/>
        </w:rPr>
        <w:t>; s</w:t>
      </w:r>
      <w:r w:rsidR="00D76D4E" w:rsidRPr="0042495F">
        <w:rPr>
          <w:rFonts w:ascii="Times New Roman" w:hAnsi="Times New Roman" w:cs="Times New Roman"/>
          <w:sz w:val="24"/>
          <w:szCs w:val="24"/>
        </w:rPr>
        <w:t xml:space="preserve">pecifically, </w:t>
      </w:r>
      <w:r w:rsidR="00366398" w:rsidRPr="0042495F">
        <w:rPr>
          <w:rFonts w:ascii="Times New Roman" w:hAnsi="Times New Roman" w:cs="Times New Roman"/>
          <w:sz w:val="24"/>
          <w:szCs w:val="24"/>
        </w:rPr>
        <w:t>lower</w:t>
      </w:r>
      <w:r w:rsidRPr="0042495F">
        <w:rPr>
          <w:rFonts w:ascii="Times New Roman" w:hAnsi="Times New Roman" w:cs="Times New Roman"/>
          <w:sz w:val="24"/>
          <w:szCs w:val="24"/>
        </w:rPr>
        <w:t xml:space="preserve"> </w:t>
      </w:r>
      <w:r w:rsidR="000A1E7E" w:rsidRPr="0042495F">
        <w:rPr>
          <w:rFonts w:ascii="Times New Roman" w:hAnsi="Times New Roman" w:cs="Times New Roman"/>
          <w:sz w:val="24"/>
          <w:szCs w:val="24"/>
        </w:rPr>
        <w:t xml:space="preserve">total </w:t>
      </w:r>
      <w:r w:rsidRPr="0042495F">
        <w:rPr>
          <w:rFonts w:ascii="Times New Roman" w:hAnsi="Times New Roman" w:cs="Times New Roman"/>
          <w:sz w:val="24"/>
          <w:szCs w:val="24"/>
        </w:rPr>
        <w:t>GWG</w:t>
      </w:r>
      <w:r w:rsidR="00366398" w:rsidRPr="0042495F">
        <w:rPr>
          <w:rFonts w:ascii="Times New Roman" w:hAnsi="Times New Roman" w:cs="Times New Roman"/>
          <w:sz w:val="24"/>
          <w:szCs w:val="24"/>
        </w:rPr>
        <w:t xml:space="preserve">, </w:t>
      </w:r>
      <w:r w:rsidRPr="0042495F">
        <w:rPr>
          <w:rFonts w:ascii="Times New Roman" w:hAnsi="Times New Roman" w:cs="Times New Roman"/>
          <w:sz w:val="24"/>
          <w:szCs w:val="24"/>
        </w:rPr>
        <w:t>sum of skinfold thicknesses</w:t>
      </w:r>
      <w:r w:rsidR="00EE08F3" w:rsidRPr="0042495F">
        <w:rPr>
          <w:rFonts w:ascii="Times New Roman" w:hAnsi="Times New Roman" w:cs="Times New Roman"/>
          <w:sz w:val="24"/>
          <w:szCs w:val="24"/>
        </w:rPr>
        <w:t xml:space="preserve">, </w:t>
      </w:r>
      <w:r w:rsidR="00AD1EBF" w:rsidRPr="0042495F">
        <w:rPr>
          <w:rFonts w:ascii="Times New Roman" w:hAnsi="Times New Roman" w:cs="Times New Roman"/>
          <w:sz w:val="24"/>
          <w:szCs w:val="24"/>
        </w:rPr>
        <w:t xml:space="preserve">dietary </w:t>
      </w:r>
      <w:r w:rsidR="00B02679" w:rsidRPr="0042495F">
        <w:rPr>
          <w:rFonts w:ascii="Times New Roman" w:hAnsi="Times New Roman" w:cs="Times New Roman"/>
          <w:sz w:val="24"/>
          <w:szCs w:val="24"/>
        </w:rPr>
        <w:t xml:space="preserve">glycaemic load (GL) and </w:t>
      </w:r>
      <w:r w:rsidR="0027106C" w:rsidRPr="0042495F">
        <w:rPr>
          <w:rFonts w:ascii="Times New Roman" w:hAnsi="Times New Roman" w:cs="Times New Roman"/>
          <w:sz w:val="24"/>
          <w:szCs w:val="24"/>
        </w:rPr>
        <w:t>saturated fat intake</w:t>
      </w:r>
      <w:r w:rsidR="007B074D" w:rsidRPr="0042495F">
        <w:rPr>
          <w:rFonts w:ascii="Times New Roman" w:hAnsi="Times New Roman" w:cs="Times New Roman"/>
          <w:sz w:val="24"/>
          <w:szCs w:val="24"/>
        </w:rPr>
        <w:t xml:space="preserve"> (SFA)</w:t>
      </w:r>
      <w:r w:rsidR="007A580E" w:rsidRPr="0042495F">
        <w:rPr>
          <w:rFonts w:ascii="Times New Roman" w:hAnsi="Times New Roman" w:cs="Times New Roman"/>
          <w:sz w:val="24"/>
          <w:szCs w:val="24"/>
        </w:rPr>
        <w:t>,</w:t>
      </w:r>
      <w:r w:rsidR="00B02679" w:rsidRPr="0042495F">
        <w:rPr>
          <w:rFonts w:ascii="Times New Roman" w:hAnsi="Times New Roman" w:cs="Times New Roman"/>
          <w:sz w:val="24"/>
          <w:szCs w:val="24"/>
        </w:rPr>
        <w:t xml:space="preserve"> and a modest increase in self-reported physical activity</w:t>
      </w:r>
      <w:r w:rsidR="00386EEF" w:rsidRPr="0042495F">
        <w:rPr>
          <w:rFonts w:ascii="Times New Roman" w:hAnsi="Times New Roman" w:cs="Times New Roman"/>
          <w:sz w:val="24"/>
          <w:szCs w:val="24"/>
        </w:rPr>
        <w:t>.</w:t>
      </w:r>
      <w:r w:rsidR="00B02679" w:rsidRPr="0042495F" w:rsidDel="00B02679">
        <w:rPr>
          <w:rFonts w:ascii="Times New Roman" w:hAnsi="Times New Roman" w:cs="Times New Roman"/>
          <w:sz w:val="24"/>
          <w:szCs w:val="24"/>
        </w:rPr>
        <w:t xml:space="preserve"> </w:t>
      </w:r>
      <w:r w:rsidR="004C2AC9" w:rsidRPr="0042495F">
        <w:rPr>
          <w:rFonts w:ascii="Times New Roman" w:hAnsi="Times New Roman" w:cs="Times New Roman"/>
          <w:sz w:val="24"/>
          <w:szCs w:val="24"/>
        </w:rPr>
        <w:t xml:space="preserve">The </w:t>
      </w:r>
      <w:r w:rsidR="00D406B5" w:rsidRPr="0042495F">
        <w:rPr>
          <w:rFonts w:ascii="Times New Roman" w:hAnsi="Times New Roman" w:cs="Times New Roman"/>
          <w:sz w:val="24"/>
          <w:szCs w:val="24"/>
        </w:rPr>
        <w:t>intervention</w:t>
      </w:r>
      <w:r w:rsidR="004C2AC9" w:rsidRPr="0042495F">
        <w:rPr>
          <w:rFonts w:ascii="Times New Roman" w:hAnsi="Times New Roman" w:cs="Times New Roman"/>
          <w:sz w:val="24"/>
          <w:szCs w:val="24"/>
        </w:rPr>
        <w:t xml:space="preserve"> also contribute</w:t>
      </w:r>
      <w:r w:rsidR="00C60224" w:rsidRPr="0042495F">
        <w:rPr>
          <w:rFonts w:ascii="Times New Roman" w:hAnsi="Times New Roman" w:cs="Times New Roman"/>
          <w:sz w:val="24"/>
          <w:szCs w:val="24"/>
        </w:rPr>
        <w:t>d</w:t>
      </w:r>
      <w:r w:rsidR="004C2AC9" w:rsidRPr="0042495F">
        <w:rPr>
          <w:rFonts w:ascii="Times New Roman" w:hAnsi="Times New Roman" w:cs="Times New Roman"/>
          <w:sz w:val="24"/>
          <w:szCs w:val="24"/>
        </w:rPr>
        <w:t xml:space="preserve"> to a healthier metabolic profile </w:t>
      </w:r>
      <w:r w:rsidR="00CF2172" w:rsidRPr="0042495F">
        <w:rPr>
          <w:rFonts w:ascii="Times New Roman" w:hAnsi="Times New Roman" w:cs="Times New Roman"/>
          <w:sz w:val="24"/>
          <w:szCs w:val="24"/>
        </w:rPr>
        <w:t>across pregnancy</w:t>
      </w:r>
      <w:r w:rsidR="0017531D" w:rsidRPr="0042495F">
        <w:rPr>
          <w:rFonts w:ascii="Times New Roman" w:hAnsi="Times New Roman" w:cs="Times New Roman"/>
          <w:sz w:val="24"/>
          <w:szCs w:val="24"/>
        </w:rPr>
        <w:t>.</w:t>
      </w:r>
      <w:r w:rsidR="009D0F3B"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{"citationID":"a16u1jlpen2","properties":{"formattedCitation":"{\\rtf \\super 23\\nosupersub{}}","plainCitation":"23"},"citationItems":[{"id":1015,"uris":["http://zotero.org/users/5796584/items/QLK9UIB8"],"uri":["http://zotero.org/users/5796584/items/QLK9UIB8"],"itemData":{"id":1015,"type":"article-journal","title":"The effect of a lifestyle intervention in obese pregnant women on gestational metabolic profiles: findings from the UK Pregnancies Better Eating and Activity Trial (UPBEAT) randomised controlled trial","container-title":"BMC Medicine","page":"15","volume":"17","issue":"1","source":"BioMed Central","abstract":"Pregnancy is associated with widespread change in metabolism, which may be more marked in obese women. Whether lifestyle interventions in obese pregnant women improve pregnancy metabolic profiles remains unknown. Our objectives were to determine the magnitude of change in metabolic measures during obese pregnancy, to indirectly compare these to similar profiles in a general pregnant population, and to determine the impact of a lifestyle intervention on change in metabolic measures in obese pregnant women.","ISSN":"1741-7015","shortTitle":"The effect of a lifestyle intervention in obese pregnant women on gestational metabolic profiles","journalAbbreviation":"BMC Medicine","author":[{"family":"Mills","given":"Harriet L."},{"family":"Patel","given":"Nashita"},{"family":"White","given":"Sara L."},{"family":"Pasupathy","given":"Dharmintra"},{"family":"Briley","given":"Annette L."},{"family":"Santos Ferreira","given":"Diana L."},{"family":"Seed","given":"Paul T."},{"family":"Nelson","given":"Scott M."},{"family":"Sattar","given":"Naveed"},{"family":"Tilling","given":"Kate"},{"family":"Poston","given":"Lucilla"},{"family":"Lawlor","given":"Deborah A."},{"literal":"On behalf of the UPBEAT Consortium"}],"issued":{"date-parts":[["2019",1,21]]}}}],"schema":"https://github.com/citation-style-language/schema/raw/master/csl-citation.json"} </w:instrText>
      </w:r>
      <w:r w:rsidR="009D0F3B"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23</w:t>
      </w:r>
      <w:r w:rsidR="009D0F3B" w:rsidRPr="0042495F">
        <w:rPr>
          <w:rFonts w:ascii="Times New Roman" w:hAnsi="Times New Roman" w:cs="Times New Roman"/>
          <w:sz w:val="24"/>
          <w:szCs w:val="24"/>
        </w:rPr>
        <w:fldChar w:fldCharType="end"/>
      </w:r>
      <w:r w:rsidRPr="0042495F">
        <w:rPr>
          <w:rFonts w:ascii="Times New Roman" w:hAnsi="Times New Roman" w:cs="Times New Roman"/>
          <w:sz w:val="24"/>
          <w:szCs w:val="24"/>
        </w:rPr>
        <w:t xml:space="preserve"> </w:t>
      </w:r>
      <w:r w:rsidR="00C60224" w:rsidRPr="0042495F">
        <w:rPr>
          <w:rFonts w:ascii="Times New Roman" w:hAnsi="Times New Roman" w:cs="Times New Roman"/>
          <w:sz w:val="24"/>
          <w:szCs w:val="24"/>
        </w:rPr>
        <w:t xml:space="preserve">At </w:t>
      </w:r>
      <w:r w:rsidR="00251943" w:rsidRPr="0042495F">
        <w:rPr>
          <w:rFonts w:ascii="Times New Roman" w:hAnsi="Times New Roman" w:cs="Times New Roman"/>
          <w:sz w:val="24"/>
          <w:szCs w:val="24"/>
        </w:rPr>
        <w:t xml:space="preserve">six </w:t>
      </w:r>
      <w:r w:rsidR="00C60224" w:rsidRPr="0042495F">
        <w:rPr>
          <w:rFonts w:ascii="Times New Roman" w:hAnsi="Times New Roman" w:cs="Times New Roman"/>
          <w:sz w:val="24"/>
          <w:szCs w:val="24"/>
        </w:rPr>
        <w:t>months postpartum</w:t>
      </w:r>
      <w:r w:rsidR="00D846DF" w:rsidRPr="0042495F">
        <w:rPr>
          <w:rFonts w:ascii="Times New Roman" w:hAnsi="Times New Roman" w:cs="Times New Roman"/>
          <w:sz w:val="24"/>
          <w:szCs w:val="24"/>
        </w:rPr>
        <w:t xml:space="preserve"> we found the maternal dietary benefits of the intervention were sustained and</w:t>
      </w:r>
      <w:r w:rsidR="00C60224" w:rsidRPr="0042495F">
        <w:rPr>
          <w:rFonts w:ascii="Times New Roman" w:hAnsi="Times New Roman" w:cs="Times New Roman"/>
          <w:sz w:val="24"/>
          <w:szCs w:val="24"/>
        </w:rPr>
        <w:t xml:space="preserve"> </w:t>
      </w:r>
      <w:r w:rsidR="003C4AD8" w:rsidRPr="0042495F">
        <w:rPr>
          <w:rFonts w:ascii="Times New Roman" w:hAnsi="Times New Roman" w:cs="Times New Roman"/>
          <w:sz w:val="24"/>
          <w:szCs w:val="24"/>
        </w:rPr>
        <w:t>also observed</w:t>
      </w:r>
      <w:r w:rsidR="00D846DF" w:rsidRPr="0042495F">
        <w:rPr>
          <w:rFonts w:ascii="Times New Roman" w:hAnsi="Times New Roman" w:cs="Times New Roman"/>
          <w:sz w:val="24"/>
          <w:szCs w:val="24"/>
        </w:rPr>
        <w:t xml:space="preserve"> </w:t>
      </w:r>
      <w:r w:rsidR="00F74854" w:rsidRPr="0042495F">
        <w:rPr>
          <w:rFonts w:ascii="Times New Roman" w:hAnsi="Times New Roman" w:cs="Times New Roman"/>
          <w:sz w:val="24"/>
          <w:szCs w:val="24"/>
        </w:rPr>
        <w:t xml:space="preserve">a </w:t>
      </w:r>
      <w:r w:rsidR="00D846DF" w:rsidRPr="0042495F">
        <w:rPr>
          <w:rFonts w:ascii="Times New Roman" w:hAnsi="Times New Roman" w:cs="Times New Roman"/>
          <w:sz w:val="24"/>
          <w:szCs w:val="24"/>
        </w:rPr>
        <w:t>lower infant subscapular skinfold thicknesses</w:t>
      </w:r>
      <w:r w:rsidR="00366398" w:rsidRPr="0042495F">
        <w:rPr>
          <w:rFonts w:ascii="Times New Roman" w:hAnsi="Times New Roman" w:cs="Times New Roman"/>
          <w:sz w:val="24"/>
          <w:szCs w:val="24"/>
        </w:rPr>
        <w:t xml:space="preserve"> in the offspring of women randomised to the intervention</w:t>
      </w:r>
      <w:r w:rsidR="0017531D" w:rsidRPr="0042495F">
        <w:rPr>
          <w:rFonts w:ascii="Times New Roman" w:hAnsi="Times New Roman" w:cs="Times New Roman"/>
          <w:sz w:val="24"/>
          <w:szCs w:val="24"/>
        </w:rPr>
        <w:t>.</w:t>
      </w:r>
      <w:r w:rsidR="00A45A5D"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{"citationID":"a2fjmfqfkgb","properties":{"formattedCitation":"{\\rtf \\super 24\\nosupersub{}}","plainCitation":"24"},"citationItems":[{"id":146,"uris":["http://zotero.org/users/5796584/items/EIJ9WAM7"],"uri":["http://zotero.org/users/5796584/items/EIJ9WAM7"],"itemData":{"id":146,"type":"article-journal","title":"Infant adiposity following a randomised controlled trial of a behavioural intervention in obese pregnancy","container-title":"International Journal of Obesity","page":"1018-1026","volume":"41","issue":"7","ISSN":"0307-0565","shortTitle":"Infant adiposity following a randomised controlled trial of a behavioural intervention in obese pregnancy","author":[{"family":"Patel","given":"N"},{"family":"Godfrey","given":"KM"},{"family":"Pasupathy","given":"D"},{"family":"Levin","given":"J"},{"family":"Flynn","given":"AC"},{"family":"Hayes","given":"L"},{"family":"Briley","given":"AL"},{"family":"Bell","given":"R"},{"family":"Lawlor","given":"DA"},{"family":"Oteng-Ntim","given":"E"}],"issued":{"date-parts":[["2017"]]}}}],"schema":"https://github.com/citation-style-language/schema/raw/master/csl-citation.json"} </w:instrText>
      </w:r>
      <w:r w:rsidR="00A45A5D"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24</w:t>
      </w:r>
      <w:r w:rsidR="00A45A5D" w:rsidRPr="0042495F">
        <w:rPr>
          <w:rFonts w:ascii="Times New Roman" w:hAnsi="Times New Roman" w:cs="Times New Roman"/>
          <w:sz w:val="24"/>
          <w:szCs w:val="24"/>
        </w:rPr>
        <w:fldChar w:fldCharType="end"/>
      </w:r>
      <w:r w:rsidR="00797EA9" w:rsidRPr="0042495F">
        <w:rPr>
          <w:rFonts w:ascii="Times New Roman" w:hAnsi="Times New Roman" w:cs="Times New Roman"/>
          <w:sz w:val="24"/>
          <w:szCs w:val="24"/>
        </w:rPr>
        <w:t xml:space="preserve"> </w:t>
      </w:r>
      <w:r w:rsidR="00D406B5" w:rsidRPr="0042495F">
        <w:rPr>
          <w:rFonts w:ascii="Times New Roman" w:hAnsi="Times New Roman" w:cs="Times New Roman"/>
          <w:sz w:val="24"/>
          <w:szCs w:val="24"/>
        </w:rPr>
        <w:t xml:space="preserve">The </w:t>
      </w:r>
      <w:r w:rsidRPr="0042495F">
        <w:rPr>
          <w:rFonts w:ascii="Times New Roman" w:hAnsi="Times New Roman" w:cs="Times New Roman"/>
          <w:sz w:val="24"/>
          <w:szCs w:val="24"/>
        </w:rPr>
        <w:t>aim of th</w:t>
      </w:r>
      <w:r w:rsidR="00857763" w:rsidRPr="0042495F">
        <w:rPr>
          <w:rFonts w:ascii="Times New Roman" w:hAnsi="Times New Roman" w:cs="Times New Roman"/>
          <w:sz w:val="24"/>
          <w:szCs w:val="24"/>
        </w:rPr>
        <w:t xml:space="preserve">e present </w:t>
      </w:r>
      <w:r w:rsidRPr="0042495F">
        <w:rPr>
          <w:rFonts w:ascii="Times New Roman" w:hAnsi="Times New Roman" w:cs="Times New Roman"/>
          <w:sz w:val="24"/>
          <w:szCs w:val="24"/>
        </w:rPr>
        <w:t xml:space="preserve">study was to assess whether the UPBEAT intervention </w:t>
      </w:r>
      <w:r w:rsidR="00AD1EBF" w:rsidRPr="0042495F">
        <w:rPr>
          <w:rFonts w:ascii="Times New Roman" w:hAnsi="Times New Roman" w:cs="Times New Roman"/>
          <w:sz w:val="24"/>
          <w:szCs w:val="24"/>
        </w:rPr>
        <w:t xml:space="preserve">influenced </w:t>
      </w:r>
      <w:r w:rsidR="00386EEF" w:rsidRPr="0042495F">
        <w:rPr>
          <w:rFonts w:ascii="Times New Roman" w:hAnsi="Times New Roman" w:cs="Times New Roman"/>
          <w:sz w:val="24"/>
          <w:szCs w:val="24"/>
        </w:rPr>
        <w:t>childhood adiposity and cardiovascular function</w:t>
      </w:r>
      <w:r w:rsidR="006656BE" w:rsidRPr="0042495F">
        <w:rPr>
          <w:rFonts w:ascii="Times New Roman" w:hAnsi="Times New Roman" w:cs="Times New Roman"/>
          <w:sz w:val="24"/>
          <w:szCs w:val="24"/>
        </w:rPr>
        <w:t xml:space="preserve"> at</w:t>
      </w:r>
      <w:r w:rsidR="00251943" w:rsidRPr="0042495F">
        <w:rPr>
          <w:rFonts w:ascii="Times New Roman" w:hAnsi="Times New Roman" w:cs="Times New Roman"/>
          <w:sz w:val="24"/>
          <w:szCs w:val="24"/>
        </w:rPr>
        <w:t xml:space="preserve"> three </w:t>
      </w:r>
      <w:r w:rsidR="006656BE" w:rsidRPr="0042495F">
        <w:rPr>
          <w:rFonts w:ascii="Times New Roman" w:hAnsi="Times New Roman" w:cs="Times New Roman"/>
          <w:sz w:val="24"/>
          <w:szCs w:val="24"/>
        </w:rPr>
        <w:t>years of age</w:t>
      </w:r>
      <w:r w:rsidR="00386EEF" w:rsidRPr="0042495F">
        <w:rPr>
          <w:rFonts w:ascii="Times New Roman" w:hAnsi="Times New Roman" w:cs="Times New Roman"/>
          <w:sz w:val="24"/>
          <w:szCs w:val="24"/>
        </w:rPr>
        <w:t xml:space="preserve"> and </w:t>
      </w:r>
      <w:r w:rsidR="00AD1EBF" w:rsidRPr="0042495F">
        <w:rPr>
          <w:rFonts w:ascii="Times New Roman" w:hAnsi="Times New Roman" w:cs="Times New Roman"/>
          <w:sz w:val="24"/>
          <w:szCs w:val="24"/>
        </w:rPr>
        <w:t xml:space="preserve">if </w:t>
      </w:r>
      <w:r w:rsidR="00386EEF" w:rsidRPr="0042495F">
        <w:rPr>
          <w:rFonts w:ascii="Times New Roman" w:hAnsi="Times New Roman" w:cs="Times New Roman"/>
          <w:sz w:val="24"/>
          <w:szCs w:val="24"/>
        </w:rPr>
        <w:t xml:space="preserve">improvements in maternal lifestyle </w:t>
      </w:r>
      <w:r w:rsidR="00D36F01" w:rsidRPr="0042495F">
        <w:rPr>
          <w:rFonts w:ascii="Times New Roman" w:hAnsi="Times New Roman" w:cs="Times New Roman"/>
          <w:sz w:val="24"/>
          <w:szCs w:val="24"/>
        </w:rPr>
        <w:t>behaviours were</w:t>
      </w:r>
      <w:r w:rsidR="00AD1EBF" w:rsidRPr="0042495F">
        <w:rPr>
          <w:rFonts w:ascii="Times New Roman" w:hAnsi="Times New Roman" w:cs="Times New Roman"/>
          <w:sz w:val="24"/>
          <w:szCs w:val="24"/>
        </w:rPr>
        <w:t xml:space="preserve"> </w:t>
      </w:r>
      <w:r w:rsidR="00D36F01" w:rsidRPr="0042495F">
        <w:rPr>
          <w:rFonts w:ascii="Times New Roman" w:hAnsi="Times New Roman" w:cs="Times New Roman"/>
          <w:sz w:val="24"/>
          <w:szCs w:val="24"/>
        </w:rPr>
        <w:t xml:space="preserve">sustained </w:t>
      </w:r>
      <w:r w:rsidR="00251943" w:rsidRPr="0042495F">
        <w:rPr>
          <w:rFonts w:ascii="Times New Roman" w:hAnsi="Times New Roman" w:cs="Times New Roman"/>
          <w:sz w:val="24"/>
          <w:szCs w:val="24"/>
        </w:rPr>
        <w:t xml:space="preserve">three </w:t>
      </w:r>
      <w:r w:rsidR="00386EEF" w:rsidRPr="0042495F">
        <w:rPr>
          <w:rFonts w:ascii="Times New Roman" w:hAnsi="Times New Roman" w:cs="Times New Roman"/>
          <w:sz w:val="24"/>
          <w:szCs w:val="24"/>
        </w:rPr>
        <w:t>years after delivery.</w:t>
      </w:r>
      <w:r w:rsidR="00F56EC1" w:rsidRPr="0042495F">
        <w:rPr>
          <w:rFonts w:ascii="Times New Roman" w:hAnsi="Times New Roman" w:cs="Times New Roman"/>
          <w:sz w:val="24"/>
          <w:szCs w:val="24"/>
        </w:rPr>
        <w:t xml:space="preserve"> </w:t>
      </w:r>
    </w:p>
    <w:p w14:paraId="6751D7F7" w14:textId="1D9AE282" w:rsidR="00523460" w:rsidRPr="0042495F" w:rsidRDefault="003D1F2E" w:rsidP="00393AA0">
      <w:pPr>
        <w:spacing w:before="240"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br w:type="page"/>
      </w:r>
      <w:r w:rsidRPr="0042495F">
        <w:rPr>
          <w:rFonts w:ascii="Times New Roman" w:hAnsi="Times New Roman" w:cs="Times New Roman"/>
          <w:b/>
          <w:sz w:val="24"/>
          <w:szCs w:val="24"/>
        </w:rPr>
        <w:t>PATIENTS AND METHODS</w:t>
      </w:r>
      <w:r w:rsidR="00CD0A40" w:rsidRPr="0042495F">
        <w:rPr>
          <w:rFonts w:ascii="Times New Roman" w:hAnsi="Times New Roman" w:cs="Times New Roman"/>
          <w:b/>
          <w:sz w:val="24"/>
          <w:szCs w:val="24"/>
        </w:rPr>
        <w:t>:</w:t>
      </w:r>
      <w:r w:rsidRPr="0042495F">
        <w:rPr>
          <w:rFonts w:ascii="Times New Roman" w:hAnsi="Times New Roman" w:cs="Times New Roman"/>
          <w:b/>
          <w:sz w:val="24"/>
          <w:szCs w:val="24"/>
        </w:rPr>
        <w:t xml:space="preserve"> </w:t>
      </w:r>
    </w:p>
    <w:p w14:paraId="708467D5" w14:textId="575C311F" w:rsidR="00A56225" w:rsidRPr="0042495F" w:rsidRDefault="003B29BB" w:rsidP="004567AD">
      <w:pPr>
        <w:spacing w:line="480" w:lineRule="auto"/>
        <w:jc w:val="both"/>
        <w:rPr>
          <w:rFonts w:ascii="Times New Roman" w:hAnsi="Times New Roman" w:cs="Times New Roman"/>
          <w:i/>
          <w:sz w:val="24"/>
          <w:szCs w:val="24"/>
        </w:rPr>
      </w:pPr>
      <w:r w:rsidRPr="0042495F">
        <w:rPr>
          <w:rFonts w:ascii="Times New Roman" w:hAnsi="Times New Roman" w:cs="Times New Roman"/>
          <w:i/>
          <w:sz w:val="24"/>
          <w:szCs w:val="24"/>
        </w:rPr>
        <w:t>Study design and setting</w:t>
      </w:r>
    </w:p>
    <w:p w14:paraId="72D195E5" w14:textId="449AE51F" w:rsidR="00725082" w:rsidRPr="0042495F" w:rsidRDefault="00C55E65" w:rsidP="004567AD">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 </w:t>
      </w:r>
      <w:r w:rsidR="00A56225" w:rsidRPr="0042495F">
        <w:rPr>
          <w:rFonts w:ascii="Times New Roman" w:hAnsi="Times New Roman" w:cs="Times New Roman"/>
          <w:sz w:val="24"/>
          <w:szCs w:val="24"/>
        </w:rPr>
        <w:t xml:space="preserve">This was </w:t>
      </w:r>
      <w:r w:rsidRPr="0042495F">
        <w:rPr>
          <w:rFonts w:ascii="Times New Roman" w:hAnsi="Times New Roman" w:cs="Times New Roman"/>
          <w:sz w:val="24"/>
          <w:szCs w:val="24"/>
        </w:rPr>
        <w:t xml:space="preserve">a secondary analysis of the UPBEAT </w:t>
      </w:r>
      <w:r w:rsidR="00A56225" w:rsidRPr="0042495F">
        <w:rPr>
          <w:rFonts w:ascii="Times New Roman" w:hAnsi="Times New Roman" w:cs="Times New Roman"/>
          <w:sz w:val="24"/>
          <w:szCs w:val="24"/>
        </w:rPr>
        <w:t>RCT</w:t>
      </w:r>
      <w:r w:rsidR="00F56EC1" w:rsidRPr="0042495F">
        <w:rPr>
          <w:rFonts w:ascii="Times New Roman" w:hAnsi="Times New Roman" w:cs="Times New Roman"/>
          <w:sz w:val="24"/>
          <w:szCs w:val="24"/>
        </w:rPr>
        <w:t>.</w:t>
      </w:r>
      <w:r w:rsidR="00FE3FB0"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{"citationID":"a1e34q3vj22","properties":{"formattedCitation":"{\\rtf \\super 22\\nosupersub{}}","plainCitation":"22"},"citationItems":[{"id":383,"uris":["http://zotero.org/users/5796584/items/2Q3SP98A"],"uri":["http://zotero.org/users/5796584/items/2Q3SP98A"],"itemData":{"id":383,"type":"article-journal","title":"Effect of a behavioural intervention in obese pregnant women (the UPBEAT study): a multicentre, randomised controlled trial","container-title":"The Lancet Diabetes &amp; Endocrinology","page":"767-777","volume":"3","issue":"10","ISSN":"2213-8587","shortTitle":"Effect of a behavioural intervention in obese pregnant women (the UPBEAT study): a multicentre, randomised controlled trial","author":[{"family":"Poston","given":"Lucilla"},{"family":"Bell","given":"Ruth"},{"family":"Croker","given":"Helen"},{"family":"Flynn","given":"Angela C"},{"family":"Godfrey","given":"Keith M"},{"family":"Goff","given":"Louise"},{"family":"Hayes","given":"Louise"},{"family":"Khazaezadeh","given":"Nina"},{"family":"Nelson","given":"Scott M"},{"family":"Oteng-Ntim","given":"Eugene"}],"issued":{"date-parts":[["2015"]]}}}],"schema":"https://github.com/citation-style-language/schema/raw/master/csl-citation.json"} </w:instrText>
      </w:r>
      <w:r w:rsidR="00FE3FB0"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22</w:t>
      </w:r>
      <w:r w:rsidR="00FE3FB0" w:rsidRPr="0042495F">
        <w:rPr>
          <w:rFonts w:ascii="Times New Roman" w:hAnsi="Times New Roman" w:cs="Times New Roman"/>
          <w:sz w:val="24"/>
          <w:szCs w:val="24"/>
        </w:rPr>
        <w:fldChar w:fldCharType="end"/>
      </w:r>
      <w:r w:rsidR="00793A6B" w:rsidRPr="0042495F">
        <w:rPr>
          <w:rFonts w:ascii="Times New Roman" w:hAnsi="Times New Roman" w:cs="Times New Roman"/>
          <w:sz w:val="24"/>
          <w:szCs w:val="24"/>
        </w:rPr>
        <w:t xml:space="preserve"> </w:t>
      </w:r>
      <w:r w:rsidR="00C60224" w:rsidRPr="0042495F">
        <w:rPr>
          <w:rFonts w:ascii="Times New Roman" w:hAnsi="Times New Roman" w:cs="Times New Roman"/>
          <w:sz w:val="24"/>
          <w:szCs w:val="24"/>
        </w:rPr>
        <w:t>We undertook a</w:t>
      </w:r>
      <w:r w:rsidR="00D4344A" w:rsidRPr="0042495F">
        <w:rPr>
          <w:rFonts w:ascii="Times New Roman" w:hAnsi="Times New Roman" w:cs="Times New Roman"/>
          <w:sz w:val="24"/>
          <w:szCs w:val="24"/>
        </w:rPr>
        <w:t xml:space="preserve"> </w:t>
      </w:r>
      <w:r w:rsidR="00A92353" w:rsidRPr="0042495F">
        <w:rPr>
          <w:rFonts w:ascii="Times New Roman" w:hAnsi="Times New Roman" w:cs="Times New Roman"/>
          <w:sz w:val="24"/>
          <w:szCs w:val="24"/>
        </w:rPr>
        <w:t>three</w:t>
      </w:r>
      <w:r w:rsidR="00254E87" w:rsidRPr="0042495F">
        <w:rPr>
          <w:rFonts w:ascii="Times New Roman" w:hAnsi="Times New Roman" w:cs="Times New Roman"/>
          <w:sz w:val="24"/>
          <w:szCs w:val="24"/>
        </w:rPr>
        <w:t>-</w:t>
      </w:r>
      <w:r w:rsidR="00A92353" w:rsidRPr="0042495F">
        <w:rPr>
          <w:rFonts w:ascii="Times New Roman" w:hAnsi="Times New Roman" w:cs="Times New Roman"/>
          <w:sz w:val="24"/>
          <w:szCs w:val="24"/>
        </w:rPr>
        <w:t xml:space="preserve">year </w:t>
      </w:r>
      <w:r w:rsidR="00A56225" w:rsidRPr="0042495F">
        <w:rPr>
          <w:rFonts w:ascii="Times New Roman" w:hAnsi="Times New Roman" w:cs="Times New Roman"/>
          <w:sz w:val="24"/>
          <w:szCs w:val="24"/>
        </w:rPr>
        <w:t xml:space="preserve">post-partum </w:t>
      </w:r>
      <w:r w:rsidR="00A92353" w:rsidRPr="0042495F">
        <w:rPr>
          <w:rFonts w:ascii="Times New Roman" w:hAnsi="Times New Roman" w:cs="Times New Roman"/>
          <w:sz w:val="24"/>
          <w:szCs w:val="24"/>
        </w:rPr>
        <w:t xml:space="preserve">follow-up </w:t>
      </w:r>
      <w:r w:rsidR="00A56225" w:rsidRPr="0042495F">
        <w:rPr>
          <w:rFonts w:ascii="Times New Roman" w:hAnsi="Times New Roman" w:cs="Times New Roman"/>
          <w:sz w:val="24"/>
          <w:szCs w:val="24"/>
        </w:rPr>
        <w:t xml:space="preserve">study </w:t>
      </w:r>
      <w:r w:rsidR="007B074D" w:rsidRPr="0042495F">
        <w:rPr>
          <w:rFonts w:ascii="Times New Roman" w:hAnsi="Times New Roman" w:cs="Times New Roman"/>
          <w:sz w:val="24"/>
          <w:szCs w:val="24"/>
        </w:rPr>
        <w:t xml:space="preserve">in </w:t>
      </w:r>
      <w:r w:rsidR="00DE01CE" w:rsidRPr="0042495F">
        <w:rPr>
          <w:rFonts w:ascii="Times New Roman" w:hAnsi="Times New Roman" w:cs="Times New Roman"/>
          <w:sz w:val="24"/>
          <w:szCs w:val="24"/>
        </w:rPr>
        <w:t>eight</w:t>
      </w:r>
      <w:r w:rsidR="007B074D" w:rsidRPr="0042495F">
        <w:rPr>
          <w:rFonts w:ascii="Times New Roman" w:hAnsi="Times New Roman" w:cs="Times New Roman"/>
          <w:sz w:val="24"/>
          <w:szCs w:val="24"/>
        </w:rPr>
        <w:t xml:space="preserve"> trial centres</w:t>
      </w:r>
      <w:r w:rsidR="00725082" w:rsidRPr="0042495F">
        <w:rPr>
          <w:rFonts w:ascii="Times New Roman" w:hAnsi="Times New Roman" w:cs="Times New Roman"/>
          <w:sz w:val="24"/>
          <w:szCs w:val="24"/>
        </w:rPr>
        <w:t xml:space="preserve">. </w:t>
      </w:r>
      <w:r w:rsidR="007B074D" w:rsidRPr="0042495F">
        <w:rPr>
          <w:rFonts w:ascii="Times New Roman" w:hAnsi="Times New Roman" w:cs="Times New Roman"/>
          <w:sz w:val="24"/>
          <w:szCs w:val="24"/>
        </w:rPr>
        <w:t>In the original</w:t>
      </w:r>
      <w:r w:rsidR="00A56225" w:rsidRPr="0042495F">
        <w:rPr>
          <w:rFonts w:ascii="Times New Roman" w:hAnsi="Times New Roman" w:cs="Times New Roman"/>
          <w:sz w:val="24"/>
          <w:szCs w:val="24"/>
        </w:rPr>
        <w:t xml:space="preserve"> trial</w:t>
      </w:r>
      <w:r w:rsidR="00C60224" w:rsidRPr="0042495F">
        <w:rPr>
          <w:rFonts w:ascii="Times New Roman" w:hAnsi="Times New Roman" w:cs="Times New Roman"/>
          <w:sz w:val="24"/>
          <w:szCs w:val="24"/>
        </w:rPr>
        <w:t>,</w:t>
      </w:r>
      <w:r w:rsidR="007B074D" w:rsidRPr="0042495F">
        <w:rPr>
          <w:rFonts w:ascii="Times New Roman" w:hAnsi="Times New Roman" w:cs="Times New Roman"/>
          <w:sz w:val="24"/>
          <w:szCs w:val="24"/>
        </w:rPr>
        <w:t xml:space="preserve"> </w:t>
      </w:r>
      <w:r w:rsidR="00A56225" w:rsidRPr="0042495F">
        <w:rPr>
          <w:rFonts w:ascii="Times New Roman" w:hAnsi="Times New Roman" w:cs="Times New Roman"/>
          <w:sz w:val="24"/>
          <w:szCs w:val="24"/>
        </w:rPr>
        <w:t>1</w:t>
      </w:r>
      <w:r w:rsidR="00743299" w:rsidRPr="0042495F">
        <w:rPr>
          <w:rFonts w:ascii="Times New Roman" w:hAnsi="Times New Roman" w:cs="Times New Roman"/>
          <w:sz w:val="24"/>
          <w:szCs w:val="24"/>
        </w:rPr>
        <w:t>,</w:t>
      </w:r>
      <w:r w:rsidR="00A56225" w:rsidRPr="0042495F">
        <w:rPr>
          <w:rFonts w:ascii="Times New Roman" w:hAnsi="Times New Roman" w:cs="Times New Roman"/>
          <w:sz w:val="24"/>
          <w:szCs w:val="24"/>
        </w:rPr>
        <w:t xml:space="preserve">555 </w:t>
      </w:r>
      <w:r w:rsidR="00C60224" w:rsidRPr="0042495F">
        <w:rPr>
          <w:rFonts w:ascii="Times New Roman" w:hAnsi="Times New Roman" w:cs="Times New Roman"/>
          <w:sz w:val="24"/>
          <w:szCs w:val="24"/>
        </w:rPr>
        <w:t>w</w:t>
      </w:r>
      <w:r w:rsidR="00725082" w:rsidRPr="0042495F">
        <w:rPr>
          <w:rFonts w:ascii="Times New Roman" w:hAnsi="Times New Roman" w:cs="Times New Roman"/>
          <w:sz w:val="24"/>
          <w:szCs w:val="24"/>
        </w:rPr>
        <w:t xml:space="preserve">omen with obesity </w:t>
      </w:r>
      <w:r w:rsidR="007B074D" w:rsidRPr="0042495F">
        <w:rPr>
          <w:rFonts w:ascii="Times New Roman" w:hAnsi="Times New Roman" w:cs="Times New Roman"/>
          <w:sz w:val="24"/>
          <w:szCs w:val="24"/>
        </w:rPr>
        <w:t>(≥16 years of age; pre-pregnancy BMI≥30kg/m</w:t>
      </w:r>
      <w:r w:rsidR="007B074D" w:rsidRPr="0042495F">
        <w:rPr>
          <w:rFonts w:ascii="Times New Roman" w:hAnsi="Times New Roman" w:cs="Times New Roman"/>
          <w:sz w:val="24"/>
          <w:szCs w:val="24"/>
          <w:vertAlign w:val="superscript"/>
        </w:rPr>
        <w:t>2</w:t>
      </w:r>
      <w:r w:rsidR="007B074D" w:rsidRPr="0042495F">
        <w:rPr>
          <w:rFonts w:ascii="Times New Roman" w:hAnsi="Times New Roman" w:cs="Times New Roman"/>
          <w:sz w:val="24"/>
          <w:szCs w:val="24"/>
        </w:rPr>
        <w:t>)</w:t>
      </w:r>
      <w:r w:rsidR="00A56225" w:rsidRPr="0042495F">
        <w:rPr>
          <w:rFonts w:ascii="Times New Roman" w:hAnsi="Times New Roman" w:cs="Times New Roman"/>
          <w:sz w:val="24"/>
          <w:szCs w:val="24"/>
        </w:rPr>
        <w:t xml:space="preserve"> </w:t>
      </w:r>
      <w:r w:rsidR="00725082" w:rsidRPr="0042495F">
        <w:rPr>
          <w:rFonts w:ascii="Times New Roman" w:hAnsi="Times New Roman" w:cs="Times New Roman"/>
          <w:sz w:val="24"/>
          <w:szCs w:val="24"/>
        </w:rPr>
        <w:t xml:space="preserve">were recruited </w:t>
      </w:r>
      <w:r w:rsidR="007B074D" w:rsidRPr="0042495F">
        <w:rPr>
          <w:rFonts w:ascii="Times New Roman" w:hAnsi="Times New Roman" w:cs="Times New Roman"/>
          <w:sz w:val="24"/>
          <w:szCs w:val="24"/>
        </w:rPr>
        <w:t>in early pregnancy</w:t>
      </w:r>
      <w:r w:rsidR="00A56225" w:rsidRPr="0042495F">
        <w:rPr>
          <w:rFonts w:ascii="Times New Roman" w:hAnsi="Times New Roman" w:cs="Times New Roman"/>
          <w:sz w:val="24"/>
          <w:szCs w:val="24"/>
        </w:rPr>
        <w:t>;</w:t>
      </w:r>
      <w:r w:rsidR="007B074D" w:rsidRPr="0042495F">
        <w:rPr>
          <w:rFonts w:ascii="Times New Roman" w:hAnsi="Times New Roman" w:cs="Times New Roman"/>
          <w:sz w:val="24"/>
          <w:szCs w:val="24"/>
        </w:rPr>
        <w:t xml:space="preserve"> exclusion criteria included pre-existing disease and multiple pregnancy. T</w:t>
      </w:r>
      <w:r w:rsidR="00725082" w:rsidRPr="0042495F">
        <w:rPr>
          <w:rFonts w:ascii="Times New Roman" w:hAnsi="Times New Roman" w:cs="Times New Roman"/>
          <w:sz w:val="24"/>
          <w:szCs w:val="24"/>
        </w:rPr>
        <w:t>he participants were randomised to the intervention or standard antenatal care at 15</w:t>
      </w:r>
      <w:r w:rsidR="00725082" w:rsidRPr="0042495F">
        <w:rPr>
          <w:rFonts w:ascii="Times New Roman" w:hAnsi="Times New Roman" w:cs="Times New Roman"/>
          <w:sz w:val="24"/>
          <w:szCs w:val="24"/>
          <w:vertAlign w:val="superscript"/>
        </w:rPr>
        <w:t>+0</w:t>
      </w:r>
      <w:r w:rsidR="00725082" w:rsidRPr="0042495F">
        <w:rPr>
          <w:rFonts w:ascii="Times New Roman" w:hAnsi="Times New Roman" w:cs="Times New Roman"/>
          <w:sz w:val="24"/>
          <w:szCs w:val="24"/>
        </w:rPr>
        <w:t>–18</w:t>
      </w:r>
      <w:r w:rsidR="00725082" w:rsidRPr="0042495F">
        <w:rPr>
          <w:rFonts w:ascii="Times New Roman" w:hAnsi="Times New Roman" w:cs="Times New Roman"/>
          <w:sz w:val="24"/>
          <w:szCs w:val="24"/>
          <w:vertAlign w:val="superscript"/>
        </w:rPr>
        <w:t>+6</w:t>
      </w:r>
      <w:r w:rsidR="00725082" w:rsidRPr="0042495F">
        <w:rPr>
          <w:rFonts w:ascii="Times New Roman" w:hAnsi="Times New Roman" w:cs="Times New Roman"/>
          <w:sz w:val="24"/>
          <w:szCs w:val="24"/>
        </w:rPr>
        <w:t xml:space="preserve"> weeks</w:t>
      </w:r>
      <w:r w:rsidR="009758E0" w:rsidRPr="0042495F">
        <w:rPr>
          <w:rFonts w:ascii="Times New Roman" w:hAnsi="Times New Roman" w:cs="Times New Roman"/>
          <w:sz w:val="24"/>
          <w:szCs w:val="24"/>
        </w:rPr>
        <w:t>’</w:t>
      </w:r>
      <w:r w:rsidR="007B074D" w:rsidRPr="0042495F">
        <w:rPr>
          <w:rFonts w:ascii="Times New Roman" w:hAnsi="Times New Roman" w:cs="Times New Roman"/>
          <w:sz w:val="24"/>
          <w:szCs w:val="24"/>
        </w:rPr>
        <w:t xml:space="preserve"> gestation as reported previously</w:t>
      </w:r>
      <w:r w:rsidR="0017531D" w:rsidRPr="0042495F">
        <w:rPr>
          <w:rFonts w:ascii="Times New Roman" w:hAnsi="Times New Roman" w:cs="Times New Roman"/>
          <w:sz w:val="24"/>
          <w:szCs w:val="24"/>
        </w:rPr>
        <w:t>.</w:t>
      </w:r>
      <w:r w:rsidR="00CF2E4C">
        <w:rPr>
          <w:rFonts w:ascii="Times New Roman" w:hAnsi="Times New Roman" w:cs="Times New Roman"/>
          <w:sz w:val="24"/>
          <w:szCs w:val="24"/>
        </w:rPr>
        <w:t xml:space="preserve"> </w:t>
      </w:r>
      <w:r w:rsidR="00CF2E4C">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{"citationID":"a1d9f85t5lv","properties":{"formattedCitation":"{\\rtf \\super 25\\nosupersub{}}","plainCitation":"25"},"citationItems":[{"id":612,"uris":["http://zotero.org/users/5796584/items/G48IK53T"],"uri":["http://zotero.org/users/5796584/items/G48IK53T"],"itemData":{"id":612,"type":"article-journal","title":"A complex intervention to improve pregnancy outcome in obese women; the UPBEAT randomised controlled trial","container-title":"BMC Pregnancy Childbirth","page":"74","volume":"14,","source":"NLM","archive_location":"24533897","abstract":"BACKGROUND: Despite the widespread recognition that obesity in pregnant women is associated with adverse outcomes for mother and child, there is no intervention proven to reduce the risk of these complications. The primary aim of this randomised controlled trial is to assess in obese pregnant women, whether a complex behavioural intervention, based on changing diet (to foods with a lower glycemic index) and physical activity, will reduce the risk of gestational diabetes (GDM) and delivery of a large for gestational age (LGA) infant. A secondary aim is to determine whether the intervention lowers the long term risk of obesity in the offspring. METHODS/DESIGN: Multicentre randomised controlled trial comparing a behavioural intervention designed to improve glycemic control with standard antenatal care in obese pregnant women.Inclusion criteria; women with a BMI &gt;/=30 kg/m2 and a singleton pregnancy between 15+0 weeks and 18+6 weeks' gestation. Exclusion criteria; pre-defined, pre-existing diseases and multiple pregnancy. Randomisation is on-line by a computer generated programme and is minimised by BMI category, maternal age, ethnicity, parity and centre. Intervention; this is delivered by a health trainer over 8 sessions. Based on control theory, with elements of social cognitive theory, the intervention is designed to improve maternal glycemic control. Women randomised to the control arm receive standard antenatal care until delivery according to local guidelines. All women have a 75 g oral glucose tolerance test at 27+0- 28+6 weeks' gestation.Primary outcome; Maternal: diagnosis of GDM, according to the International Association of Diabetes in Pregnancy Study Group (IADPSG) criteria. Neonatal; infant LGA defined as &gt;90th customised birth weight centile.Sample size; 1546 women to provide 80% power to detect a 25% reduction in the incidence of GDM and a 30% reduction in infants large for gestational age. DISCUSSION: All aspects of this protocol have been evaluated in a pilot randomised controlled trial, with subsequent optimisation of the intervention. The findings of this trial will inform whether lifestyle mediated improvement of glycemic control in obese pregnant women can minimise the risk of pregnancy complications. TRIAL REGISTRATION: Current controlled trials; ISRCTN89971375.","ISSN":"1471-2393","shortTitle":"A complex intervention to improve pregnancy outcome in obese women; the UPBEAT randomised controlled trial","journalAbbreviation":"BMC pregnancy and childbirth","language":"eng","author":[{"family":"Briley","given":"A. L."},{"family":"Barr","given":"S."},{"family":"Badger","given":"S."},{"family":"Bell","given":"R."},{"family":"Croker","given":"H."},{"family":"Godfrey","given":"K. M."},{"family":"Holmes","given":"B."},{"family":"Kinnunen","given":"T. I."},{"family":"Nelson","given":"S. M."},{"family":"Oteng-Ntim","given":"E."},{"family":"Patel","given":"N."},{"family":"Robson","given":"S. C."},{"family":"Sandall","given":"J."},{"family":"Sanders","given":"T."},{"family":"Sattar","given":"N."},{"family":"Seed","given":"P. T."},{"family":"Wardle","given":"J."},{"family":"Poston","given":"L."}],"issued":{"date-parts":[["2014",2,18]]}}}],"schema":"https://github.com/citation-style-language/schema/raw/master/csl-citation.json"} </w:instrText>
      </w:r>
      <w:r w:rsidR="00CF2E4C">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25</w:t>
      </w:r>
      <w:r w:rsidR="00CF2E4C">
        <w:rPr>
          <w:rFonts w:ascii="Times New Roman" w:hAnsi="Times New Roman" w:cs="Times New Roman"/>
          <w:sz w:val="24"/>
          <w:szCs w:val="24"/>
        </w:rPr>
        <w:fldChar w:fldCharType="end"/>
      </w:r>
      <w:r w:rsidR="00CF2E4C" w:rsidRPr="0042495F">
        <w:rPr>
          <w:rFonts w:ascii="Times New Roman" w:hAnsi="Times New Roman" w:cs="Times New Roman"/>
          <w:sz w:val="24"/>
          <w:szCs w:val="24"/>
        </w:rPr>
        <w:t xml:space="preserve"> </w:t>
      </w:r>
      <w:r w:rsidR="007B074D" w:rsidRPr="0042495F">
        <w:rPr>
          <w:rFonts w:ascii="Times New Roman" w:hAnsi="Times New Roman" w:cs="Times New Roman"/>
          <w:sz w:val="24"/>
          <w:szCs w:val="24"/>
        </w:rPr>
        <w:t xml:space="preserve">In brief, the </w:t>
      </w:r>
      <w:r w:rsidR="000F13C7">
        <w:rPr>
          <w:rFonts w:ascii="Times New Roman" w:hAnsi="Times New Roman" w:cs="Times New Roman"/>
          <w:sz w:val="24"/>
          <w:szCs w:val="24"/>
        </w:rPr>
        <w:t xml:space="preserve">intention of the </w:t>
      </w:r>
      <w:r w:rsidR="007B074D" w:rsidRPr="0042495F">
        <w:rPr>
          <w:rFonts w:ascii="Times New Roman" w:hAnsi="Times New Roman" w:cs="Times New Roman"/>
          <w:sz w:val="24"/>
          <w:szCs w:val="24"/>
        </w:rPr>
        <w:t xml:space="preserve">intervention </w:t>
      </w:r>
      <w:r w:rsidR="000F13C7">
        <w:rPr>
          <w:rFonts w:ascii="Times New Roman" w:hAnsi="Times New Roman" w:cs="Times New Roman"/>
          <w:sz w:val="24"/>
          <w:szCs w:val="24"/>
        </w:rPr>
        <w:t xml:space="preserve">was to </w:t>
      </w:r>
      <w:r w:rsidR="00FB6D55">
        <w:rPr>
          <w:rFonts w:ascii="Times New Roman" w:hAnsi="Times New Roman" w:cs="Times New Roman"/>
          <w:sz w:val="24"/>
          <w:szCs w:val="24"/>
        </w:rPr>
        <w:t>prevent GDM</w:t>
      </w:r>
      <w:r w:rsidR="000F13C7">
        <w:rPr>
          <w:rFonts w:ascii="Times New Roman" w:hAnsi="Times New Roman" w:cs="Times New Roman"/>
          <w:sz w:val="24"/>
          <w:szCs w:val="24"/>
        </w:rPr>
        <w:t xml:space="preserve"> through the promotion of healthy dietary intake and incremental increases in daily physical activity, over the 8-week intervention period. The </w:t>
      </w:r>
      <w:r w:rsidR="007B074D" w:rsidRPr="0042495F">
        <w:rPr>
          <w:rFonts w:ascii="Times New Roman" w:hAnsi="Times New Roman" w:cs="Times New Roman"/>
          <w:sz w:val="24"/>
          <w:szCs w:val="24"/>
        </w:rPr>
        <w:t>dietary recommendation</w:t>
      </w:r>
      <w:r w:rsidR="00105575" w:rsidRPr="0042495F">
        <w:rPr>
          <w:rFonts w:ascii="Times New Roman" w:hAnsi="Times New Roman" w:cs="Times New Roman"/>
          <w:sz w:val="24"/>
          <w:szCs w:val="24"/>
        </w:rPr>
        <w:t>s</w:t>
      </w:r>
      <w:r w:rsidR="007B074D" w:rsidRPr="0042495F">
        <w:rPr>
          <w:rFonts w:ascii="Times New Roman" w:hAnsi="Times New Roman" w:cs="Times New Roman"/>
          <w:sz w:val="24"/>
          <w:szCs w:val="24"/>
        </w:rPr>
        <w:t xml:space="preserve"> </w:t>
      </w:r>
      <w:r w:rsidR="000F13C7">
        <w:rPr>
          <w:rFonts w:ascii="Times New Roman" w:hAnsi="Times New Roman" w:cs="Times New Roman"/>
          <w:sz w:val="24"/>
          <w:szCs w:val="24"/>
        </w:rPr>
        <w:t xml:space="preserve">focused on reducing </w:t>
      </w:r>
      <w:r w:rsidR="007B074D" w:rsidRPr="0042495F">
        <w:rPr>
          <w:rFonts w:ascii="Times New Roman" w:hAnsi="Times New Roman" w:cs="Times New Roman"/>
          <w:sz w:val="24"/>
          <w:szCs w:val="24"/>
        </w:rPr>
        <w:t>GL</w:t>
      </w:r>
      <w:r w:rsidR="00A56225" w:rsidRPr="0042495F">
        <w:rPr>
          <w:rFonts w:ascii="Times New Roman" w:hAnsi="Times New Roman" w:cs="Times New Roman"/>
          <w:sz w:val="24"/>
          <w:szCs w:val="24"/>
        </w:rPr>
        <w:t xml:space="preserve"> </w:t>
      </w:r>
      <w:r w:rsidR="007B074D" w:rsidRPr="0042495F">
        <w:rPr>
          <w:rFonts w:ascii="Times New Roman" w:hAnsi="Times New Roman" w:cs="Times New Roman"/>
          <w:sz w:val="24"/>
          <w:szCs w:val="24"/>
        </w:rPr>
        <w:t>and SFA intake</w:t>
      </w:r>
      <w:r w:rsidR="001240BC">
        <w:rPr>
          <w:rFonts w:ascii="Times New Roman" w:hAnsi="Times New Roman" w:cs="Times New Roman"/>
          <w:sz w:val="24"/>
          <w:szCs w:val="24"/>
        </w:rPr>
        <w:t xml:space="preserve"> and were tailored to the woman’s habitual diet and cultural preferences. </w:t>
      </w:r>
      <w:r w:rsidR="00FB19A3">
        <w:rPr>
          <w:rFonts w:ascii="Times New Roman" w:hAnsi="Times New Roman" w:cs="Times New Roman"/>
          <w:sz w:val="24"/>
          <w:szCs w:val="24"/>
        </w:rPr>
        <w:t xml:space="preserve">With respect to daily exercise, all women were provided with a pedometer and a DVD of suitable exercises. </w:t>
      </w:r>
      <w:r w:rsidR="000F13C7" w:rsidRPr="000F13C7">
        <w:rPr>
          <w:rFonts w:ascii="Times New Roman" w:hAnsi="Times New Roman" w:cs="Times New Roman"/>
          <w:sz w:val="24"/>
          <w:szCs w:val="24"/>
        </w:rPr>
        <w:t>Further details are available in the protocol</w:t>
      </w:r>
      <w:r w:rsidR="00FB19A3">
        <w:rPr>
          <w:rFonts w:ascii="Times New Roman" w:hAnsi="Times New Roman" w:cs="Times New Roman"/>
          <w:sz w:val="24"/>
          <w:szCs w:val="24"/>
        </w:rPr>
        <w:t xml:space="preserve">. </w:t>
      </w:r>
      <w:r w:rsidR="00FB19A3">
        <w:rPr>
          <w:rFonts w:ascii="Times New Roman" w:hAnsi="Times New Roman" w:cs="Times New Roman"/>
          <w:sz w:val="24"/>
          <w:szCs w:val="24"/>
        </w:rPr>
        <w:fldChar w:fldCharType="begin"/>
      </w:r>
      <w:r w:rsidR="002272B2">
        <w:rPr>
          <w:rFonts w:ascii="Times New Roman" w:hAnsi="Times New Roman" w:cs="Times New Roman"/>
          <w:sz w:val="24"/>
          <w:szCs w:val="24"/>
        </w:rPr>
        <w:instrText xml:space="preserve"> ADDIN ZOTERO_ITEM CSL_CITATION {"citationID":"ompnTMZD","properties":{"formattedCitation":"{\\rtf \\super 25\\nosupersub{}}","plainCitation":"25"},"citationItems":[{"id":612,"uris":["http://zotero.org/users/5796584/items/G48IK53T"],"uri":["http://zotero.org/users/5796584/items/G48IK53T"],"itemData":{"id":612,"type":"article-journal","title":"A complex intervention to improve pregnancy outcome in obese women; the UPBEAT randomised controlled trial","container-title":"BMC Pregnancy Childbirth","page":"74","volume":"14,","source":"NLM","archive_location":"24533897","abstract":"BACKGROUND: Despite the widespread recognition that obesity in pregnant women is associated with adverse outcomes for mother and child, there is no intervention proven to reduce the risk of these complications. The primary aim of this randomised controlled trial is to assess in obese pregnant women, whether a complex behavioural intervention, based on changing diet (to foods with a lower glycemic index) and physical activity, will reduce the risk of gestational diabetes (GDM) and delivery of a large for gestational age (LGA) infant. A secondary aim is to determine whether the intervention lowers the long term risk of obesity in the offspring. METHODS/DESIGN: Multicentre randomised controlled trial comparing a behavioural intervention designed to improve glycemic control with standard antenatal care in obese pregnant women.Inclusion criteria; women with a BMI &gt;/=30 kg/m2 and a singleton pregnancy between 15+0 weeks and 18+6 weeks' gestation. Exclusion criteria; pre-defined, pre-existing diseases and multiple pregnancy. Randomisation is on-line by a computer generated programme and is minimised by BMI category, maternal age, ethnicity, parity and centre. Intervention; this is delivered by a health trainer over 8 sessions. Based on control theory, with elements of social cognitive theory, the intervention is designed to improve maternal glycemic control. Women randomised to the control arm receive standard antenatal care until delivery according to local guidelines. All women have a 75 g oral glucose tolerance test at 27+0- 28+6 weeks' gestation.Primary outcome; Maternal: diagnosis of GDM, according to the International Association of Diabetes in Pregnancy Study Group (IADPSG) criteria. Neonatal; infant LGA defined as &gt;90th customised birth weight centile.Sample size; 1546 women to provide 80% power to detect a 25% reduction in the incidence of GDM and a 30% reduction in infants large for gestational age. DISCUSSION: All aspects of this protocol have been evaluated in a pilot randomised controlled trial, with subsequent optimisation of the intervention. The findings of this trial will inform whether lifestyle mediated improvement of glycemic control in obese pregnant women can minimise the risk of pregnancy complications. TRIAL REGISTRATION: Current controlled trials; ISRCTN89971375.","ISSN":"1471-2393","shortTitle":"A complex intervention to improve pregnancy outcome in obese women; the UPBEAT randomised controlled trial","journalAbbreviation":"BMC pregnancy and childbirth","language":"eng","author":[{"family":"Briley","given":"A. L."},{"family":"Barr","given":"S."},{"family":"Badger","given":"S."},{"family":"Bell","given":"R."},{"family":"Croker","given":"H."},{"family":"Godfrey","given":"K. M."},{"family":"Holmes","given":"B."},{"family":"Kinnunen","given":"T. I."},{"family":"Nelson","given":"S. M."},{"family":"Oteng-Ntim","given":"E."},{"family":"Patel","given":"N."},{"family":"Robson","given":"S. C."},{"family":"Sandall","given":"J."},{"family":"Sanders","given":"T."},{"family":"Sattar","given":"N."},{"family":"Seed","given":"P. T."},{"family":"Wardle","given":"J."},{"family":"Poston","given":"L."}],"issued":{"date-parts":[["2014",2,18]]}}}],"schema":"https://github.com/citation-style-language/schema/raw/master/csl-citation.json"} </w:instrText>
      </w:r>
      <w:r w:rsidR="00FB19A3">
        <w:rPr>
          <w:rFonts w:ascii="Times New Roman" w:hAnsi="Times New Roman" w:cs="Times New Roman"/>
          <w:sz w:val="24"/>
          <w:szCs w:val="24"/>
        </w:rPr>
        <w:fldChar w:fldCharType="separate"/>
      </w:r>
      <w:r w:rsidR="00FB19A3" w:rsidRPr="00A23760">
        <w:rPr>
          <w:rFonts w:ascii="Times New Roman" w:hAnsi="Times New Roman" w:cs="Times New Roman"/>
          <w:sz w:val="24"/>
          <w:szCs w:val="24"/>
          <w:vertAlign w:val="superscript"/>
        </w:rPr>
        <w:t>25</w:t>
      </w:r>
      <w:r w:rsidR="00FB19A3">
        <w:rPr>
          <w:rFonts w:ascii="Times New Roman" w:hAnsi="Times New Roman" w:cs="Times New Roman"/>
          <w:sz w:val="24"/>
          <w:szCs w:val="24"/>
        </w:rPr>
        <w:fldChar w:fldCharType="end"/>
      </w:r>
    </w:p>
    <w:p w14:paraId="56477601" w14:textId="77777777" w:rsidR="00725082" w:rsidRPr="0042495F" w:rsidRDefault="00725082" w:rsidP="00725082">
      <w:pPr>
        <w:spacing w:after="0" w:line="480" w:lineRule="auto"/>
        <w:jc w:val="both"/>
        <w:rPr>
          <w:rFonts w:ascii="Times New Roman" w:hAnsi="Times New Roman" w:cs="Times New Roman"/>
          <w:i/>
          <w:sz w:val="24"/>
          <w:szCs w:val="24"/>
        </w:rPr>
      </w:pPr>
      <w:r w:rsidRPr="0042495F">
        <w:rPr>
          <w:rFonts w:ascii="Times New Roman" w:hAnsi="Times New Roman" w:cs="Times New Roman"/>
          <w:i/>
          <w:sz w:val="24"/>
          <w:szCs w:val="24"/>
        </w:rPr>
        <w:t>Participants and consent</w:t>
      </w:r>
    </w:p>
    <w:p w14:paraId="49D6FF03" w14:textId="38BFF9FE" w:rsidR="003D1F2E" w:rsidRPr="0042495F" w:rsidRDefault="00C55E65" w:rsidP="004567AD">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Consent to the trial included agreement to contact the participants at a later date </w:t>
      </w:r>
      <w:r w:rsidR="00793A6B" w:rsidRPr="0042495F">
        <w:rPr>
          <w:rFonts w:ascii="Times New Roman" w:hAnsi="Times New Roman" w:cs="Times New Roman"/>
          <w:sz w:val="24"/>
          <w:szCs w:val="24"/>
        </w:rPr>
        <w:t xml:space="preserve">(UK </w:t>
      </w:r>
      <w:r w:rsidR="00B743A9" w:rsidRPr="0042495F">
        <w:rPr>
          <w:rFonts w:ascii="Times New Roman" w:hAnsi="Times New Roman" w:cs="Times New Roman"/>
          <w:sz w:val="24"/>
          <w:szCs w:val="24"/>
        </w:rPr>
        <w:t>I</w:t>
      </w:r>
      <w:r w:rsidR="00793A6B" w:rsidRPr="0042495F">
        <w:rPr>
          <w:rFonts w:ascii="Times New Roman" w:hAnsi="Times New Roman" w:cs="Times New Roman"/>
          <w:sz w:val="24"/>
          <w:szCs w:val="24"/>
        </w:rPr>
        <w:t xml:space="preserve">ntegrated </w:t>
      </w:r>
      <w:r w:rsidR="00B743A9" w:rsidRPr="0042495F">
        <w:rPr>
          <w:rFonts w:ascii="Times New Roman" w:hAnsi="Times New Roman" w:cs="Times New Roman"/>
          <w:sz w:val="24"/>
          <w:szCs w:val="24"/>
        </w:rPr>
        <w:t>R</w:t>
      </w:r>
      <w:r w:rsidR="00793A6B" w:rsidRPr="0042495F">
        <w:rPr>
          <w:rFonts w:ascii="Times New Roman" w:hAnsi="Times New Roman" w:cs="Times New Roman"/>
          <w:sz w:val="24"/>
          <w:szCs w:val="24"/>
        </w:rPr>
        <w:t xml:space="preserve">esearch </w:t>
      </w:r>
      <w:r w:rsidR="00B743A9" w:rsidRPr="0042495F">
        <w:rPr>
          <w:rFonts w:ascii="Times New Roman" w:hAnsi="Times New Roman" w:cs="Times New Roman"/>
          <w:sz w:val="24"/>
          <w:szCs w:val="24"/>
        </w:rPr>
        <w:t>A</w:t>
      </w:r>
      <w:r w:rsidR="00793A6B" w:rsidRPr="0042495F">
        <w:rPr>
          <w:rFonts w:ascii="Times New Roman" w:hAnsi="Times New Roman" w:cs="Times New Roman"/>
          <w:sz w:val="24"/>
          <w:szCs w:val="24"/>
        </w:rPr>
        <w:t xml:space="preserve">pplication </w:t>
      </w:r>
      <w:r w:rsidR="00B743A9" w:rsidRPr="0042495F">
        <w:rPr>
          <w:rFonts w:ascii="Times New Roman" w:hAnsi="Times New Roman" w:cs="Times New Roman"/>
          <w:sz w:val="24"/>
          <w:szCs w:val="24"/>
        </w:rPr>
        <w:t>S</w:t>
      </w:r>
      <w:r w:rsidR="00793A6B" w:rsidRPr="0042495F">
        <w:rPr>
          <w:rFonts w:ascii="Times New Roman" w:hAnsi="Times New Roman" w:cs="Times New Roman"/>
          <w:sz w:val="24"/>
          <w:szCs w:val="24"/>
        </w:rPr>
        <w:t>ystem</w:t>
      </w:r>
      <w:r w:rsidR="00B743A9" w:rsidRPr="0042495F">
        <w:rPr>
          <w:rFonts w:ascii="Times New Roman" w:hAnsi="Times New Roman" w:cs="Times New Roman"/>
          <w:sz w:val="24"/>
          <w:szCs w:val="24"/>
        </w:rPr>
        <w:t>, IRAS</w:t>
      </w:r>
      <w:r w:rsidR="00793A6B" w:rsidRPr="0042495F">
        <w:rPr>
          <w:rFonts w:ascii="Times New Roman" w:hAnsi="Times New Roman" w:cs="Times New Roman"/>
          <w:sz w:val="24"/>
          <w:szCs w:val="24"/>
        </w:rPr>
        <w:t xml:space="preserve">, ref 09/H0802/5). </w:t>
      </w:r>
      <w:r w:rsidRPr="0042495F">
        <w:rPr>
          <w:rFonts w:ascii="Times New Roman" w:hAnsi="Times New Roman" w:cs="Times New Roman"/>
          <w:sz w:val="24"/>
          <w:szCs w:val="24"/>
        </w:rPr>
        <w:t xml:space="preserve">The follow-up study design and protocol were approved by the NHS Research Ethics Committee (UK </w:t>
      </w:r>
      <w:r w:rsidR="00B743A9" w:rsidRPr="0042495F">
        <w:rPr>
          <w:rFonts w:ascii="Times New Roman" w:hAnsi="Times New Roman" w:cs="Times New Roman"/>
          <w:sz w:val="24"/>
          <w:szCs w:val="24"/>
        </w:rPr>
        <w:t xml:space="preserve">IRAS ref </w:t>
      </w:r>
      <w:r w:rsidRPr="0042495F">
        <w:rPr>
          <w:rFonts w:ascii="Times New Roman" w:hAnsi="Times New Roman" w:cs="Times New Roman"/>
          <w:sz w:val="24"/>
          <w:szCs w:val="24"/>
        </w:rPr>
        <w:t xml:space="preserve">13/LO/1108). </w:t>
      </w:r>
      <w:r w:rsidR="00725082" w:rsidRPr="0042495F">
        <w:rPr>
          <w:rFonts w:ascii="Times New Roman" w:hAnsi="Times New Roman" w:cs="Times New Roman"/>
          <w:sz w:val="24"/>
          <w:szCs w:val="24"/>
        </w:rPr>
        <w:t>B</w:t>
      </w:r>
      <w:r w:rsidR="003D1F2E" w:rsidRPr="0042495F">
        <w:rPr>
          <w:rFonts w:ascii="Times New Roman" w:hAnsi="Times New Roman" w:cs="Times New Roman"/>
          <w:sz w:val="24"/>
          <w:szCs w:val="24"/>
        </w:rPr>
        <w:t xml:space="preserve">etween August 2014 and October 2017, </w:t>
      </w:r>
      <w:r w:rsidR="002D78B4" w:rsidRPr="0042495F">
        <w:rPr>
          <w:rFonts w:ascii="Times New Roman" w:hAnsi="Times New Roman" w:cs="Times New Roman"/>
          <w:sz w:val="24"/>
          <w:szCs w:val="24"/>
        </w:rPr>
        <w:t xml:space="preserve">all participants </w:t>
      </w:r>
      <w:r w:rsidR="00B743A9" w:rsidRPr="0042495F">
        <w:rPr>
          <w:rFonts w:ascii="Times New Roman" w:hAnsi="Times New Roman" w:cs="Times New Roman"/>
          <w:sz w:val="24"/>
          <w:szCs w:val="24"/>
        </w:rPr>
        <w:t>in</w:t>
      </w:r>
      <w:r w:rsidR="002D78B4" w:rsidRPr="0042495F">
        <w:rPr>
          <w:rFonts w:ascii="Times New Roman" w:hAnsi="Times New Roman" w:cs="Times New Roman"/>
          <w:sz w:val="24"/>
          <w:szCs w:val="24"/>
        </w:rPr>
        <w:t xml:space="preserve"> the trial were invited to attend a </w:t>
      </w:r>
      <w:r w:rsidR="00251943" w:rsidRPr="0042495F">
        <w:rPr>
          <w:rFonts w:ascii="Times New Roman" w:hAnsi="Times New Roman" w:cs="Times New Roman"/>
          <w:sz w:val="24"/>
          <w:szCs w:val="24"/>
        </w:rPr>
        <w:t xml:space="preserve">three </w:t>
      </w:r>
      <w:r w:rsidR="002D78B4" w:rsidRPr="0042495F">
        <w:rPr>
          <w:rFonts w:ascii="Times New Roman" w:hAnsi="Times New Roman" w:cs="Times New Roman"/>
          <w:sz w:val="24"/>
          <w:szCs w:val="24"/>
        </w:rPr>
        <w:t>year post-delivery visit with their child</w:t>
      </w:r>
      <w:r w:rsidR="0017531D" w:rsidRPr="0042495F">
        <w:rPr>
          <w:rFonts w:ascii="Times New Roman" w:hAnsi="Times New Roman" w:cs="Times New Roman"/>
          <w:sz w:val="24"/>
          <w:szCs w:val="24"/>
        </w:rPr>
        <w:t>.</w:t>
      </w:r>
      <w:r w:rsidR="003F2905"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{"citationID":"a2l2u4jb6o8","properties":{"formattedCitation":"{\\rtf \\super 22\\nosupersub{}}","plainCitation":"22"},"citationItems":[{"id":383,"uris":["http://zotero.org/users/5796584/items/2Q3SP98A"],"uri":["http://zotero.org/users/5796584/items/2Q3SP98A"],"itemData":{"id":383,"type":"article-journal","title":"Effect of a behavioural intervention in obese pregnant women (the UPBEAT study): a multicentre, randomised controlled trial","container-title":"The Lancet Diabetes &amp; Endocrinology","page":"767-777","volume":"3","issue":"10","ISSN":"2213-8587","shortTitle":"Effect of a behavioural intervention in obese pregnant women (the UPBEAT study): a multicentre, randomised controlled trial","author":[{"family":"Poston","given":"Lucilla"},{"family":"Bell","given":"Ruth"},{"family":"Croker","given":"Helen"},{"family":"Flynn","given":"Angela C"},{"family":"Godfrey","given":"Keith M"},{"family":"Goff","given":"Louise"},{"family":"Hayes","given":"Louise"},{"family":"Khazaezadeh","given":"Nina"},{"family":"Nelson","given":"Scott M"},{"family":"Oteng-Ntim","given":"Eugene"}],"issued":{"date-parts":[["2015"]]}}}],"schema":"https://github.com/citation-style-language/schema/raw/master/csl-citation.json"} </w:instrText>
      </w:r>
      <w:r w:rsidR="003F2905"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22</w:t>
      </w:r>
      <w:r w:rsidR="003F2905" w:rsidRPr="0042495F">
        <w:rPr>
          <w:rFonts w:ascii="Times New Roman" w:hAnsi="Times New Roman" w:cs="Times New Roman"/>
          <w:sz w:val="24"/>
          <w:szCs w:val="24"/>
        </w:rPr>
        <w:fldChar w:fldCharType="end"/>
      </w:r>
      <w:r w:rsidR="003D1F2E" w:rsidRPr="0042495F">
        <w:rPr>
          <w:rFonts w:ascii="Times New Roman" w:hAnsi="Times New Roman" w:cs="Times New Roman"/>
          <w:sz w:val="24"/>
          <w:szCs w:val="24"/>
        </w:rPr>
        <w:t xml:space="preserve"> </w:t>
      </w:r>
      <w:r w:rsidR="007B074D" w:rsidRPr="0042495F">
        <w:rPr>
          <w:rFonts w:ascii="Times New Roman" w:hAnsi="Times New Roman" w:cs="Times New Roman"/>
          <w:sz w:val="24"/>
          <w:szCs w:val="24"/>
        </w:rPr>
        <w:t>R</w:t>
      </w:r>
      <w:r w:rsidR="009E4866" w:rsidRPr="0042495F">
        <w:rPr>
          <w:rFonts w:ascii="Times New Roman" w:hAnsi="Times New Roman" w:cs="Times New Roman"/>
          <w:sz w:val="24"/>
          <w:szCs w:val="24"/>
        </w:rPr>
        <w:t xml:space="preserve">esearch midwives/research assistants </w:t>
      </w:r>
      <w:r w:rsidR="009B64AE" w:rsidRPr="0042495F">
        <w:rPr>
          <w:rFonts w:ascii="Times New Roman" w:hAnsi="Times New Roman" w:cs="Times New Roman"/>
          <w:sz w:val="24"/>
          <w:szCs w:val="24"/>
        </w:rPr>
        <w:t>completed the data collection</w:t>
      </w:r>
      <w:r w:rsidR="007B074D" w:rsidRPr="0042495F">
        <w:rPr>
          <w:rFonts w:ascii="Times New Roman" w:hAnsi="Times New Roman" w:cs="Times New Roman"/>
          <w:sz w:val="24"/>
          <w:szCs w:val="24"/>
        </w:rPr>
        <w:t>. Continued training and regular contact between the sites was sustained throughout the data collection period</w:t>
      </w:r>
      <w:r w:rsidR="009E4866" w:rsidRPr="0042495F">
        <w:rPr>
          <w:rFonts w:ascii="Times New Roman" w:hAnsi="Times New Roman" w:cs="Times New Roman"/>
          <w:sz w:val="24"/>
          <w:szCs w:val="24"/>
        </w:rPr>
        <w:t>.</w:t>
      </w:r>
      <w:r w:rsidR="00D95F7C" w:rsidRPr="0042495F">
        <w:rPr>
          <w:rFonts w:ascii="Times New Roman" w:hAnsi="Times New Roman" w:cs="Times New Roman"/>
          <w:sz w:val="24"/>
          <w:szCs w:val="24"/>
        </w:rPr>
        <w:t xml:space="preserve"> Women were excluded from </w:t>
      </w:r>
      <w:r w:rsidR="007B074D" w:rsidRPr="0042495F">
        <w:rPr>
          <w:rFonts w:ascii="Times New Roman" w:hAnsi="Times New Roman" w:cs="Times New Roman"/>
          <w:sz w:val="24"/>
          <w:szCs w:val="24"/>
        </w:rPr>
        <w:t>the analysi</w:t>
      </w:r>
      <w:r w:rsidR="00D95F7C" w:rsidRPr="0042495F">
        <w:rPr>
          <w:rFonts w:ascii="Times New Roman" w:hAnsi="Times New Roman" w:cs="Times New Roman"/>
          <w:sz w:val="24"/>
          <w:szCs w:val="24"/>
        </w:rPr>
        <w:t xml:space="preserve">s if they were pregnant or had given birth in the previous </w:t>
      </w:r>
      <w:r w:rsidR="00CD0A40" w:rsidRPr="0042495F">
        <w:rPr>
          <w:rFonts w:ascii="Times New Roman" w:hAnsi="Times New Roman" w:cs="Times New Roman"/>
          <w:sz w:val="24"/>
          <w:szCs w:val="24"/>
        </w:rPr>
        <w:t>four</w:t>
      </w:r>
      <w:r w:rsidR="00D95F7C" w:rsidRPr="0042495F">
        <w:rPr>
          <w:rFonts w:ascii="Times New Roman" w:hAnsi="Times New Roman" w:cs="Times New Roman"/>
          <w:sz w:val="24"/>
          <w:szCs w:val="24"/>
        </w:rPr>
        <w:t xml:space="preserve"> months at the time of follow-up. Children were excluded if they were suffering from severe illness</w:t>
      </w:r>
      <w:r w:rsidR="006E2E66" w:rsidRPr="0042495F">
        <w:rPr>
          <w:rFonts w:ascii="Times New Roman" w:hAnsi="Times New Roman" w:cs="Times New Roman"/>
          <w:sz w:val="24"/>
          <w:szCs w:val="24"/>
        </w:rPr>
        <w:t xml:space="preserve"> (n=</w:t>
      </w:r>
      <w:r w:rsidR="00822F0C" w:rsidRPr="0042495F">
        <w:rPr>
          <w:rFonts w:ascii="Times New Roman" w:hAnsi="Times New Roman" w:cs="Times New Roman"/>
          <w:sz w:val="24"/>
          <w:szCs w:val="24"/>
        </w:rPr>
        <w:t>4</w:t>
      </w:r>
      <w:r w:rsidR="006E2E66" w:rsidRPr="0042495F">
        <w:rPr>
          <w:rFonts w:ascii="Times New Roman" w:hAnsi="Times New Roman" w:cs="Times New Roman"/>
          <w:sz w:val="24"/>
          <w:szCs w:val="24"/>
        </w:rPr>
        <w:t>)</w:t>
      </w:r>
      <w:r w:rsidR="00A04EAB" w:rsidRPr="0042495F">
        <w:rPr>
          <w:rFonts w:ascii="Times New Roman" w:hAnsi="Times New Roman" w:cs="Times New Roman"/>
          <w:sz w:val="24"/>
          <w:szCs w:val="24"/>
        </w:rPr>
        <w:t xml:space="preserve"> </w:t>
      </w:r>
      <w:r w:rsidR="006E2E66" w:rsidRPr="0042495F">
        <w:rPr>
          <w:rFonts w:ascii="Times New Roman" w:hAnsi="Times New Roman" w:cs="Times New Roman"/>
          <w:sz w:val="24"/>
          <w:szCs w:val="24"/>
        </w:rPr>
        <w:t>(chronic lung disease, developmental delay, down’s syndrome and Spina bifida) as</w:t>
      </w:r>
      <w:r w:rsidR="00A04EAB" w:rsidRPr="0042495F">
        <w:rPr>
          <w:rFonts w:ascii="Times New Roman" w:hAnsi="Times New Roman" w:cs="Times New Roman"/>
          <w:sz w:val="24"/>
          <w:szCs w:val="24"/>
        </w:rPr>
        <w:t xml:space="preserve"> </w:t>
      </w:r>
      <w:r w:rsidR="006E2E66" w:rsidRPr="0042495F">
        <w:rPr>
          <w:rFonts w:ascii="Times New Roman" w:hAnsi="Times New Roman" w:cs="Times New Roman"/>
          <w:sz w:val="24"/>
          <w:szCs w:val="24"/>
        </w:rPr>
        <w:t xml:space="preserve">these </w:t>
      </w:r>
      <w:r w:rsidRPr="0042495F">
        <w:rPr>
          <w:rFonts w:ascii="Times New Roman" w:hAnsi="Times New Roman" w:cs="Times New Roman"/>
          <w:sz w:val="24"/>
          <w:szCs w:val="24"/>
        </w:rPr>
        <w:t>could affect</w:t>
      </w:r>
      <w:r w:rsidR="00A04EAB" w:rsidRPr="0042495F">
        <w:rPr>
          <w:rFonts w:ascii="Times New Roman" w:hAnsi="Times New Roman" w:cs="Times New Roman"/>
          <w:sz w:val="24"/>
          <w:szCs w:val="24"/>
        </w:rPr>
        <w:t xml:space="preserve"> growth or development</w:t>
      </w:r>
      <w:r w:rsidR="00D95F7C" w:rsidRPr="0042495F">
        <w:rPr>
          <w:rFonts w:ascii="Times New Roman" w:hAnsi="Times New Roman" w:cs="Times New Roman"/>
          <w:sz w:val="24"/>
          <w:szCs w:val="24"/>
        </w:rPr>
        <w:t xml:space="preserve"> or if they were born before 34 weeks’ gestation</w:t>
      </w:r>
      <w:r w:rsidR="00692491" w:rsidRPr="0042495F">
        <w:rPr>
          <w:rFonts w:ascii="Times New Roman" w:hAnsi="Times New Roman" w:cs="Times New Roman"/>
          <w:sz w:val="24"/>
          <w:szCs w:val="24"/>
        </w:rPr>
        <w:t xml:space="preserve"> (n=5)</w:t>
      </w:r>
      <w:r w:rsidR="00D95F7C" w:rsidRPr="0042495F">
        <w:rPr>
          <w:rFonts w:ascii="Times New Roman" w:hAnsi="Times New Roman" w:cs="Times New Roman"/>
          <w:sz w:val="24"/>
          <w:szCs w:val="24"/>
        </w:rPr>
        <w:t xml:space="preserve">. </w:t>
      </w:r>
    </w:p>
    <w:p w14:paraId="093D0FC6" w14:textId="77777777" w:rsidR="00CF2E4C" w:rsidRPr="0042495F" w:rsidRDefault="00CF2E4C" w:rsidP="004567AD">
      <w:pPr>
        <w:spacing w:after="0" w:line="480" w:lineRule="auto"/>
        <w:jc w:val="both"/>
        <w:rPr>
          <w:rFonts w:ascii="Times New Roman" w:hAnsi="Times New Roman" w:cs="Times New Roman"/>
          <w:sz w:val="24"/>
          <w:szCs w:val="24"/>
        </w:rPr>
      </w:pPr>
    </w:p>
    <w:p w14:paraId="3505CEC0" w14:textId="512F46A1" w:rsidR="00A94E7D" w:rsidRPr="0042495F" w:rsidRDefault="001D43E2" w:rsidP="004567AD">
      <w:pPr>
        <w:spacing w:after="0" w:line="480" w:lineRule="auto"/>
        <w:jc w:val="both"/>
        <w:rPr>
          <w:rFonts w:ascii="Times New Roman" w:hAnsi="Times New Roman" w:cs="Times New Roman"/>
          <w:i/>
          <w:sz w:val="24"/>
          <w:szCs w:val="24"/>
        </w:rPr>
      </w:pPr>
      <w:r w:rsidRPr="0042495F">
        <w:rPr>
          <w:rFonts w:ascii="Times New Roman" w:hAnsi="Times New Roman" w:cs="Times New Roman"/>
          <w:i/>
          <w:sz w:val="24"/>
          <w:szCs w:val="24"/>
        </w:rPr>
        <w:t xml:space="preserve">Childhood outcomes </w:t>
      </w:r>
    </w:p>
    <w:p w14:paraId="64231046" w14:textId="740BC2F5" w:rsidR="0027106C" w:rsidRPr="0042495F" w:rsidRDefault="00A94E7D" w:rsidP="0027106C">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Since we had previously reported lower subscapular </w:t>
      </w:r>
      <w:r w:rsidR="00A90703" w:rsidRPr="0042495F">
        <w:rPr>
          <w:rFonts w:ascii="Times New Roman" w:hAnsi="Times New Roman" w:cs="Times New Roman"/>
          <w:sz w:val="24"/>
          <w:szCs w:val="24"/>
        </w:rPr>
        <w:t xml:space="preserve">skinfold </w:t>
      </w:r>
      <w:r w:rsidRPr="0042495F">
        <w:rPr>
          <w:rFonts w:ascii="Times New Roman" w:hAnsi="Times New Roman" w:cs="Times New Roman"/>
          <w:sz w:val="24"/>
          <w:szCs w:val="24"/>
        </w:rPr>
        <w:t xml:space="preserve">thickness in </w:t>
      </w:r>
      <w:r w:rsidR="00251943" w:rsidRPr="0042495F">
        <w:rPr>
          <w:rFonts w:ascii="Times New Roman" w:hAnsi="Times New Roman" w:cs="Times New Roman"/>
          <w:sz w:val="24"/>
          <w:szCs w:val="24"/>
        </w:rPr>
        <w:t xml:space="preserve">six </w:t>
      </w:r>
      <w:r w:rsidRPr="0042495F">
        <w:rPr>
          <w:rFonts w:ascii="Times New Roman" w:hAnsi="Times New Roman" w:cs="Times New Roman"/>
          <w:sz w:val="24"/>
          <w:szCs w:val="24"/>
        </w:rPr>
        <w:t xml:space="preserve">month old children in the intervention, compared with </w:t>
      </w:r>
      <w:r w:rsidR="00EF3ED4" w:rsidRPr="0042495F">
        <w:rPr>
          <w:rFonts w:ascii="Times New Roman" w:hAnsi="Times New Roman" w:cs="Times New Roman"/>
          <w:sz w:val="24"/>
          <w:szCs w:val="24"/>
        </w:rPr>
        <w:t xml:space="preserve">the </w:t>
      </w:r>
      <w:r w:rsidRPr="0042495F">
        <w:rPr>
          <w:rFonts w:ascii="Times New Roman" w:hAnsi="Times New Roman" w:cs="Times New Roman"/>
          <w:sz w:val="24"/>
          <w:szCs w:val="24"/>
        </w:rPr>
        <w:t>control arm</w:t>
      </w:r>
      <w:r w:rsidR="0017531D" w:rsidRPr="0042495F">
        <w:rPr>
          <w:rFonts w:ascii="Times New Roman" w:hAnsi="Times New Roman" w:cs="Times New Roman"/>
          <w:sz w:val="24"/>
          <w:szCs w:val="24"/>
        </w:rPr>
        <w:t>,</w:t>
      </w:r>
      <w:r w:rsidR="00E17BD8"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{"citationID":"a1p1tek8mie","properties":{"formattedCitation":"{\\rtf \\super 24\\nosupersub{}}","plainCitation":"24"},"citationItems":[{"id":146,"uris":["http://zotero.org/users/5796584/items/EIJ9WAM7"],"uri":["http://zotero.org/users/5796584/items/EIJ9WAM7"],"itemData":{"id":146,"type":"article-journal","title":"Infant adiposity following a randomised controlled trial of a behavioural intervention in obese pregnancy","container-title":"International Journal of Obesity","page":"1018-1026","volume":"41","issue":"7","ISSN":"0307-0565","shortTitle":"Infant adiposity following a randomised controlled trial of a behavioural intervention in obese pregnancy","author":[{"family":"Patel","given":"N"},{"family":"Godfrey","given":"KM"},{"family":"Pasupathy","given":"D"},{"family":"Levin","given":"J"},{"family":"Flynn","given":"AC"},{"family":"Hayes","given":"L"},{"family":"Briley","given":"AL"},{"family":"Bell","given":"R"},{"family":"Lawlor","given":"DA"},{"family":"Oteng-Ntim","given":"E"}],"issued":{"date-parts":[["2017"]]}}}],"schema":"https://github.com/citation-style-language/schema/raw/master/csl-citation.json"} </w:instrText>
      </w:r>
      <w:r w:rsidR="00E17BD8"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24</w:t>
      </w:r>
      <w:r w:rsidR="00E17BD8" w:rsidRPr="0042495F">
        <w:rPr>
          <w:rFonts w:ascii="Times New Roman" w:hAnsi="Times New Roman" w:cs="Times New Roman"/>
          <w:sz w:val="24"/>
          <w:szCs w:val="24"/>
        </w:rPr>
        <w:fldChar w:fldCharType="end"/>
      </w:r>
      <w:r w:rsidRPr="0042495F">
        <w:rPr>
          <w:rFonts w:ascii="Times New Roman" w:hAnsi="Times New Roman" w:cs="Times New Roman"/>
          <w:sz w:val="24"/>
          <w:szCs w:val="24"/>
        </w:rPr>
        <w:t xml:space="preserve"> </w:t>
      </w:r>
      <w:r w:rsidR="00A90703" w:rsidRPr="0042495F">
        <w:rPr>
          <w:rFonts w:ascii="Times New Roman" w:hAnsi="Times New Roman" w:cs="Times New Roman"/>
          <w:sz w:val="24"/>
          <w:szCs w:val="24"/>
        </w:rPr>
        <w:t>subscapular skinfold thickness was the</w:t>
      </w:r>
      <w:r w:rsidR="003D1F2E" w:rsidRPr="0042495F">
        <w:rPr>
          <w:rFonts w:ascii="Times New Roman" w:hAnsi="Times New Roman" w:cs="Times New Roman"/>
          <w:sz w:val="24"/>
          <w:szCs w:val="24"/>
        </w:rPr>
        <w:t xml:space="preserve"> </w:t>
      </w:r>
      <w:r w:rsidR="00D9406D" w:rsidRPr="0042495F">
        <w:rPr>
          <w:rFonts w:ascii="Times New Roman" w:hAnsi="Times New Roman" w:cs="Times New Roman"/>
          <w:sz w:val="24"/>
          <w:szCs w:val="24"/>
        </w:rPr>
        <w:t>pre-specified childhood outcome of interest</w:t>
      </w:r>
      <w:r w:rsidR="003D1F2E" w:rsidRPr="0042495F">
        <w:rPr>
          <w:rFonts w:ascii="Times New Roman" w:hAnsi="Times New Roman" w:cs="Times New Roman"/>
          <w:sz w:val="24"/>
          <w:szCs w:val="24"/>
        </w:rPr>
        <w:t xml:space="preserve"> </w:t>
      </w:r>
      <w:r w:rsidRPr="0042495F">
        <w:rPr>
          <w:rFonts w:ascii="Times New Roman" w:hAnsi="Times New Roman" w:cs="Times New Roman"/>
          <w:sz w:val="24"/>
          <w:szCs w:val="24"/>
        </w:rPr>
        <w:t>for the present study</w:t>
      </w:r>
      <w:r w:rsidR="00A90703" w:rsidRPr="0042495F">
        <w:rPr>
          <w:rFonts w:ascii="Times New Roman" w:hAnsi="Times New Roman" w:cs="Times New Roman"/>
          <w:sz w:val="24"/>
          <w:szCs w:val="24"/>
        </w:rPr>
        <w:t xml:space="preserve">. </w:t>
      </w:r>
      <w:r w:rsidR="00D9406D" w:rsidRPr="0042495F">
        <w:rPr>
          <w:rFonts w:ascii="Times New Roman" w:hAnsi="Times New Roman" w:cs="Times New Roman"/>
          <w:sz w:val="24"/>
          <w:szCs w:val="24"/>
        </w:rPr>
        <w:t>Additional</w:t>
      </w:r>
      <w:r w:rsidR="003D1F2E" w:rsidRPr="0042495F">
        <w:rPr>
          <w:rFonts w:ascii="Times New Roman" w:hAnsi="Times New Roman" w:cs="Times New Roman"/>
          <w:sz w:val="24"/>
          <w:szCs w:val="24"/>
        </w:rPr>
        <w:t xml:space="preserve"> </w:t>
      </w:r>
      <w:r w:rsidR="00D9406D" w:rsidRPr="0042495F">
        <w:rPr>
          <w:rFonts w:ascii="Times New Roman" w:hAnsi="Times New Roman" w:cs="Times New Roman"/>
          <w:sz w:val="24"/>
          <w:szCs w:val="24"/>
        </w:rPr>
        <w:t>offspring</w:t>
      </w:r>
      <w:r w:rsidR="003D1F2E" w:rsidRPr="0042495F">
        <w:rPr>
          <w:rFonts w:ascii="Times New Roman" w:hAnsi="Times New Roman" w:cs="Times New Roman"/>
          <w:sz w:val="24"/>
          <w:szCs w:val="24"/>
        </w:rPr>
        <w:t xml:space="preserve"> outcomes included</w:t>
      </w:r>
      <w:r w:rsidR="00A424A3" w:rsidRPr="0042495F">
        <w:rPr>
          <w:rFonts w:ascii="Times New Roman" w:hAnsi="Times New Roman" w:cs="Times New Roman"/>
          <w:sz w:val="24"/>
          <w:szCs w:val="24"/>
        </w:rPr>
        <w:t xml:space="preserve"> </w:t>
      </w:r>
      <w:r w:rsidR="008C60B8" w:rsidRPr="0042495F">
        <w:rPr>
          <w:rFonts w:ascii="Times New Roman" w:hAnsi="Times New Roman" w:cs="Times New Roman"/>
          <w:sz w:val="24"/>
          <w:szCs w:val="24"/>
        </w:rPr>
        <w:t>triceps, bicep, suprailiac</w:t>
      </w:r>
      <w:r w:rsidR="007A580E" w:rsidRPr="0042495F">
        <w:rPr>
          <w:rFonts w:ascii="Times New Roman" w:hAnsi="Times New Roman" w:cs="Times New Roman"/>
          <w:sz w:val="24"/>
          <w:szCs w:val="24"/>
        </w:rPr>
        <w:t>,</w:t>
      </w:r>
      <w:r w:rsidR="008C60B8" w:rsidRPr="0042495F">
        <w:rPr>
          <w:rFonts w:ascii="Times New Roman" w:hAnsi="Times New Roman" w:cs="Times New Roman"/>
          <w:sz w:val="24"/>
          <w:szCs w:val="24"/>
        </w:rPr>
        <w:t xml:space="preserve"> and abdomen skinfold thicknesses, </w:t>
      </w:r>
      <w:r w:rsidR="00A56225" w:rsidRPr="0042495F">
        <w:rPr>
          <w:rFonts w:ascii="Times New Roman" w:hAnsi="Times New Roman" w:cs="Times New Roman"/>
          <w:sz w:val="24"/>
          <w:szCs w:val="24"/>
        </w:rPr>
        <w:t xml:space="preserve">and </w:t>
      </w:r>
      <w:r w:rsidR="008C60B8" w:rsidRPr="0042495F">
        <w:rPr>
          <w:rFonts w:ascii="Times New Roman" w:hAnsi="Times New Roman" w:cs="Times New Roman"/>
          <w:sz w:val="24"/>
          <w:szCs w:val="24"/>
        </w:rPr>
        <w:t>sum of skinfold thickness</w:t>
      </w:r>
      <w:r w:rsidR="00A56225" w:rsidRPr="0042495F">
        <w:rPr>
          <w:rFonts w:ascii="Times New Roman" w:hAnsi="Times New Roman" w:cs="Times New Roman"/>
          <w:sz w:val="24"/>
          <w:szCs w:val="24"/>
        </w:rPr>
        <w:t>es</w:t>
      </w:r>
      <w:r w:rsidR="008C60B8" w:rsidRPr="0042495F">
        <w:rPr>
          <w:rFonts w:ascii="Times New Roman" w:hAnsi="Times New Roman" w:cs="Times New Roman"/>
          <w:sz w:val="24"/>
          <w:szCs w:val="24"/>
        </w:rPr>
        <w:t xml:space="preserve"> (calculated by addition</w:t>
      </w:r>
      <w:r w:rsidR="00BD7C24" w:rsidRPr="0042495F">
        <w:rPr>
          <w:rFonts w:ascii="Times New Roman" w:hAnsi="Times New Roman" w:cs="Times New Roman"/>
          <w:sz w:val="24"/>
          <w:szCs w:val="24"/>
        </w:rPr>
        <w:t xml:space="preserve"> of the five measures</w:t>
      </w:r>
      <w:r w:rsidR="008C60B8" w:rsidRPr="0042495F">
        <w:rPr>
          <w:rFonts w:ascii="Times New Roman" w:hAnsi="Times New Roman" w:cs="Times New Roman"/>
          <w:sz w:val="24"/>
          <w:szCs w:val="24"/>
        </w:rPr>
        <w:t>)</w:t>
      </w:r>
      <w:r w:rsidR="00A56225" w:rsidRPr="0042495F">
        <w:rPr>
          <w:rFonts w:ascii="Times New Roman" w:hAnsi="Times New Roman" w:cs="Times New Roman"/>
          <w:sz w:val="24"/>
          <w:szCs w:val="24"/>
        </w:rPr>
        <w:t xml:space="preserve">. </w:t>
      </w:r>
      <w:r w:rsidRPr="0042495F">
        <w:rPr>
          <w:rFonts w:ascii="Times New Roman" w:hAnsi="Times New Roman" w:cs="Times New Roman"/>
          <w:sz w:val="24"/>
          <w:szCs w:val="24"/>
        </w:rPr>
        <w:t>All s</w:t>
      </w:r>
      <w:r w:rsidR="00A56225" w:rsidRPr="0042495F">
        <w:rPr>
          <w:rFonts w:ascii="Times New Roman" w:hAnsi="Times New Roman" w:cs="Times New Roman"/>
          <w:sz w:val="24"/>
          <w:szCs w:val="24"/>
        </w:rPr>
        <w:t xml:space="preserve">kinfold thicknesses were evaluated in triplicate using Holtain children skinfold callipers. </w:t>
      </w:r>
      <w:r w:rsidR="00F74854" w:rsidRPr="0042495F">
        <w:rPr>
          <w:rFonts w:ascii="Times New Roman" w:hAnsi="Times New Roman" w:cs="Times New Roman"/>
          <w:sz w:val="24"/>
          <w:szCs w:val="24"/>
        </w:rPr>
        <w:t>Mid-upper arm and waist circumferences,</w:t>
      </w:r>
      <w:r w:rsidRPr="0042495F">
        <w:rPr>
          <w:rFonts w:ascii="Times New Roman" w:hAnsi="Times New Roman" w:cs="Times New Roman"/>
          <w:sz w:val="24"/>
          <w:szCs w:val="24"/>
        </w:rPr>
        <w:t xml:space="preserve"> </w:t>
      </w:r>
      <w:r w:rsidR="008C60B8" w:rsidRPr="0042495F">
        <w:rPr>
          <w:rFonts w:ascii="Times New Roman" w:hAnsi="Times New Roman" w:cs="Times New Roman"/>
          <w:sz w:val="24"/>
          <w:szCs w:val="24"/>
        </w:rPr>
        <w:t>estimated tota</w:t>
      </w:r>
      <w:r w:rsidR="002663AB" w:rsidRPr="0042495F">
        <w:rPr>
          <w:rFonts w:ascii="Times New Roman" w:hAnsi="Times New Roman" w:cs="Times New Roman"/>
          <w:sz w:val="24"/>
          <w:szCs w:val="24"/>
        </w:rPr>
        <w:t>l body fat percentage</w:t>
      </w:r>
      <w:r w:rsidRPr="0042495F">
        <w:rPr>
          <w:rFonts w:ascii="Times New Roman" w:hAnsi="Times New Roman" w:cs="Times New Roman"/>
          <w:sz w:val="24"/>
          <w:szCs w:val="24"/>
        </w:rPr>
        <w:t xml:space="preserve"> (</w:t>
      </w:r>
      <w:r w:rsidR="002663AB" w:rsidRPr="0042495F">
        <w:rPr>
          <w:rFonts w:ascii="Times New Roman" w:hAnsi="Times New Roman" w:cs="Times New Roman"/>
          <w:sz w:val="24"/>
          <w:szCs w:val="24"/>
        </w:rPr>
        <w:t xml:space="preserve">by </w:t>
      </w:r>
      <w:bookmarkStart w:id="5" w:name="_Hlk44579001"/>
      <w:r w:rsidR="002663AB" w:rsidRPr="0042495F">
        <w:rPr>
          <w:rFonts w:ascii="Times New Roman" w:hAnsi="Times New Roman" w:cs="Times New Roman"/>
          <w:sz w:val="24"/>
          <w:szCs w:val="24"/>
        </w:rPr>
        <w:t xml:space="preserve">bioelectrical impedance </w:t>
      </w:r>
      <w:r w:rsidR="00D52353" w:rsidRPr="0042495F">
        <w:rPr>
          <w:rFonts w:ascii="Times New Roman" w:hAnsi="Times New Roman" w:cs="Times New Roman"/>
          <w:sz w:val="24"/>
          <w:szCs w:val="24"/>
        </w:rPr>
        <w:t>analysis</w:t>
      </w:r>
      <w:bookmarkEnd w:id="5"/>
      <w:r w:rsidRPr="0042495F">
        <w:rPr>
          <w:rFonts w:ascii="Times New Roman" w:hAnsi="Times New Roman" w:cs="Times New Roman"/>
          <w:sz w:val="24"/>
          <w:szCs w:val="24"/>
        </w:rPr>
        <w:t xml:space="preserve">; </w:t>
      </w:r>
      <w:r w:rsidR="0005602F" w:rsidRPr="0042495F">
        <w:rPr>
          <w:rFonts w:ascii="Times New Roman" w:hAnsi="Times New Roman" w:cs="Times New Roman"/>
          <w:sz w:val="24"/>
          <w:szCs w:val="24"/>
        </w:rPr>
        <w:t>BIA</w:t>
      </w:r>
      <w:r w:rsidR="00C4507F" w:rsidRPr="0042495F">
        <w:rPr>
          <w:rFonts w:ascii="Times New Roman" w:hAnsi="Times New Roman" w:cs="Times New Roman"/>
          <w:sz w:val="24"/>
          <w:szCs w:val="24"/>
        </w:rPr>
        <w:t>, ImpediMed SFB7</w:t>
      </w:r>
      <w:r w:rsidR="0005602F" w:rsidRPr="0042495F">
        <w:rPr>
          <w:rFonts w:ascii="Times New Roman" w:hAnsi="Times New Roman" w:cs="Times New Roman"/>
          <w:sz w:val="24"/>
          <w:szCs w:val="24"/>
        </w:rPr>
        <w:t>)</w:t>
      </w:r>
      <w:r w:rsidR="002663AB" w:rsidRPr="0042495F">
        <w:rPr>
          <w:rFonts w:ascii="Times New Roman" w:hAnsi="Times New Roman" w:cs="Times New Roman"/>
          <w:sz w:val="24"/>
          <w:szCs w:val="24"/>
        </w:rPr>
        <w:t xml:space="preserve">, </w:t>
      </w:r>
      <w:r w:rsidR="008C60B8" w:rsidRPr="0042495F">
        <w:rPr>
          <w:rFonts w:ascii="Times New Roman" w:hAnsi="Times New Roman" w:cs="Times New Roman"/>
          <w:sz w:val="24"/>
          <w:szCs w:val="24"/>
        </w:rPr>
        <w:t xml:space="preserve">weight (using a calibrated scale), </w:t>
      </w:r>
      <w:r w:rsidR="00AE6A3F" w:rsidRPr="0042495F">
        <w:rPr>
          <w:rFonts w:ascii="Times New Roman" w:hAnsi="Times New Roman" w:cs="Times New Roman"/>
          <w:sz w:val="24"/>
          <w:szCs w:val="24"/>
        </w:rPr>
        <w:t xml:space="preserve">WHO growth standard </w:t>
      </w:r>
      <w:r w:rsidR="00281BA0" w:rsidRPr="0042495F">
        <w:rPr>
          <w:rFonts w:ascii="Times New Roman" w:hAnsi="Times New Roman" w:cs="Times New Roman"/>
          <w:sz w:val="24"/>
          <w:szCs w:val="24"/>
        </w:rPr>
        <w:t xml:space="preserve">BMI </w:t>
      </w:r>
      <w:r w:rsidR="00AE6A3F" w:rsidRPr="0042495F">
        <w:rPr>
          <w:rFonts w:ascii="Times New Roman" w:hAnsi="Times New Roman" w:cs="Times New Roman"/>
          <w:sz w:val="24"/>
          <w:szCs w:val="24"/>
        </w:rPr>
        <w:t>z-score</w:t>
      </w:r>
      <w:r w:rsidR="007A580E" w:rsidRPr="0042495F">
        <w:rPr>
          <w:rFonts w:ascii="Times New Roman" w:hAnsi="Times New Roman" w:cs="Times New Roman"/>
          <w:sz w:val="24"/>
          <w:szCs w:val="24"/>
        </w:rPr>
        <w:t>,</w:t>
      </w:r>
      <w:r w:rsidR="00A267EE"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{"citationID":"a20vsi82h3h","properties":{"formattedCitation":"{\\rtf \\super 26\\nosupersub{}}","plainCitation":"26"},"citationItems":[{"id":78,"uris":["http://zotero.org/users/5796584/items/HR5E378V"],"uri":["http://zotero.org/users/5796584/items/HR5E378V"],"itemData":{"id":78,"type":"article-journal","title":"Child Growth Standards based on length/height, weight and age","container-title":"Acta paediatrica","page":"76-85","volume":"95","issue":"S450","ISSN":"1651-2227","shortTitle":"WHO Child Growth Standards based on length/height, weight and age","author":[{"family":"Onis","given":"Mercedes","non-dropping-particle":"de"}],"issued":{"date-parts":[["2006"]]}}}],"schema":"https://github.com/citation-style-language/schema/raw/master/csl-citation.json"} </w:instrText>
      </w:r>
      <w:r w:rsidR="00A267EE"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26</w:t>
      </w:r>
      <w:r w:rsidR="00A267EE" w:rsidRPr="0042495F">
        <w:rPr>
          <w:rFonts w:ascii="Times New Roman" w:hAnsi="Times New Roman" w:cs="Times New Roman"/>
          <w:sz w:val="24"/>
          <w:szCs w:val="24"/>
        </w:rPr>
        <w:fldChar w:fldCharType="end"/>
      </w:r>
      <w:r w:rsidR="00AE6A3F" w:rsidRPr="0042495F">
        <w:rPr>
          <w:rFonts w:ascii="Times New Roman" w:hAnsi="Times New Roman" w:cs="Times New Roman"/>
          <w:sz w:val="24"/>
          <w:szCs w:val="24"/>
        </w:rPr>
        <w:t xml:space="preserve"> and age adjusted </w:t>
      </w:r>
      <w:r w:rsidR="00166C31" w:rsidRPr="0042495F">
        <w:rPr>
          <w:rFonts w:ascii="Times New Roman" w:hAnsi="Times New Roman" w:cs="Times New Roman"/>
          <w:sz w:val="24"/>
          <w:szCs w:val="24"/>
        </w:rPr>
        <w:t>International Obesity Task Force (</w:t>
      </w:r>
      <w:r w:rsidR="00AE6A3F" w:rsidRPr="0042495F">
        <w:rPr>
          <w:rFonts w:ascii="Times New Roman" w:hAnsi="Times New Roman" w:cs="Times New Roman"/>
          <w:sz w:val="24"/>
          <w:szCs w:val="24"/>
        </w:rPr>
        <w:t>IOTF</w:t>
      </w:r>
      <w:r w:rsidR="00166C31" w:rsidRPr="0042495F">
        <w:rPr>
          <w:rFonts w:ascii="Times New Roman" w:hAnsi="Times New Roman" w:cs="Times New Roman"/>
          <w:sz w:val="24"/>
          <w:szCs w:val="24"/>
        </w:rPr>
        <w:t>)</w:t>
      </w:r>
      <w:r w:rsidR="00AE6A3F" w:rsidRPr="0042495F">
        <w:rPr>
          <w:rFonts w:ascii="Times New Roman" w:hAnsi="Times New Roman" w:cs="Times New Roman"/>
          <w:sz w:val="24"/>
          <w:szCs w:val="24"/>
        </w:rPr>
        <w:t xml:space="preserve"> BMI centiles</w:t>
      </w:r>
      <w:r w:rsidRPr="0042495F">
        <w:rPr>
          <w:rFonts w:ascii="Times New Roman" w:hAnsi="Times New Roman" w:cs="Times New Roman"/>
          <w:sz w:val="24"/>
          <w:szCs w:val="24"/>
        </w:rPr>
        <w:t xml:space="preserve"> were also determined</w:t>
      </w:r>
      <w:r w:rsidR="0017531D" w:rsidRPr="0042495F">
        <w:rPr>
          <w:rFonts w:ascii="Times New Roman" w:hAnsi="Times New Roman" w:cs="Times New Roman"/>
          <w:sz w:val="24"/>
          <w:szCs w:val="24"/>
        </w:rPr>
        <w:t>.</w:t>
      </w:r>
      <w:r w:rsidR="005E4888"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{"citationID":"a19dbdhjkk1","properties":{"formattedCitation":"{\\rtf \\super 27\\nosupersub{}}","plainCitation":"27"},"citationItems":[{"id":827,"uris":["http://zotero.org/users/5796584/items/DQJWRT5F"],"uri":["http://zotero.org/users/5796584/items/DQJWRT5F"],"itemData":{"id":827,"type":"article-journal","title":"Extended international (IOTF) body mass index cut-offs for thinness, overweight and obesity","container-title":"Pediatric Obesity","page":"284-294","volume":"7","issue":"4","source":"onlinelibrary.wiley.com (Atypon)","abstract":"Summary Background The international (International Obesity Task Force; IOTF) body mass index (BMI) cut-offs are widely used to assess the prevalence of child overweight, obesity and thinness. Based on data from six countries fitted by the LMS method, they link BMI values at 18?years (16, 17, 18.5, 25 and 30?kg?m?2) to child centiles, which are averaged across the countries. Unlike other BMI references, e.g. the World Health Organization (WHO) standard, these cut-offs cannot be expressed as centiles (e.g. 85th). Methods To address this, we averaged the previously unpublished L, M and S curves for the six countries, and used them to derive new cut-offs defined in terms of the centiles at 18?years corresponding to each BMI value. These new cut-offs were compared with the originals, and with the WHO standard and reference, by measuring their prevalence rates based on US and Chinese data. Results The new cut-offs were virtually identical to the originals, giving prevalence rates differing by &lt;0.2% on average. The discrepancies were smaller for overweight and obesity than for thinness. The international and WHO prevalences were systematically different before/after age 5. Conclusions Defining the international cut-offs in terms of the underlying LMS curves has several benefits. New cut-offs are easy to derive (e.g. BMI 35 for morbid obesity), and they can be expressed as BMI centiles (e.g. boys obesity?=?98.9th centile), allowing them to be compared with other BMI references. For WHO, median BMI is relatively low in early life and high at older ages, probably due to its method of construction.","ISSN":"2047-6302","journalAbbreviation":"Pediatric Obesity","author":[{"family":"Cole","given":"T. J."},{"family":"Lobstein","given":"T."}],"issued":{"date-parts":[["2012",8,1]]}}}],"schema":"https://github.com/citation-style-language/schema/raw/master/csl-citation.json"} </w:instrText>
      </w:r>
      <w:r w:rsidR="005E4888"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27</w:t>
      </w:r>
      <w:r w:rsidR="005E4888" w:rsidRPr="0042495F">
        <w:rPr>
          <w:rFonts w:ascii="Times New Roman" w:hAnsi="Times New Roman" w:cs="Times New Roman"/>
          <w:sz w:val="24"/>
          <w:szCs w:val="24"/>
        </w:rPr>
        <w:fldChar w:fldCharType="end"/>
      </w:r>
      <w:r w:rsidR="0027106C" w:rsidRPr="0042495F">
        <w:rPr>
          <w:rFonts w:ascii="Times New Roman" w:hAnsi="Times New Roman" w:cs="Times New Roman"/>
          <w:sz w:val="24"/>
          <w:szCs w:val="24"/>
        </w:rPr>
        <w:t xml:space="preserve"> The WHO reference standards are adjusted for age and sex and applicable irrespective of ethnicity and mode of early infant feeding. Childhood overweight and obesity were defined by IOTF sex-specific centiles (90</w:t>
      </w:r>
      <w:r w:rsidR="0042495F" w:rsidRPr="0042495F">
        <w:rPr>
          <w:rFonts w:ascii="Times New Roman" w:hAnsi="Times New Roman" w:cs="Times New Roman"/>
          <w:sz w:val="24"/>
          <w:szCs w:val="24"/>
        </w:rPr>
        <w:t>.</w:t>
      </w:r>
      <w:r w:rsidR="0027106C" w:rsidRPr="0042495F">
        <w:rPr>
          <w:rFonts w:ascii="Times New Roman" w:hAnsi="Times New Roman" w:cs="Times New Roman"/>
          <w:sz w:val="24"/>
          <w:szCs w:val="24"/>
        </w:rPr>
        <w:t>5</w:t>
      </w:r>
      <w:r w:rsidR="0027106C" w:rsidRPr="0042495F">
        <w:rPr>
          <w:rFonts w:ascii="Times New Roman" w:hAnsi="Times New Roman" w:cs="Times New Roman"/>
          <w:sz w:val="24"/>
          <w:szCs w:val="24"/>
          <w:vertAlign w:val="superscript"/>
        </w:rPr>
        <w:t>th</w:t>
      </w:r>
      <w:r w:rsidR="0027106C" w:rsidRPr="0042495F">
        <w:rPr>
          <w:rFonts w:ascii="Times New Roman" w:hAnsi="Times New Roman" w:cs="Times New Roman"/>
          <w:sz w:val="24"/>
          <w:szCs w:val="24"/>
        </w:rPr>
        <w:t xml:space="preserve"> and 98</w:t>
      </w:r>
      <w:r w:rsidR="0042495F" w:rsidRPr="0042495F">
        <w:rPr>
          <w:rFonts w:ascii="Times New Roman" w:hAnsi="Times New Roman" w:cs="Times New Roman"/>
          <w:sz w:val="24"/>
          <w:szCs w:val="24"/>
        </w:rPr>
        <w:t>.</w:t>
      </w:r>
      <w:r w:rsidR="0027106C" w:rsidRPr="0042495F">
        <w:rPr>
          <w:rFonts w:ascii="Times New Roman" w:hAnsi="Times New Roman" w:cs="Times New Roman"/>
          <w:sz w:val="24"/>
          <w:szCs w:val="24"/>
        </w:rPr>
        <w:t>8</w:t>
      </w:r>
      <w:r w:rsidR="0027106C" w:rsidRPr="0042495F">
        <w:rPr>
          <w:rFonts w:ascii="Times New Roman" w:hAnsi="Times New Roman" w:cs="Times New Roman"/>
          <w:sz w:val="24"/>
          <w:szCs w:val="24"/>
          <w:vertAlign w:val="superscript"/>
        </w:rPr>
        <w:t>th</w:t>
      </w:r>
      <w:r w:rsidR="0027106C" w:rsidRPr="0042495F">
        <w:rPr>
          <w:rFonts w:ascii="Times New Roman" w:hAnsi="Times New Roman" w:cs="Times New Roman"/>
          <w:sz w:val="24"/>
          <w:szCs w:val="24"/>
        </w:rPr>
        <w:t xml:space="preserve"> centiles for boys and 89</w:t>
      </w:r>
      <w:r w:rsidR="0042495F" w:rsidRPr="0042495F">
        <w:rPr>
          <w:rFonts w:ascii="Times New Roman" w:hAnsi="Times New Roman" w:cs="Times New Roman"/>
          <w:sz w:val="24"/>
          <w:szCs w:val="24"/>
        </w:rPr>
        <w:t>.</w:t>
      </w:r>
      <w:r w:rsidR="0027106C" w:rsidRPr="0042495F">
        <w:rPr>
          <w:rFonts w:ascii="Times New Roman" w:hAnsi="Times New Roman" w:cs="Times New Roman"/>
          <w:sz w:val="24"/>
          <w:szCs w:val="24"/>
        </w:rPr>
        <w:t>3</w:t>
      </w:r>
      <w:r w:rsidR="0027106C" w:rsidRPr="0042495F">
        <w:rPr>
          <w:rFonts w:ascii="Times New Roman" w:hAnsi="Times New Roman" w:cs="Times New Roman"/>
          <w:sz w:val="24"/>
          <w:szCs w:val="24"/>
          <w:vertAlign w:val="superscript"/>
        </w:rPr>
        <w:t>th</w:t>
      </w:r>
      <w:r w:rsidR="0027106C" w:rsidRPr="0042495F">
        <w:rPr>
          <w:rFonts w:ascii="Times New Roman" w:hAnsi="Times New Roman" w:cs="Times New Roman"/>
          <w:sz w:val="24"/>
          <w:szCs w:val="24"/>
        </w:rPr>
        <w:t xml:space="preserve"> and 98</w:t>
      </w:r>
      <w:r w:rsidR="0042495F" w:rsidRPr="0042495F">
        <w:rPr>
          <w:rFonts w:ascii="Times New Roman" w:hAnsi="Times New Roman" w:cs="Times New Roman"/>
          <w:sz w:val="24"/>
          <w:szCs w:val="24"/>
        </w:rPr>
        <w:t>.</w:t>
      </w:r>
      <w:r w:rsidR="0027106C" w:rsidRPr="0042495F">
        <w:rPr>
          <w:rFonts w:ascii="Times New Roman" w:hAnsi="Times New Roman" w:cs="Times New Roman"/>
          <w:sz w:val="24"/>
          <w:szCs w:val="24"/>
        </w:rPr>
        <w:t>6</w:t>
      </w:r>
      <w:r w:rsidR="0027106C" w:rsidRPr="0042495F">
        <w:rPr>
          <w:rFonts w:ascii="Times New Roman" w:hAnsi="Times New Roman" w:cs="Times New Roman"/>
          <w:sz w:val="24"/>
          <w:szCs w:val="24"/>
          <w:vertAlign w:val="superscript"/>
        </w:rPr>
        <w:t>th</w:t>
      </w:r>
      <w:r w:rsidR="0027106C" w:rsidRPr="0042495F">
        <w:rPr>
          <w:rFonts w:ascii="Times New Roman" w:hAnsi="Times New Roman" w:cs="Times New Roman"/>
          <w:sz w:val="24"/>
          <w:szCs w:val="24"/>
        </w:rPr>
        <w:t xml:space="preserve"> centiles for girls)</w:t>
      </w:r>
      <w:r w:rsidR="0017531D" w:rsidRPr="0042495F">
        <w:rPr>
          <w:rFonts w:ascii="Times New Roman" w:hAnsi="Times New Roman" w:cs="Times New Roman"/>
          <w:sz w:val="24"/>
          <w:szCs w:val="24"/>
        </w:rPr>
        <w:t>.</w:t>
      </w:r>
      <w:r w:rsidR="00237D0A"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{"citationID":"a26ftj6dj3g","properties":{"formattedCitation":"{\\rtf \\super 27\\nosupersub{}}","plainCitation":"27"},"citationItems":[{"id":827,"uris":["http://zotero.org/users/5796584/items/DQJWRT5F"],"uri":["http://zotero.org/users/5796584/items/DQJWRT5F"],"itemData":{"id":827,"type":"article-journal","title":"Extended international (IOTF) body mass index cut-offs for thinness, overweight and obesity","container-title":"Pediatric Obesity","page":"284-294","volume":"7","issue":"4","source":"onlinelibrary.wiley.com (Atypon)","abstract":"Summary Background The international (International Obesity Task Force; IOTF) body mass index (BMI) cut-offs are widely used to assess the prevalence of child overweight, obesity and thinness. Based on data from six countries fitted by the LMS method, they link BMI values at 18?years (16, 17, 18.5, 25 and 30?kg?m?2) to child centiles, which are averaged across the countries. Unlike other BMI references, e.g. the World Health Organization (WHO) standard, these cut-offs cannot be expressed as centiles (e.g. 85th). Methods To address this, we averaged the previously unpublished L, M and S curves for the six countries, and used them to derive new cut-offs defined in terms of the centiles at 18?years corresponding to each BMI value. These new cut-offs were compared with the originals, and with the WHO standard and reference, by measuring their prevalence rates based on US and Chinese data. Results The new cut-offs were virtually identical to the originals, giving prevalence rates differing by &lt;0.2% on average. The discrepancies were smaller for overweight and obesity than for thinness. The international and WHO prevalences were systematically different before/after age 5. Conclusions Defining the international cut-offs in terms of the underlying LMS curves has several benefits. New cut-offs are easy to derive (e.g. BMI 35 for morbid obesity), and they can be expressed as BMI centiles (e.g. boys obesity?=?98.9th centile), allowing them to be compared with other BMI references. For WHO, median BMI is relatively low in early life and high at older ages, probably due to its method of construction.","ISSN":"2047-6302","journalAbbreviation":"Pediatric Obesity","author":[{"family":"Cole","given":"T. J."},{"family":"Lobstein","given":"T."}],"issued":{"date-parts":[["2012",8,1]]}}}],"schema":"https://github.com/citation-style-language/schema/raw/master/csl-citation.json"} </w:instrText>
      </w:r>
      <w:r w:rsidR="00237D0A"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27</w:t>
      </w:r>
      <w:r w:rsidR="00237D0A" w:rsidRPr="0042495F">
        <w:rPr>
          <w:rFonts w:ascii="Times New Roman" w:hAnsi="Times New Roman" w:cs="Times New Roman"/>
          <w:sz w:val="24"/>
          <w:szCs w:val="24"/>
        </w:rPr>
        <w:fldChar w:fldCharType="end"/>
      </w:r>
    </w:p>
    <w:p w14:paraId="70E9AEC2" w14:textId="77777777" w:rsidR="00047134" w:rsidRPr="0042495F" w:rsidRDefault="00047134" w:rsidP="004567AD">
      <w:pPr>
        <w:spacing w:after="0" w:line="480" w:lineRule="auto"/>
        <w:jc w:val="both"/>
        <w:rPr>
          <w:rFonts w:ascii="Times New Roman" w:hAnsi="Times New Roman" w:cs="Times New Roman"/>
          <w:sz w:val="24"/>
          <w:szCs w:val="24"/>
        </w:rPr>
      </w:pPr>
    </w:p>
    <w:p w14:paraId="098C5AAD" w14:textId="743AD38A" w:rsidR="00C4507F" w:rsidRPr="0042495F" w:rsidRDefault="00C4507F" w:rsidP="00C4507F">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For BIA</w:t>
      </w:r>
      <w:r w:rsidR="00A94E7D" w:rsidRPr="0042495F">
        <w:rPr>
          <w:rFonts w:ascii="Times New Roman" w:hAnsi="Times New Roman" w:cs="Times New Roman"/>
          <w:sz w:val="24"/>
          <w:szCs w:val="24"/>
        </w:rPr>
        <w:t xml:space="preserve"> </w:t>
      </w:r>
      <w:bookmarkStart w:id="6" w:name="_Hlk44918142"/>
      <w:r w:rsidR="00DD00BD">
        <w:rPr>
          <w:rFonts w:ascii="Times New Roman" w:hAnsi="Times New Roman" w:cs="Times New Roman"/>
          <w:sz w:val="24"/>
          <w:szCs w:val="24"/>
        </w:rPr>
        <w:t>estimation of</w:t>
      </w:r>
      <w:r w:rsidR="00CA5534">
        <w:rPr>
          <w:rFonts w:ascii="Times New Roman" w:hAnsi="Times New Roman" w:cs="Times New Roman"/>
          <w:sz w:val="24"/>
          <w:szCs w:val="24"/>
        </w:rPr>
        <w:t xml:space="preserve"> body fat percentage</w:t>
      </w:r>
      <w:bookmarkEnd w:id="6"/>
      <w:r w:rsidRPr="0042495F">
        <w:rPr>
          <w:rFonts w:ascii="Times New Roman" w:hAnsi="Times New Roman" w:cs="Times New Roman"/>
          <w:sz w:val="24"/>
          <w:szCs w:val="24"/>
        </w:rPr>
        <w:t xml:space="preserve">, the child was asked to lie on </w:t>
      </w:r>
      <w:r w:rsidR="00D9406D" w:rsidRPr="0042495F">
        <w:rPr>
          <w:rFonts w:ascii="Times New Roman" w:hAnsi="Times New Roman" w:cs="Times New Roman"/>
          <w:sz w:val="24"/>
          <w:szCs w:val="24"/>
        </w:rPr>
        <w:t>a</w:t>
      </w:r>
      <w:r w:rsidRPr="0042495F">
        <w:rPr>
          <w:rFonts w:ascii="Times New Roman" w:hAnsi="Times New Roman" w:cs="Times New Roman"/>
          <w:sz w:val="24"/>
          <w:szCs w:val="24"/>
        </w:rPr>
        <w:t xml:space="preserve"> couch for five minutes during data collection, after which blood pressure</w:t>
      </w:r>
      <w:r w:rsidR="00AF6523">
        <w:rPr>
          <w:rFonts w:ascii="Times New Roman" w:hAnsi="Times New Roman" w:cs="Times New Roman"/>
          <w:sz w:val="24"/>
          <w:szCs w:val="24"/>
        </w:rPr>
        <w:t xml:space="preserve"> was measured in duplicate when feasible</w:t>
      </w:r>
      <w:r w:rsidRPr="0042495F">
        <w:rPr>
          <w:rFonts w:ascii="Times New Roman" w:hAnsi="Times New Roman" w:cs="Times New Roman"/>
          <w:sz w:val="24"/>
          <w:szCs w:val="24"/>
        </w:rPr>
        <w:t xml:space="preserve"> and </w:t>
      </w:r>
      <w:r w:rsidR="00AF6523">
        <w:rPr>
          <w:rFonts w:ascii="Times New Roman" w:hAnsi="Times New Roman" w:cs="Times New Roman"/>
          <w:sz w:val="24"/>
          <w:szCs w:val="24"/>
        </w:rPr>
        <w:t xml:space="preserve">a single </w:t>
      </w:r>
      <w:r w:rsidRPr="0042495F">
        <w:rPr>
          <w:rFonts w:ascii="Times New Roman" w:hAnsi="Times New Roman" w:cs="Times New Roman"/>
          <w:sz w:val="24"/>
          <w:szCs w:val="24"/>
        </w:rPr>
        <w:t xml:space="preserve">resting pulse rate </w:t>
      </w:r>
      <w:r w:rsidR="00AF6523">
        <w:rPr>
          <w:rFonts w:ascii="Times New Roman" w:hAnsi="Times New Roman" w:cs="Times New Roman"/>
          <w:sz w:val="24"/>
          <w:szCs w:val="24"/>
        </w:rPr>
        <w:t xml:space="preserve">measurement was </w:t>
      </w:r>
      <w:r w:rsidRPr="0042495F">
        <w:rPr>
          <w:rFonts w:ascii="Times New Roman" w:hAnsi="Times New Roman" w:cs="Times New Roman"/>
          <w:sz w:val="24"/>
          <w:szCs w:val="24"/>
        </w:rPr>
        <w:t xml:space="preserve">recorded by </w:t>
      </w:r>
      <w:r w:rsidR="00B519AE" w:rsidRPr="0042495F">
        <w:rPr>
          <w:rFonts w:ascii="Times New Roman" w:hAnsi="Times New Roman" w:cs="Times New Roman"/>
          <w:sz w:val="24"/>
          <w:szCs w:val="24"/>
        </w:rPr>
        <w:t xml:space="preserve">a </w:t>
      </w:r>
      <w:r w:rsidRPr="0042495F">
        <w:rPr>
          <w:rFonts w:ascii="Times New Roman" w:hAnsi="Times New Roman" w:cs="Times New Roman"/>
          <w:sz w:val="24"/>
          <w:szCs w:val="24"/>
        </w:rPr>
        <w:t>WelchAllyn 53S00-E4</w:t>
      </w:r>
      <w:r w:rsidR="00A81C52" w:rsidRPr="0042495F">
        <w:rPr>
          <w:rFonts w:ascii="Times New Roman" w:hAnsi="Times New Roman" w:cs="Times New Roman"/>
          <w:sz w:val="24"/>
          <w:szCs w:val="24"/>
        </w:rPr>
        <w:t xml:space="preserve"> device</w:t>
      </w:r>
      <w:r w:rsidRPr="0042495F">
        <w:rPr>
          <w:rFonts w:ascii="Times New Roman" w:hAnsi="Times New Roman" w:cs="Times New Roman"/>
          <w:sz w:val="24"/>
          <w:szCs w:val="24"/>
        </w:rPr>
        <w:t xml:space="preserve">, with an appropriately sized arm cuff. </w:t>
      </w:r>
      <w:r w:rsidR="00D9406D" w:rsidRPr="0042495F">
        <w:rPr>
          <w:rFonts w:ascii="Times New Roman" w:hAnsi="Times New Roman" w:cs="Times New Roman"/>
          <w:sz w:val="24"/>
          <w:szCs w:val="24"/>
        </w:rPr>
        <w:t xml:space="preserve">This order ensured measurement of resting pulse rate. </w:t>
      </w:r>
      <w:r w:rsidRPr="0042495F">
        <w:rPr>
          <w:rFonts w:ascii="Times New Roman" w:hAnsi="Times New Roman" w:cs="Times New Roman"/>
          <w:sz w:val="24"/>
          <w:szCs w:val="24"/>
        </w:rPr>
        <w:t>Blood pressure was converted to age and height appropriate centiles</w:t>
      </w:r>
      <w:r w:rsidR="0017531D" w:rsidRPr="0042495F">
        <w:rPr>
          <w:rFonts w:ascii="Times New Roman" w:hAnsi="Times New Roman" w:cs="Times New Roman"/>
          <w:sz w:val="24"/>
          <w:szCs w:val="24"/>
        </w:rPr>
        <w:t>.</w:t>
      </w:r>
      <w:r w:rsidR="00E64863"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{"citationID":"akqnqemd7h","properties":{"formattedCitation":"{\\rtf \\super 28\\nosupersub{}}","plainCitation":"28"},"citationItems":[{"id":991,"uris":["http://zotero.org/users/5796584/items/AYBLUK47"],"uri":["http://zotero.org/users/5796584/items/AYBLUK47"],"itemData":{"id":991,"type":"article-journal","title":"Clinical Practice Guideline for Screening and Management of High Blood Pressure in Children and Adolescents","container-title":"Pediatrics","page":"e20171904","volume":"140","issue":"3","source":"pediatrics.aappublications.org","abstract":"These pediatric hypertension guidelines are an update to the 2004 “Fourth Report on the Diagnosis, Evaluation, and Treatment of High Blood Pressure in Children and Adolescents.” Significant changes in these guidelines include (1) the replacement of the term “prehypertension” with the term “elevated blood pressure,” (2) new normative pediatric blood pressure (BP) tables based on normal-weight children, (3) a simplified screening table for identifying BPs needing further evaluation, (4) a simplified BP classification in adolescents ≥13 years of age that aligns with the forthcoming American Heart Association and American College of Cardiology adult BP guidelines, (5) a more limited recommendation to perform screening BP measurements only at preventive care visits, (6) streamlined recommendations on the initial evaluation and management of abnormal BPs, (7) an expanded role for ambulatory BP monitoring in the diagnosis and management of pediatric hypertension, and (8) revised recommendations on when to perform echocardiography in the evaluation of newly diagnosed hypertensive pediatric patients (generally only before medication initiation), along with a revised definition of left ventricular hypertrophy. These guidelines include 30 Key Action Statements and 27 additional recommendations derived from a comprehensive review of almost 15 000 published articles between January 2004 and July 2016. Each Key Action Statement includes level of evidence, benefit-harm relationship, and strength of recommendation. This clinical practice guideline, endorsed by the American Heart Association, is intended to foster a patient- and family-centered approach to care, reduce unnecessary and costly medical interventions, improve patient diagnoses and outcomes, support implementation, and provide direction for future research.","ISSN":"0031-4005, 1098-4275","note":"PMID: 28827377","language":"en","author":[{"family":"Flynn","given":"Joseph T."},{"family":"Kaelber","given":"David C."},{"family":"Baker-Smith","given":"Carissa M."},{"family":"Blowey","given":"Douglas"},{"family":"Carroll","given":"Aaron E."},{"family":"Daniels","given":"Stephen R."},{"family":"Ferranti","given":"Sarah D.","dropping-particle":"de"},{"family":"Dionne","given":"Janis M."},{"family":"Falkner","given":"Bonita"},{"family":"Flinn","given":"Susan K."},{"family":"Gidding","given":"Samuel S."},{"family":"Goodwin","given":"Celeste"},{"family":"Leu","given":"Michael G."},{"family":"Powers","given":"Makia E."},{"family":"Rea","given":"Corinna"},{"family":"Samuels","given":"Joshua"},{"family":"Simasek","given":"Madeline"},{"family":"Thaker","given":"Vidhu V."},{"family":"Urbina","given":"Elaine M."},{"family":"Children","given":"Subcommittee on Screening and Management of High Blood Pressure In"}],"issued":{"date-parts":[["2017",9,1]]}}}],"schema":"https://github.com/citation-style-language/schema/raw/master/csl-citation.json"} </w:instrText>
      </w:r>
      <w:r w:rsidR="00E64863"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28</w:t>
      </w:r>
      <w:r w:rsidR="00E64863" w:rsidRPr="0042495F">
        <w:rPr>
          <w:rFonts w:ascii="Times New Roman" w:hAnsi="Times New Roman" w:cs="Times New Roman"/>
          <w:sz w:val="24"/>
          <w:szCs w:val="24"/>
        </w:rPr>
        <w:fldChar w:fldCharType="end"/>
      </w:r>
    </w:p>
    <w:p w14:paraId="7B32B8AE" w14:textId="77777777" w:rsidR="003F63EE" w:rsidRPr="0042495F" w:rsidRDefault="003F63EE" w:rsidP="004567AD">
      <w:pPr>
        <w:spacing w:after="0" w:line="480" w:lineRule="auto"/>
        <w:jc w:val="both"/>
        <w:rPr>
          <w:rFonts w:ascii="Times New Roman" w:hAnsi="Times New Roman" w:cs="Times New Roman"/>
          <w:sz w:val="24"/>
          <w:szCs w:val="24"/>
        </w:rPr>
      </w:pPr>
    </w:p>
    <w:p w14:paraId="4DCE9078" w14:textId="41614C10" w:rsidR="00E13EE6" w:rsidRPr="0042495F" w:rsidRDefault="00E13EE6" w:rsidP="004567AD">
      <w:pPr>
        <w:spacing w:after="0" w:line="480" w:lineRule="auto"/>
        <w:jc w:val="both"/>
        <w:rPr>
          <w:rFonts w:ascii="Times New Roman" w:hAnsi="Times New Roman" w:cs="Times New Roman"/>
          <w:i/>
          <w:iCs/>
          <w:sz w:val="24"/>
          <w:szCs w:val="24"/>
        </w:rPr>
      </w:pPr>
      <w:r w:rsidRPr="0042495F">
        <w:rPr>
          <w:rFonts w:ascii="Times New Roman" w:hAnsi="Times New Roman" w:cs="Times New Roman"/>
          <w:i/>
          <w:iCs/>
          <w:sz w:val="24"/>
          <w:szCs w:val="24"/>
        </w:rPr>
        <w:t xml:space="preserve">Maternal </w:t>
      </w:r>
      <w:r w:rsidR="009758E0" w:rsidRPr="0042495F">
        <w:rPr>
          <w:rFonts w:ascii="Times New Roman" w:hAnsi="Times New Roman" w:cs="Times New Roman"/>
          <w:i/>
          <w:iCs/>
          <w:sz w:val="24"/>
          <w:szCs w:val="24"/>
        </w:rPr>
        <w:t>o</w:t>
      </w:r>
      <w:r w:rsidR="001D43E2" w:rsidRPr="0042495F">
        <w:rPr>
          <w:rFonts w:ascii="Times New Roman" w:hAnsi="Times New Roman" w:cs="Times New Roman"/>
          <w:i/>
          <w:iCs/>
          <w:sz w:val="24"/>
          <w:szCs w:val="24"/>
        </w:rPr>
        <w:t>utcomes</w:t>
      </w:r>
      <w:r w:rsidR="00890AFF" w:rsidRPr="0042495F">
        <w:rPr>
          <w:rFonts w:ascii="Times New Roman" w:hAnsi="Times New Roman" w:cs="Times New Roman"/>
          <w:i/>
          <w:iCs/>
          <w:sz w:val="24"/>
          <w:szCs w:val="24"/>
        </w:rPr>
        <w:t xml:space="preserve"> </w:t>
      </w:r>
    </w:p>
    <w:p w14:paraId="7C21B912" w14:textId="614189B8" w:rsidR="00DE01CE" w:rsidRPr="0042495F" w:rsidRDefault="00A94E7D" w:rsidP="004567AD">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M</w:t>
      </w:r>
      <w:r w:rsidR="00890AFF" w:rsidRPr="0042495F">
        <w:rPr>
          <w:rFonts w:ascii="Times New Roman" w:hAnsi="Times New Roman" w:cs="Times New Roman"/>
          <w:sz w:val="24"/>
          <w:szCs w:val="24"/>
        </w:rPr>
        <w:t xml:space="preserve">aternal diet and physical activity were assessed </w:t>
      </w:r>
      <w:r w:rsidR="00D9406D" w:rsidRPr="0042495F">
        <w:rPr>
          <w:rFonts w:ascii="Times New Roman" w:hAnsi="Times New Roman" w:cs="Times New Roman"/>
          <w:sz w:val="24"/>
          <w:szCs w:val="24"/>
        </w:rPr>
        <w:t>with</w:t>
      </w:r>
      <w:r w:rsidR="00890AFF" w:rsidRPr="0042495F">
        <w:rPr>
          <w:rFonts w:ascii="Times New Roman" w:hAnsi="Times New Roman" w:cs="Times New Roman"/>
          <w:sz w:val="24"/>
          <w:szCs w:val="24"/>
        </w:rPr>
        <w:t xml:space="preserve"> the same questionnaire</w:t>
      </w:r>
      <w:r w:rsidR="0012517E" w:rsidRPr="0042495F">
        <w:rPr>
          <w:rFonts w:ascii="Times New Roman" w:hAnsi="Times New Roman" w:cs="Times New Roman"/>
          <w:sz w:val="24"/>
          <w:szCs w:val="24"/>
        </w:rPr>
        <w:t xml:space="preserve">s </w:t>
      </w:r>
      <w:r w:rsidRPr="0042495F">
        <w:rPr>
          <w:rFonts w:ascii="Times New Roman" w:hAnsi="Times New Roman" w:cs="Times New Roman"/>
          <w:sz w:val="24"/>
          <w:szCs w:val="24"/>
        </w:rPr>
        <w:t>used in the original</w:t>
      </w:r>
      <w:r w:rsidR="002F486D" w:rsidRPr="0042495F">
        <w:rPr>
          <w:rFonts w:ascii="Times New Roman" w:hAnsi="Times New Roman" w:cs="Times New Roman"/>
          <w:sz w:val="24"/>
          <w:szCs w:val="24"/>
        </w:rPr>
        <w:t xml:space="preserve"> </w:t>
      </w:r>
      <w:r w:rsidR="00FC21CB" w:rsidRPr="0042495F">
        <w:rPr>
          <w:rFonts w:ascii="Times New Roman" w:hAnsi="Times New Roman" w:cs="Times New Roman"/>
          <w:sz w:val="24"/>
          <w:szCs w:val="24"/>
        </w:rPr>
        <w:t xml:space="preserve">UPBEAT </w:t>
      </w:r>
      <w:r w:rsidR="00072DD5" w:rsidRPr="0042495F">
        <w:rPr>
          <w:rFonts w:ascii="Times New Roman" w:hAnsi="Times New Roman" w:cs="Times New Roman"/>
          <w:sz w:val="24"/>
          <w:szCs w:val="24"/>
        </w:rPr>
        <w:t>study</w:t>
      </w:r>
      <w:r w:rsidR="00CF2E4C">
        <w:rPr>
          <w:rFonts w:ascii="Times New Roman" w:hAnsi="Times New Roman" w:cs="Times New Roman"/>
          <w:sz w:val="24"/>
          <w:szCs w:val="24"/>
        </w:rPr>
        <w:t xml:space="preserve"> </w:t>
      </w:r>
      <w:r w:rsidR="00CF2E4C">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{"citationID":"a2i1sflq9fi","properties":{"formattedCitation":"{\\rtf \\super 25\\nosupersub{}}","plainCitation":"25"},"citationItems":[{"id":612,"uris":["http://zotero.org/users/5796584/items/G48IK53T"],"uri":["http://zotero.org/users/5796584/items/G48IK53T"],"itemData":{"id":612,"type":"article-journal","title":"A complex intervention to improve pregnancy outcome in obese women; the UPBEAT randomised controlled trial","container-title":"BMC Pregnancy Childbirth","page":"74","volume":"14,","source":"NLM","archive_location":"24533897","abstract":"BACKGROUND: Despite the widespread recognition that obesity in pregnant women is associated with adverse outcomes for mother and child, there is no intervention proven to reduce the risk of these complications. The primary aim of this randomised controlled trial is to assess in obese pregnant women, whether a complex behavioural intervention, based on changing diet (to foods with a lower glycemic index) and physical activity, will reduce the risk of gestational diabetes (GDM) and delivery of a large for gestational age (LGA) infant. A secondary aim is to determine whether the intervention lowers the long term risk of obesity in the offspring. METHODS/DESIGN: Multicentre randomised controlled trial comparing a behavioural intervention designed to improve glycemic control with standard antenatal care in obese pregnant women.Inclusion criteria; women with a BMI &gt;/=30 kg/m2 and a singleton pregnancy between 15+0 weeks and 18+6 weeks' gestation. Exclusion criteria; pre-defined, pre-existing diseases and multiple pregnancy. Randomisation is on-line by a computer generated programme and is minimised by BMI category, maternal age, ethnicity, parity and centre. Intervention; this is delivered by a health trainer over 8 sessions. Based on control theory, with elements of social cognitive theory, the intervention is designed to improve maternal glycemic control. Women randomised to the control arm receive standard antenatal care until delivery according to local guidelines. All women have a 75 g oral glucose tolerance test at 27+0- 28+6 weeks' gestation.Primary outcome; Maternal: diagnosis of GDM, according to the International Association of Diabetes in Pregnancy Study Group (IADPSG) criteria. Neonatal; infant LGA defined as &gt;90th customised birth weight centile.Sample size; 1546 women to provide 80% power to detect a 25% reduction in the incidence of GDM and a 30% reduction in infants large for gestational age. DISCUSSION: All aspects of this protocol have been evaluated in a pilot randomised controlled trial, with subsequent optimisation of the intervention. The findings of this trial will inform whether lifestyle mediated improvement of glycemic control in obese pregnant women can minimise the risk of pregnancy complications. TRIAL REGISTRATION: Current controlled trials; ISRCTN89971375.","ISSN":"1471-2393","shortTitle":"A complex intervention to improve pregnancy outcome in obese women; the UPBEAT randomised controlled trial","journalAbbreviation":"BMC pregnancy and childbirth","language":"eng","author":[{"family":"Briley","given":"A. L."},{"family":"Barr","given":"S."},{"family":"Badger","given":"S."},{"family":"Bell","given":"R."},{"family":"Croker","given":"H."},{"family":"Godfrey","given":"K. M."},{"family":"Holmes","given":"B."},{"family":"Kinnunen","given":"T. I."},{"family":"Nelson","given":"S. M."},{"family":"Oteng-Ntim","given":"E."},{"family":"Patel","given":"N."},{"family":"Robson","given":"S. C."},{"family":"Sandall","given":"J."},{"family":"Sanders","given":"T."},{"family":"Sattar","given":"N."},{"family":"Seed","given":"P. T."},{"family":"Wardle","given":"J."},{"family":"Poston","given":"L."}],"issued":{"date-parts":[["2014",2,18]]}}}],"schema":"https://github.com/citation-style-language/schema/raw/master/csl-citation.json"} </w:instrText>
      </w:r>
      <w:r w:rsidR="00CF2E4C">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25</w:t>
      </w:r>
      <w:r w:rsidR="00CF2E4C">
        <w:rPr>
          <w:rFonts w:ascii="Times New Roman" w:hAnsi="Times New Roman" w:cs="Times New Roman"/>
          <w:sz w:val="24"/>
          <w:szCs w:val="24"/>
        </w:rPr>
        <w:fldChar w:fldCharType="end"/>
      </w:r>
      <w:r w:rsidR="0012517E" w:rsidRPr="0042495F">
        <w:rPr>
          <w:rFonts w:ascii="Times New Roman" w:hAnsi="Times New Roman" w:cs="Times New Roman"/>
          <w:sz w:val="24"/>
          <w:szCs w:val="24"/>
        </w:rPr>
        <w:t xml:space="preserve">. </w:t>
      </w:r>
      <w:r w:rsidRPr="0042495F">
        <w:rPr>
          <w:rFonts w:ascii="Times New Roman" w:hAnsi="Times New Roman" w:cs="Times New Roman"/>
          <w:sz w:val="24"/>
          <w:szCs w:val="24"/>
        </w:rPr>
        <w:t>These included a</w:t>
      </w:r>
      <w:r w:rsidR="0012517E" w:rsidRPr="0042495F">
        <w:rPr>
          <w:rFonts w:ascii="Times New Roman" w:hAnsi="Times New Roman" w:cs="Times New Roman"/>
          <w:sz w:val="24"/>
          <w:szCs w:val="24"/>
        </w:rPr>
        <w:t xml:space="preserve"> </w:t>
      </w:r>
      <w:r w:rsidR="006076C6" w:rsidRPr="0042495F">
        <w:rPr>
          <w:rFonts w:ascii="Times New Roman" w:hAnsi="Times New Roman" w:cs="Times New Roman"/>
          <w:sz w:val="24"/>
          <w:szCs w:val="24"/>
        </w:rPr>
        <w:t>s</w:t>
      </w:r>
      <w:r w:rsidR="0012517E" w:rsidRPr="0042495F">
        <w:rPr>
          <w:rFonts w:ascii="Times New Roman" w:hAnsi="Times New Roman" w:cs="Times New Roman"/>
          <w:sz w:val="24"/>
          <w:szCs w:val="24"/>
        </w:rPr>
        <w:t xml:space="preserve">emi-quantitative food frequency questionnaire to </w:t>
      </w:r>
      <w:r w:rsidR="001165FF" w:rsidRPr="0042495F">
        <w:rPr>
          <w:rFonts w:ascii="Times New Roman" w:hAnsi="Times New Roman" w:cs="Times New Roman"/>
          <w:sz w:val="24"/>
          <w:szCs w:val="24"/>
        </w:rPr>
        <w:t xml:space="preserve">estimate dietary </w:t>
      </w:r>
      <w:r w:rsidR="004C1C48" w:rsidRPr="0042495F">
        <w:rPr>
          <w:rFonts w:ascii="Times New Roman" w:hAnsi="Times New Roman" w:cs="Times New Roman"/>
          <w:sz w:val="24"/>
          <w:szCs w:val="24"/>
        </w:rPr>
        <w:t>GL</w:t>
      </w:r>
      <w:r w:rsidR="001165FF" w:rsidRPr="0042495F">
        <w:rPr>
          <w:rFonts w:ascii="Times New Roman" w:hAnsi="Times New Roman" w:cs="Times New Roman"/>
          <w:sz w:val="24"/>
          <w:szCs w:val="24"/>
        </w:rPr>
        <w:t xml:space="preserve">, </w:t>
      </w:r>
      <w:r w:rsidR="0013209F" w:rsidRPr="0042495F">
        <w:rPr>
          <w:rFonts w:ascii="Times New Roman" w:hAnsi="Times New Roman" w:cs="Times New Roman"/>
          <w:sz w:val="24"/>
          <w:szCs w:val="24"/>
        </w:rPr>
        <w:t>macronutrient</w:t>
      </w:r>
      <w:r w:rsidR="007A580E" w:rsidRPr="0042495F">
        <w:rPr>
          <w:rFonts w:ascii="Times New Roman" w:hAnsi="Times New Roman" w:cs="Times New Roman"/>
          <w:sz w:val="24"/>
          <w:szCs w:val="24"/>
        </w:rPr>
        <w:t>,</w:t>
      </w:r>
      <w:r w:rsidR="0013209F" w:rsidRPr="0042495F">
        <w:rPr>
          <w:rFonts w:ascii="Times New Roman" w:hAnsi="Times New Roman" w:cs="Times New Roman"/>
          <w:sz w:val="24"/>
          <w:szCs w:val="24"/>
        </w:rPr>
        <w:t xml:space="preserve"> </w:t>
      </w:r>
      <w:r w:rsidR="001165FF" w:rsidRPr="0042495F">
        <w:rPr>
          <w:rFonts w:ascii="Times New Roman" w:hAnsi="Times New Roman" w:cs="Times New Roman"/>
          <w:sz w:val="24"/>
          <w:szCs w:val="24"/>
        </w:rPr>
        <w:t>and energy intake</w:t>
      </w:r>
      <w:r w:rsidRPr="0042495F">
        <w:rPr>
          <w:rFonts w:ascii="Times New Roman" w:hAnsi="Times New Roman" w:cs="Times New Roman"/>
          <w:sz w:val="24"/>
          <w:szCs w:val="24"/>
        </w:rPr>
        <w:t>. W</w:t>
      </w:r>
      <w:r w:rsidR="00D711E1" w:rsidRPr="0042495F">
        <w:rPr>
          <w:rFonts w:ascii="Times New Roman" w:hAnsi="Times New Roman" w:cs="Times New Roman"/>
          <w:sz w:val="24"/>
          <w:szCs w:val="24"/>
        </w:rPr>
        <w:t xml:space="preserve">omen were excluded </w:t>
      </w:r>
      <w:r w:rsidR="005402F9" w:rsidRPr="0042495F">
        <w:rPr>
          <w:rFonts w:ascii="Times New Roman" w:hAnsi="Times New Roman" w:cs="Times New Roman"/>
          <w:sz w:val="24"/>
          <w:szCs w:val="24"/>
        </w:rPr>
        <w:t xml:space="preserve">from this analysis </w:t>
      </w:r>
      <w:r w:rsidR="00D711E1" w:rsidRPr="0042495F">
        <w:rPr>
          <w:rFonts w:ascii="Times New Roman" w:hAnsi="Times New Roman" w:cs="Times New Roman"/>
          <w:sz w:val="24"/>
          <w:szCs w:val="24"/>
        </w:rPr>
        <w:t xml:space="preserve">if </w:t>
      </w:r>
      <w:r w:rsidRPr="0042495F">
        <w:rPr>
          <w:rFonts w:ascii="Times New Roman" w:hAnsi="Times New Roman" w:cs="Times New Roman"/>
          <w:sz w:val="24"/>
          <w:szCs w:val="24"/>
        </w:rPr>
        <w:t xml:space="preserve">calorie intake was calculated to be </w:t>
      </w:r>
      <w:r w:rsidR="00D711E1" w:rsidRPr="0042495F">
        <w:rPr>
          <w:rFonts w:ascii="Times New Roman" w:hAnsi="Times New Roman" w:cs="Times New Roman"/>
          <w:sz w:val="24"/>
          <w:szCs w:val="24"/>
        </w:rPr>
        <w:t xml:space="preserve">under-reported </w:t>
      </w:r>
      <w:r w:rsidR="00E90B2B" w:rsidRPr="0042495F">
        <w:rPr>
          <w:rFonts w:ascii="Times New Roman" w:hAnsi="Times New Roman" w:cs="Times New Roman"/>
          <w:sz w:val="24"/>
          <w:szCs w:val="24"/>
        </w:rPr>
        <w:t>at the baseline visit (15</w:t>
      </w:r>
      <w:r w:rsidR="00E90B2B" w:rsidRPr="0042495F">
        <w:rPr>
          <w:rFonts w:ascii="Times New Roman" w:hAnsi="Times New Roman" w:cs="Times New Roman"/>
          <w:sz w:val="24"/>
          <w:szCs w:val="24"/>
          <w:vertAlign w:val="superscript"/>
        </w:rPr>
        <w:t>+0</w:t>
      </w:r>
      <w:r w:rsidR="00E90B2B" w:rsidRPr="0042495F">
        <w:rPr>
          <w:rFonts w:ascii="Times New Roman" w:hAnsi="Times New Roman" w:cs="Times New Roman"/>
          <w:sz w:val="24"/>
          <w:szCs w:val="24"/>
        </w:rPr>
        <w:t>-18</w:t>
      </w:r>
      <w:r w:rsidR="00E90B2B" w:rsidRPr="0042495F">
        <w:rPr>
          <w:rFonts w:ascii="Times New Roman" w:hAnsi="Times New Roman" w:cs="Times New Roman"/>
          <w:sz w:val="24"/>
          <w:szCs w:val="24"/>
          <w:vertAlign w:val="superscript"/>
        </w:rPr>
        <w:t>+6</w:t>
      </w:r>
      <w:r w:rsidR="00E90B2B" w:rsidRPr="0042495F">
        <w:rPr>
          <w:rFonts w:ascii="Times New Roman" w:hAnsi="Times New Roman" w:cs="Times New Roman"/>
          <w:sz w:val="24"/>
          <w:szCs w:val="24"/>
        </w:rPr>
        <w:t xml:space="preserve"> weeks’ gestation)</w:t>
      </w:r>
      <w:r w:rsidR="00D711E1" w:rsidRPr="0042495F">
        <w:rPr>
          <w:rFonts w:ascii="Times New Roman" w:hAnsi="Times New Roman" w:cs="Times New Roman"/>
          <w:sz w:val="24"/>
          <w:szCs w:val="24"/>
        </w:rPr>
        <w:t xml:space="preserve">. </w:t>
      </w:r>
      <w:r w:rsidR="00327367" w:rsidRPr="0042495F">
        <w:rPr>
          <w:rFonts w:ascii="Times New Roman" w:hAnsi="Times New Roman" w:cs="Times New Roman"/>
          <w:sz w:val="24"/>
          <w:szCs w:val="24"/>
        </w:rPr>
        <w:t xml:space="preserve">Physical </w:t>
      </w:r>
      <w:r w:rsidR="00DC0D3D" w:rsidRPr="0042495F">
        <w:rPr>
          <w:rFonts w:ascii="Times New Roman" w:hAnsi="Times New Roman" w:cs="Times New Roman"/>
          <w:sz w:val="24"/>
          <w:szCs w:val="24"/>
        </w:rPr>
        <w:t>a</w:t>
      </w:r>
      <w:r w:rsidR="00327367" w:rsidRPr="0042495F">
        <w:rPr>
          <w:rFonts w:ascii="Times New Roman" w:hAnsi="Times New Roman" w:cs="Times New Roman"/>
          <w:sz w:val="24"/>
          <w:szCs w:val="24"/>
        </w:rPr>
        <w:t>ctivity was assessed using the International Physical Activity Questionnaire (IPAQ) and summarised as metabolic equivalents (METs) of energy expenditure</w:t>
      </w:r>
      <w:r w:rsidR="0017531D" w:rsidRPr="0042495F">
        <w:rPr>
          <w:rFonts w:ascii="Times New Roman" w:hAnsi="Times New Roman" w:cs="Times New Roman"/>
          <w:sz w:val="24"/>
          <w:szCs w:val="24"/>
        </w:rPr>
        <w:t>.</w:t>
      </w:r>
      <w:r w:rsidR="003D120E"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{"citationID":"aurjrbbf0u","properties":{"formattedCitation":"{\\rtf \\super 29\\nosupersub{}}","plainCitation":"29"},"citationItems":[{"id":1014,"uris":["http://zotero.org/users/5796584/items/2K7RT4L9"],"uri":["http://zotero.org/users/5796584/items/2K7RT4L9"],"itemData":{"id":1014,"type":"article","title":"Guidelines for Data Processing and Analysis of the International Physical Activity Questionnaire (IPAQ) – Short and Long Forms Contents","source":"www.academia.edu","abstract":"Guidelines for Data Processing and Analysis of the International Physical Activity Questionnaire (IPAQ)","language":"en","author":[{"family":"The IPAQ Group","given":""}],"issued":{"date-parts":[["2005"]]},"accessed":{"date-parts":[["2019",8,5]]}}}],"schema":"https://github.com/citation-style-language/schema/raw/master/csl-citation.json"} </w:instrText>
      </w:r>
      <w:r w:rsidR="003D120E"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29</w:t>
      </w:r>
      <w:r w:rsidR="003D120E" w:rsidRPr="0042495F">
        <w:rPr>
          <w:rFonts w:ascii="Times New Roman" w:hAnsi="Times New Roman" w:cs="Times New Roman"/>
          <w:sz w:val="24"/>
          <w:szCs w:val="24"/>
        </w:rPr>
        <w:fldChar w:fldCharType="end"/>
      </w:r>
      <w:r w:rsidR="007B1BB7" w:rsidRPr="0042495F">
        <w:rPr>
          <w:rFonts w:ascii="Times New Roman" w:hAnsi="Times New Roman" w:cs="Times New Roman"/>
          <w:sz w:val="24"/>
          <w:szCs w:val="24"/>
        </w:rPr>
        <w:t xml:space="preserve"> </w:t>
      </w:r>
      <w:r w:rsidR="00D46C05" w:rsidRPr="0042495F">
        <w:rPr>
          <w:rFonts w:ascii="Times New Roman" w:hAnsi="Times New Roman" w:cs="Times New Roman"/>
          <w:sz w:val="24"/>
          <w:szCs w:val="24"/>
        </w:rPr>
        <w:t xml:space="preserve">Maternal anthropometric measurements at </w:t>
      </w:r>
      <w:r w:rsidR="00967F30" w:rsidRPr="0042495F">
        <w:rPr>
          <w:rFonts w:ascii="Times New Roman" w:hAnsi="Times New Roman" w:cs="Times New Roman"/>
          <w:sz w:val="24"/>
          <w:szCs w:val="24"/>
        </w:rPr>
        <w:t xml:space="preserve">the </w:t>
      </w:r>
      <w:r w:rsidR="00251943" w:rsidRPr="0042495F">
        <w:rPr>
          <w:rFonts w:ascii="Times New Roman" w:hAnsi="Times New Roman" w:cs="Times New Roman"/>
          <w:sz w:val="24"/>
          <w:szCs w:val="24"/>
        </w:rPr>
        <w:t xml:space="preserve">three </w:t>
      </w:r>
      <w:r w:rsidR="00D46C05" w:rsidRPr="0042495F">
        <w:rPr>
          <w:rFonts w:ascii="Times New Roman" w:hAnsi="Times New Roman" w:cs="Times New Roman"/>
          <w:sz w:val="24"/>
          <w:szCs w:val="24"/>
        </w:rPr>
        <w:t>yea</w:t>
      </w:r>
      <w:r w:rsidR="00657435" w:rsidRPr="0042495F">
        <w:rPr>
          <w:rFonts w:ascii="Times New Roman" w:hAnsi="Times New Roman" w:cs="Times New Roman"/>
          <w:sz w:val="24"/>
          <w:szCs w:val="24"/>
        </w:rPr>
        <w:t xml:space="preserve">r follow-up </w:t>
      </w:r>
      <w:r w:rsidR="00D46C05" w:rsidRPr="0042495F">
        <w:rPr>
          <w:rFonts w:ascii="Times New Roman" w:hAnsi="Times New Roman" w:cs="Times New Roman"/>
          <w:sz w:val="24"/>
          <w:szCs w:val="24"/>
        </w:rPr>
        <w:t>included mid</w:t>
      </w:r>
      <w:r w:rsidR="005C0D27" w:rsidRPr="0042495F">
        <w:rPr>
          <w:rFonts w:ascii="Times New Roman" w:hAnsi="Times New Roman" w:cs="Times New Roman"/>
          <w:sz w:val="24"/>
          <w:szCs w:val="24"/>
        </w:rPr>
        <w:t>-</w:t>
      </w:r>
      <w:r w:rsidR="003C4B9D" w:rsidRPr="0042495F">
        <w:rPr>
          <w:rFonts w:ascii="Times New Roman" w:hAnsi="Times New Roman" w:cs="Times New Roman"/>
          <w:sz w:val="24"/>
          <w:szCs w:val="24"/>
        </w:rPr>
        <w:t xml:space="preserve">upper </w:t>
      </w:r>
      <w:r w:rsidR="00D46C05" w:rsidRPr="0042495F">
        <w:rPr>
          <w:rFonts w:ascii="Times New Roman" w:hAnsi="Times New Roman" w:cs="Times New Roman"/>
          <w:sz w:val="24"/>
          <w:szCs w:val="24"/>
        </w:rPr>
        <w:t>arm</w:t>
      </w:r>
      <w:r w:rsidR="005458F7" w:rsidRPr="0042495F">
        <w:rPr>
          <w:rFonts w:ascii="Times New Roman" w:hAnsi="Times New Roman" w:cs="Times New Roman"/>
          <w:sz w:val="24"/>
          <w:szCs w:val="24"/>
        </w:rPr>
        <w:t>, waist</w:t>
      </w:r>
      <w:r w:rsidR="00D46C05" w:rsidRPr="0042495F">
        <w:rPr>
          <w:rFonts w:ascii="Times New Roman" w:hAnsi="Times New Roman" w:cs="Times New Roman"/>
          <w:sz w:val="24"/>
          <w:szCs w:val="24"/>
        </w:rPr>
        <w:t xml:space="preserve"> and thigh circumferences, subscapular, triceps, bicep, and suprailiac skinfold thicknesses</w:t>
      </w:r>
      <w:r w:rsidR="00C4507F" w:rsidRPr="0042495F">
        <w:rPr>
          <w:rFonts w:ascii="Times New Roman" w:hAnsi="Times New Roman" w:cs="Times New Roman"/>
          <w:sz w:val="24"/>
          <w:szCs w:val="24"/>
        </w:rPr>
        <w:t xml:space="preserve"> (measured in triplicate using skinfold callipers</w:t>
      </w:r>
      <w:r w:rsidR="00E76178" w:rsidRPr="0042495F">
        <w:rPr>
          <w:rFonts w:ascii="Times New Roman" w:hAnsi="Times New Roman" w:cs="Times New Roman"/>
          <w:sz w:val="24"/>
          <w:szCs w:val="24"/>
        </w:rPr>
        <w:t xml:space="preserve">). </w:t>
      </w:r>
      <w:r w:rsidR="00657435" w:rsidRPr="0042495F">
        <w:rPr>
          <w:rFonts w:ascii="Times New Roman" w:hAnsi="Times New Roman" w:cs="Times New Roman"/>
          <w:sz w:val="24"/>
          <w:szCs w:val="24"/>
        </w:rPr>
        <w:t>BMI</w:t>
      </w:r>
      <w:r w:rsidR="00E76178" w:rsidRPr="0042495F">
        <w:rPr>
          <w:rFonts w:ascii="Times New Roman" w:hAnsi="Times New Roman" w:cs="Times New Roman"/>
          <w:sz w:val="24"/>
          <w:szCs w:val="24"/>
        </w:rPr>
        <w:t xml:space="preserve"> was</w:t>
      </w:r>
      <w:r w:rsidR="00657435" w:rsidRPr="0042495F">
        <w:rPr>
          <w:rFonts w:ascii="Times New Roman" w:hAnsi="Times New Roman" w:cs="Times New Roman"/>
          <w:sz w:val="24"/>
          <w:szCs w:val="24"/>
        </w:rPr>
        <w:t xml:space="preserve"> calculated from weight and height data</w:t>
      </w:r>
      <w:r w:rsidR="00AA6417" w:rsidRPr="0042495F">
        <w:rPr>
          <w:rFonts w:ascii="Times New Roman" w:hAnsi="Times New Roman" w:cs="Times New Roman"/>
          <w:sz w:val="24"/>
          <w:szCs w:val="24"/>
        </w:rPr>
        <w:t xml:space="preserve"> using standard</w:t>
      </w:r>
      <w:r w:rsidR="001872A6" w:rsidRPr="0042495F">
        <w:rPr>
          <w:rFonts w:ascii="Times New Roman" w:hAnsi="Times New Roman" w:cs="Times New Roman"/>
          <w:sz w:val="24"/>
          <w:szCs w:val="24"/>
        </w:rPr>
        <w:t>ised methods</w:t>
      </w:r>
      <w:r w:rsidR="00657435" w:rsidRPr="0042495F">
        <w:rPr>
          <w:rFonts w:ascii="Times New Roman" w:hAnsi="Times New Roman" w:cs="Times New Roman"/>
          <w:sz w:val="24"/>
          <w:szCs w:val="24"/>
        </w:rPr>
        <w:t>.</w:t>
      </w:r>
      <w:r w:rsidR="00AA6417" w:rsidRPr="0042495F">
        <w:rPr>
          <w:rFonts w:ascii="Times New Roman" w:hAnsi="Times New Roman" w:cs="Times New Roman"/>
          <w:sz w:val="24"/>
          <w:szCs w:val="24"/>
        </w:rPr>
        <w:t xml:space="preserve"> </w:t>
      </w:r>
    </w:p>
    <w:p w14:paraId="093D382A" w14:textId="77777777" w:rsidR="00F56EC1" w:rsidRPr="0042495F" w:rsidRDefault="00F56EC1" w:rsidP="004567AD">
      <w:pPr>
        <w:spacing w:after="0" w:line="480" w:lineRule="auto"/>
        <w:jc w:val="both"/>
        <w:rPr>
          <w:rFonts w:ascii="Times New Roman" w:hAnsi="Times New Roman" w:cs="Times New Roman"/>
          <w:sz w:val="24"/>
          <w:szCs w:val="24"/>
        </w:rPr>
      </w:pPr>
    </w:p>
    <w:p w14:paraId="218BB6D9" w14:textId="505C331D" w:rsidR="003D1F2E" w:rsidRPr="0042495F" w:rsidRDefault="003D1F2E" w:rsidP="004567AD">
      <w:pPr>
        <w:spacing w:after="0" w:line="480" w:lineRule="auto"/>
        <w:jc w:val="both"/>
        <w:rPr>
          <w:rFonts w:ascii="Times New Roman" w:hAnsi="Times New Roman" w:cs="Times New Roman"/>
          <w:i/>
          <w:sz w:val="24"/>
          <w:szCs w:val="24"/>
        </w:rPr>
      </w:pPr>
      <w:r w:rsidRPr="0042495F">
        <w:rPr>
          <w:rFonts w:ascii="Times New Roman" w:hAnsi="Times New Roman" w:cs="Times New Roman"/>
          <w:i/>
          <w:sz w:val="24"/>
          <w:szCs w:val="24"/>
        </w:rPr>
        <w:t xml:space="preserve">Statistical analyses </w:t>
      </w:r>
    </w:p>
    <w:p w14:paraId="56FE0B73" w14:textId="5F7E0F6F" w:rsidR="003D1F2E" w:rsidRPr="0042495F" w:rsidRDefault="003D1F2E" w:rsidP="004567AD">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For summary statistics, binary and categorical variables are presented using counts and percentages. The distribution of continuous variables was assessed using coefficients of skewness and then summarised by mean and standard deviation or median and interquartile range</w:t>
      </w:r>
      <w:r w:rsidR="00E76178" w:rsidRPr="0042495F">
        <w:rPr>
          <w:rFonts w:ascii="Times New Roman" w:hAnsi="Times New Roman" w:cs="Times New Roman"/>
          <w:sz w:val="24"/>
          <w:szCs w:val="24"/>
        </w:rPr>
        <w:t>,</w:t>
      </w:r>
      <w:r w:rsidRPr="0042495F">
        <w:rPr>
          <w:rFonts w:ascii="Times New Roman" w:hAnsi="Times New Roman" w:cs="Times New Roman"/>
          <w:sz w:val="24"/>
          <w:szCs w:val="24"/>
        </w:rPr>
        <w:t xml:space="preserve"> where appropriate. Comparison of demographic details were made between the intervention and control </w:t>
      </w:r>
      <w:r w:rsidR="009758E0" w:rsidRPr="0042495F">
        <w:rPr>
          <w:rFonts w:ascii="Times New Roman" w:hAnsi="Times New Roman" w:cs="Times New Roman"/>
          <w:sz w:val="24"/>
          <w:szCs w:val="24"/>
        </w:rPr>
        <w:t>groups</w:t>
      </w:r>
      <w:r w:rsidR="00841C02" w:rsidRPr="0042495F">
        <w:rPr>
          <w:rFonts w:ascii="Times New Roman" w:hAnsi="Times New Roman" w:cs="Times New Roman"/>
          <w:sz w:val="24"/>
          <w:szCs w:val="24"/>
        </w:rPr>
        <w:t>;</w:t>
      </w:r>
      <w:r w:rsidRPr="0042495F">
        <w:rPr>
          <w:rFonts w:ascii="Times New Roman" w:hAnsi="Times New Roman" w:cs="Times New Roman"/>
          <w:sz w:val="24"/>
          <w:szCs w:val="24"/>
        </w:rPr>
        <w:t xml:space="preserve"> if the outcome of interest was binary</w:t>
      </w:r>
      <w:r w:rsidR="00841C02" w:rsidRPr="0042495F">
        <w:rPr>
          <w:rFonts w:ascii="Times New Roman" w:hAnsi="Times New Roman" w:cs="Times New Roman"/>
          <w:sz w:val="24"/>
          <w:szCs w:val="24"/>
        </w:rPr>
        <w:t>,</w:t>
      </w:r>
      <w:r w:rsidR="009758E0" w:rsidRPr="0042495F">
        <w:rPr>
          <w:rFonts w:ascii="Times New Roman" w:hAnsi="Times New Roman" w:cs="Times New Roman"/>
          <w:sz w:val="24"/>
          <w:szCs w:val="24"/>
        </w:rPr>
        <w:t xml:space="preserve"> an</w:t>
      </w:r>
      <w:r w:rsidR="006A70E7" w:rsidRPr="0042495F">
        <w:rPr>
          <w:rFonts w:ascii="Times New Roman" w:hAnsi="Times New Roman" w:cs="Times New Roman"/>
          <w:sz w:val="24"/>
          <w:szCs w:val="24"/>
        </w:rPr>
        <w:t xml:space="preserve"> odds ratio </w:t>
      </w:r>
      <w:r w:rsidR="009758E0" w:rsidRPr="0042495F">
        <w:rPr>
          <w:rFonts w:ascii="Times New Roman" w:hAnsi="Times New Roman" w:cs="Times New Roman"/>
          <w:sz w:val="24"/>
          <w:szCs w:val="24"/>
        </w:rPr>
        <w:t>was</w:t>
      </w:r>
      <w:r w:rsidR="006A70E7" w:rsidRPr="0042495F">
        <w:rPr>
          <w:rFonts w:ascii="Times New Roman" w:hAnsi="Times New Roman" w:cs="Times New Roman"/>
          <w:sz w:val="24"/>
          <w:szCs w:val="24"/>
        </w:rPr>
        <w:t xml:space="preserve"> calculated</w:t>
      </w:r>
      <w:r w:rsidR="00841C02" w:rsidRPr="0042495F">
        <w:rPr>
          <w:rFonts w:ascii="Times New Roman" w:hAnsi="Times New Roman" w:cs="Times New Roman"/>
          <w:sz w:val="24"/>
          <w:szCs w:val="24"/>
        </w:rPr>
        <w:t>,</w:t>
      </w:r>
      <w:r w:rsidRPr="0042495F">
        <w:rPr>
          <w:rFonts w:ascii="Times New Roman" w:hAnsi="Times New Roman" w:cs="Times New Roman"/>
          <w:sz w:val="24"/>
          <w:szCs w:val="24"/>
        </w:rPr>
        <w:t xml:space="preserve"> when categorical, chi-squared test was used. Mann-Whitney U tests or t-test</w:t>
      </w:r>
      <w:r w:rsidR="00DF2137" w:rsidRPr="0042495F">
        <w:rPr>
          <w:rFonts w:ascii="Times New Roman" w:hAnsi="Times New Roman" w:cs="Times New Roman"/>
          <w:sz w:val="24"/>
          <w:szCs w:val="24"/>
        </w:rPr>
        <w:t>s</w:t>
      </w:r>
      <w:r w:rsidRPr="0042495F">
        <w:rPr>
          <w:rFonts w:ascii="Times New Roman" w:hAnsi="Times New Roman" w:cs="Times New Roman"/>
          <w:sz w:val="24"/>
          <w:szCs w:val="24"/>
        </w:rPr>
        <w:t xml:space="preserve"> were used for continuous data, depending on the </w:t>
      </w:r>
      <w:r w:rsidR="00F74854" w:rsidRPr="0042495F">
        <w:rPr>
          <w:rFonts w:ascii="Times New Roman" w:hAnsi="Times New Roman" w:cs="Times New Roman"/>
          <w:sz w:val="24"/>
          <w:szCs w:val="24"/>
        </w:rPr>
        <w:t>distribution</w:t>
      </w:r>
      <w:r w:rsidRPr="0042495F">
        <w:rPr>
          <w:rFonts w:ascii="Times New Roman" w:hAnsi="Times New Roman" w:cs="Times New Roman"/>
          <w:sz w:val="24"/>
          <w:szCs w:val="24"/>
        </w:rPr>
        <w:t xml:space="preserve"> of the data. </w:t>
      </w:r>
    </w:p>
    <w:p w14:paraId="5BB377AC" w14:textId="77777777" w:rsidR="0099091A" w:rsidRPr="0042495F" w:rsidRDefault="0099091A" w:rsidP="004567AD">
      <w:pPr>
        <w:spacing w:after="0" w:line="480" w:lineRule="auto"/>
        <w:jc w:val="both"/>
        <w:rPr>
          <w:rFonts w:ascii="Times New Roman" w:hAnsi="Times New Roman" w:cs="Times New Roman"/>
          <w:sz w:val="24"/>
          <w:szCs w:val="24"/>
        </w:rPr>
      </w:pPr>
    </w:p>
    <w:p w14:paraId="41A1CF4F" w14:textId="14AAECBD" w:rsidR="005E5BE2" w:rsidRPr="0042495F" w:rsidRDefault="003802B8" w:rsidP="004567AD">
      <w:pPr>
        <w:spacing w:after="0" w:line="480" w:lineRule="auto"/>
        <w:jc w:val="both"/>
        <w:rPr>
          <w:rFonts w:ascii="Times New Roman" w:hAnsi="Times New Roman" w:cs="Times New Roman"/>
          <w:i/>
          <w:iCs/>
          <w:sz w:val="24"/>
          <w:szCs w:val="24"/>
          <w:u w:val="single"/>
        </w:rPr>
      </w:pPr>
      <w:r w:rsidRPr="0042495F">
        <w:rPr>
          <w:rFonts w:ascii="Times New Roman" w:hAnsi="Times New Roman" w:cs="Times New Roman"/>
          <w:i/>
          <w:iCs/>
          <w:sz w:val="24"/>
          <w:szCs w:val="24"/>
          <w:u w:val="single"/>
        </w:rPr>
        <w:t xml:space="preserve">Effect of </w:t>
      </w:r>
      <w:r w:rsidR="00F56EC1" w:rsidRPr="0042495F">
        <w:rPr>
          <w:rFonts w:ascii="Times New Roman" w:hAnsi="Times New Roman" w:cs="Times New Roman"/>
          <w:i/>
          <w:iCs/>
          <w:sz w:val="24"/>
          <w:szCs w:val="24"/>
          <w:u w:val="single"/>
        </w:rPr>
        <w:t xml:space="preserve">the </w:t>
      </w:r>
      <w:r w:rsidRPr="0042495F">
        <w:rPr>
          <w:rFonts w:ascii="Times New Roman" w:hAnsi="Times New Roman" w:cs="Times New Roman"/>
          <w:i/>
          <w:iCs/>
          <w:sz w:val="24"/>
          <w:szCs w:val="24"/>
          <w:u w:val="single"/>
        </w:rPr>
        <w:t>intervention</w:t>
      </w:r>
      <w:r w:rsidR="0000682E" w:rsidRPr="0042495F">
        <w:rPr>
          <w:rFonts w:ascii="Times New Roman" w:hAnsi="Times New Roman" w:cs="Times New Roman"/>
          <w:i/>
          <w:iCs/>
          <w:sz w:val="24"/>
          <w:szCs w:val="24"/>
          <w:u w:val="single"/>
        </w:rPr>
        <w:t xml:space="preserve"> on maternal and offspring outcomes </w:t>
      </w:r>
      <w:r w:rsidR="00251943" w:rsidRPr="0042495F">
        <w:rPr>
          <w:rFonts w:ascii="Times New Roman" w:hAnsi="Times New Roman" w:cs="Times New Roman"/>
          <w:i/>
          <w:iCs/>
          <w:sz w:val="24"/>
          <w:szCs w:val="24"/>
          <w:u w:val="single"/>
        </w:rPr>
        <w:t xml:space="preserve">three </w:t>
      </w:r>
      <w:r w:rsidR="0000682E" w:rsidRPr="0042495F">
        <w:rPr>
          <w:rFonts w:ascii="Times New Roman" w:hAnsi="Times New Roman" w:cs="Times New Roman"/>
          <w:i/>
          <w:iCs/>
          <w:sz w:val="24"/>
          <w:szCs w:val="24"/>
          <w:u w:val="single"/>
        </w:rPr>
        <w:t xml:space="preserve">years </w:t>
      </w:r>
      <w:r w:rsidR="00F56EC1" w:rsidRPr="0042495F">
        <w:rPr>
          <w:rFonts w:ascii="Times New Roman" w:hAnsi="Times New Roman" w:cs="Times New Roman"/>
          <w:i/>
          <w:iCs/>
          <w:sz w:val="24"/>
          <w:szCs w:val="24"/>
          <w:u w:val="single"/>
        </w:rPr>
        <w:t>postpartum</w:t>
      </w:r>
    </w:p>
    <w:p w14:paraId="46B52EAC" w14:textId="481D8EF8" w:rsidR="003B68C7" w:rsidRPr="0042495F" w:rsidRDefault="0070195F" w:rsidP="00D05BDB">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To analyse the effect of the intervention a complete case analysis </w:t>
      </w:r>
      <w:r w:rsidR="002F486D" w:rsidRPr="0042495F">
        <w:rPr>
          <w:rFonts w:ascii="Times New Roman" w:hAnsi="Times New Roman" w:cs="Times New Roman"/>
          <w:sz w:val="24"/>
          <w:szCs w:val="24"/>
        </w:rPr>
        <w:t xml:space="preserve">(including only those with complete data on all variables used in any analyses) </w:t>
      </w:r>
      <w:r w:rsidRPr="0042495F">
        <w:rPr>
          <w:rFonts w:ascii="Times New Roman" w:hAnsi="Times New Roman" w:cs="Times New Roman"/>
          <w:sz w:val="24"/>
          <w:szCs w:val="24"/>
        </w:rPr>
        <w:t>was undertaken for all participating mothers and children. Treatment effects for continuous outcomes were expressed as differences in means obtained from multivariable linear or quantile regression. Linear regression was used for most outcomes</w:t>
      </w:r>
      <w:r w:rsidR="00480EEA" w:rsidRPr="0042495F">
        <w:rPr>
          <w:rFonts w:ascii="Times New Roman" w:hAnsi="Times New Roman" w:cs="Times New Roman"/>
          <w:sz w:val="24"/>
          <w:szCs w:val="24"/>
        </w:rPr>
        <w:t>,</w:t>
      </w:r>
      <w:r w:rsidRPr="0042495F">
        <w:rPr>
          <w:rFonts w:ascii="Times New Roman" w:hAnsi="Times New Roman" w:cs="Times New Roman"/>
          <w:sz w:val="24"/>
          <w:szCs w:val="24"/>
        </w:rPr>
        <w:t xml:space="preserve"> with quantile regression </w:t>
      </w:r>
      <w:r w:rsidR="00D9406D" w:rsidRPr="0042495F">
        <w:rPr>
          <w:rFonts w:ascii="Times New Roman" w:hAnsi="Times New Roman" w:cs="Times New Roman"/>
          <w:sz w:val="24"/>
          <w:szCs w:val="24"/>
        </w:rPr>
        <w:t xml:space="preserve">employed </w:t>
      </w:r>
      <w:r w:rsidRPr="0042495F">
        <w:rPr>
          <w:rFonts w:ascii="Times New Roman" w:hAnsi="Times New Roman" w:cs="Times New Roman"/>
          <w:sz w:val="24"/>
          <w:szCs w:val="24"/>
        </w:rPr>
        <w:t>for</w:t>
      </w:r>
      <w:r w:rsidR="00615D28" w:rsidRPr="0042495F">
        <w:rPr>
          <w:rFonts w:ascii="Times New Roman" w:hAnsi="Times New Roman" w:cs="Times New Roman"/>
          <w:sz w:val="24"/>
          <w:szCs w:val="24"/>
        </w:rPr>
        <w:t xml:space="preserve"> sum of skinfolds</w:t>
      </w:r>
      <w:r w:rsidR="00466F3B" w:rsidRPr="0042495F">
        <w:rPr>
          <w:rFonts w:ascii="Times New Roman" w:hAnsi="Times New Roman" w:cs="Times New Roman"/>
          <w:sz w:val="24"/>
          <w:szCs w:val="24"/>
        </w:rPr>
        <w:t xml:space="preserve"> and maternal physical activity as</w:t>
      </w:r>
      <w:r w:rsidRPr="0042495F">
        <w:rPr>
          <w:rFonts w:ascii="Times New Roman" w:hAnsi="Times New Roman" w:cs="Times New Roman"/>
          <w:sz w:val="24"/>
          <w:szCs w:val="24"/>
        </w:rPr>
        <w:t xml:space="preserve"> </w:t>
      </w:r>
      <w:r w:rsidR="00615D28" w:rsidRPr="0042495F">
        <w:rPr>
          <w:rFonts w:ascii="Times New Roman" w:hAnsi="Times New Roman" w:cs="Times New Roman"/>
          <w:sz w:val="24"/>
          <w:szCs w:val="24"/>
        </w:rPr>
        <w:t xml:space="preserve">the data </w:t>
      </w:r>
      <w:r w:rsidR="00F74854" w:rsidRPr="0042495F">
        <w:rPr>
          <w:rFonts w:ascii="Times New Roman" w:hAnsi="Times New Roman" w:cs="Times New Roman"/>
          <w:sz w:val="24"/>
          <w:szCs w:val="24"/>
        </w:rPr>
        <w:t>were</w:t>
      </w:r>
      <w:r w:rsidR="00615D28" w:rsidRPr="0042495F">
        <w:rPr>
          <w:rFonts w:ascii="Times New Roman" w:hAnsi="Times New Roman" w:cs="Times New Roman"/>
          <w:sz w:val="24"/>
          <w:szCs w:val="24"/>
        </w:rPr>
        <w:t xml:space="preserve"> </w:t>
      </w:r>
      <w:r w:rsidR="00466F3B" w:rsidRPr="0042495F">
        <w:rPr>
          <w:rFonts w:ascii="Times New Roman" w:hAnsi="Times New Roman" w:cs="Times New Roman"/>
          <w:sz w:val="24"/>
          <w:szCs w:val="24"/>
        </w:rPr>
        <w:t>positively skewed</w:t>
      </w:r>
      <w:r w:rsidRPr="0042495F">
        <w:rPr>
          <w:rFonts w:ascii="Times New Roman" w:hAnsi="Times New Roman" w:cs="Times New Roman"/>
          <w:sz w:val="24"/>
          <w:szCs w:val="24"/>
        </w:rPr>
        <w:t xml:space="preserve">. Binary endpoints were expressed as </w:t>
      </w:r>
      <w:r w:rsidR="00633934" w:rsidRPr="0042495F">
        <w:rPr>
          <w:rFonts w:ascii="Times New Roman" w:hAnsi="Times New Roman" w:cs="Times New Roman"/>
          <w:sz w:val="24"/>
          <w:szCs w:val="24"/>
        </w:rPr>
        <w:t>odds</w:t>
      </w:r>
      <w:r w:rsidRPr="0042495F">
        <w:rPr>
          <w:rFonts w:ascii="Times New Roman" w:hAnsi="Times New Roman" w:cs="Times New Roman"/>
          <w:sz w:val="24"/>
          <w:szCs w:val="24"/>
        </w:rPr>
        <w:t xml:space="preserve"> ratios with 95% confidence interval using logistic regression. Analyses were adjusted for minimisation variables (maternal BMI at trial enrolment, parity and ethnicity)</w:t>
      </w:r>
      <w:r w:rsidR="00633934" w:rsidRPr="0042495F">
        <w:rPr>
          <w:rFonts w:ascii="Times New Roman" w:hAnsi="Times New Roman" w:cs="Times New Roman"/>
          <w:sz w:val="24"/>
          <w:szCs w:val="24"/>
        </w:rPr>
        <w:t xml:space="preserve"> and </w:t>
      </w:r>
      <w:r w:rsidRPr="0042495F">
        <w:rPr>
          <w:rFonts w:ascii="Times New Roman" w:hAnsi="Times New Roman" w:cs="Times New Roman"/>
          <w:sz w:val="24"/>
          <w:szCs w:val="24"/>
        </w:rPr>
        <w:t xml:space="preserve">child sex and age at follow-up. </w:t>
      </w:r>
    </w:p>
    <w:p w14:paraId="3114EDC7" w14:textId="77777777" w:rsidR="002F486D" w:rsidRPr="0042495F" w:rsidRDefault="002F486D" w:rsidP="00D05BDB">
      <w:pPr>
        <w:spacing w:after="0" w:line="480" w:lineRule="auto"/>
        <w:jc w:val="both"/>
        <w:rPr>
          <w:rFonts w:ascii="Times New Roman" w:hAnsi="Times New Roman" w:cs="Times New Roman"/>
          <w:sz w:val="24"/>
          <w:szCs w:val="24"/>
        </w:rPr>
      </w:pPr>
    </w:p>
    <w:p w14:paraId="051443F8" w14:textId="17146A77" w:rsidR="00CF7490" w:rsidRPr="0042495F" w:rsidRDefault="00CF7490" w:rsidP="00CF7490">
      <w:pPr>
        <w:spacing w:after="0" w:line="480" w:lineRule="auto"/>
        <w:jc w:val="both"/>
        <w:rPr>
          <w:rFonts w:ascii="Times New Roman" w:hAnsi="Times New Roman" w:cs="Times New Roman"/>
          <w:i/>
          <w:iCs/>
          <w:sz w:val="24"/>
          <w:szCs w:val="24"/>
          <w:u w:val="single"/>
        </w:rPr>
      </w:pPr>
      <w:r w:rsidRPr="0042495F">
        <w:rPr>
          <w:rFonts w:ascii="Times New Roman" w:hAnsi="Times New Roman" w:cs="Times New Roman"/>
          <w:i/>
          <w:iCs/>
          <w:sz w:val="24"/>
          <w:szCs w:val="24"/>
          <w:u w:val="single"/>
        </w:rPr>
        <w:t xml:space="preserve">Sensitivity analyses to explore selection bias due to </w:t>
      </w:r>
      <w:r w:rsidR="00D9406D" w:rsidRPr="0042495F">
        <w:rPr>
          <w:rFonts w:ascii="Times New Roman" w:hAnsi="Times New Roman" w:cs="Times New Roman"/>
          <w:i/>
          <w:iCs/>
          <w:sz w:val="24"/>
          <w:szCs w:val="24"/>
          <w:u w:val="single"/>
        </w:rPr>
        <w:t xml:space="preserve">attrition </w:t>
      </w:r>
    </w:p>
    <w:p w14:paraId="7F430A5D" w14:textId="4359F367" w:rsidR="00045336" w:rsidRPr="0042495F" w:rsidRDefault="00466F3B" w:rsidP="00715CF1">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Although </w:t>
      </w:r>
      <w:r w:rsidR="00D9406D" w:rsidRPr="0042495F">
        <w:rPr>
          <w:rFonts w:ascii="Times New Roman" w:hAnsi="Times New Roman" w:cs="Times New Roman"/>
          <w:sz w:val="24"/>
          <w:szCs w:val="24"/>
        </w:rPr>
        <w:t xml:space="preserve">attrition </w:t>
      </w:r>
      <w:r w:rsidRPr="0042495F">
        <w:rPr>
          <w:rFonts w:ascii="Times New Roman" w:hAnsi="Times New Roman" w:cs="Times New Roman"/>
          <w:sz w:val="24"/>
          <w:szCs w:val="24"/>
        </w:rPr>
        <w:t xml:space="preserve">was </w:t>
      </w:r>
      <w:r w:rsidR="00FA149F" w:rsidRPr="0042495F">
        <w:rPr>
          <w:rFonts w:ascii="Times New Roman" w:hAnsi="Times New Roman" w:cs="Times New Roman"/>
          <w:sz w:val="24"/>
          <w:szCs w:val="24"/>
        </w:rPr>
        <w:t>similar in each trial arm</w:t>
      </w:r>
      <w:r w:rsidR="00D548EA" w:rsidRPr="0042495F">
        <w:rPr>
          <w:rFonts w:ascii="Times New Roman" w:hAnsi="Times New Roman" w:cs="Times New Roman"/>
          <w:sz w:val="24"/>
          <w:szCs w:val="24"/>
        </w:rPr>
        <w:t>,</w:t>
      </w:r>
      <w:r w:rsidR="00BF3DD4" w:rsidRPr="0042495F">
        <w:rPr>
          <w:rFonts w:ascii="Times New Roman" w:hAnsi="Times New Roman" w:cs="Times New Roman"/>
          <w:sz w:val="24"/>
          <w:szCs w:val="24"/>
        </w:rPr>
        <w:t xml:space="preserve"> </w:t>
      </w:r>
      <w:r w:rsidRPr="0042495F">
        <w:rPr>
          <w:rFonts w:ascii="Times New Roman" w:hAnsi="Times New Roman" w:cs="Times New Roman"/>
          <w:sz w:val="24"/>
          <w:szCs w:val="24"/>
        </w:rPr>
        <w:t>w</w:t>
      </w:r>
      <w:r w:rsidR="00CF7490" w:rsidRPr="0042495F">
        <w:rPr>
          <w:rFonts w:ascii="Times New Roman" w:hAnsi="Times New Roman" w:cs="Times New Roman"/>
          <w:sz w:val="24"/>
          <w:szCs w:val="24"/>
        </w:rPr>
        <w:t>e explored potential selection bias due to loss to follow-up by comparing maternal baseline characteristics and neonatal outcomes</w:t>
      </w:r>
      <w:r w:rsidR="00D9406D" w:rsidRPr="0042495F">
        <w:rPr>
          <w:rFonts w:ascii="Times New Roman" w:hAnsi="Times New Roman" w:cs="Times New Roman"/>
          <w:sz w:val="24"/>
          <w:szCs w:val="24"/>
        </w:rPr>
        <w:t xml:space="preserve"> by randomisation arm for </w:t>
      </w:r>
      <w:r w:rsidR="00CF7490" w:rsidRPr="0042495F">
        <w:rPr>
          <w:rFonts w:ascii="Times New Roman" w:hAnsi="Times New Roman" w:cs="Times New Roman"/>
          <w:sz w:val="24"/>
          <w:szCs w:val="24"/>
        </w:rPr>
        <w:t xml:space="preserve">those included in </w:t>
      </w:r>
      <w:r w:rsidR="00FA149F" w:rsidRPr="0042495F">
        <w:rPr>
          <w:rFonts w:ascii="Times New Roman" w:hAnsi="Times New Roman" w:cs="Times New Roman"/>
          <w:sz w:val="24"/>
          <w:szCs w:val="24"/>
        </w:rPr>
        <w:t>this</w:t>
      </w:r>
      <w:r w:rsidR="00045336" w:rsidRPr="0042495F">
        <w:rPr>
          <w:rFonts w:ascii="Times New Roman" w:hAnsi="Times New Roman" w:cs="Times New Roman"/>
          <w:sz w:val="24"/>
          <w:szCs w:val="24"/>
        </w:rPr>
        <w:t xml:space="preserve"> analysi</w:t>
      </w:r>
      <w:r w:rsidR="00CF7490" w:rsidRPr="0042495F">
        <w:rPr>
          <w:rFonts w:ascii="Times New Roman" w:hAnsi="Times New Roman" w:cs="Times New Roman"/>
          <w:sz w:val="24"/>
          <w:szCs w:val="24"/>
        </w:rPr>
        <w:t>s</w:t>
      </w:r>
      <w:r w:rsidR="00F713C0" w:rsidRPr="0042495F">
        <w:rPr>
          <w:rFonts w:ascii="Times New Roman" w:hAnsi="Times New Roman" w:cs="Times New Roman"/>
          <w:sz w:val="24"/>
          <w:szCs w:val="24"/>
        </w:rPr>
        <w:t xml:space="preserve"> (n=514)</w:t>
      </w:r>
      <w:r w:rsidR="00CF7490" w:rsidRPr="0042495F">
        <w:rPr>
          <w:rFonts w:ascii="Times New Roman" w:hAnsi="Times New Roman" w:cs="Times New Roman"/>
          <w:sz w:val="24"/>
          <w:szCs w:val="24"/>
        </w:rPr>
        <w:t xml:space="preserve"> </w:t>
      </w:r>
      <w:r w:rsidR="00D9406D" w:rsidRPr="0042495F">
        <w:rPr>
          <w:rFonts w:ascii="Times New Roman" w:hAnsi="Times New Roman" w:cs="Times New Roman"/>
          <w:sz w:val="24"/>
          <w:szCs w:val="24"/>
        </w:rPr>
        <w:t xml:space="preserve">with those lost to follow-up </w:t>
      </w:r>
      <w:r w:rsidR="00F713C0" w:rsidRPr="0042495F">
        <w:rPr>
          <w:rFonts w:ascii="Times New Roman" w:hAnsi="Times New Roman" w:cs="Times New Roman"/>
          <w:sz w:val="24"/>
          <w:szCs w:val="24"/>
        </w:rPr>
        <w:t>(n=1,006)</w:t>
      </w:r>
      <w:r w:rsidR="00CF7490" w:rsidRPr="0042495F">
        <w:rPr>
          <w:rFonts w:ascii="Times New Roman" w:hAnsi="Times New Roman" w:cs="Times New Roman"/>
          <w:sz w:val="24"/>
          <w:szCs w:val="24"/>
        </w:rPr>
        <w:t xml:space="preserve">. </w:t>
      </w:r>
    </w:p>
    <w:p w14:paraId="5A91561E" w14:textId="77777777" w:rsidR="00045336" w:rsidRPr="0042495F" w:rsidRDefault="00045336" w:rsidP="00715CF1">
      <w:pPr>
        <w:spacing w:after="0" w:line="480" w:lineRule="auto"/>
        <w:jc w:val="both"/>
        <w:rPr>
          <w:rFonts w:ascii="Times New Roman" w:hAnsi="Times New Roman" w:cs="Times New Roman"/>
          <w:sz w:val="24"/>
          <w:szCs w:val="24"/>
        </w:rPr>
      </w:pPr>
    </w:p>
    <w:p w14:paraId="1DB4A47E" w14:textId="0F989B0B" w:rsidR="00B74D65" w:rsidRPr="0042495F" w:rsidRDefault="002F486D" w:rsidP="00715CF1">
      <w:pPr>
        <w:spacing w:after="0" w:line="480" w:lineRule="auto"/>
        <w:jc w:val="both"/>
        <w:rPr>
          <w:rFonts w:ascii="Times New Roman" w:hAnsi="Times New Roman" w:cs="Times New Roman"/>
          <w:bCs/>
          <w:sz w:val="24"/>
          <w:szCs w:val="24"/>
        </w:rPr>
      </w:pPr>
      <w:r w:rsidRPr="0042495F">
        <w:rPr>
          <w:rFonts w:ascii="Times New Roman" w:hAnsi="Times New Roman" w:cs="Times New Roman"/>
          <w:bCs/>
          <w:sz w:val="24"/>
          <w:szCs w:val="24"/>
        </w:rPr>
        <w:t>We undertook additional analyses</w:t>
      </w:r>
      <w:r w:rsidR="00B01ED0" w:rsidRPr="0042495F">
        <w:rPr>
          <w:rFonts w:ascii="Times New Roman" w:hAnsi="Times New Roman" w:cs="Times New Roman"/>
          <w:bCs/>
          <w:sz w:val="24"/>
          <w:szCs w:val="24"/>
        </w:rPr>
        <w:t>,</w:t>
      </w:r>
      <w:r w:rsidRPr="0042495F">
        <w:rPr>
          <w:rFonts w:ascii="Times New Roman" w:hAnsi="Times New Roman" w:cs="Times New Roman"/>
          <w:bCs/>
          <w:sz w:val="24"/>
          <w:szCs w:val="24"/>
        </w:rPr>
        <w:t xml:space="preserve"> imputing missing </w:t>
      </w:r>
      <w:r w:rsidR="00CD0A40" w:rsidRPr="0042495F">
        <w:rPr>
          <w:rFonts w:ascii="Times New Roman" w:hAnsi="Times New Roman" w:cs="Times New Roman"/>
          <w:bCs/>
          <w:sz w:val="24"/>
          <w:szCs w:val="24"/>
        </w:rPr>
        <w:t>childhood outcome data</w:t>
      </w:r>
      <w:r w:rsidRPr="0042495F">
        <w:rPr>
          <w:rFonts w:ascii="Times New Roman" w:hAnsi="Times New Roman" w:cs="Times New Roman"/>
          <w:bCs/>
          <w:sz w:val="24"/>
          <w:szCs w:val="24"/>
        </w:rPr>
        <w:t xml:space="preserve"> due to loss to follow-up. </w:t>
      </w:r>
      <w:r w:rsidR="00615D28" w:rsidRPr="0042495F">
        <w:rPr>
          <w:rFonts w:ascii="Times New Roman" w:hAnsi="Times New Roman" w:cs="Times New Roman"/>
          <w:bCs/>
          <w:sz w:val="24"/>
          <w:szCs w:val="24"/>
        </w:rPr>
        <w:t xml:space="preserve">For the offspring outcomes we used </w:t>
      </w:r>
      <w:r w:rsidR="001974BD" w:rsidRPr="0042495F">
        <w:rPr>
          <w:rFonts w:ascii="Times New Roman" w:hAnsi="Times New Roman" w:cs="Times New Roman"/>
          <w:bCs/>
          <w:sz w:val="24"/>
          <w:szCs w:val="24"/>
        </w:rPr>
        <w:t>multivariate</w:t>
      </w:r>
      <w:r w:rsidR="00EC5704" w:rsidRPr="0042495F">
        <w:rPr>
          <w:rFonts w:ascii="Times New Roman" w:hAnsi="Times New Roman" w:cs="Times New Roman"/>
          <w:bCs/>
          <w:sz w:val="24"/>
          <w:szCs w:val="24"/>
        </w:rPr>
        <w:t xml:space="preserve"> imputation chained equations to impute missing data for childhood adiposity and cardiovascular outcomes</w:t>
      </w:r>
      <w:r w:rsidR="00F56EC1" w:rsidRPr="0042495F">
        <w:rPr>
          <w:rFonts w:ascii="Times New Roman" w:hAnsi="Times New Roman" w:cs="Times New Roman"/>
          <w:bCs/>
          <w:sz w:val="24"/>
          <w:szCs w:val="24"/>
        </w:rPr>
        <w:t xml:space="preserve">, to provide a total sample size of </w:t>
      </w:r>
      <w:r w:rsidR="00045336" w:rsidRPr="0042495F">
        <w:rPr>
          <w:rFonts w:ascii="Times New Roman" w:hAnsi="Times New Roman" w:cs="Times New Roman"/>
          <w:bCs/>
          <w:sz w:val="24"/>
          <w:szCs w:val="24"/>
        </w:rPr>
        <w:t>n=1</w:t>
      </w:r>
      <w:r w:rsidR="00F713C0" w:rsidRPr="0042495F">
        <w:rPr>
          <w:rFonts w:ascii="Times New Roman" w:hAnsi="Times New Roman" w:cs="Times New Roman"/>
          <w:bCs/>
          <w:sz w:val="24"/>
          <w:szCs w:val="24"/>
        </w:rPr>
        <w:t>,</w:t>
      </w:r>
      <w:r w:rsidR="00045336" w:rsidRPr="0042495F">
        <w:rPr>
          <w:rFonts w:ascii="Times New Roman" w:hAnsi="Times New Roman" w:cs="Times New Roman"/>
          <w:bCs/>
          <w:sz w:val="24"/>
          <w:szCs w:val="24"/>
        </w:rPr>
        <w:t>520</w:t>
      </w:r>
      <w:r w:rsidR="00EC5704" w:rsidRPr="0042495F">
        <w:rPr>
          <w:rFonts w:ascii="Times New Roman" w:hAnsi="Times New Roman" w:cs="Times New Roman"/>
          <w:bCs/>
          <w:sz w:val="24"/>
          <w:szCs w:val="24"/>
        </w:rPr>
        <w:t xml:space="preserve">. Data </w:t>
      </w:r>
      <w:r w:rsidR="00F74854" w:rsidRPr="0042495F">
        <w:rPr>
          <w:rFonts w:ascii="Times New Roman" w:hAnsi="Times New Roman" w:cs="Times New Roman"/>
          <w:bCs/>
          <w:sz w:val="24"/>
          <w:szCs w:val="24"/>
        </w:rPr>
        <w:t>were</w:t>
      </w:r>
      <w:r w:rsidR="00EC5704" w:rsidRPr="0042495F">
        <w:rPr>
          <w:rFonts w:ascii="Times New Roman" w:hAnsi="Times New Roman" w:cs="Times New Roman"/>
          <w:bCs/>
          <w:sz w:val="24"/>
          <w:szCs w:val="24"/>
        </w:rPr>
        <w:t xml:space="preserve"> imputed to create 50 datasets using 10 burn-in iterations for live-born infants using the </w:t>
      </w:r>
      <w:r w:rsidRPr="0042495F">
        <w:rPr>
          <w:rFonts w:ascii="Times New Roman" w:hAnsi="Times New Roman" w:cs="Times New Roman"/>
          <w:bCs/>
          <w:sz w:val="24"/>
          <w:szCs w:val="24"/>
        </w:rPr>
        <w:t>multivariate imputation model includ</w:t>
      </w:r>
      <w:r w:rsidR="00EB5F63" w:rsidRPr="0042495F">
        <w:rPr>
          <w:rFonts w:ascii="Times New Roman" w:hAnsi="Times New Roman" w:cs="Times New Roman"/>
          <w:bCs/>
          <w:sz w:val="24"/>
          <w:szCs w:val="24"/>
        </w:rPr>
        <w:t xml:space="preserve">ing: </w:t>
      </w:r>
      <w:r w:rsidR="003304FC" w:rsidRPr="0042495F">
        <w:rPr>
          <w:rFonts w:ascii="Times New Roman" w:hAnsi="Times New Roman" w:cs="Times New Roman"/>
          <w:bCs/>
          <w:sz w:val="24"/>
          <w:szCs w:val="24"/>
        </w:rPr>
        <w:t>maternal early pregnancy BMI, age, ethnicity, parity, early pregnancy smoking status, randomisation arm, measures of maternal anthropometry including GWG, maternal diet</w:t>
      </w:r>
      <w:r w:rsidR="00D82343" w:rsidRPr="0042495F">
        <w:rPr>
          <w:rFonts w:ascii="Times New Roman" w:hAnsi="Times New Roman" w:cs="Times New Roman"/>
          <w:bCs/>
          <w:sz w:val="24"/>
          <w:szCs w:val="24"/>
        </w:rPr>
        <w:t xml:space="preserve"> (glycaemic load, saturated fat, carbohydrate, protein, energy intake)</w:t>
      </w:r>
      <w:r w:rsidR="003304FC" w:rsidRPr="0042495F">
        <w:rPr>
          <w:rFonts w:ascii="Times New Roman" w:hAnsi="Times New Roman" w:cs="Times New Roman"/>
          <w:bCs/>
          <w:sz w:val="24"/>
          <w:szCs w:val="24"/>
        </w:rPr>
        <w:t xml:space="preserve"> and physical activity at 27</w:t>
      </w:r>
      <w:r w:rsidR="003304FC" w:rsidRPr="0042495F">
        <w:rPr>
          <w:rFonts w:ascii="Times New Roman" w:hAnsi="Times New Roman" w:cs="Times New Roman"/>
          <w:bCs/>
          <w:sz w:val="24"/>
          <w:szCs w:val="24"/>
          <w:vertAlign w:val="superscript"/>
        </w:rPr>
        <w:t>+0</w:t>
      </w:r>
      <w:r w:rsidR="003304FC" w:rsidRPr="0042495F">
        <w:rPr>
          <w:rFonts w:ascii="Times New Roman" w:hAnsi="Times New Roman" w:cs="Times New Roman"/>
          <w:bCs/>
          <w:sz w:val="24"/>
          <w:szCs w:val="24"/>
        </w:rPr>
        <w:t>-28</w:t>
      </w:r>
      <w:r w:rsidR="003304FC" w:rsidRPr="0042495F">
        <w:rPr>
          <w:rFonts w:ascii="Times New Roman" w:hAnsi="Times New Roman" w:cs="Times New Roman"/>
          <w:bCs/>
          <w:sz w:val="24"/>
          <w:szCs w:val="24"/>
          <w:vertAlign w:val="superscript"/>
        </w:rPr>
        <w:t>+6</w:t>
      </w:r>
      <w:r w:rsidR="003304FC" w:rsidRPr="0042495F">
        <w:rPr>
          <w:rFonts w:ascii="Times New Roman" w:hAnsi="Times New Roman" w:cs="Times New Roman"/>
          <w:bCs/>
          <w:sz w:val="24"/>
          <w:szCs w:val="24"/>
        </w:rPr>
        <w:t>, 34</w:t>
      </w:r>
      <w:r w:rsidR="003304FC" w:rsidRPr="0042495F">
        <w:rPr>
          <w:rFonts w:ascii="Times New Roman" w:hAnsi="Times New Roman" w:cs="Times New Roman"/>
          <w:bCs/>
          <w:sz w:val="24"/>
          <w:szCs w:val="24"/>
          <w:vertAlign w:val="superscript"/>
        </w:rPr>
        <w:t>+0</w:t>
      </w:r>
      <w:r w:rsidR="003304FC" w:rsidRPr="0042495F">
        <w:rPr>
          <w:rFonts w:ascii="Times New Roman" w:hAnsi="Times New Roman" w:cs="Times New Roman"/>
          <w:bCs/>
          <w:sz w:val="24"/>
          <w:szCs w:val="24"/>
        </w:rPr>
        <w:t>-36</w:t>
      </w:r>
      <w:r w:rsidR="003304FC" w:rsidRPr="0042495F">
        <w:rPr>
          <w:rFonts w:ascii="Times New Roman" w:hAnsi="Times New Roman" w:cs="Times New Roman"/>
          <w:bCs/>
          <w:sz w:val="24"/>
          <w:szCs w:val="24"/>
          <w:vertAlign w:val="superscript"/>
        </w:rPr>
        <w:t>+0</w:t>
      </w:r>
      <w:r w:rsidR="003304FC" w:rsidRPr="0042495F">
        <w:rPr>
          <w:rFonts w:ascii="Times New Roman" w:hAnsi="Times New Roman" w:cs="Times New Roman"/>
          <w:bCs/>
          <w:sz w:val="24"/>
          <w:szCs w:val="24"/>
        </w:rPr>
        <w:t xml:space="preserve"> weeks’</w:t>
      </w:r>
      <w:r w:rsidR="0061120C" w:rsidRPr="0042495F">
        <w:rPr>
          <w:rFonts w:ascii="Times New Roman" w:hAnsi="Times New Roman" w:cs="Times New Roman"/>
          <w:bCs/>
          <w:sz w:val="24"/>
          <w:szCs w:val="24"/>
        </w:rPr>
        <w:t xml:space="preserve"> </w:t>
      </w:r>
      <w:r w:rsidR="003304FC" w:rsidRPr="0042495F">
        <w:rPr>
          <w:rFonts w:ascii="Times New Roman" w:hAnsi="Times New Roman" w:cs="Times New Roman"/>
          <w:bCs/>
          <w:sz w:val="24"/>
          <w:szCs w:val="24"/>
        </w:rPr>
        <w:t>gestation</w:t>
      </w:r>
      <w:r w:rsidR="0061120C" w:rsidRPr="0042495F">
        <w:rPr>
          <w:rFonts w:ascii="Times New Roman" w:hAnsi="Times New Roman" w:cs="Times New Roman"/>
          <w:bCs/>
          <w:sz w:val="24"/>
          <w:szCs w:val="24"/>
        </w:rPr>
        <w:t>, gestation</w:t>
      </w:r>
      <w:r w:rsidR="003304FC" w:rsidRPr="0042495F">
        <w:rPr>
          <w:rFonts w:ascii="Times New Roman" w:hAnsi="Times New Roman" w:cs="Times New Roman"/>
          <w:bCs/>
          <w:sz w:val="24"/>
          <w:szCs w:val="24"/>
        </w:rPr>
        <w:t xml:space="preserve"> at delivery, </w:t>
      </w:r>
      <w:r w:rsidR="0061120C" w:rsidRPr="0042495F">
        <w:rPr>
          <w:rFonts w:ascii="Times New Roman" w:hAnsi="Times New Roman" w:cs="Times New Roman"/>
          <w:bCs/>
          <w:sz w:val="24"/>
          <w:szCs w:val="24"/>
        </w:rPr>
        <w:t xml:space="preserve">birthweight, </w:t>
      </w:r>
      <w:r w:rsidR="003304FC" w:rsidRPr="0042495F">
        <w:rPr>
          <w:rFonts w:ascii="Times New Roman" w:hAnsi="Times New Roman" w:cs="Times New Roman"/>
          <w:bCs/>
          <w:sz w:val="24"/>
          <w:szCs w:val="24"/>
        </w:rPr>
        <w:t xml:space="preserve">mode </w:t>
      </w:r>
      <w:r w:rsidR="0061120C" w:rsidRPr="0042495F">
        <w:rPr>
          <w:rFonts w:ascii="Times New Roman" w:hAnsi="Times New Roman" w:cs="Times New Roman"/>
          <w:bCs/>
          <w:sz w:val="24"/>
          <w:szCs w:val="24"/>
        </w:rPr>
        <w:t>of feeding on hospital discharge</w:t>
      </w:r>
      <w:r w:rsidR="003304FC" w:rsidRPr="0042495F">
        <w:rPr>
          <w:rFonts w:ascii="Times New Roman" w:hAnsi="Times New Roman" w:cs="Times New Roman"/>
          <w:bCs/>
          <w:sz w:val="24"/>
          <w:szCs w:val="24"/>
        </w:rPr>
        <w:t xml:space="preserve"> </w:t>
      </w:r>
      <w:r w:rsidR="00CD0A40" w:rsidRPr="0042495F">
        <w:rPr>
          <w:rFonts w:ascii="Times New Roman" w:hAnsi="Times New Roman" w:cs="Times New Roman"/>
          <w:bCs/>
          <w:sz w:val="24"/>
          <w:szCs w:val="24"/>
        </w:rPr>
        <w:t xml:space="preserve">and 3-year </w:t>
      </w:r>
      <w:r w:rsidR="00374923" w:rsidRPr="0042495F">
        <w:rPr>
          <w:rFonts w:ascii="Times New Roman" w:hAnsi="Times New Roman" w:cs="Times New Roman"/>
          <w:bCs/>
          <w:sz w:val="24"/>
          <w:szCs w:val="24"/>
        </w:rPr>
        <w:t>maternal diet (glycaemic load, saturated fat, carbohydrate, protein, energy intake) and physical activit</w:t>
      </w:r>
      <w:r w:rsidR="00CD0A40" w:rsidRPr="0042495F">
        <w:rPr>
          <w:rFonts w:ascii="Times New Roman" w:hAnsi="Times New Roman" w:cs="Times New Roman"/>
          <w:bCs/>
          <w:sz w:val="24"/>
          <w:szCs w:val="24"/>
        </w:rPr>
        <w:t>y</w:t>
      </w:r>
      <w:r w:rsidR="00374923" w:rsidRPr="0042495F">
        <w:rPr>
          <w:rFonts w:ascii="Times New Roman" w:hAnsi="Times New Roman" w:cs="Times New Roman"/>
          <w:bCs/>
          <w:sz w:val="24"/>
          <w:szCs w:val="24"/>
        </w:rPr>
        <w:t xml:space="preserve">, </w:t>
      </w:r>
      <w:r w:rsidR="006656BE" w:rsidRPr="0042495F">
        <w:rPr>
          <w:rFonts w:ascii="Times New Roman" w:hAnsi="Times New Roman" w:cs="Times New Roman"/>
          <w:bCs/>
          <w:sz w:val="24"/>
          <w:szCs w:val="24"/>
        </w:rPr>
        <w:t xml:space="preserve">and </w:t>
      </w:r>
      <w:r w:rsidR="00F75D44" w:rsidRPr="0042495F">
        <w:rPr>
          <w:rFonts w:ascii="Times New Roman" w:hAnsi="Times New Roman" w:cs="Times New Roman"/>
          <w:bCs/>
          <w:sz w:val="24"/>
          <w:szCs w:val="24"/>
        </w:rPr>
        <w:t>child</w:t>
      </w:r>
      <w:r w:rsidR="0061120C" w:rsidRPr="0042495F">
        <w:rPr>
          <w:rFonts w:ascii="Times New Roman" w:hAnsi="Times New Roman" w:cs="Times New Roman"/>
          <w:bCs/>
          <w:sz w:val="24"/>
          <w:szCs w:val="24"/>
        </w:rPr>
        <w:t xml:space="preserve"> sex and age at</w:t>
      </w:r>
      <w:r w:rsidR="00F75D44" w:rsidRPr="0042495F">
        <w:rPr>
          <w:rFonts w:ascii="Times New Roman" w:hAnsi="Times New Roman" w:cs="Times New Roman"/>
          <w:bCs/>
          <w:sz w:val="24"/>
          <w:szCs w:val="24"/>
        </w:rPr>
        <w:t xml:space="preserve"> </w:t>
      </w:r>
      <w:r w:rsidR="0061120C" w:rsidRPr="0042495F">
        <w:rPr>
          <w:rFonts w:ascii="Times New Roman" w:hAnsi="Times New Roman" w:cs="Times New Roman"/>
          <w:bCs/>
          <w:sz w:val="24"/>
          <w:szCs w:val="24"/>
        </w:rPr>
        <w:t xml:space="preserve">follow up. </w:t>
      </w:r>
      <w:r w:rsidR="00EC5704" w:rsidRPr="0042495F">
        <w:rPr>
          <w:rFonts w:ascii="Times New Roman" w:hAnsi="Times New Roman" w:cs="Times New Roman"/>
          <w:sz w:val="24"/>
          <w:szCs w:val="24"/>
        </w:rPr>
        <w:t>Analyses were performed using Stata version 15.0 (StataCorp, College Station, TX, USA</w:t>
      </w:r>
      <w:r w:rsidR="00757B0E" w:rsidRPr="0042495F">
        <w:rPr>
          <w:rFonts w:ascii="Times New Roman" w:hAnsi="Times New Roman" w:cs="Times New Roman"/>
          <w:sz w:val="24"/>
          <w:szCs w:val="24"/>
        </w:rPr>
        <w:t>)</w:t>
      </w:r>
      <w:r w:rsidR="00EC5704" w:rsidRPr="0042495F">
        <w:rPr>
          <w:rFonts w:ascii="Times New Roman" w:hAnsi="Times New Roman" w:cs="Times New Roman"/>
          <w:sz w:val="24"/>
          <w:szCs w:val="24"/>
        </w:rPr>
        <w:t>.</w:t>
      </w:r>
      <w:r w:rsidR="00B74D65" w:rsidRPr="0042495F">
        <w:rPr>
          <w:rFonts w:ascii="Times New Roman" w:hAnsi="Times New Roman" w:cs="Times New Roman"/>
          <w:b/>
          <w:sz w:val="24"/>
          <w:szCs w:val="24"/>
        </w:rPr>
        <w:br w:type="page"/>
      </w:r>
    </w:p>
    <w:p w14:paraId="185B4BC6" w14:textId="799EA2EA" w:rsidR="003D1F2E" w:rsidRPr="0042495F" w:rsidRDefault="003D1F2E" w:rsidP="004567AD">
      <w:pPr>
        <w:spacing w:after="0" w:line="480" w:lineRule="auto"/>
        <w:jc w:val="both"/>
        <w:rPr>
          <w:rFonts w:ascii="Times New Roman" w:hAnsi="Times New Roman" w:cs="Times New Roman"/>
          <w:b/>
          <w:sz w:val="24"/>
          <w:szCs w:val="24"/>
        </w:rPr>
      </w:pPr>
      <w:r w:rsidRPr="0042495F">
        <w:rPr>
          <w:rFonts w:ascii="Times New Roman" w:hAnsi="Times New Roman" w:cs="Times New Roman"/>
          <w:b/>
          <w:sz w:val="24"/>
          <w:szCs w:val="24"/>
        </w:rPr>
        <w:t>RESULTS</w:t>
      </w:r>
      <w:r w:rsidR="00CD0A40" w:rsidRPr="0042495F">
        <w:rPr>
          <w:rFonts w:ascii="Times New Roman" w:hAnsi="Times New Roman" w:cs="Times New Roman"/>
          <w:b/>
          <w:sz w:val="24"/>
          <w:szCs w:val="24"/>
        </w:rPr>
        <w:t>:</w:t>
      </w:r>
    </w:p>
    <w:p w14:paraId="0176AEE5" w14:textId="355F9DCC" w:rsidR="003D1F2E" w:rsidRPr="0042495F" w:rsidRDefault="00AD0A5A" w:rsidP="004567AD">
      <w:pPr>
        <w:spacing w:after="0" w:line="480" w:lineRule="auto"/>
        <w:jc w:val="both"/>
        <w:rPr>
          <w:rFonts w:ascii="Times New Roman" w:hAnsi="Times New Roman" w:cs="Times New Roman"/>
          <w:i/>
          <w:iCs/>
          <w:sz w:val="24"/>
          <w:szCs w:val="24"/>
        </w:rPr>
      </w:pPr>
      <w:r w:rsidRPr="0042495F">
        <w:rPr>
          <w:rFonts w:ascii="Times New Roman" w:hAnsi="Times New Roman" w:cs="Times New Roman"/>
          <w:i/>
          <w:iCs/>
          <w:sz w:val="24"/>
          <w:szCs w:val="24"/>
        </w:rPr>
        <w:t>P</w:t>
      </w:r>
      <w:r w:rsidR="006D1AE1" w:rsidRPr="0042495F">
        <w:rPr>
          <w:rFonts w:ascii="Times New Roman" w:hAnsi="Times New Roman" w:cs="Times New Roman"/>
          <w:i/>
          <w:iCs/>
          <w:sz w:val="24"/>
          <w:szCs w:val="24"/>
        </w:rPr>
        <w:t xml:space="preserve">articipants </w:t>
      </w:r>
    </w:p>
    <w:p w14:paraId="6271B385" w14:textId="17B4DBD3" w:rsidR="007F069B" w:rsidRPr="0042495F" w:rsidRDefault="00757759" w:rsidP="008B4D03">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One thousand, five hundred and fifty-five</w:t>
      </w:r>
      <w:r w:rsidR="00F530EE" w:rsidRPr="0042495F">
        <w:rPr>
          <w:rFonts w:ascii="Times New Roman" w:hAnsi="Times New Roman" w:cs="Times New Roman"/>
          <w:sz w:val="24"/>
          <w:szCs w:val="24"/>
        </w:rPr>
        <w:t xml:space="preserve"> participants </w:t>
      </w:r>
      <w:r w:rsidRPr="0042495F">
        <w:rPr>
          <w:rFonts w:ascii="Times New Roman" w:hAnsi="Times New Roman" w:cs="Times New Roman"/>
          <w:sz w:val="24"/>
          <w:szCs w:val="24"/>
        </w:rPr>
        <w:t xml:space="preserve">were </w:t>
      </w:r>
      <w:r w:rsidR="00F530EE" w:rsidRPr="0042495F">
        <w:rPr>
          <w:rFonts w:ascii="Times New Roman" w:hAnsi="Times New Roman" w:cs="Times New Roman"/>
          <w:sz w:val="24"/>
          <w:szCs w:val="24"/>
        </w:rPr>
        <w:t xml:space="preserve">randomised to the UPBEAT trial </w:t>
      </w:r>
      <w:r w:rsidRPr="0042495F">
        <w:rPr>
          <w:rFonts w:ascii="Times New Roman" w:hAnsi="Times New Roman" w:cs="Times New Roman"/>
          <w:sz w:val="24"/>
          <w:szCs w:val="24"/>
        </w:rPr>
        <w:t xml:space="preserve">and </w:t>
      </w:r>
      <w:r w:rsidR="00F530EE" w:rsidRPr="0042495F">
        <w:rPr>
          <w:rFonts w:ascii="Times New Roman" w:hAnsi="Times New Roman" w:cs="Times New Roman"/>
          <w:sz w:val="24"/>
          <w:szCs w:val="24"/>
        </w:rPr>
        <w:t xml:space="preserve">1,233 were approached between </w:t>
      </w:r>
      <w:r w:rsidR="00251943" w:rsidRPr="0042495F">
        <w:rPr>
          <w:rFonts w:ascii="Times New Roman" w:hAnsi="Times New Roman" w:cs="Times New Roman"/>
          <w:sz w:val="24"/>
          <w:szCs w:val="24"/>
        </w:rPr>
        <w:t>three to four</w:t>
      </w:r>
      <w:r w:rsidR="00F530EE" w:rsidRPr="0042495F">
        <w:rPr>
          <w:rFonts w:ascii="Times New Roman" w:hAnsi="Times New Roman" w:cs="Times New Roman"/>
          <w:sz w:val="24"/>
          <w:szCs w:val="24"/>
        </w:rPr>
        <w:t xml:space="preserve"> years after delivery </w:t>
      </w:r>
      <w:r w:rsidR="002F486D" w:rsidRPr="0042495F">
        <w:rPr>
          <w:rFonts w:ascii="Times New Roman" w:hAnsi="Times New Roman" w:cs="Times New Roman"/>
          <w:sz w:val="24"/>
          <w:szCs w:val="24"/>
        </w:rPr>
        <w:t xml:space="preserve">with </w:t>
      </w:r>
      <w:r w:rsidR="00F530EE" w:rsidRPr="0042495F">
        <w:rPr>
          <w:rFonts w:ascii="Times New Roman" w:hAnsi="Times New Roman" w:cs="Times New Roman"/>
          <w:sz w:val="24"/>
          <w:szCs w:val="24"/>
        </w:rPr>
        <w:t>1,01</w:t>
      </w:r>
      <w:r w:rsidR="00547F2C">
        <w:rPr>
          <w:rFonts w:ascii="Times New Roman" w:hAnsi="Times New Roman" w:cs="Times New Roman"/>
          <w:sz w:val="24"/>
          <w:szCs w:val="24"/>
        </w:rPr>
        <w:t>8</w:t>
      </w:r>
      <w:r w:rsidR="00F530EE" w:rsidRPr="0042495F">
        <w:rPr>
          <w:rFonts w:ascii="Times New Roman" w:hAnsi="Times New Roman" w:cs="Times New Roman"/>
          <w:sz w:val="24"/>
          <w:szCs w:val="24"/>
        </w:rPr>
        <w:t xml:space="preserve"> </w:t>
      </w:r>
      <w:r w:rsidR="002F486D" w:rsidRPr="0042495F">
        <w:rPr>
          <w:rFonts w:ascii="Times New Roman" w:hAnsi="Times New Roman" w:cs="Times New Roman"/>
          <w:sz w:val="24"/>
          <w:szCs w:val="24"/>
        </w:rPr>
        <w:t xml:space="preserve">of </w:t>
      </w:r>
      <w:r w:rsidR="00D9406D" w:rsidRPr="0042495F">
        <w:rPr>
          <w:rFonts w:ascii="Times New Roman" w:hAnsi="Times New Roman" w:cs="Times New Roman"/>
          <w:sz w:val="24"/>
          <w:szCs w:val="24"/>
        </w:rPr>
        <w:t>these</w:t>
      </w:r>
      <w:r w:rsidR="002F486D" w:rsidRPr="0042495F">
        <w:rPr>
          <w:rFonts w:ascii="Times New Roman" w:hAnsi="Times New Roman" w:cs="Times New Roman"/>
          <w:sz w:val="24"/>
          <w:szCs w:val="24"/>
        </w:rPr>
        <w:t xml:space="preserve"> </w:t>
      </w:r>
      <w:r w:rsidR="00F530EE" w:rsidRPr="0042495F">
        <w:rPr>
          <w:rFonts w:ascii="Times New Roman" w:hAnsi="Times New Roman" w:cs="Times New Roman"/>
          <w:sz w:val="24"/>
          <w:szCs w:val="24"/>
        </w:rPr>
        <w:t>respond</w:t>
      </w:r>
      <w:r w:rsidR="002F486D" w:rsidRPr="0042495F">
        <w:rPr>
          <w:rFonts w:ascii="Times New Roman" w:hAnsi="Times New Roman" w:cs="Times New Roman"/>
          <w:sz w:val="24"/>
          <w:szCs w:val="24"/>
        </w:rPr>
        <w:t>ing</w:t>
      </w:r>
      <w:r w:rsidR="00F530EE" w:rsidRPr="0042495F">
        <w:rPr>
          <w:rFonts w:ascii="Times New Roman" w:hAnsi="Times New Roman" w:cs="Times New Roman"/>
          <w:sz w:val="24"/>
          <w:szCs w:val="24"/>
        </w:rPr>
        <w:t xml:space="preserve"> to </w:t>
      </w:r>
      <w:r w:rsidR="00F530EE" w:rsidRPr="008A12AC">
        <w:rPr>
          <w:rFonts w:ascii="Times New Roman" w:hAnsi="Times New Roman" w:cs="Times New Roman"/>
          <w:sz w:val="24"/>
          <w:szCs w:val="24"/>
        </w:rPr>
        <w:t>contact</w:t>
      </w:r>
      <w:r w:rsidR="00F530EE" w:rsidRPr="002D570E">
        <w:rPr>
          <w:rFonts w:ascii="Times New Roman" w:hAnsi="Times New Roman" w:cs="Times New Roman"/>
          <w:sz w:val="24"/>
          <w:szCs w:val="24"/>
        </w:rPr>
        <w:t>.</w:t>
      </w:r>
      <w:r w:rsidR="00644749" w:rsidRPr="002D570E">
        <w:rPr>
          <w:rFonts w:ascii="Times New Roman" w:hAnsi="Times New Roman" w:cs="Times New Roman"/>
          <w:sz w:val="24"/>
          <w:szCs w:val="24"/>
        </w:rPr>
        <w:t xml:space="preserve"> The </w:t>
      </w:r>
      <w:r w:rsidR="003F2FFD">
        <w:rPr>
          <w:rFonts w:ascii="Times New Roman" w:hAnsi="Times New Roman" w:cs="Times New Roman"/>
          <w:sz w:val="24"/>
          <w:szCs w:val="24"/>
        </w:rPr>
        <w:t xml:space="preserve">predominant reason for </w:t>
      </w:r>
      <w:r w:rsidR="00D42D6A">
        <w:rPr>
          <w:rFonts w:ascii="Times New Roman" w:hAnsi="Times New Roman" w:cs="Times New Roman"/>
          <w:sz w:val="24"/>
          <w:szCs w:val="24"/>
        </w:rPr>
        <w:t>the reduction in numbers contacted</w:t>
      </w:r>
      <w:r w:rsidR="003F2FFD">
        <w:rPr>
          <w:rFonts w:ascii="Times New Roman" w:hAnsi="Times New Roman" w:cs="Times New Roman"/>
          <w:sz w:val="24"/>
          <w:szCs w:val="24"/>
        </w:rPr>
        <w:t xml:space="preserve"> </w:t>
      </w:r>
      <w:r w:rsidR="00D42D6A">
        <w:rPr>
          <w:rFonts w:ascii="Times New Roman" w:hAnsi="Times New Roman" w:cs="Times New Roman"/>
          <w:sz w:val="24"/>
          <w:szCs w:val="24"/>
        </w:rPr>
        <w:t xml:space="preserve">compared to the </w:t>
      </w:r>
      <w:r w:rsidR="00644749" w:rsidRPr="002D570E">
        <w:rPr>
          <w:rFonts w:ascii="Times New Roman" w:hAnsi="Times New Roman" w:cs="Times New Roman"/>
          <w:sz w:val="24"/>
          <w:szCs w:val="24"/>
        </w:rPr>
        <w:t xml:space="preserve">original study population was </w:t>
      </w:r>
      <w:r w:rsidR="00D42D6A">
        <w:rPr>
          <w:rFonts w:ascii="Times New Roman" w:hAnsi="Times New Roman" w:cs="Times New Roman"/>
          <w:sz w:val="24"/>
          <w:szCs w:val="24"/>
        </w:rPr>
        <w:t xml:space="preserve">the </w:t>
      </w:r>
      <w:r w:rsidR="00644749" w:rsidRPr="002D570E">
        <w:rPr>
          <w:rFonts w:ascii="Times New Roman" w:hAnsi="Times New Roman" w:cs="Times New Roman"/>
          <w:sz w:val="24"/>
          <w:szCs w:val="24"/>
        </w:rPr>
        <w:t>child being out</w:t>
      </w:r>
      <w:r w:rsidR="003F2FFD">
        <w:rPr>
          <w:rFonts w:ascii="Times New Roman" w:hAnsi="Times New Roman" w:cs="Times New Roman"/>
          <w:sz w:val="24"/>
          <w:szCs w:val="24"/>
        </w:rPr>
        <w:t>side</w:t>
      </w:r>
      <w:r w:rsidR="00644749" w:rsidRPr="002D570E">
        <w:rPr>
          <w:rFonts w:ascii="Times New Roman" w:hAnsi="Times New Roman" w:cs="Times New Roman"/>
          <w:sz w:val="24"/>
          <w:szCs w:val="24"/>
        </w:rPr>
        <w:t xml:space="preserve"> </w:t>
      </w:r>
      <w:r w:rsidR="003F2FFD">
        <w:rPr>
          <w:rFonts w:ascii="Times New Roman" w:hAnsi="Times New Roman" w:cs="Times New Roman"/>
          <w:sz w:val="24"/>
          <w:szCs w:val="24"/>
        </w:rPr>
        <w:t>the prescribed</w:t>
      </w:r>
      <w:r w:rsidR="00644749" w:rsidRPr="002D570E">
        <w:rPr>
          <w:rFonts w:ascii="Times New Roman" w:hAnsi="Times New Roman" w:cs="Times New Roman"/>
          <w:sz w:val="24"/>
          <w:szCs w:val="24"/>
        </w:rPr>
        <w:t xml:space="preserve"> age range</w:t>
      </w:r>
      <w:r w:rsidR="008A12AC" w:rsidRPr="002D570E">
        <w:rPr>
          <w:rFonts w:ascii="Times New Roman" w:hAnsi="Times New Roman" w:cs="Times New Roman"/>
          <w:sz w:val="24"/>
          <w:szCs w:val="24"/>
        </w:rPr>
        <w:t>.</w:t>
      </w:r>
      <w:r w:rsidR="008A12AC" w:rsidRPr="0042495F">
        <w:rPr>
          <w:rFonts w:ascii="Times New Roman" w:hAnsi="Times New Roman" w:cs="Times New Roman"/>
          <w:sz w:val="24"/>
          <w:szCs w:val="24"/>
        </w:rPr>
        <w:t xml:space="preserve"> Of</w:t>
      </w:r>
      <w:r w:rsidR="00AD0A5A" w:rsidRPr="0042495F">
        <w:rPr>
          <w:rFonts w:ascii="Times New Roman" w:hAnsi="Times New Roman" w:cs="Times New Roman"/>
          <w:sz w:val="24"/>
          <w:szCs w:val="24"/>
        </w:rPr>
        <w:t xml:space="preserve"> </w:t>
      </w:r>
      <w:r w:rsidR="00D9406D" w:rsidRPr="0042495F">
        <w:rPr>
          <w:rFonts w:ascii="Times New Roman" w:hAnsi="Times New Roman" w:cs="Times New Roman"/>
          <w:sz w:val="24"/>
          <w:szCs w:val="24"/>
        </w:rPr>
        <w:t>the women</w:t>
      </w:r>
      <w:r w:rsidR="00AD0A5A" w:rsidRPr="0042495F">
        <w:rPr>
          <w:rFonts w:ascii="Times New Roman" w:hAnsi="Times New Roman" w:cs="Times New Roman"/>
          <w:sz w:val="24"/>
          <w:szCs w:val="24"/>
        </w:rPr>
        <w:t xml:space="preserve"> originally randomised</w:t>
      </w:r>
      <w:r w:rsidR="00E1224E" w:rsidRPr="0042495F">
        <w:rPr>
          <w:rFonts w:ascii="Times New Roman" w:hAnsi="Times New Roman" w:cs="Times New Roman"/>
          <w:sz w:val="24"/>
          <w:szCs w:val="24"/>
        </w:rPr>
        <w:t>, n=514</w:t>
      </w:r>
      <w:r w:rsidR="002F486D" w:rsidRPr="0042495F">
        <w:rPr>
          <w:rFonts w:ascii="Times New Roman" w:hAnsi="Times New Roman" w:cs="Times New Roman"/>
          <w:sz w:val="24"/>
          <w:szCs w:val="24"/>
        </w:rPr>
        <w:t xml:space="preserve"> (33%)</w:t>
      </w:r>
      <w:r w:rsidR="00AD0A5A" w:rsidRPr="0042495F">
        <w:rPr>
          <w:rFonts w:ascii="Times New Roman" w:hAnsi="Times New Roman" w:cs="Times New Roman"/>
          <w:sz w:val="24"/>
          <w:szCs w:val="24"/>
        </w:rPr>
        <w:t xml:space="preserve"> </w:t>
      </w:r>
      <w:r w:rsidR="00F530EE" w:rsidRPr="0042495F">
        <w:rPr>
          <w:rFonts w:ascii="Times New Roman" w:hAnsi="Times New Roman" w:cs="Times New Roman"/>
          <w:sz w:val="24"/>
          <w:szCs w:val="24"/>
        </w:rPr>
        <w:t>mother</w:t>
      </w:r>
      <w:r w:rsidR="00D9406D" w:rsidRPr="0042495F">
        <w:rPr>
          <w:rFonts w:ascii="Times New Roman" w:hAnsi="Times New Roman" w:cs="Times New Roman"/>
          <w:sz w:val="24"/>
          <w:szCs w:val="24"/>
        </w:rPr>
        <w:t>-child dyads</w:t>
      </w:r>
      <w:r w:rsidR="00F530EE" w:rsidRPr="0042495F">
        <w:rPr>
          <w:rFonts w:ascii="Times New Roman" w:hAnsi="Times New Roman" w:cs="Times New Roman"/>
          <w:sz w:val="24"/>
          <w:szCs w:val="24"/>
        </w:rPr>
        <w:t xml:space="preserve"> </w:t>
      </w:r>
      <w:r w:rsidR="00576F0C" w:rsidRPr="0042495F">
        <w:rPr>
          <w:rFonts w:ascii="Times New Roman" w:hAnsi="Times New Roman" w:cs="Times New Roman"/>
          <w:sz w:val="24"/>
          <w:szCs w:val="24"/>
        </w:rPr>
        <w:t xml:space="preserve">took part </w:t>
      </w:r>
      <w:r w:rsidR="00F530EE" w:rsidRPr="0042495F">
        <w:rPr>
          <w:rFonts w:ascii="Times New Roman" w:hAnsi="Times New Roman" w:cs="Times New Roman"/>
          <w:sz w:val="24"/>
          <w:szCs w:val="24"/>
        </w:rPr>
        <w:t>(</w:t>
      </w:r>
      <w:r w:rsidR="00AD0A5A" w:rsidRPr="0042495F">
        <w:rPr>
          <w:rFonts w:ascii="Times New Roman" w:hAnsi="Times New Roman" w:cs="Times New Roman"/>
          <w:sz w:val="24"/>
          <w:szCs w:val="24"/>
        </w:rPr>
        <w:t>n</w:t>
      </w:r>
      <w:r w:rsidR="00F530EE" w:rsidRPr="0042495F">
        <w:rPr>
          <w:rFonts w:ascii="Times New Roman" w:hAnsi="Times New Roman" w:cs="Times New Roman"/>
          <w:sz w:val="24"/>
          <w:szCs w:val="24"/>
        </w:rPr>
        <w:t xml:space="preserve">= 250 </w:t>
      </w:r>
      <w:r w:rsidR="00AD0A5A" w:rsidRPr="0042495F">
        <w:rPr>
          <w:rFonts w:ascii="Times New Roman" w:hAnsi="Times New Roman" w:cs="Times New Roman"/>
          <w:sz w:val="24"/>
          <w:szCs w:val="24"/>
        </w:rPr>
        <w:t>intervention</w:t>
      </w:r>
      <w:r w:rsidR="00EE3056" w:rsidRPr="0042495F">
        <w:rPr>
          <w:rFonts w:ascii="Times New Roman" w:hAnsi="Times New Roman" w:cs="Times New Roman"/>
          <w:sz w:val="24"/>
          <w:szCs w:val="24"/>
        </w:rPr>
        <w:t xml:space="preserve">; </w:t>
      </w:r>
      <w:r w:rsidR="00F530EE" w:rsidRPr="0042495F">
        <w:rPr>
          <w:rFonts w:ascii="Times New Roman" w:hAnsi="Times New Roman" w:cs="Times New Roman"/>
          <w:sz w:val="24"/>
          <w:szCs w:val="24"/>
        </w:rPr>
        <w:t xml:space="preserve">264 </w:t>
      </w:r>
      <w:r w:rsidR="00AD0A5A" w:rsidRPr="0042495F">
        <w:rPr>
          <w:rFonts w:ascii="Times New Roman" w:hAnsi="Times New Roman" w:cs="Times New Roman"/>
          <w:sz w:val="24"/>
          <w:szCs w:val="24"/>
        </w:rPr>
        <w:t>standard antenatal care</w:t>
      </w:r>
      <w:r w:rsidR="00F530EE" w:rsidRPr="0042495F">
        <w:rPr>
          <w:rFonts w:ascii="Times New Roman" w:hAnsi="Times New Roman" w:cs="Times New Roman"/>
          <w:sz w:val="24"/>
          <w:szCs w:val="24"/>
        </w:rPr>
        <w:t>)</w:t>
      </w:r>
      <w:r w:rsidR="00633934" w:rsidRPr="0042495F">
        <w:rPr>
          <w:rFonts w:ascii="Times New Roman" w:hAnsi="Times New Roman" w:cs="Times New Roman"/>
          <w:sz w:val="24"/>
          <w:szCs w:val="24"/>
        </w:rPr>
        <w:t xml:space="preserve">, </w:t>
      </w:r>
      <w:r w:rsidR="00AD0A5A" w:rsidRPr="0042495F">
        <w:rPr>
          <w:rFonts w:ascii="Times New Roman" w:hAnsi="Times New Roman" w:cs="Times New Roman"/>
          <w:sz w:val="24"/>
          <w:szCs w:val="24"/>
        </w:rPr>
        <w:t>F</w:t>
      </w:r>
      <w:r w:rsidR="00633934" w:rsidRPr="0042495F">
        <w:rPr>
          <w:rFonts w:ascii="Times New Roman" w:hAnsi="Times New Roman" w:cs="Times New Roman"/>
          <w:sz w:val="24"/>
          <w:szCs w:val="24"/>
        </w:rPr>
        <w:t>igure 1</w:t>
      </w:r>
      <w:r w:rsidR="00F530EE" w:rsidRPr="0042495F">
        <w:rPr>
          <w:rFonts w:ascii="Times New Roman" w:hAnsi="Times New Roman" w:cs="Times New Roman"/>
          <w:sz w:val="24"/>
          <w:szCs w:val="24"/>
        </w:rPr>
        <w:t xml:space="preserve">. </w:t>
      </w:r>
      <w:r w:rsidRPr="0042495F">
        <w:rPr>
          <w:rFonts w:ascii="Times New Roman" w:hAnsi="Times New Roman" w:cs="Times New Roman"/>
          <w:sz w:val="24"/>
          <w:szCs w:val="24"/>
        </w:rPr>
        <w:t xml:space="preserve">For the </w:t>
      </w:r>
      <w:r w:rsidR="00F530EE" w:rsidRPr="0042495F">
        <w:rPr>
          <w:rFonts w:ascii="Times New Roman" w:hAnsi="Times New Roman" w:cs="Times New Roman"/>
          <w:sz w:val="24"/>
          <w:szCs w:val="24"/>
        </w:rPr>
        <w:t xml:space="preserve">514 </w:t>
      </w:r>
      <w:r w:rsidR="00692491" w:rsidRPr="0042495F">
        <w:rPr>
          <w:rFonts w:ascii="Times New Roman" w:hAnsi="Times New Roman" w:cs="Times New Roman"/>
          <w:sz w:val="24"/>
          <w:szCs w:val="24"/>
        </w:rPr>
        <w:t>mothers and children</w:t>
      </w:r>
      <w:r w:rsidR="00F530EE" w:rsidRPr="0042495F">
        <w:rPr>
          <w:rFonts w:ascii="Times New Roman" w:hAnsi="Times New Roman" w:cs="Times New Roman"/>
          <w:sz w:val="24"/>
          <w:szCs w:val="24"/>
        </w:rPr>
        <w:t xml:space="preserve">, </w:t>
      </w:r>
      <w:r w:rsidR="00D626F6" w:rsidRPr="0042495F">
        <w:rPr>
          <w:rFonts w:ascii="Times New Roman" w:hAnsi="Times New Roman" w:cs="Times New Roman"/>
          <w:sz w:val="24"/>
          <w:szCs w:val="24"/>
        </w:rPr>
        <w:t>495</w:t>
      </w:r>
      <w:r w:rsidR="00F530EE" w:rsidRPr="0042495F">
        <w:rPr>
          <w:rFonts w:ascii="Times New Roman" w:hAnsi="Times New Roman" w:cs="Times New Roman"/>
          <w:sz w:val="24"/>
          <w:szCs w:val="24"/>
        </w:rPr>
        <w:t xml:space="preserve"> had complete </w:t>
      </w:r>
      <w:r w:rsidR="00E1224E" w:rsidRPr="0042495F">
        <w:rPr>
          <w:rFonts w:ascii="Times New Roman" w:hAnsi="Times New Roman" w:cs="Times New Roman"/>
          <w:sz w:val="24"/>
          <w:szCs w:val="24"/>
        </w:rPr>
        <w:t>outcome data</w:t>
      </w:r>
      <w:r w:rsidR="00F530EE" w:rsidRPr="0042495F">
        <w:rPr>
          <w:rFonts w:ascii="Times New Roman" w:hAnsi="Times New Roman" w:cs="Times New Roman"/>
          <w:sz w:val="24"/>
          <w:szCs w:val="24"/>
        </w:rPr>
        <w:t xml:space="preserve">, with </w:t>
      </w:r>
      <w:r w:rsidR="00D626F6" w:rsidRPr="0042495F">
        <w:rPr>
          <w:rFonts w:ascii="Times New Roman" w:hAnsi="Times New Roman" w:cs="Times New Roman"/>
          <w:sz w:val="24"/>
          <w:szCs w:val="24"/>
        </w:rPr>
        <w:t>10</w:t>
      </w:r>
      <w:r w:rsidR="00F530EE" w:rsidRPr="0042495F">
        <w:rPr>
          <w:rFonts w:ascii="Times New Roman" w:hAnsi="Times New Roman" w:cs="Times New Roman"/>
          <w:sz w:val="24"/>
          <w:szCs w:val="24"/>
        </w:rPr>
        <w:t xml:space="preserve"> </w:t>
      </w:r>
      <w:r w:rsidR="001F5E09" w:rsidRPr="0042495F">
        <w:rPr>
          <w:rFonts w:ascii="Times New Roman" w:hAnsi="Times New Roman" w:cs="Times New Roman"/>
          <w:sz w:val="24"/>
          <w:szCs w:val="24"/>
        </w:rPr>
        <w:t>providing</w:t>
      </w:r>
      <w:r w:rsidR="00F530EE" w:rsidRPr="0042495F">
        <w:rPr>
          <w:rFonts w:ascii="Times New Roman" w:hAnsi="Times New Roman" w:cs="Times New Roman"/>
          <w:sz w:val="24"/>
          <w:szCs w:val="24"/>
        </w:rPr>
        <w:t xml:space="preserve"> only questionnaire data completed at home</w:t>
      </w:r>
      <w:r w:rsidR="00692491" w:rsidRPr="0042495F">
        <w:rPr>
          <w:rFonts w:ascii="Times New Roman" w:hAnsi="Times New Roman" w:cs="Times New Roman"/>
          <w:sz w:val="24"/>
          <w:szCs w:val="24"/>
        </w:rPr>
        <w:t>.</w:t>
      </w:r>
      <w:r w:rsidR="00D626F6" w:rsidRPr="0042495F">
        <w:rPr>
          <w:rFonts w:ascii="Times New Roman" w:hAnsi="Times New Roman" w:cs="Times New Roman"/>
          <w:sz w:val="24"/>
          <w:szCs w:val="24"/>
        </w:rPr>
        <w:t xml:space="preserve"> </w:t>
      </w:r>
      <w:r w:rsidR="00692491" w:rsidRPr="0042495F">
        <w:rPr>
          <w:rFonts w:ascii="Times New Roman" w:hAnsi="Times New Roman" w:cs="Times New Roman"/>
          <w:sz w:val="24"/>
          <w:szCs w:val="24"/>
        </w:rPr>
        <w:t>N</w:t>
      </w:r>
      <w:r w:rsidR="00F530EE" w:rsidRPr="0042495F">
        <w:rPr>
          <w:rFonts w:ascii="Times New Roman" w:hAnsi="Times New Roman" w:cs="Times New Roman"/>
          <w:sz w:val="24"/>
          <w:szCs w:val="24"/>
        </w:rPr>
        <w:t>ine children were excluded</w:t>
      </w:r>
      <w:r w:rsidR="00E1224E" w:rsidRPr="0042495F">
        <w:rPr>
          <w:rFonts w:ascii="Times New Roman" w:hAnsi="Times New Roman" w:cs="Times New Roman"/>
          <w:sz w:val="24"/>
          <w:szCs w:val="24"/>
        </w:rPr>
        <w:t xml:space="preserve"> </w:t>
      </w:r>
      <w:r w:rsidR="00F530EE" w:rsidRPr="0042495F">
        <w:rPr>
          <w:rFonts w:ascii="Times New Roman" w:hAnsi="Times New Roman" w:cs="Times New Roman"/>
          <w:sz w:val="24"/>
          <w:szCs w:val="24"/>
        </w:rPr>
        <w:t xml:space="preserve">on the basis of severe illness or delivery </w:t>
      </w:r>
      <w:r w:rsidR="00A901A7" w:rsidRPr="0042495F">
        <w:rPr>
          <w:rFonts w:ascii="Times New Roman" w:hAnsi="Times New Roman" w:cs="Times New Roman"/>
          <w:sz w:val="24"/>
          <w:szCs w:val="24"/>
        </w:rPr>
        <w:t>&lt;</w:t>
      </w:r>
      <w:r w:rsidR="00F530EE" w:rsidRPr="0042495F">
        <w:rPr>
          <w:rFonts w:ascii="Times New Roman" w:hAnsi="Times New Roman" w:cs="Times New Roman"/>
          <w:sz w:val="24"/>
          <w:szCs w:val="24"/>
        </w:rPr>
        <w:t>34 weeks’ gestatio</w:t>
      </w:r>
      <w:r w:rsidR="00E1224E" w:rsidRPr="0042495F">
        <w:rPr>
          <w:rFonts w:ascii="Times New Roman" w:hAnsi="Times New Roman" w:cs="Times New Roman"/>
          <w:sz w:val="24"/>
          <w:szCs w:val="24"/>
        </w:rPr>
        <w:t>n. For those who completed the follow-up t</w:t>
      </w:r>
      <w:r w:rsidR="0023518B" w:rsidRPr="0042495F">
        <w:rPr>
          <w:rFonts w:ascii="Times New Roman" w:hAnsi="Times New Roman" w:cs="Times New Roman"/>
          <w:sz w:val="24"/>
          <w:szCs w:val="24"/>
        </w:rPr>
        <w:t xml:space="preserve">here </w:t>
      </w:r>
      <w:r w:rsidR="00EE3056" w:rsidRPr="0042495F">
        <w:rPr>
          <w:rFonts w:ascii="Times New Roman" w:hAnsi="Times New Roman" w:cs="Times New Roman"/>
          <w:sz w:val="24"/>
          <w:szCs w:val="24"/>
        </w:rPr>
        <w:t>was</w:t>
      </w:r>
      <w:r w:rsidR="0023518B" w:rsidRPr="0042495F">
        <w:rPr>
          <w:rFonts w:ascii="Times New Roman" w:hAnsi="Times New Roman" w:cs="Times New Roman"/>
          <w:sz w:val="24"/>
          <w:szCs w:val="24"/>
        </w:rPr>
        <w:t xml:space="preserve"> </w:t>
      </w:r>
      <w:r w:rsidR="003D1F2E" w:rsidRPr="0042495F">
        <w:rPr>
          <w:rFonts w:ascii="Times New Roman" w:hAnsi="Times New Roman" w:cs="Times New Roman"/>
          <w:sz w:val="24"/>
          <w:szCs w:val="24"/>
        </w:rPr>
        <w:t>no</w:t>
      </w:r>
      <w:r w:rsidR="00F530EE" w:rsidRPr="0042495F">
        <w:rPr>
          <w:rFonts w:ascii="Times New Roman" w:hAnsi="Times New Roman" w:cs="Times New Roman"/>
          <w:sz w:val="24"/>
          <w:szCs w:val="24"/>
        </w:rPr>
        <w:t xml:space="preserve"> </w:t>
      </w:r>
      <w:r w:rsidR="003D1F2E" w:rsidRPr="0042495F">
        <w:rPr>
          <w:rFonts w:ascii="Times New Roman" w:hAnsi="Times New Roman" w:cs="Times New Roman"/>
          <w:sz w:val="24"/>
          <w:szCs w:val="24"/>
        </w:rPr>
        <w:t xml:space="preserve">difference </w:t>
      </w:r>
      <w:r w:rsidR="0023518B" w:rsidRPr="0042495F">
        <w:rPr>
          <w:rFonts w:ascii="Times New Roman" w:hAnsi="Times New Roman" w:cs="Times New Roman"/>
          <w:sz w:val="24"/>
          <w:szCs w:val="24"/>
        </w:rPr>
        <w:t xml:space="preserve">in </w:t>
      </w:r>
      <w:r w:rsidR="003D1F2E" w:rsidRPr="0042495F">
        <w:rPr>
          <w:rFonts w:ascii="Times New Roman" w:hAnsi="Times New Roman" w:cs="Times New Roman"/>
          <w:sz w:val="24"/>
          <w:szCs w:val="24"/>
        </w:rPr>
        <w:t>the</w:t>
      </w:r>
      <w:r w:rsidR="00576F0C" w:rsidRPr="0042495F">
        <w:rPr>
          <w:rFonts w:ascii="Times New Roman" w:hAnsi="Times New Roman" w:cs="Times New Roman"/>
          <w:sz w:val="24"/>
          <w:szCs w:val="24"/>
        </w:rPr>
        <w:t xml:space="preserve"> majority of</w:t>
      </w:r>
      <w:r w:rsidR="003D1F2E" w:rsidRPr="0042495F">
        <w:rPr>
          <w:rFonts w:ascii="Times New Roman" w:hAnsi="Times New Roman" w:cs="Times New Roman"/>
          <w:sz w:val="24"/>
          <w:szCs w:val="24"/>
        </w:rPr>
        <w:t xml:space="preserve"> maternal baseline </w:t>
      </w:r>
      <w:r w:rsidR="00BD1FBB" w:rsidRPr="0042495F">
        <w:rPr>
          <w:rFonts w:ascii="Times New Roman" w:hAnsi="Times New Roman" w:cs="Times New Roman"/>
          <w:sz w:val="24"/>
          <w:szCs w:val="24"/>
        </w:rPr>
        <w:t xml:space="preserve">(trial entry) </w:t>
      </w:r>
      <w:r w:rsidR="003D1F2E" w:rsidRPr="0042495F">
        <w:rPr>
          <w:rFonts w:ascii="Times New Roman" w:hAnsi="Times New Roman" w:cs="Times New Roman"/>
          <w:sz w:val="24"/>
          <w:szCs w:val="24"/>
        </w:rPr>
        <w:t>characteristics (</w:t>
      </w:r>
      <w:r w:rsidR="007F069B" w:rsidRPr="0042495F">
        <w:rPr>
          <w:rFonts w:ascii="Times New Roman" w:hAnsi="Times New Roman" w:cs="Times New Roman"/>
          <w:sz w:val="24"/>
          <w:szCs w:val="24"/>
        </w:rPr>
        <w:t>Table 1</w:t>
      </w:r>
      <w:r w:rsidR="003D1F2E" w:rsidRPr="0042495F">
        <w:rPr>
          <w:rFonts w:ascii="Times New Roman" w:hAnsi="Times New Roman" w:cs="Times New Roman"/>
          <w:sz w:val="24"/>
          <w:szCs w:val="24"/>
        </w:rPr>
        <w:t>)</w:t>
      </w:r>
      <w:r w:rsidR="0023518B" w:rsidRPr="0042495F">
        <w:rPr>
          <w:rFonts w:ascii="Times New Roman" w:hAnsi="Times New Roman" w:cs="Times New Roman"/>
          <w:sz w:val="24"/>
          <w:szCs w:val="24"/>
        </w:rPr>
        <w:t xml:space="preserve"> or </w:t>
      </w:r>
      <w:r w:rsidR="003D1F2E" w:rsidRPr="0042495F">
        <w:rPr>
          <w:rFonts w:ascii="Times New Roman" w:hAnsi="Times New Roman" w:cs="Times New Roman"/>
          <w:sz w:val="24"/>
          <w:szCs w:val="24"/>
        </w:rPr>
        <w:t xml:space="preserve">neonatal characteristics </w:t>
      </w:r>
      <w:r w:rsidR="0023518B" w:rsidRPr="0042495F">
        <w:rPr>
          <w:rFonts w:ascii="Times New Roman" w:hAnsi="Times New Roman" w:cs="Times New Roman"/>
          <w:sz w:val="24"/>
          <w:szCs w:val="24"/>
        </w:rPr>
        <w:t>(Table 2)</w:t>
      </w:r>
      <w:r w:rsidR="0045036F" w:rsidRPr="0042495F">
        <w:rPr>
          <w:rFonts w:ascii="Times New Roman" w:hAnsi="Times New Roman" w:cs="Times New Roman"/>
          <w:sz w:val="24"/>
          <w:szCs w:val="24"/>
        </w:rPr>
        <w:t xml:space="preserve"> between the intervention and standard care arm</w:t>
      </w:r>
      <w:r w:rsidR="00C81932" w:rsidRPr="0042495F">
        <w:rPr>
          <w:rFonts w:ascii="Times New Roman" w:hAnsi="Times New Roman" w:cs="Times New Roman"/>
          <w:sz w:val="24"/>
          <w:szCs w:val="24"/>
        </w:rPr>
        <w:t xml:space="preserve">, except for </w:t>
      </w:r>
      <w:r w:rsidR="00576F0C" w:rsidRPr="0042495F">
        <w:rPr>
          <w:rFonts w:ascii="Times New Roman" w:hAnsi="Times New Roman" w:cs="Times New Roman"/>
          <w:sz w:val="24"/>
          <w:szCs w:val="24"/>
        </w:rPr>
        <w:t>a</w:t>
      </w:r>
      <w:r w:rsidR="00D626F6" w:rsidRPr="0042495F">
        <w:rPr>
          <w:rFonts w:ascii="Times New Roman" w:hAnsi="Times New Roman" w:cs="Times New Roman"/>
          <w:sz w:val="24"/>
          <w:szCs w:val="24"/>
        </w:rPr>
        <w:t xml:space="preserve"> significantly </w:t>
      </w:r>
      <w:r w:rsidR="00C81932" w:rsidRPr="0042495F">
        <w:rPr>
          <w:rFonts w:ascii="Times New Roman" w:hAnsi="Times New Roman" w:cs="Times New Roman"/>
          <w:sz w:val="24"/>
          <w:szCs w:val="24"/>
        </w:rPr>
        <w:t xml:space="preserve">higher odds </w:t>
      </w:r>
      <w:r w:rsidR="00576F0C" w:rsidRPr="0042495F">
        <w:rPr>
          <w:rFonts w:ascii="Times New Roman" w:hAnsi="Times New Roman" w:cs="Times New Roman"/>
          <w:sz w:val="24"/>
          <w:szCs w:val="24"/>
        </w:rPr>
        <w:t xml:space="preserve">ratio </w:t>
      </w:r>
      <w:r w:rsidR="00C81932" w:rsidRPr="0042495F">
        <w:rPr>
          <w:rFonts w:ascii="Times New Roman" w:hAnsi="Times New Roman" w:cs="Times New Roman"/>
          <w:sz w:val="24"/>
          <w:szCs w:val="24"/>
        </w:rPr>
        <w:t>of LGA</w:t>
      </w:r>
      <w:r w:rsidR="006E2E66" w:rsidRPr="0042495F">
        <w:rPr>
          <w:rFonts w:ascii="Times New Roman" w:hAnsi="Times New Roman" w:cs="Times New Roman"/>
          <w:sz w:val="24"/>
          <w:szCs w:val="24"/>
        </w:rPr>
        <w:t xml:space="preserve"> and a higher birthweight</w:t>
      </w:r>
      <w:r w:rsidR="00576F0C" w:rsidRPr="0042495F">
        <w:rPr>
          <w:rFonts w:ascii="Times New Roman" w:hAnsi="Times New Roman" w:cs="Times New Roman"/>
          <w:sz w:val="24"/>
          <w:szCs w:val="24"/>
        </w:rPr>
        <w:t xml:space="preserve"> for infants in the intervention arm</w:t>
      </w:r>
      <w:r w:rsidR="00E1224E" w:rsidRPr="0042495F">
        <w:rPr>
          <w:rFonts w:ascii="Times New Roman" w:hAnsi="Times New Roman" w:cs="Times New Roman"/>
          <w:sz w:val="24"/>
          <w:szCs w:val="24"/>
        </w:rPr>
        <w:t>.</w:t>
      </w:r>
      <w:r w:rsidR="004F604F" w:rsidRPr="0042495F">
        <w:rPr>
          <w:rFonts w:ascii="Times New Roman" w:hAnsi="Times New Roman" w:cs="Times New Roman"/>
          <w:sz w:val="24"/>
          <w:szCs w:val="24"/>
        </w:rPr>
        <w:t xml:space="preserve"> </w:t>
      </w:r>
      <w:r w:rsidRPr="0042495F">
        <w:rPr>
          <w:rFonts w:ascii="Times New Roman" w:hAnsi="Times New Roman" w:cs="Times New Roman"/>
          <w:sz w:val="24"/>
          <w:szCs w:val="24"/>
        </w:rPr>
        <w:t>M</w:t>
      </w:r>
      <w:r w:rsidR="007F069B" w:rsidRPr="0042495F">
        <w:rPr>
          <w:rFonts w:ascii="Times New Roman" w:hAnsi="Times New Roman" w:cs="Times New Roman"/>
          <w:sz w:val="24"/>
          <w:szCs w:val="24"/>
        </w:rPr>
        <w:t xml:space="preserve">others who attended the </w:t>
      </w:r>
      <w:r w:rsidR="00251943" w:rsidRPr="0042495F">
        <w:rPr>
          <w:rFonts w:ascii="Times New Roman" w:hAnsi="Times New Roman" w:cs="Times New Roman"/>
          <w:sz w:val="24"/>
          <w:szCs w:val="24"/>
        </w:rPr>
        <w:t>three</w:t>
      </w:r>
      <w:r w:rsidR="00FE4497" w:rsidRPr="0042495F">
        <w:rPr>
          <w:rFonts w:ascii="Times New Roman" w:hAnsi="Times New Roman" w:cs="Times New Roman"/>
          <w:sz w:val="24"/>
          <w:szCs w:val="24"/>
        </w:rPr>
        <w:t>-</w:t>
      </w:r>
      <w:r w:rsidR="007F069B" w:rsidRPr="0042495F">
        <w:rPr>
          <w:rFonts w:ascii="Times New Roman" w:hAnsi="Times New Roman" w:cs="Times New Roman"/>
          <w:sz w:val="24"/>
          <w:szCs w:val="24"/>
        </w:rPr>
        <w:t>year follow-up were on average</w:t>
      </w:r>
      <w:r w:rsidR="00576F0C" w:rsidRPr="0042495F">
        <w:rPr>
          <w:rFonts w:ascii="Times New Roman" w:hAnsi="Times New Roman" w:cs="Times New Roman"/>
          <w:sz w:val="24"/>
          <w:szCs w:val="24"/>
        </w:rPr>
        <w:t xml:space="preserve">, compared to those who did not attend, </w:t>
      </w:r>
      <w:r w:rsidR="007F069B" w:rsidRPr="0042495F">
        <w:rPr>
          <w:rFonts w:ascii="Times New Roman" w:hAnsi="Times New Roman" w:cs="Times New Roman"/>
          <w:sz w:val="24"/>
          <w:szCs w:val="24"/>
        </w:rPr>
        <w:t>older (1</w:t>
      </w:r>
      <w:r w:rsidR="0042495F" w:rsidRPr="0042495F">
        <w:rPr>
          <w:rFonts w:ascii="Times New Roman" w:hAnsi="Times New Roman" w:cs="Times New Roman"/>
          <w:sz w:val="24"/>
          <w:szCs w:val="24"/>
        </w:rPr>
        <w:t>.</w:t>
      </w:r>
      <w:r w:rsidR="007F069B" w:rsidRPr="0042495F">
        <w:rPr>
          <w:rFonts w:ascii="Times New Roman" w:hAnsi="Times New Roman" w:cs="Times New Roman"/>
          <w:sz w:val="24"/>
          <w:szCs w:val="24"/>
        </w:rPr>
        <w:t>1 year</w:t>
      </w:r>
      <w:r w:rsidR="00576F0C" w:rsidRPr="0042495F">
        <w:rPr>
          <w:rFonts w:ascii="Times New Roman" w:hAnsi="Times New Roman" w:cs="Times New Roman"/>
          <w:sz w:val="24"/>
          <w:szCs w:val="24"/>
        </w:rPr>
        <w:t xml:space="preserve">s), </w:t>
      </w:r>
      <w:r w:rsidR="00532490" w:rsidRPr="0042495F">
        <w:rPr>
          <w:rFonts w:ascii="Times New Roman" w:hAnsi="Times New Roman" w:cs="Times New Roman"/>
          <w:sz w:val="24"/>
          <w:szCs w:val="24"/>
        </w:rPr>
        <w:t>ha</w:t>
      </w:r>
      <w:r w:rsidR="00A923D5" w:rsidRPr="0042495F">
        <w:rPr>
          <w:rFonts w:ascii="Times New Roman" w:hAnsi="Times New Roman" w:cs="Times New Roman"/>
          <w:sz w:val="24"/>
          <w:szCs w:val="24"/>
        </w:rPr>
        <w:t xml:space="preserve">d </w:t>
      </w:r>
      <w:r w:rsidR="00532490" w:rsidRPr="0042495F">
        <w:rPr>
          <w:rFonts w:ascii="Times New Roman" w:hAnsi="Times New Roman" w:cs="Times New Roman"/>
          <w:sz w:val="24"/>
          <w:szCs w:val="24"/>
        </w:rPr>
        <w:t xml:space="preserve">a lower early pregnancy BMI, </w:t>
      </w:r>
      <w:r w:rsidR="00576F0C" w:rsidRPr="0042495F">
        <w:rPr>
          <w:rFonts w:ascii="Times New Roman" w:hAnsi="Times New Roman" w:cs="Times New Roman"/>
          <w:sz w:val="24"/>
          <w:szCs w:val="24"/>
        </w:rPr>
        <w:t xml:space="preserve">more likely to be </w:t>
      </w:r>
      <w:r w:rsidR="00D626F6" w:rsidRPr="0042495F">
        <w:rPr>
          <w:rFonts w:ascii="Times New Roman" w:hAnsi="Times New Roman" w:cs="Times New Roman"/>
          <w:sz w:val="24"/>
          <w:szCs w:val="24"/>
        </w:rPr>
        <w:t xml:space="preserve">White European </w:t>
      </w:r>
      <w:r w:rsidRPr="0042495F">
        <w:rPr>
          <w:rFonts w:ascii="Times New Roman" w:hAnsi="Times New Roman" w:cs="Times New Roman"/>
          <w:sz w:val="24"/>
          <w:szCs w:val="24"/>
        </w:rPr>
        <w:t>and</w:t>
      </w:r>
      <w:r w:rsidR="00576F0C" w:rsidRPr="0042495F">
        <w:rPr>
          <w:rFonts w:ascii="Times New Roman" w:hAnsi="Times New Roman" w:cs="Times New Roman"/>
          <w:sz w:val="24"/>
          <w:szCs w:val="24"/>
        </w:rPr>
        <w:t xml:space="preserve"> </w:t>
      </w:r>
      <w:r w:rsidR="007F069B" w:rsidRPr="0042495F">
        <w:rPr>
          <w:rFonts w:ascii="Times New Roman" w:hAnsi="Times New Roman" w:cs="Times New Roman"/>
          <w:sz w:val="24"/>
          <w:szCs w:val="24"/>
        </w:rPr>
        <w:t>nulliparou</w:t>
      </w:r>
      <w:r w:rsidR="00576F0C" w:rsidRPr="0042495F">
        <w:rPr>
          <w:rFonts w:ascii="Times New Roman" w:hAnsi="Times New Roman" w:cs="Times New Roman"/>
          <w:sz w:val="24"/>
          <w:szCs w:val="24"/>
        </w:rPr>
        <w:t xml:space="preserve">s, and less likely to smoke </w:t>
      </w:r>
      <w:r w:rsidR="007F069B" w:rsidRPr="0042495F">
        <w:rPr>
          <w:rFonts w:ascii="Times New Roman" w:hAnsi="Times New Roman" w:cs="Times New Roman"/>
          <w:sz w:val="24"/>
          <w:szCs w:val="24"/>
        </w:rPr>
        <w:t xml:space="preserve">(Supplementary T1). </w:t>
      </w:r>
      <w:r w:rsidR="00EE3056" w:rsidRPr="0042495F">
        <w:rPr>
          <w:rFonts w:ascii="Times New Roman" w:hAnsi="Times New Roman" w:cs="Times New Roman"/>
          <w:sz w:val="24"/>
          <w:szCs w:val="24"/>
        </w:rPr>
        <w:t>There was a</w:t>
      </w:r>
      <w:r w:rsidR="007F069B" w:rsidRPr="0042495F">
        <w:rPr>
          <w:rFonts w:ascii="Times New Roman" w:hAnsi="Times New Roman" w:cs="Times New Roman"/>
          <w:sz w:val="24"/>
          <w:szCs w:val="24"/>
        </w:rPr>
        <w:t xml:space="preserve"> higher proportion of breastfeeding on hospital discharge </w:t>
      </w:r>
      <w:r w:rsidR="00B01ED0" w:rsidRPr="0042495F">
        <w:rPr>
          <w:rFonts w:ascii="Times New Roman" w:hAnsi="Times New Roman" w:cs="Times New Roman"/>
          <w:sz w:val="24"/>
          <w:szCs w:val="24"/>
        </w:rPr>
        <w:t>amongst</w:t>
      </w:r>
      <w:r w:rsidR="007F069B" w:rsidRPr="0042495F">
        <w:rPr>
          <w:rFonts w:ascii="Times New Roman" w:hAnsi="Times New Roman" w:cs="Times New Roman"/>
          <w:sz w:val="24"/>
          <w:szCs w:val="24"/>
        </w:rPr>
        <w:t xml:space="preserve"> </w:t>
      </w:r>
      <w:r w:rsidR="008C3130" w:rsidRPr="0042495F">
        <w:rPr>
          <w:rFonts w:ascii="Times New Roman" w:hAnsi="Times New Roman" w:cs="Times New Roman"/>
          <w:sz w:val="24"/>
          <w:szCs w:val="24"/>
        </w:rPr>
        <w:t>infants</w:t>
      </w:r>
      <w:r w:rsidR="007F069B" w:rsidRPr="0042495F">
        <w:rPr>
          <w:rFonts w:ascii="Times New Roman" w:hAnsi="Times New Roman" w:cs="Times New Roman"/>
          <w:sz w:val="24"/>
          <w:szCs w:val="24"/>
        </w:rPr>
        <w:t xml:space="preserve"> who completed the </w:t>
      </w:r>
      <w:r w:rsidR="00251943" w:rsidRPr="0042495F">
        <w:rPr>
          <w:rFonts w:ascii="Times New Roman" w:hAnsi="Times New Roman" w:cs="Times New Roman"/>
          <w:sz w:val="24"/>
          <w:szCs w:val="24"/>
        </w:rPr>
        <w:t>three</w:t>
      </w:r>
      <w:r w:rsidR="00FE4497" w:rsidRPr="0042495F">
        <w:rPr>
          <w:rFonts w:ascii="Times New Roman" w:hAnsi="Times New Roman" w:cs="Times New Roman"/>
          <w:sz w:val="24"/>
          <w:szCs w:val="24"/>
        </w:rPr>
        <w:t>-</w:t>
      </w:r>
      <w:r w:rsidR="007F069B" w:rsidRPr="0042495F">
        <w:rPr>
          <w:rFonts w:ascii="Times New Roman" w:hAnsi="Times New Roman" w:cs="Times New Roman"/>
          <w:sz w:val="24"/>
          <w:szCs w:val="24"/>
        </w:rPr>
        <w:t>year follow-up</w:t>
      </w:r>
      <w:r w:rsidR="00EE3056" w:rsidRPr="0042495F">
        <w:rPr>
          <w:rFonts w:ascii="Times New Roman" w:hAnsi="Times New Roman" w:cs="Times New Roman"/>
          <w:sz w:val="24"/>
          <w:szCs w:val="24"/>
        </w:rPr>
        <w:t xml:space="preserve"> (Supplementary T2)</w:t>
      </w:r>
      <w:r w:rsidR="007F069B" w:rsidRPr="0042495F">
        <w:rPr>
          <w:rFonts w:ascii="Times New Roman" w:hAnsi="Times New Roman" w:cs="Times New Roman"/>
          <w:sz w:val="24"/>
          <w:szCs w:val="24"/>
        </w:rPr>
        <w:t xml:space="preserve">. </w:t>
      </w:r>
    </w:p>
    <w:p w14:paraId="1ECF7D9E" w14:textId="77777777" w:rsidR="003E7EF8" w:rsidRPr="0042495F" w:rsidRDefault="003E7EF8" w:rsidP="004567AD">
      <w:pPr>
        <w:spacing w:after="0" w:line="480" w:lineRule="auto"/>
        <w:jc w:val="both"/>
        <w:rPr>
          <w:rFonts w:ascii="Times New Roman" w:hAnsi="Times New Roman" w:cs="Times New Roman"/>
          <w:b/>
          <w:sz w:val="24"/>
          <w:szCs w:val="24"/>
        </w:rPr>
      </w:pPr>
    </w:p>
    <w:p w14:paraId="42BDCE0C" w14:textId="2BFFE977" w:rsidR="003E469A" w:rsidRPr="0042495F" w:rsidRDefault="00BB2490" w:rsidP="004567AD">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In </w:t>
      </w:r>
      <w:r w:rsidR="003E7EF8" w:rsidRPr="0042495F">
        <w:rPr>
          <w:rFonts w:ascii="Times New Roman" w:hAnsi="Times New Roman" w:cs="Times New Roman"/>
          <w:sz w:val="24"/>
          <w:szCs w:val="24"/>
        </w:rPr>
        <w:t>this sub-population (n=51</w:t>
      </w:r>
      <w:r w:rsidR="00986762" w:rsidRPr="0042495F">
        <w:rPr>
          <w:rFonts w:ascii="Times New Roman" w:hAnsi="Times New Roman" w:cs="Times New Roman"/>
          <w:sz w:val="24"/>
          <w:szCs w:val="24"/>
        </w:rPr>
        <w:t>4</w:t>
      </w:r>
      <w:r w:rsidR="003E7EF8" w:rsidRPr="0042495F">
        <w:rPr>
          <w:rFonts w:ascii="Times New Roman" w:hAnsi="Times New Roman" w:cs="Times New Roman"/>
          <w:sz w:val="24"/>
          <w:szCs w:val="24"/>
        </w:rPr>
        <w:t>)</w:t>
      </w:r>
      <w:r w:rsidR="004F04D0" w:rsidRPr="0042495F">
        <w:rPr>
          <w:rFonts w:ascii="Times New Roman" w:hAnsi="Times New Roman" w:cs="Times New Roman"/>
          <w:sz w:val="24"/>
          <w:szCs w:val="24"/>
        </w:rPr>
        <w:t xml:space="preserve">, </w:t>
      </w:r>
      <w:r w:rsidR="00B06303" w:rsidRPr="0042495F">
        <w:rPr>
          <w:rFonts w:ascii="Times New Roman" w:hAnsi="Times New Roman" w:cs="Times New Roman"/>
          <w:sz w:val="24"/>
          <w:szCs w:val="24"/>
        </w:rPr>
        <w:t xml:space="preserve">and in common with the original trial, </w:t>
      </w:r>
      <w:r w:rsidR="004F04D0" w:rsidRPr="0042495F">
        <w:rPr>
          <w:rFonts w:ascii="Times New Roman" w:hAnsi="Times New Roman" w:cs="Times New Roman"/>
          <w:sz w:val="24"/>
          <w:szCs w:val="24"/>
        </w:rPr>
        <w:t xml:space="preserve">sum of </w:t>
      </w:r>
      <w:r w:rsidR="00576F0C" w:rsidRPr="0042495F">
        <w:rPr>
          <w:rFonts w:ascii="Times New Roman" w:hAnsi="Times New Roman" w:cs="Times New Roman"/>
          <w:sz w:val="24"/>
          <w:szCs w:val="24"/>
        </w:rPr>
        <w:t xml:space="preserve">maternal </w:t>
      </w:r>
      <w:r w:rsidR="00187E61" w:rsidRPr="0042495F">
        <w:rPr>
          <w:rFonts w:ascii="Times New Roman" w:hAnsi="Times New Roman" w:cs="Times New Roman"/>
          <w:sz w:val="24"/>
          <w:szCs w:val="24"/>
        </w:rPr>
        <w:t>skin</w:t>
      </w:r>
      <w:r w:rsidR="000176EA" w:rsidRPr="0042495F">
        <w:rPr>
          <w:rFonts w:ascii="Times New Roman" w:hAnsi="Times New Roman" w:cs="Times New Roman"/>
          <w:sz w:val="24"/>
          <w:szCs w:val="24"/>
        </w:rPr>
        <w:t>fold thicknesses at 26</w:t>
      </w:r>
      <w:r w:rsidR="00E93176" w:rsidRPr="0042495F">
        <w:rPr>
          <w:rFonts w:ascii="Times New Roman" w:hAnsi="Times New Roman" w:cs="Times New Roman"/>
          <w:sz w:val="24"/>
          <w:szCs w:val="24"/>
          <w:vertAlign w:val="superscript"/>
        </w:rPr>
        <w:t>+0</w:t>
      </w:r>
      <w:r w:rsidR="000176EA" w:rsidRPr="0042495F">
        <w:rPr>
          <w:rFonts w:ascii="Times New Roman" w:hAnsi="Times New Roman" w:cs="Times New Roman"/>
          <w:sz w:val="24"/>
          <w:szCs w:val="24"/>
        </w:rPr>
        <w:t>-28</w:t>
      </w:r>
      <w:r w:rsidR="00E93176" w:rsidRPr="0042495F">
        <w:rPr>
          <w:rFonts w:ascii="Times New Roman" w:hAnsi="Times New Roman" w:cs="Times New Roman"/>
          <w:sz w:val="24"/>
          <w:szCs w:val="24"/>
          <w:vertAlign w:val="superscript"/>
        </w:rPr>
        <w:t>+6</w:t>
      </w:r>
      <w:r w:rsidR="000176EA" w:rsidRPr="0042495F">
        <w:rPr>
          <w:rFonts w:ascii="Times New Roman" w:hAnsi="Times New Roman" w:cs="Times New Roman"/>
          <w:sz w:val="24"/>
          <w:szCs w:val="24"/>
        </w:rPr>
        <w:t xml:space="preserve"> weeks</w:t>
      </w:r>
      <w:r w:rsidR="008A4EDD" w:rsidRPr="0042495F">
        <w:rPr>
          <w:rFonts w:ascii="Times New Roman" w:hAnsi="Times New Roman" w:cs="Times New Roman"/>
          <w:sz w:val="24"/>
          <w:szCs w:val="24"/>
        </w:rPr>
        <w:t>’ gestation</w:t>
      </w:r>
      <w:r w:rsidR="000176EA" w:rsidRPr="0042495F">
        <w:rPr>
          <w:rFonts w:ascii="Times New Roman" w:hAnsi="Times New Roman" w:cs="Times New Roman"/>
          <w:sz w:val="24"/>
          <w:szCs w:val="24"/>
        </w:rPr>
        <w:t xml:space="preserve"> were lower in the inter</w:t>
      </w:r>
      <w:r w:rsidR="004131FB" w:rsidRPr="0042495F">
        <w:rPr>
          <w:rFonts w:ascii="Times New Roman" w:hAnsi="Times New Roman" w:cs="Times New Roman"/>
          <w:sz w:val="24"/>
          <w:szCs w:val="24"/>
        </w:rPr>
        <w:t>v</w:t>
      </w:r>
      <w:r w:rsidR="000176EA" w:rsidRPr="0042495F">
        <w:rPr>
          <w:rFonts w:ascii="Times New Roman" w:hAnsi="Times New Roman" w:cs="Times New Roman"/>
          <w:sz w:val="24"/>
          <w:szCs w:val="24"/>
        </w:rPr>
        <w:t>ention ar</w:t>
      </w:r>
      <w:r w:rsidR="004131FB" w:rsidRPr="0042495F">
        <w:rPr>
          <w:rFonts w:ascii="Times New Roman" w:hAnsi="Times New Roman" w:cs="Times New Roman"/>
          <w:sz w:val="24"/>
          <w:szCs w:val="24"/>
        </w:rPr>
        <w:t xml:space="preserve">m </w:t>
      </w:r>
      <w:r w:rsidR="00EC6FCC" w:rsidRPr="0042495F">
        <w:rPr>
          <w:rFonts w:ascii="Times New Roman" w:hAnsi="Times New Roman" w:cs="Times New Roman"/>
          <w:sz w:val="24"/>
          <w:szCs w:val="24"/>
        </w:rPr>
        <w:t>compared</w:t>
      </w:r>
      <w:r w:rsidR="001335B9" w:rsidRPr="0042495F">
        <w:rPr>
          <w:rFonts w:ascii="Times New Roman" w:hAnsi="Times New Roman" w:cs="Times New Roman"/>
          <w:sz w:val="24"/>
          <w:szCs w:val="24"/>
        </w:rPr>
        <w:t xml:space="preserve"> </w:t>
      </w:r>
      <w:r w:rsidR="004131FB" w:rsidRPr="0042495F">
        <w:rPr>
          <w:rFonts w:ascii="Times New Roman" w:hAnsi="Times New Roman" w:cs="Times New Roman"/>
          <w:sz w:val="24"/>
          <w:szCs w:val="24"/>
        </w:rPr>
        <w:t xml:space="preserve">to the standard care arm, as were </w:t>
      </w:r>
      <w:r w:rsidR="00B06303" w:rsidRPr="0042495F">
        <w:rPr>
          <w:rFonts w:ascii="Times New Roman" w:hAnsi="Times New Roman" w:cs="Times New Roman"/>
          <w:sz w:val="24"/>
          <w:szCs w:val="24"/>
        </w:rPr>
        <w:t xml:space="preserve">GL and </w:t>
      </w:r>
      <w:r w:rsidR="00AD4775" w:rsidRPr="0042495F">
        <w:rPr>
          <w:rFonts w:ascii="Times New Roman" w:hAnsi="Times New Roman" w:cs="Times New Roman"/>
          <w:sz w:val="24"/>
          <w:szCs w:val="24"/>
        </w:rPr>
        <w:t xml:space="preserve">reported </w:t>
      </w:r>
      <w:r w:rsidR="00B06303" w:rsidRPr="0042495F">
        <w:rPr>
          <w:rFonts w:ascii="Times New Roman" w:hAnsi="Times New Roman" w:cs="Times New Roman"/>
          <w:sz w:val="24"/>
          <w:szCs w:val="24"/>
        </w:rPr>
        <w:t xml:space="preserve">SFA </w:t>
      </w:r>
      <w:r w:rsidR="00B00AA8" w:rsidRPr="0042495F">
        <w:rPr>
          <w:rFonts w:ascii="Times New Roman" w:hAnsi="Times New Roman" w:cs="Times New Roman"/>
          <w:sz w:val="24"/>
          <w:szCs w:val="24"/>
        </w:rPr>
        <w:t>intak</w:t>
      </w:r>
      <w:r w:rsidR="00AD4775" w:rsidRPr="0042495F">
        <w:rPr>
          <w:rFonts w:ascii="Times New Roman" w:hAnsi="Times New Roman" w:cs="Times New Roman"/>
          <w:sz w:val="24"/>
          <w:szCs w:val="24"/>
        </w:rPr>
        <w:t>e</w:t>
      </w:r>
      <w:r w:rsidR="008C3130" w:rsidRPr="0042495F">
        <w:rPr>
          <w:rFonts w:ascii="Times New Roman" w:hAnsi="Times New Roman" w:cs="Times New Roman"/>
          <w:sz w:val="24"/>
          <w:szCs w:val="24"/>
        </w:rPr>
        <w:t xml:space="preserve"> (Supplementary T3)</w:t>
      </w:r>
      <w:r w:rsidR="00107C81" w:rsidRPr="0042495F">
        <w:rPr>
          <w:rFonts w:ascii="Times New Roman" w:hAnsi="Times New Roman" w:cs="Times New Roman"/>
          <w:sz w:val="24"/>
          <w:szCs w:val="24"/>
        </w:rPr>
        <w:t>.</w:t>
      </w:r>
      <w:r w:rsidR="00B06303" w:rsidRPr="0042495F">
        <w:rPr>
          <w:rFonts w:ascii="Times New Roman" w:hAnsi="Times New Roman" w:cs="Times New Roman"/>
          <w:sz w:val="24"/>
          <w:szCs w:val="24"/>
        </w:rPr>
        <w:t xml:space="preserve"> </w:t>
      </w:r>
      <w:r w:rsidR="00576F0C" w:rsidRPr="0042495F">
        <w:rPr>
          <w:rFonts w:ascii="Times New Roman" w:hAnsi="Times New Roman" w:cs="Times New Roman"/>
          <w:sz w:val="24"/>
          <w:szCs w:val="24"/>
        </w:rPr>
        <w:t>In common with the main trial population</w:t>
      </w:r>
      <w:r w:rsidR="005C0D27" w:rsidRPr="0042495F">
        <w:rPr>
          <w:rFonts w:ascii="Times New Roman" w:hAnsi="Times New Roman" w:cs="Times New Roman"/>
          <w:sz w:val="24"/>
          <w:szCs w:val="24"/>
        </w:rPr>
        <w:t>,</w:t>
      </w:r>
      <w:r w:rsidR="00576F0C" w:rsidRPr="0042495F">
        <w:rPr>
          <w:rFonts w:ascii="Times New Roman" w:hAnsi="Times New Roman" w:cs="Times New Roman"/>
          <w:sz w:val="24"/>
          <w:szCs w:val="24"/>
        </w:rPr>
        <w:t xml:space="preserve"> p</w:t>
      </w:r>
      <w:r w:rsidR="00B06303" w:rsidRPr="0042495F">
        <w:rPr>
          <w:rFonts w:ascii="Times New Roman" w:hAnsi="Times New Roman" w:cs="Times New Roman"/>
          <w:sz w:val="24"/>
          <w:szCs w:val="24"/>
        </w:rPr>
        <w:t xml:space="preserve">hysical activity was </w:t>
      </w:r>
      <w:r w:rsidR="001F5E09" w:rsidRPr="0042495F">
        <w:rPr>
          <w:rFonts w:ascii="Times New Roman" w:hAnsi="Times New Roman" w:cs="Times New Roman"/>
          <w:sz w:val="24"/>
          <w:szCs w:val="24"/>
        </w:rPr>
        <w:t>higher</w:t>
      </w:r>
      <w:r w:rsidR="00B06303" w:rsidRPr="0042495F">
        <w:rPr>
          <w:rFonts w:ascii="Times New Roman" w:hAnsi="Times New Roman" w:cs="Times New Roman"/>
          <w:sz w:val="24"/>
          <w:szCs w:val="24"/>
        </w:rPr>
        <w:t xml:space="preserve"> in </w:t>
      </w:r>
      <w:r w:rsidR="00576F0C" w:rsidRPr="0042495F">
        <w:rPr>
          <w:rFonts w:ascii="Times New Roman" w:hAnsi="Times New Roman" w:cs="Times New Roman"/>
          <w:sz w:val="24"/>
          <w:szCs w:val="24"/>
        </w:rPr>
        <w:t>those in the</w:t>
      </w:r>
      <w:r w:rsidR="00B06303" w:rsidRPr="0042495F">
        <w:rPr>
          <w:rFonts w:ascii="Times New Roman" w:hAnsi="Times New Roman" w:cs="Times New Roman"/>
          <w:sz w:val="24"/>
          <w:szCs w:val="24"/>
        </w:rPr>
        <w:t xml:space="preserve"> intervention arm </w:t>
      </w:r>
      <w:r w:rsidR="003E469A" w:rsidRPr="0042495F">
        <w:rPr>
          <w:rFonts w:ascii="Times New Roman" w:hAnsi="Times New Roman" w:cs="Times New Roman"/>
          <w:sz w:val="24"/>
          <w:szCs w:val="24"/>
        </w:rPr>
        <w:t>(Supplementary T</w:t>
      </w:r>
      <w:r w:rsidR="00C81932" w:rsidRPr="0042495F">
        <w:rPr>
          <w:rFonts w:ascii="Times New Roman" w:hAnsi="Times New Roman" w:cs="Times New Roman"/>
          <w:sz w:val="24"/>
          <w:szCs w:val="24"/>
        </w:rPr>
        <w:t>3</w:t>
      </w:r>
      <w:r w:rsidR="003E469A" w:rsidRPr="0042495F">
        <w:rPr>
          <w:rFonts w:ascii="Times New Roman" w:hAnsi="Times New Roman" w:cs="Times New Roman"/>
          <w:sz w:val="24"/>
          <w:szCs w:val="24"/>
        </w:rPr>
        <w:t>)</w:t>
      </w:r>
      <w:r w:rsidR="00B06303" w:rsidRPr="0042495F">
        <w:rPr>
          <w:rFonts w:ascii="Times New Roman" w:hAnsi="Times New Roman" w:cs="Times New Roman"/>
          <w:sz w:val="24"/>
          <w:szCs w:val="24"/>
        </w:rPr>
        <w:t>.</w:t>
      </w:r>
      <w:r w:rsidR="004131FB" w:rsidRPr="0042495F">
        <w:rPr>
          <w:rFonts w:ascii="Times New Roman" w:hAnsi="Times New Roman" w:cs="Times New Roman"/>
          <w:sz w:val="24"/>
          <w:szCs w:val="24"/>
        </w:rPr>
        <w:t xml:space="preserve"> In contrast to the main trial</w:t>
      </w:r>
      <w:r w:rsidR="008A4EDD" w:rsidRPr="0042495F">
        <w:rPr>
          <w:rFonts w:ascii="Times New Roman" w:hAnsi="Times New Roman" w:cs="Times New Roman"/>
          <w:sz w:val="24"/>
          <w:szCs w:val="24"/>
        </w:rPr>
        <w:t xml:space="preserve">, </w:t>
      </w:r>
      <w:r w:rsidR="003E7EF8" w:rsidRPr="0042495F" w:rsidDel="004131FB">
        <w:rPr>
          <w:rFonts w:ascii="Times New Roman" w:hAnsi="Times New Roman" w:cs="Times New Roman"/>
          <w:sz w:val="24"/>
          <w:szCs w:val="24"/>
        </w:rPr>
        <w:t>t</w:t>
      </w:r>
      <w:r w:rsidR="003E7EF8" w:rsidRPr="0042495F">
        <w:rPr>
          <w:rFonts w:ascii="Times New Roman" w:hAnsi="Times New Roman" w:cs="Times New Roman"/>
          <w:sz w:val="24"/>
          <w:szCs w:val="24"/>
        </w:rPr>
        <w:t xml:space="preserve">here was no </w:t>
      </w:r>
      <w:r w:rsidR="00A90703" w:rsidRPr="0042495F">
        <w:rPr>
          <w:rFonts w:ascii="Times New Roman" w:hAnsi="Times New Roman" w:cs="Times New Roman"/>
          <w:sz w:val="24"/>
          <w:szCs w:val="24"/>
        </w:rPr>
        <w:t xml:space="preserve">significant </w:t>
      </w:r>
      <w:r w:rsidR="003E7EF8" w:rsidRPr="0042495F">
        <w:rPr>
          <w:rFonts w:ascii="Times New Roman" w:hAnsi="Times New Roman" w:cs="Times New Roman"/>
          <w:sz w:val="24"/>
          <w:szCs w:val="24"/>
        </w:rPr>
        <w:t>difference</w:t>
      </w:r>
      <w:r w:rsidR="002B19E4" w:rsidRPr="0042495F">
        <w:rPr>
          <w:rFonts w:ascii="Times New Roman" w:hAnsi="Times New Roman" w:cs="Times New Roman"/>
          <w:sz w:val="24"/>
          <w:szCs w:val="24"/>
        </w:rPr>
        <w:t xml:space="preserve"> </w:t>
      </w:r>
      <w:r w:rsidR="008E1D9F" w:rsidRPr="0042495F">
        <w:rPr>
          <w:rFonts w:ascii="Times New Roman" w:hAnsi="Times New Roman" w:cs="Times New Roman"/>
          <w:sz w:val="24"/>
          <w:szCs w:val="24"/>
        </w:rPr>
        <w:t xml:space="preserve">in </w:t>
      </w:r>
      <w:r w:rsidR="00820D98" w:rsidRPr="0042495F">
        <w:rPr>
          <w:rFonts w:ascii="Times New Roman" w:hAnsi="Times New Roman" w:cs="Times New Roman"/>
          <w:sz w:val="24"/>
          <w:szCs w:val="24"/>
        </w:rPr>
        <w:t xml:space="preserve">total </w:t>
      </w:r>
      <w:r w:rsidR="001335B9" w:rsidRPr="0042495F">
        <w:rPr>
          <w:rFonts w:ascii="Times New Roman" w:hAnsi="Times New Roman" w:cs="Times New Roman"/>
          <w:sz w:val="24"/>
          <w:szCs w:val="24"/>
        </w:rPr>
        <w:t>GWG</w:t>
      </w:r>
      <w:r w:rsidR="008E1D9F" w:rsidRPr="0042495F">
        <w:rPr>
          <w:rFonts w:ascii="Times New Roman" w:hAnsi="Times New Roman" w:cs="Times New Roman"/>
          <w:sz w:val="24"/>
          <w:szCs w:val="24"/>
        </w:rPr>
        <w:t xml:space="preserve"> between </w:t>
      </w:r>
      <w:r w:rsidR="00107C81" w:rsidRPr="0042495F">
        <w:rPr>
          <w:rFonts w:ascii="Times New Roman" w:hAnsi="Times New Roman" w:cs="Times New Roman"/>
          <w:sz w:val="24"/>
          <w:szCs w:val="24"/>
        </w:rPr>
        <w:t xml:space="preserve">the </w:t>
      </w:r>
      <w:r w:rsidR="008E1D9F" w:rsidRPr="0042495F">
        <w:rPr>
          <w:rFonts w:ascii="Times New Roman" w:hAnsi="Times New Roman" w:cs="Times New Roman"/>
          <w:sz w:val="24"/>
          <w:szCs w:val="24"/>
        </w:rPr>
        <w:t>intervention and control</w:t>
      </w:r>
      <w:r w:rsidR="003E7EF8" w:rsidRPr="0042495F">
        <w:rPr>
          <w:rFonts w:ascii="Times New Roman" w:hAnsi="Times New Roman" w:cs="Times New Roman"/>
          <w:sz w:val="24"/>
          <w:szCs w:val="24"/>
        </w:rPr>
        <w:t xml:space="preserve"> </w:t>
      </w:r>
      <w:r w:rsidR="00107C81" w:rsidRPr="0042495F">
        <w:rPr>
          <w:rFonts w:ascii="Times New Roman" w:hAnsi="Times New Roman" w:cs="Times New Roman"/>
          <w:sz w:val="24"/>
          <w:szCs w:val="24"/>
        </w:rPr>
        <w:t xml:space="preserve">groups </w:t>
      </w:r>
      <w:r w:rsidR="00D626F6" w:rsidRPr="0042495F">
        <w:rPr>
          <w:rFonts w:ascii="Times New Roman" w:hAnsi="Times New Roman" w:cs="Times New Roman"/>
          <w:sz w:val="24"/>
          <w:szCs w:val="24"/>
        </w:rPr>
        <w:t>(difference in mean in main trial -0</w:t>
      </w:r>
      <w:r w:rsidR="0042495F" w:rsidRPr="0042495F">
        <w:rPr>
          <w:rFonts w:ascii="Times New Roman" w:hAnsi="Times New Roman" w:cs="Times New Roman"/>
          <w:sz w:val="24"/>
          <w:szCs w:val="24"/>
        </w:rPr>
        <w:t>.</w:t>
      </w:r>
      <w:r w:rsidR="00D626F6" w:rsidRPr="0042495F">
        <w:rPr>
          <w:rFonts w:ascii="Times New Roman" w:hAnsi="Times New Roman" w:cs="Times New Roman"/>
          <w:sz w:val="24"/>
          <w:szCs w:val="24"/>
        </w:rPr>
        <w:t>55kg (95% CI: -1</w:t>
      </w:r>
      <w:r w:rsidR="0042495F" w:rsidRPr="0042495F">
        <w:rPr>
          <w:rFonts w:ascii="Times New Roman" w:hAnsi="Times New Roman" w:cs="Times New Roman"/>
          <w:sz w:val="24"/>
          <w:szCs w:val="24"/>
        </w:rPr>
        <w:t>.</w:t>
      </w:r>
      <w:r w:rsidR="00D626F6" w:rsidRPr="0042495F">
        <w:rPr>
          <w:rFonts w:ascii="Times New Roman" w:hAnsi="Times New Roman" w:cs="Times New Roman"/>
          <w:sz w:val="24"/>
          <w:szCs w:val="24"/>
        </w:rPr>
        <w:t>08 to -0</w:t>
      </w:r>
      <w:r w:rsidR="0042495F" w:rsidRPr="0042495F">
        <w:rPr>
          <w:rFonts w:ascii="Times New Roman" w:hAnsi="Times New Roman" w:cs="Times New Roman"/>
          <w:sz w:val="24"/>
          <w:szCs w:val="24"/>
        </w:rPr>
        <w:t>.</w:t>
      </w:r>
      <w:r w:rsidR="00D626F6" w:rsidRPr="0042495F">
        <w:rPr>
          <w:rFonts w:ascii="Times New Roman" w:hAnsi="Times New Roman" w:cs="Times New Roman"/>
          <w:sz w:val="24"/>
          <w:szCs w:val="24"/>
        </w:rPr>
        <w:t>02) vs -0.38kg (-1</w:t>
      </w:r>
      <w:r w:rsidR="0042495F" w:rsidRPr="0042495F">
        <w:rPr>
          <w:rFonts w:ascii="Times New Roman" w:hAnsi="Times New Roman" w:cs="Times New Roman"/>
          <w:sz w:val="24"/>
          <w:szCs w:val="24"/>
        </w:rPr>
        <w:t>.</w:t>
      </w:r>
      <w:r w:rsidR="00D626F6" w:rsidRPr="0042495F">
        <w:rPr>
          <w:rFonts w:ascii="Times New Roman" w:hAnsi="Times New Roman" w:cs="Times New Roman"/>
          <w:sz w:val="24"/>
          <w:szCs w:val="24"/>
        </w:rPr>
        <w:t>17 to 0</w:t>
      </w:r>
      <w:r w:rsidR="0042495F" w:rsidRPr="0042495F">
        <w:rPr>
          <w:rFonts w:ascii="Times New Roman" w:hAnsi="Times New Roman" w:cs="Times New Roman"/>
          <w:sz w:val="24"/>
          <w:szCs w:val="24"/>
        </w:rPr>
        <w:t>.</w:t>
      </w:r>
      <w:r w:rsidR="00D626F6" w:rsidRPr="0042495F">
        <w:rPr>
          <w:rFonts w:ascii="Times New Roman" w:hAnsi="Times New Roman" w:cs="Times New Roman"/>
          <w:sz w:val="24"/>
          <w:szCs w:val="24"/>
        </w:rPr>
        <w:t>42)</w:t>
      </w:r>
      <w:r w:rsidR="00B01ED0" w:rsidRPr="0042495F">
        <w:rPr>
          <w:rFonts w:ascii="Times New Roman" w:hAnsi="Times New Roman" w:cs="Times New Roman"/>
          <w:sz w:val="24"/>
          <w:szCs w:val="24"/>
        </w:rPr>
        <w:t xml:space="preserve">, </w:t>
      </w:r>
      <w:r w:rsidR="00E44BCA" w:rsidRPr="0042495F">
        <w:rPr>
          <w:rFonts w:ascii="Times New Roman" w:hAnsi="Times New Roman" w:cs="Times New Roman"/>
          <w:sz w:val="24"/>
          <w:szCs w:val="24"/>
        </w:rPr>
        <w:t>or</w:t>
      </w:r>
      <w:r w:rsidR="00A90703" w:rsidRPr="0042495F">
        <w:rPr>
          <w:rFonts w:ascii="Times New Roman" w:hAnsi="Times New Roman" w:cs="Times New Roman"/>
          <w:sz w:val="24"/>
          <w:szCs w:val="24"/>
        </w:rPr>
        <w:t xml:space="preserve"> in</w:t>
      </w:r>
      <w:r w:rsidR="00E44BCA" w:rsidRPr="0042495F">
        <w:rPr>
          <w:rFonts w:ascii="Times New Roman" w:hAnsi="Times New Roman" w:cs="Times New Roman"/>
          <w:sz w:val="24"/>
          <w:szCs w:val="24"/>
        </w:rPr>
        <w:t xml:space="preserve"> </w:t>
      </w:r>
      <w:r w:rsidR="004131FB" w:rsidRPr="0042495F">
        <w:rPr>
          <w:rFonts w:ascii="Times New Roman" w:hAnsi="Times New Roman" w:cs="Times New Roman"/>
          <w:sz w:val="24"/>
          <w:szCs w:val="24"/>
        </w:rPr>
        <w:t xml:space="preserve">the </w:t>
      </w:r>
      <w:r w:rsidR="00E44BCA" w:rsidRPr="0042495F">
        <w:rPr>
          <w:rFonts w:ascii="Times New Roman" w:hAnsi="Times New Roman" w:cs="Times New Roman"/>
          <w:sz w:val="24"/>
          <w:szCs w:val="24"/>
        </w:rPr>
        <w:t>metabolic profile in pregnancy</w:t>
      </w:r>
      <w:r w:rsidR="008C44A4" w:rsidRPr="0042495F">
        <w:rPr>
          <w:rFonts w:ascii="Times New Roman" w:hAnsi="Times New Roman" w:cs="Times New Roman"/>
          <w:sz w:val="24"/>
          <w:szCs w:val="24"/>
        </w:rPr>
        <w:t xml:space="preserve"> (</w:t>
      </w:r>
      <w:r w:rsidR="00A27D51" w:rsidRPr="0042495F">
        <w:rPr>
          <w:rFonts w:ascii="Times New Roman" w:hAnsi="Times New Roman" w:cs="Times New Roman"/>
          <w:sz w:val="24"/>
          <w:szCs w:val="24"/>
        </w:rPr>
        <w:t xml:space="preserve">Supplementary </w:t>
      </w:r>
      <w:r w:rsidR="00EB0932" w:rsidRPr="0042495F">
        <w:rPr>
          <w:rFonts w:ascii="Times New Roman" w:hAnsi="Times New Roman" w:cs="Times New Roman"/>
          <w:sz w:val="24"/>
          <w:szCs w:val="24"/>
        </w:rPr>
        <w:t>F</w:t>
      </w:r>
      <w:r w:rsidR="00A27D51" w:rsidRPr="0042495F">
        <w:rPr>
          <w:rFonts w:ascii="Times New Roman" w:hAnsi="Times New Roman" w:cs="Times New Roman"/>
          <w:sz w:val="24"/>
          <w:szCs w:val="24"/>
        </w:rPr>
        <w:t>1</w:t>
      </w:r>
      <w:r w:rsidR="001A2DF2" w:rsidRPr="0042495F">
        <w:rPr>
          <w:rFonts w:ascii="Times New Roman" w:hAnsi="Times New Roman" w:cs="Times New Roman"/>
          <w:sz w:val="24"/>
          <w:szCs w:val="24"/>
        </w:rPr>
        <w:t>)</w:t>
      </w:r>
      <w:r w:rsidR="0017531D" w:rsidRPr="0042495F">
        <w:rPr>
          <w:rFonts w:ascii="Times New Roman" w:hAnsi="Times New Roman" w:cs="Times New Roman"/>
          <w:sz w:val="24"/>
          <w:szCs w:val="24"/>
        </w:rPr>
        <w:t>.</w:t>
      </w:r>
      <w:r w:rsidR="00326846"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{"citationID":"a1hoba5233r","properties":{"formattedCitation":"{\\rtf \\super 22,23\\nosupersub{}}","plainCitation":"22,23"},"citationItems":[{"id":1015,"uris":["http://zotero.org/users/5796584/items/QLK9UIB8"],"uri":["http://zotero.org/users/5796584/items/QLK9UIB8"],"itemData":{"id":1015,"type":"article-journal","title":"The effect of a lifestyle intervention in obese pregnant women on gestational metabolic profiles: findings from the UK Pregnancies Better Eating and Activity Trial (UPBEAT) randomised controlled trial","container-title":"BMC Medicine","page":"15","volume":"17","issue":"1","source":"BioMed Central","abstract":"Pregnancy is associated with widespread change in metabolism, which may be more marked in obese women. Whether lifestyle interventions in obese pregnant women improve pregnancy metabolic profiles remains unknown. Our objectives were to determine the magnitude of change in metabolic measures during obese pregnancy, to indirectly compare these to similar profiles in a general pregnant population, and to determine the impact of a lifestyle intervention on change in metabolic measures in obese pregnant women.","ISSN":"1741-7015","shortTitle":"The effect of a lifestyle intervention in obese pregnant women on gestational metabolic profiles","journalAbbreviation":"BMC Medicine","author":[{"family":"Mills","given":"Harriet L."},{"family":"Patel","given":"Nashita"},{"family":"White","given":"Sara L."},{"family":"Pasupathy","given":"Dharmintra"},{"family":"Briley","given":"Annette L."},{"family":"Santos Ferreira","given":"Diana L."},{"family":"Seed","given":"Paul T."},{"family":"Nelson","given":"Scott M."},{"family":"Sattar","given":"Naveed"},{"family":"Tilling","given":"Kate"},{"family":"Poston","given":"Lucilla"},{"family":"Lawlor","given":"Deborah A."},{"literal":"On behalf of the UPBEAT Consortium"}],"issued":{"date-parts":[["2019",1,21]]}}},{"id":383,"uris":["http://zotero.org/users/5796584/items/2Q3SP98A"],"uri":["http://zotero.org/users/5796584/items/2Q3SP98A"],"itemData":{"id":383,"type":"article-journal","title":"Effect of a behavioural intervention in obese pregnant women (the UPBEAT study): a multicentre, randomised controlled trial","container-title":"The Lancet Diabetes &amp; Endocrinology","page":"767-777","volume":"3","issue":"10","ISSN":"2213-8587","shortTitle":"Effect of a behavioural intervention in obese pregnant women (the UPBEAT study): a multicentre, randomised controlled trial","author":[{"family":"Poston","given":"Lucilla"},{"family":"Bell","given":"Ruth"},{"family":"Croker","given":"Helen"},{"family":"Flynn","given":"Angela C"},{"family":"Godfrey","given":"Keith M"},{"family":"Goff","given":"Louise"},{"family":"Hayes","given":"Louise"},{"family":"Khazaezadeh","given":"Nina"},{"family":"Nelson","given":"Scott M"},{"family":"Oteng-Ntim","given":"Eugene"}],"issued":{"date-parts":[["2015"]]}}}],"schema":"https://github.com/citation-style-language/schema/raw/master/csl-citation.json"} </w:instrText>
      </w:r>
      <w:r w:rsidR="00326846"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22,23</w:t>
      </w:r>
      <w:r w:rsidR="00326846" w:rsidRPr="0042495F">
        <w:rPr>
          <w:rFonts w:ascii="Times New Roman" w:hAnsi="Times New Roman" w:cs="Times New Roman"/>
          <w:sz w:val="24"/>
          <w:szCs w:val="24"/>
        </w:rPr>
        <w:fldChar w:fldCharType="end"/>
      </w:r>
      <w:r w:rsidR="003E7EF8" w:rsidRPr="0042495F">
        <w:rPr>
          <w:rFonts w:ascii="Times New Roman" w:hAnsi="Times New Roman" w:cs="Times New Roman"/>
          <w:sz w:val="24"/>
          <w:szCs w:val="24"/>
        </w:rPr>
        <w:t xml:space="preserve"> </w:t>
      </w:r>
    </w:p>
    <w:p w14:paraId="6E46D2B6" w14:textId="77777777" w:rsidR="00DC2A29" w:rsidRPr="0042495F" w:rsidRDefault="00DC2A29" w:rsidP="004567AD">
      <w:pPr>
        <w:spacing w:after="0" w:line="480" w:lineRule="auto"/>
        <w:jc w:val="both"/>
        <w:rPr>
          <w:rFonts w:ascii="Times New Roman" w:hAnsi="Times New Roman" w:cs="Times New Roman"/>
          <w:sz w:val="24"/>
          <w:szCs w:val="24"/>
        </w:rPr>
      </w:pPr>
    </w:p>
    <w:p w14:paraId="202205CF" w14:textId="77777777" w:rsidR="0099661C" w:rsidRPr="0042495F" w:rsidRDefault="0099661C" w:rsidP="0099661C">
      <w:pPr>
        <w:spacing w:after="0" w:line="480" w:lineRule="auto"/>
        <w:jc w:val="both"/>
        <w:rPr>
          <w:rFonts w:ascii="Times New Roman" w:hAnsi="Times New Roman" w:cs="Times New Roman"/>
          <w:i/>
          <w:sz w:val="24"/>
          <w:szCs w:val="24"/>
        </w:rPr>
      </w:pPr>
      <w:r w:rsidRPr="0042495F">
        <w:rPr>
          <w:rFonts w:ascii="Times New Roman" w:hAnsi="Times New Roman" w:cs="Times New Roman"/>
          <w:i/>
          <w:sz w:val="24"/>
          <w:szCs w:val="24"/>
        </w:rPr>
        <w:t>Intervention effects on childhood adiposity outcomes</w:t>
      </w:r>
    </w:p>
    <w:p w14:paraId="15A1A132" w14:textId="65E608FD" w:rsidR="00117F4E" w:rsidRDefault="0061051F" w:rsidP="00FF6224">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3</w:t>
      </w:r>
      <w:r w:rsidR="00C81932" w:rsidRPr="0042495F">
        <w:rPr>
          <w:rFonts w:ascii="Times New Roman" w:hAnsi="Times New Roman" w:cs="Times New Roman"/>
          <w:sz w:val="24"/>
          <w:szCs w:val="24"/>
        </w:rPr>
        <w:t>4</w:t>
      </w:r>
      <w:r w:rsidRPr="0042495F">
        <w:rPr>
          <w:rFonts w:ascii="Times New Roman" w:hAnsi="Times New Roman" w:cs="Times New Roman"/>
          <w:sz w:val="24"/>
          <w:szCs w:val="24"/>
        </w:rPr>
        <w:t xml:space="preserve">% of </w:t>
      </w:r>
      <w:r w:rsidR="009429CA" w:rsidRPr="0042495F">
        <w:rPr>
          <w:rFonts w:ascii="Times New Roman" w:hAnsi="Times New Roman" w:cs="Times New Roman"/>
          <w:sz w:val="24"/>
          <w:szCs w:val="24"/>
        </w:rPr>
        <w:t>all</w:t>
      </w:r>
      <w:r w:rsidR="00C81932" w:rsidRPr="0042495F">
        <w:rPr>
          <w:rFonts w:ascii="Times New Roman" w:hAnsi="Times New Roman" w:cs="Times New Roman"/>
          <w:sz w:val="24"/>
          <w:szCs w:val="24"/>
        </w:rPr>
        <w:t xml:space="preserve"> </w:t>
      </w:r>
      <w:r w:rsidRPr="0042495F">
        <w:rPr>
          <w:rFonts w:ascii="Times New Roman" w:hAnsi="Times New Roman" w:cs="Times New Roman"/>
          <w:sz w:val="24"/>
          <w:szCs w:val="24"/>
        </w:rPr>
        <w:t xml:space="preserve">children with adiposity measurements </w:t>
      </w:r>
      <w:r w:rsidR="0053107A" w:rsidRPr="0042495F">
        <w:rPr>
          <w:rFonts w:ascii="Times New Roman" w:hAnsi="Times New Roman" w:cs="Times New Roman"/>
          <w:sz w:val="24"/>
          <w:szCs w:val="24"/>
        </w:rPr>
        <w:t>were classified as</w:t>
      </w:r>
      <w:r w:rsidR="007C56B5">
        <w:rPr>
          <w:rFonts w:ascii="Times New Roman" w:hAnsi="Times New Roman" w:cs="Times New Roman"/>
          <w:sz w:val="24"/>
          <w:szCs w:val="24"/>
        </w:rPr>
        <w:t xml:space="preserve"> having</w:t>
      </w:r>
      <w:r w:rsidR="0053107A" w:rsidRPr="0042495F">
        <w:rPr>
          <w:rFonts w:ascii="Times New Roman" w:hAnsi="Times New Roman" w:cs="Times New Roman"/>
          <w:sz w:val="24"/>
          <w:szCs w:val="24"/>
        </w:rPr>
        <w:t xml:space="preserve"> </w:t>
      </w:r>
      <w:r w:rsidR="007C56B5">
        <w:rPr>
          <w:rFonts w:ascii="Times New Roman" w:hAnsi="Times New Roman" w:cs="Times New Roman"/>
          <w:sz w:val="24"/>
          <w:szCs w:val="24"/>
        </w:rPr>
        <w:t>a BMI</w:t>
      </w:r>
      <w:r w:rsidR="00F3731B">
        <w:rPr>
          <w:rFonts w:ascii="Times New Roman" w:hAnsi="Times New Roman" w:cs="Times New Roman"/>
          <w:sz w:val="24"/>
          <w:szCs w:val="24"/>
        </w:rPr>
        <w:t xml:space="preserve"> equivalent to the adult BMI classification of </w:t>
      </w:r>
      <w:r w:rsidR="007C56B5">
        <w:rPr>
          <w:rFonts w:ascii="Times New Roman" w:hAnsi="Times New Roman" w:cs="Times New Roman"/>
          <w:sz w:val="24"/>
          <w:szCs w:val="24"/>
        </w:rPr>
        <w:t>≥25.0kg/m</w:t>
      </w:r>
      <w:r w:rsidR="007C56B5">
        <w:rPr>
          <w:rFonts w:ascii="Times New Roman" w:hAnsi="Times New Roman" w:cs="Times New Roman"/>
          <w:sz w:val="24"/>
          <w:szCs w:val="24"/>
          <w:vertAlign w:val="superscript"/>
        </w:rPr>
        <w:t>2</w:t>
      </w:r>
      <w:r w:rsidR="00B00AA8" w:rsidRPr="0042495F">
        <w:rPr>
          <w:rFonts w:ascii="Times New Roman" w:hAnsi="Times New Roman" w:cs="Times New Roman"/>
          <w:sz w:val="24"/>
          <w:szCs w:val="24"/>
        </w:rPr>
        <w:t>,</w:t>
      </w:r>
      <w:r w:rsidR="0035422E" w:rsidRPr="0042495F">
        <w:rPr>
          <w:rFonts w:ascii="Times New Roman" w:hAnsi="Times New Roman" w:cs="Times New Roman"/>
          <w:sz w:val="24"/>
          <w:szCs w:val="24"/>
        </w:rPr>
        <w:t xml:space="preserve"> with</w:t>
      </w:r>
      <w:r w:rsidR="0053107A" w:rsidRPr="0042495F">
        <w:rPr>
          <w:rFonts w:ascii="Times New Roman" w:hAnsi="Times New Roman" w:cs="Times New Roman"/>
          <w:sz w:val="24"/>
          <w:szCs w:val="24"/>
        </w:rPr>
        <w:t xml:space="preserve"> </w:t>
      </w:r>
      <w:r w:rsidR="0012628A" w:rsidRPr="0042495F">
        <w:rPr>
          <w:rFonts w:ascii="Times New Roman" w:hAnsi="Times New Roman" w:cs="Times New Roman"/>
          <w:sz w:val="24"/>
          <w:szCs w:val="24"/>
        </w:rPr>
        <w:t>8</w:t>
      </w:r>
      <w:r w:rsidR="002F3764" w:rsidRPr="0042495F">
        <w:rPr>
          <w:rFonts w:ascii="Times New Roman" w:hAnsi="Times New Roman" w:cs="Times New Roman"/>
          <w:sz w:val="24"/>
          <w:szCs w:val="24"/>
        </w:rPr>
        <w:t xml:space="preserve">% </w:t>
      </w:r>
      <w:r w:rsidR="007C56B5">
        <w:rPr>
          <w:rFonts w:ascii="Times New Roman" w:hAnsi="Times New Roman" w:cs="Times New Roman"/>
          <w:sz w:val="24"/>
          <w:szCs w:val="24"/>
        </w:rPr>
        <w:t>having obesity</w:t>
      </w:r>
      <w:r w:rsidR="00C81932" w:rsidRPr="0042495F">
        <w:rPr>
          <w:rFonts w:ascii="Times New Roman" w:hAnsi="Times New Roman" w:cs="Times New Roman"/>
          <w:sz w:val="24"/>
          <w:szCs w:val="24"/>
        </w:rPr>
        <w:t>.</w:t>
      </w:r>
      <w:r w:rsidR="002F3764" w:rsidRPr="0042495F">
        <w:rPr>
          <w:rFonts w:ascii="Times New Roman" w:hAnsi="Times New Roman" w:cs="Times New Roman"/>
          <w:sz w:val="24"/>
          <w:szCs w:val="24"/>
        </w:rPr>
        <w:t xml:space="preserve"> </w:t>
      </w:r>
      <w:r w:rsidR="009429CA" w:rsidRPr="0042495F">
        <w:rPr>
          <w:rFonts w:ascii="Times New Roman" w:hAnsi="Times New Roman" w:cs="Times New Roman"/>
          <w:sz w:val="24"/>
          <w:szCs w:val="24"/>
        </w:rPr>
        <w:t>T</w:t>
      </w:r>
      <w:r w:rsidR="00024AF1" w:rsidRPr="0042495F">
        <w:rPr>
          <w:rFonts w:ascii="Times New Roman" w:hAnsi="Times New Roman" w:cs="Times New Roman"/>
          <w:sz w:val="24"/>
          <w:szCs w:val="24"/>
        </w:rPr>
        <w:t>he mean</w:t>
      </w:r>
      <w:r w:rsidR="00C81932" w:rsidRPr="0042495F">
        <w:rPr>
          <w:rFonts w:ascii="Times New Roman" w:hAnsi="Times New Roman" w:cs="Times New Roman"/>
          <w:sz w:val="24"/>
          <w:szCs w:val="24"/>
        </w:rPr>
        <w:t xml:space="preserve"> (s</w:t>
      </w:r>
      <w:r w:rsidR="004556CD" w:rsidRPr="0042495F">
        <w:rPr>
          <w:rFonts w:ascii="Times New Roman" w:hAnsi="Times New Roman" w:cs="Times New Roman"/>
          <w:sz w:val="24"/>
          <w:szCs w:val="24"/>
        </w:rPr>
        <w:t>t</w:t>
      </w:r>
      <w:r w:rsidR="00C81932" w:rsidRPr="0042495F">
        <w:rPr>
          <w:rFonts w:ascii="Times New Roman" w:hAnsi="Times New Roman" w:cs="Times New Roman"/>
          <w:sz w:val="24"/>
          <w:szCs w:val="24"/>
        </w:rPr>
        <w:t>andard deviation)</w:t>
      </w:r>
      <w:r w:rsidR="00024AF1" w:rsidRPr="0042495F">
        <w:rPr>
          <w:rFonts w:ascii="Times New Roman" w:hAnsi="Times New Roman" w:cs="Times New Roman"/>
          <w:sz w:val="24"/>
          <w:szCs w:val="24"/>
        </w:rPr>
        <w:t xml:space="preserve"> BMI z-score </w:t>
      </w:r>
      <w:r w:rsidR="00053304" w:rsidRPr="0042495F">
        <w:rPr>
          <w:rFonts w:ascii="Times New Roman" w:hAnsi="Times New Roman" w:cs="Times New Roman"/>
          <w:sz w:val="24"/>
          <w:szCs w:val="24"/>
        </w:rPr>
        <w:t>was 0</w:t>
      </w:r>
      <w:r w:rsidR="0042495F" w:rsidRPr="0042495F">
        <w:rPr>
          <w:rFonts w:ascii="Times New Roman" w:hAnsi="Times New Roman" w:cs="Times New Roman"/>
          <w:sz w:val="24"/>
          <w:szCs w:val="24"/>
        </w:rPr>
        <w:t>.</w:t>
      </w:r>
      <w:r w:rsidR="00053304" w:rsidRPr="0042495F">
        <w:rPr>
          <w:rFonts w:ascii="Times New Roman" w:hAnsi="Times New Roman" w:cs="Times New Roman"/>
          <w:sz w:val="24"/>
          <w:szCs w:val="24"/>
        </w:rPr>
        <w:t>88</w:t>
      </w:r>
      <w:r w:rsidR="00C07235" w:rsidRPr="0042495F">
        <w:rPr>
          <w:rFonts w:ascii="Times New Roman" w:hAnsi="Times New Roman" w:cs="Times New Roman"/>
          <w:sz w:val="24"/>
          <w:szCs w:val="24"/>
        </w:rPr>
        <w:t xml:space="preserve"> (</w:t>
      </w:r>
      <w:r w:rsidR="00053304" w:rsidRPr="0042495F">
        <w:rPr>
          <w:rFonts w:ascii="Times New Roman" w:hAnsi="Times New Roman" w:cs="Times New Roman"/>
          <w:sz w:val="24"/>
          <w:szCs w:val="24"/>
        </w:rPr>
        <w:t>1</w:t>
      </w:r>
      <w:r w:rsidR="0042495F" w:rsidRPr="0042495F">
        <w:rPr>
          <w:rFonts w:ascii="Times New Roman" w:hAnsi="Times New Roman" w:cs="Times New Roman"/>
          <w:sz w:val="24"/>
          <w:szCs w:val="24"/>
        </w:rPr>
        <w:t>.</w:t>
      </w:r>
      <w:r w:rsidR="00053304" w:rsidRPr="0042495F">
        <w:rPr>
          <w:rFonts w:ascii="Times New Roman" w:hAnsi="Times New Roman" w:cs="Times New Roman"/>
          <w:sz w:val="24"/>
          <w:szCs w:val="24"/>
        </w:rPr>
        <w:t>0</w:t>
      </w:r>
      <w:r w:rsidR="00C07235" w:rsidRPr="0042495F">
        <w:rPr>
          <w:rFonts w:ascii="Times New Roman" w:hAnsi="Times New Roman" w:cs="Times New Roman"/>
          <w:sz w:val="24"/>
          <w:szCs w:val="24"/>
        </w:rPr>
        <w:t>)</w:t>
      </w:r>
      <w:r w:rsidR="007662AF">
        <w:rPr>
          <w:rFonts w:ascii="Times New Roman" w:hAnsi="Times New Roman" w:cs="Times New Roman"/>
          <w:sz w:val="24"/>
          <w:szCs w:val="24"/>
        </w:rPr>
        <w:t>.</w:t>
      </w:r>
      <w:r w:rsidR="003B51C9">
        <w:rPr>
          <w:rFonts w:ascii="Times New Roman" w:hAnsi="Times New Roman" w:cs="Times New Roman"/>
          <w:sz w:val="24"/>
          <w:szCs w:val="24"/>
        </w:rPr>
        <w:t xml:space="preserve"> </w:t>
      </w:r>
      <w:r w:rsidR="007662AF">
        <w:rPr>
          <w:rFonts w:ascii="Times New Roman" w:hAnsi="Times New Roman" w:cs="Times New Roman"/>
          <w:sz w:val="24"/>
          <w:szCs w:val="24"/>
        </w:rPr>
        <w:t>T</w:t>
      </w:r>
      <w:r w:rsidR="003B51C9" w:rsidRPr="0042495F">
        <w:rPr>
          <w:rFonts w:ascii="Times New Roman" w:hAnsi="Times New Roman" w:cs="Times New Roman"/>
          <w:sz w:val="24"/>
          <w:szCs w:val="24"/>
        </w:rPr>
        <w:t>here were no differences in the adjusted coefficients for BMI z-score</w:t>
      </w:r>
      <w:r w:rsidR="007662AF">
        <w:rPr>
          <w:rFonts w:ascii="Times New Roman" w:hAnsi="Times New Roman" w:cs="Times New Roman"/>
          <w:sz w:val="24"/>
          <w:szCs w:val="24"/>
        </w:rPr>
        <w:t xml:space="preserve"> between the intervention and standard care arms</w:t>
      </w:r>
      <w:r w:rsidR="003140EB" w:rsidRPr="0042495F">
        <w:rPr>
          <w:rFonts w:ascii="Times New Roman" w:hAnsi="Times New Roman" w:cs="Times New Roman"/>
          <w:sz w:val="24"/>
          <w:szCs w:val="24"/>
        </w:rPr>
        <w:t xml:space="preserve">. </w:t>
      </w:r>
      <w:r w:rsidR="00FB1AD0">
        <w:rPr>
          <w:rFonts w:ascii="Times New Roman" w:hAnsi="Times New Roman" w:cs="Times New Roman"/>
          <w:sz w:val="24"/>
          <w:szCs w:val="24"/>
        </w:rPr>
        <w:t xml:space="preserve">Despite </w:t>
      </w:r>
      <w:r w:rsidR="0067276F">
        <w:rPr>
          <w:rFonts w:ascii="Times New Roman" w:hAnsi="Times New Roman" w:cs="Times New Roman"/>
          <w:sz w:val="24"/>
          <w:szCs w:val="24"/>
        </w:rPr>
        <w:t xml:space="preserve">a </w:t>
      </w:r>
      <w:r w:rsidR="00FB1AD0">
        <w:rPr>
          <w:rFonts w:ascii="Times New Roman" w:hAnsi="Times New Roman" w:cs="Times New Roman"/>
          <w:sz w:val="24"/>
          <w:szCs w:val="24"/>
        </w:rPr>
        <w:t xml:space="preserve">trend for lower </w:t>
      </w:r>
      <w:r w:rsidR="0067276F">
        <w:rPr>
          <w:rFonts w:ascii="Times New Roman" w:hAnsi="Times New Roman" w:cs="Times New Roman"/>
          <w:sz w:val="24"/>
          <w:szCs w:val="24"/>
        </w:rPr>
        <w:t>odds</w:t>
      </w:r>
      <w:r w:rsidR="00FB1AD0">
        <w:rPr>
          <w:rFonts w:ascii="Times New Roman" w:hAnsi="Times New Roman" w:cs="Times New Roman"/>
          <w:sz w:val="24"/>
          <w:szCs w:val="24"/>
        </w:rPr>
        <w:t xml:space="preserve"> of </w:t>
      </w:r>
      <w:r w:rsidR="0067276F">
        <w:rPr>
          <w:rFonts w:ascii="Times New Roman" w:hAnsi="Times New Roman" w:cs="Times New Roman"/>
          <w:sz w:val="24"/>
          <w:szCs w:val="24"/>
        </w:rPr>
        <w:t xml:space="preserve"> </w:t>
      </w:r>
      <w:r w:rsidR="003C2C61" w:rsidRPr="0042495F">
        <w:rPr>
          <w:rFonts w:ascii="Times New Roman" w:hAnsi="Times New Roman" w:cs="Times New Roman"/>
          <w:sz w:val="24"/>
          <w:szCs w:val="24"/>
        </w:rPr>
        <w:t>overweight</w:t>
      </w:r>
      <w:r w:rsidR="003C2C61">
        <w:rPr>
          <w:rFonts w:ascii="Times New Roman" w:hAnsi="Times New Roman" w:cs="Times New Roman"/>
          <w:sz w:val="24"/>
          <w:szCs w:val="24"/>
        </w:rPr>
        <w:t>/obesity</w:t>
      </w:r>
      <w:r w:rsidR="003C2C61" w:rsidRPr="0042495F">
        <w:rPr>
          <w:rFonts w:ascii="Times New Roman" w:hAnsi="Times New Roman" w:cs="Times New Roman"/>
          <w:sz w:val="24"/>
          <w:szCs w:val="24"/>
        </w:rPr>
        <w:t xml:space="preserve"> in the intervention arm </w:t>
      </w:r>
      <w:r w:rsidR="003C2C61">
        <w:rPr>
          <w:rFonts w:ascii="Times New Roman" w:hAnsi="Times New Roman" w:cs="Times New Roman"/>
          <w:sz w:val="24"/>
          <w:szCs w:val="24"/>
        </w:rPr>
        <w:t xml:space="preserve">(OR </w:t>
      </w:r>
      <w:r w:rsidR="003C2C61" w:rsidRPr="0042495F">
        <w:rPr>
          <w:rFonts w:ascii="Times New Roman" w:hAnsi="Times New Roman" w:cs="Times New Roman"/>
          <w:sz w:val="24"/>
          <w:szCs w:val="24"/>
        </w:rPr>
        <w:t>0.73; 95CI: 0.50, 1.08)</w:t>
      </w:r>
      <w:r w:rsidR="008212F6">
        <w:rPr>
          <w:rFonts w:ascii="Times New Roman" w:hAnsi="Times New Roman" w:cs="Times New Roman"/>
          <w:sz w:val="24"/>
          <w:szCs w:val="24"/>
        </w:rPr>
        <w:t xml:space="preserve"> and for lower adiposity as measured </w:t>
      </w:r>
      <w:r w:rsidR="00B7687F">
        <w:rPr>
          <w:rFonts w:ascii="Times New Roman" w:hAnsi="Times New Roman" w:cs="Times New Roman"/>
          <w:sz w:val="24"/>
          <w:szCs w:val="24"/>
        </w:rPr>
        <w:t>by</w:t>
      </w:r>
      <w:r w:rsidR="00575834">
        <w:rPr>
          <w:rFonts w:ascii="Times New Roman" w:hAnsi="Times New Roman" w:cs="Times New Roman"/>
          <w:sz w:val="24"/>
          <w:szCs w:val="24"/>
        </w:rPr>
        <w:t xml:space="preserve"> skinfold thickness</w:t>
      </w:r>
      <w:r w:rsidR="00B7687F">
        <w:rPr>
          <w:rFonts w:ascii="Times New Roman" w:hAnsi="Times New Roman" w:cs="Times New Roman"/>
          <w:sz w:val="24"/>
          <w:szCs w:val="24"/>
        </w:rPr>
        <w:t>es</w:t>
      </w:r>
      <w:r w:rsidR="00575834">
        <w:rPr>
          <w:rFonts w:ascii="Times New Roman" w:hAnsi="Times New Roman" w:cs="Times New Roman"/>
          <w:sz w:val="24"/>
          <w:szCs w:val="24"/>
        </w:rPr>
        <w:t xml:space="preserve"> </w:t>
      </w:r>
      <w:r w:rsidR="004556CD" w:rsidRPr="0042495F">
        <w:rPr>
          <w:rFonts w:ascii="Times New Roman" w:hAnsi="Times New Roman" w:cs="Times New Roman"/>
          <w:sz w:val="24"/>
          <w:szCs w:val="24"/>
        </w:rPr>
        <w:t>t</w:t>
      </w:r>
      <w:r w:rsidR="003D1F2E" w:rsidRPr="0042495F">
        <w:rPr>
          <w:rFonts w:ascii="Times New Roman" w:hAnsi="Times New Roman" w:cs="Times New Roman"/>
          <w:sz w:val="24"/>
          <w:szCs w:val="24"/>
        </w:rPr>
        <w:t xml:space="preserve">here was no </w:t>
      </w:r>
      <w:r w:rsidR="00C07235" w:rsidRPr="0042495F">
        <w:rPr>
          <w:rFonts w:ascii="Times New Roman" w:hAnsi="Times New Roman" w:cs="Times New Roman"/>
          <w:sz w:val="24"/>
          <w:szCs w:val="24"/>
        </w:rPr>
        <w:t xml:space="preserve">statistical evidence for a </w:t>
      </w:r>
      <w:r w:rsidR="003D1F2E" w:rsidRPr="0042495F">
        <w:rPr>
          <w:rFonts w:ascii="Times New Roman" w:hAnsi="Times New Roman" w:cs="Times New Roman"/>
          <w:sz w:val="24"/>
          <w:szCs w:val="24"/>
        </w:rPr>
        <w:t>difference</w:t>
      </w:r>
      <w:r w:rsidR="00B4751E" w:rsidRPr="0042495F">
        <w:rPr>
          <w:rFonts w:ascii="Times New Roman" w:hAnsi="Times New Roman" w:cs="Times New Roman"/>
          <w:sz w:val="24"/>
          <w:szCs w:val="24"/>
        </w:rPr>
        <w:t xml:space="preserve"> </w:t>
      </w:r>
      <w:r w:rsidR="00575834">
        <w:rPr>
          <w:rFonts w:ascii="Times New Roman" w:hAnsi="Times New Roman" w:cs="Times New Roman"/>
          <w:sz w:val="24"/>
          <w:szCs w:val="24"/>
        </w:rPr>
        <w:t xml:space="preserve"> between arms</w:t>
      </w:r>
      <w:r w:rsidR="003D1F2E" w:rsidRPr="0042495F">
        <w:rPr>
          <w:rFonts w:ascii="Times New Roman" w:hAnsi="Times New Roman" w:cs="Times New Roman"/>
          <w:sz w:val="24"/>
          <w:szCs w:val="24"/>
        </w:rPr>
        <w:t xml:space="preserve"> </w:t>
      </w:r>
      <w:r w:rsidR="00926BFF" w:rsidRPr="0042495F">
        <w:rPr>
          <w:rFonts w:ascii="Times New Roman" w:hAnsi="Times New Roman" w:cs="Times New Roman"/>
          <w:sz w:val="24"/>
          <w:szCs w:val="24"/>
        </w:rPr>
        <w:t xml:space="preserve">(Table </w:t>
      </w:r>
      <w:r w:rsidR="00C81932" w:rsidRPr="0042495F">
        <w:rPr>
          <w:rFonts w:ascii="Times New Roman" w:hAnsi="Times New Roman" w:cs="Times New Roman"/>
          <w:sz w:val="24"/>
          <w:szCs w:val="24"/>
        </w:rPr>
        <w:t>3</w:t>
      </w:r>
      <w:r w:rsidR="00926BFF" w:rsidRPr="0042495F">
        <w:rPr>
          <w:rFonts w:ascii="Times New Roman" w:hAnsi="Times New Roman" w:cs="Times New Roman"/>
          <w:sz w:val="24"/>
          <w:szCs w:val="24"/>
        </w:rPr>
        <w:t>)</w:t>
      </w:r>
      <w:r w:rsidR="008D779A">
        <w:rPr>
          <w:rFonts w:ascii="Times New Roman" w:hAnsi="Times New Roman" w:cs="Times New Roman"/>
          <w:sz w:val="24"/>
          <w:szCs w:val="24"/>
        </w:rPr>
        <w:t>:</w:t>
      </w:r>
      <w:r w:rsidR="00926BFF" w:rsidRPr="0042495F">
        <w:rPr>
          <w:rFonts w:ascii="Times New Roman" w:hAnsi="Times New Roman" w:cs="Times New Roman"/>
          <w:sz w:val="24"/>
          <w:szCs w:val="24"/>
        </w:rPr>
        <w:t xml:space="preserve"> </w:t>
      </w:r>
      <w:r w:rsidR="00575834">
        <w:rPr>
          <w:rFonts w:ascii="Times New Roman" w:hAnsi="Times New Roman" w:cs="Times New Roman"/>
          <w:sz w:val="24"/>
          <w:szCs w:val="24"/>
        </w:rPr>
        <w:t>f</w:t>
      </w:r>
      <w:r w:rsidR="00926BFF" w:rsidRPr="0042495F">
        <w:rPr>
          <w:rFonts w:ascii="Times New Roman" w:hAnsi="Times New Roman" w:cs="Times New Roman"/>
          <w:sz w:val="24"/>
          <w:szCs w:val="24"/>
        </w:rPr>
        <w:t xml:space="preserve">or </w:t>
      </w:r>
      <w:r w:rsidR="009429CA" w:rsidRPr="0042495F">
        <w:rPr>
          <w:rFonts w:ascii="Times New Roman" w:hAnsi="Times New Roman" w:cs="Times New Roman"/>
          <w:sz w:val="24"/>
          <w:szCs w:val="24"/>
        </w:rPr>
        <w:t>the</w:t>
      </w:r>
      <w:r w:rsidR="00926BFF" w:rsidRPr="0042495F">
        <w:rPr>
          <w:rFonts w:ascii="Times New Roman" w:hAnsi="Times New Roman" w:cs="Times New Roman"/>
          <w:sz w:val="24"/>
          <w:szCs w:val="24"/>
        </w:rPr>
        <w:t xml:space="preserve"> primary outcome of subscapular </w:t>
      </w:r>
      <w:r w:rsidR="00A90703" w:rsidRPr="0042495F">
        <w:rPr>
          <w:rFonts w:ascii="Times New Roman" w:hAnsi="Times New Roman" w:cs="Times New Roman"/>
          <w:sz w:val="24"/>
          <w:szCs w:val="24"/>
        </w:rPr>
        <w:t xml:space="preserve">skinfold </w:t>
      </w:r>
      <w:r w:rsidR="00C81932" w:rsidRPr="0042495F">
        <w:rPr>
          <w:rFonts w:ascii="Times New Roman" w:hAnsi="Times New Roman" w:cs="Times New Roman"/>
          <w:sz w:val="24"/>
          <w:szCs w:val="24"/>
        </w:rPr>
        <w:t>thickness the</w:t>
      </w:r>
      <w:r w:rsidR="00926BFF" w:rsidRPr="0042495F">
        <w:rPr>
          <w:rFonts w:ascii="Times New Roman" w:hAnsi="Times New Roman" w:cs="Times New Roman"/>
          <w:sz w:val="24"/>
          <w:szCs w:val="24"/>
        </w:rPr>
        <w:t xml:space="preserve"> adjusted difference in mean</w:t>
      </w:r>
      <w:r w:rsidR="00494109" w:rsidRPr="0042495F">
        <w:rPr>
          <w:rFonts w:ascii="Times New Roman" w:hAnsi="Times New Roman" w:cs="Times New Roman"/>
          <w:sz w:val="24"/>
          <w:szCs w:val="24"/>
        </w:rPr>
        <w:t xml:space="preserve"> </w:t>
      </w:r>
      <w:r w:rsidR="00926BFF" w:rsidRPr="0042495F">
        <w:rPr>
          <w:rFonts w:ascii="Times New Roman" w:hAnsi="Times New Roman" w:cs="Times New Roman"/>
          <w:sz w:val="24"/>
          <w:szCs w:val="24"/>
        </w:rPr>
        <w:t xml:space="preserve">was </w:t>
      </w:r>
      <w:r w:rsidR="00C81932" w:rsidRPr="0042495F">
        <w:rPr>
          <w:rFonts w:ascii="Times New Roman" w:hAnsi="Times New Roman" w:cs="Times New Roman"/>
          <w:sz w:val="24"/>
          <w:szCs w:val="24"/>
        </w:rPr>
        <w:t>-0</w:t>
      </w:r>
      <w:r w:rsidR="0042495F" w:rsidRPr="0042495F">
        <w:rPr>
          <w:rFonts w:ascii="Times New Roman" w:hAnsi="Times New Roman" w:cs="Times New Roman"/>
          <w:sz w:val="24"/>
          <w:szCs w:val="24"/>
        </w:rPr>
        <w:t>.</w:t>
      </w:r>
      <w:r w:rsidR="00C81932" w:rsidRPr="0042495F">
        <w:rPr>
          <w:rFonts w:ascii="Times New Roman" w:hAnsi="Times New Roman" w:cs="Times New Roman"/>
          <w:sz w:val="24"/>
          <w:szCs w:val="24"/>
        </w:rPr>
        <w:t>30mm</w:t>
      </w:r>
      <w:r w:rsidR="00AA6BAF" w:rsidRPr="0042495F">
        <w:rPr>
          <w:rFonts w:ascii="Times New Roman" w:hAnsi="Times New Roman" w:cs="Times New Roman"/>
          <w:sz w:val="24"/>
          <w:szCs w:val="24"/>
        </w:rPr>
        <w:t xml:space="preserve"> (95% CI: -0</w:t>
      </w:r>
      <w:r w:rsidR="0042495F" w:rsidRPr="0042495F">
        <w:rPr>
          <w:rFonts w:ascii="Times New Roman" w:hAnsi="Times New Roman" w:cs="Times New Roman"/>
          <w:sz w:val="24"/>
          <w:szCs w:val="24"/>
        </w:rPr>
        <w:t>.</w:t>
      </w:r>
      <w:r w:rsidR="00AA6BAF" w:rsidRPr="0042495F">
        <w:rPr>
          <w:rFonts w:ascii="Times New Roman" w:hAnsi="Times New Roman" w:cs="Times New Roman"/>
          <w:sz w:val="24"/>
          <w:szCs w:val="24"/>
        </w:rPr>
        <w:t>92 to 0</w:t>
      </w:r>
      <w:r w:rsidR="0042495F" w:rsidRPr="0042495F">
        <w:rPr>
          <w:rFonts w:ascii="Times New Roman" w:hAnsi="Times New Roman" w:cs="Times New Roman"/>
          <w:sz w:val="24"/>
          <w:szCs w:val="24"/>
        </w:rPr>
        <w:t>.</w:t>
      </w:r>
      <w:r w:rsidR="00AA6BAF" w:rsidRPr="0042495F">
        <w:rPr>
          <w:rFonts w:ascii="Times New Roman" w:hAnsi="Times New Roman" w:cs="Times New Roman"/>
          <w:sz w:val="24"/>
          <w:szCs w:val="24"/>
        </w:rPr>
        <w:t>31)</w:t>
      </w:r>
      <w:r w:rsidR="00C81932" w:rsidRPr="0042495F">
        <w:rPr>
          <w:rFonts w:ascii="Times New Roman" w:hAnsi="Times New Roman" w:cs="Times New Roman"/>
          <w:sz w:val="24"/>
          <w:szCs w:val="24"/>
        </w:rPr>
        <w:t>,</w:t>
      </w:r>
      <w:r w:rsidR="00926BFF" w:rsidRPr="0042495F">
        <w:rPr>
          <w:rFonts w:ascii="Times New Roman" w:hAnsi="Times New Roman" w:cs="Times New Roman"/>
          <w:sz w:val="24"/>
          <w:szCs w:val="24"/>
        </w:rPr>
        <w:t xml:space="preserve"> </w:t>
      </w:r>
      <w:r w:rsidR="009429CA" w:rsidRPr="0042495F">
        <w:rPr>
          <w:rFonts w:ascii="Times New Roman" w:hAnsi="Times New Roman" w:cs="Times New Roman"/>
          <w:sz w:val="24"/>
          <w:szCs w:val="24"/>
        </w:rPr>
        <w:t>for</w:t>
      </w:r>
      <w:r w:rsidR="00A54CB3" w:rsidRPr="0042495F">
        <w:rPr>
          <w:rFonts w:ascii="Times New Roman" w:hAnsi="Times New Roman" w:cs="Times New Roman"/>
          <w:sz w:val="24"/>
          <w:szCs w:val="24"/>
        </w:rPr>
        <w:t xml:space="preserve"> </w:t>
      </w:r>
      <w:r w:rsidR="003D1F2E" w:rsidRPr="0042495F">
        <w:rPr>
          <w:rFonts w:ascii="Times New Roman" w:hAnsi="Times New Roman" w:cs="Times New Roman"/>
          <w:sz w:val="24"/>
          <w:szCs w:val="24"/>
        </w:rPr>
        <w:t xml:space="preserve">sum of skinfold thicknesses </w:t>
      </w:r>
    </w:p>
    <w:p w14:paraId="46A333C7" w14:textId="65AE52AA" w:rsidR="00175973" w:rsidRPr="0042495F" w:rsidRDefault="00E00D48" w:rsidP="00FF6224">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-2</w:t>
      </w:r>
      <w:r w:rsidR="0042495F" w:rsidRPr="0042495F">
        <w:rPr>
          <w:rFonts w:ascii="Times New Roman" w:hAnsi="Times New Roman" w:cs="Times New Roman"/>
          <w:sz w:val="24"/>
          <w:szCs w:val="24"/>
        </w:rPr>
        <w:t>.</w:t>
      </w:r>
      <w:r w:rsidR="00C81932" w:rsidRPr="0042495F">
        <w:rPr>
          <w:rFonts w:ascii="Times New Roman" w:hAnsi="Times New Roman" w:cs="Times New Roman"/>
          <w:sz w:val="24"/>
          <w:szCs w:val="24"/>
        </w:rPr>
        <w:t>00</w:t>
      </w:r>
      <w:r w:rsidR="00E0485C" w:rsidRPr="0042495F">
        <w:rPr>
          <w:rFonts w:ascii="Times New Roman" w:hAnsi="Times New Roman" w:cs="Times New Roman"/>
          <w:sz w:val="24"/>
          <w:szCs w:val="24"/>
        </w:rPr>
        <w:t>mm</w:t>
      </w:r>
      <w:r w:rsidRPr="0042495F">
        <w:rPr>
          <w:rFonts w:ascii="Times New Roman" w:hAnsi="Times New Roman" w:cs="Times New Roman"/>
          <w:sz w:val="24"/>
          <w:szCs w:val="24"/>
        </w:rPr>
        <w:t xml:space="preserve"> (</w:t>
      </w:r>
      <w:r w:rsidR="00E0485C" w:rsidRPr="0042495F">
        <w:rPr>
          <w:rFonts w:ascii="Times New Roman" w:hAnsi="Times New Roman" w:cs="Times New Roman"/>
          <w:sz w:val="24"/>
          <w:szCs w:val="24"/>
        </w:rPr>
        <w:t xml:space="preserve">95% CI </w:t>
      </w:r>
      <w:r w:rsidRPr="0042495F">
        <w:rPr>
          <w:rFonts w:ascii="Times New Roman" w:hAnsi="Times New Roman" w:cs="Times New Roman"/>
          <w:sz w:val="24"/>
          <w:szCs w:val="24"/>
        </w:rPr>
        <w:t>-</w:t>
      </w:r>
      <w:r w:rsidR="00C81932" w:rsidRPr="0042495F">
        <w:rPr>
          <w:rFonts w:ascii="Times New Roman" w:hAnsi="Times New Roman" w:cs="Times New Roman"/>
          <w:sz w:val="24"/>
          <w:szCs w:val="24"/>
        </w:rPr>
        <w:t>4</w:t>
      </w:r>
      <w:r w:rsidR="0042495F" w:rsidRPr="0042495F">
        <w:rPr>
          <w:rFonts w:ascii="Times New Roman" w:hAnsi="Times New Roman" w:cs="Times New Roman"/>
          <w:sz w:val="24"/>
          <w:szCs w:val="24"/>
        </w:rPr>
        <w:t>.</w:t>
      </w:r>
      <w:r w:rsidR="00C81932" w:rsidRPr="0042495F">
        <w:rPr>
          <w:rFonts w:ascii="Times New Roman" w:hAnsi="Times New Roman" w:cs="Times New Roman"/>
          <w:sz w:val="24"/>
          <w:szCs w:val="24"/>
        </w:rPr>
        <w:t>64</w:t>
      </w:r>
      <w:r w:rsidRPr="0042495F">
        <w:rPr>
          <w:rFonts w:ascii="Times New Roman" w:hAnsi="Times New Roman" w:cs="Times New Roman"/>
          <w:sz w:val="24"/>
          <w:szCs w:val="24"/>
        </w:rPr>
        <w:t xml:space="preserve"> to 0</w:t>
      </w:r>
      <w:r w:rsidR="0042495F" w:rsidRPr="0042495F">
        <w:rPr>
          <w:rFonts w:ascii="Times New Roman" w:hAnsi="Times New Roman" w:cs="Times New Roman"/>
          <w:sz w:val="24"/>
          <w:szCs w:val="24"/>
        </w:rPr>
        <w:t>.</w:t>
      </w:r>
      <w:r w:rsidR="00C81932" w:rsidRPr="0042495F">
        <w:rPr>
          <w:rFonts w:ascii="Times New Roman" w:hAnsi="Times New Roman" w:cs="Times New Roman"/>
          <w:sz w:val="24"/>
          <w:szCs w:val="24"/>
        </w:rPr>
        <w:t>62</w:t>
      </w:r>
      <w:r w:rsidRPr="0042495F">
        <w:rPr>
          <w:rFonts w:ascii="Times New Roman" w:hAnsi="Times New Roman" w:cs="Times New Roman"/>
          <w:sz w:val="24"/>
          <w:szCs w:val="24"/>
        </w:rPr>
        <w:t>)</w:t>
      </w:r>
      <w:r w:rsidR="00A41EEA" w:rsidRPr="0042495F">
        <w:rPr>
          <w:rFonts w:ascii="Times New Roman" w:hAnsi="Times New Roman" w:cs="Times New Roman"/>
          <w:sz w:val="24"/>
          <w:szCs w:val="24"/>
        </w:rPr>
        <w:t xml:space="preserve"> </w:t>
      </w:r>
      <w:r w:rsidR="00494109" w:rsidRPr="0042495F">
        <w:rPr>
          <w:rFonts w:ascii="Times New Roman" w:hAnsi="Times New Roman" w:cs="Times New Roman"/>
          <w:sz w:val="24"/>
          <w:szCs w:val="24"/>
        </w:rPr>
        <w:t>and for</w:t>
      </w:r>
      <w:r w:rsidR="00A41EEA" w:rsidRPr="0042495F">
        <w:rPr>
          <w:rFonts w:ascii="Times New Roman" w:hAnsi="Times New Roman" w:cs="Times New Roman"/>
          <w:sz w:val="24"/>
          <w:szCs w:val="24"/>
        </w:rPr>
        <w:t xml:space="preserve"> </w:t>
      </w:r>
      <w:r w:rsidR="003D1F2E" w:rsidRPr="0042495F">
        <w:rPr>
          <w:rFonts w:ascii="Times New Roman" w:hAnsi="Times New Roman" w:cs="Times New Roman"/>
          <w:sz w:val="24"/>
          <w:szCs w:val="24"/>
        </w:rPr>
        <w:t xml:space="preserve">body fat percentage (by </w:t>
      </w:r>
      <w:r w:rsidR="00E6141C" w:rsidRPr="0042495F">
        <w:rPr>
          <w:rFonts w:ascii="Times New Roman" w:hAnsi="Times New Roman" w:cs="Times New Roman"/>
          <w:sz w:val="24"/>
          <w:szCs w:val="24"/>
        </w:rPr>
        <w:t>bioelectrical impedance</w:t>
      </w:r>
      <w:r w:rsidR="00107C81" w:rsidRPr="0042495F">
        <w:rPr>
          <w:rFonts w:ascii="Times New Roman" w:hAnsi="Times New Roman" w:cs="Times New Roman"/>
          <w:sz w:val="24"/>
          <w:szCs w:val="24"/>
        </w:rPr>
        <w:t xml:space="preserve"> </w:t>
      </w:r>
      <w:r w:rsidR="004A23E7" w:rsidRPr="0042495F">
        <w:rPr>
          <w:rFonts w:ascii="Times New Roman" w:hAnsi="Times New Roman" w:cs="Times New Roman"/>
          <w:sz w:val="24"/>
          <w:szCs w:val="24"/>
        </w:rPr>
        <w:t>analysis</w:t>
      </w:r>
      <w:r w:rsidR="003D1F2E" w:rsidRPr="0042495F">
        <w:rPr>
          <w:rFonts w:ascii="Times New Roman" w:hAnsi="Times New Roman" w:cs="Times New Roman"/>
          <w:sz w:val="24"/>
          <w:szCs w:val="24"/>
        </w:rPr>
        <w:t xml:space="preserve">) </w:t>
      </w:r>
      <w:r w:rsidR="006F550F" w:rsidRPr="0042495F">
        <w:rPr>
          <w:rFonts w:ascii="Times New Roman" w:hAnsi="Times New Roman" w:cs="Times New Roman"/>
          <w:sz w:val="24"/>
          <w:szCs w:val="24"/>
        </w:rPr>
        <w:t>-0</w:t>
      </w:r>
      <w:r w:rsidR="0042495F" w:rsidRPr="0042495F">
        <w:rPr>
          <w:rFonts w:ascii="Times New Roman" w:hAnsi="Times New Roman" w:cs="Times New Roman"/>
          <w:sz w:val="24"/>
          <w:szCs w:val="24"/>
        </w:rPr>
        <w:t>.</w:t>
      </w:r>
      <w:r w:rsidR="006F550F" w:rsidRPr="0042495F">
        <w:rPr>
          <w:rFonts w:ascii="Times New Roman" w:hAnsi="Times New Roman" w:cs="Times New Roman"/>
          <w:sz w:val="24"/>
          <w:szCs w:val="24"/>
        </w:rPr>
        <w:t>3</w:t>
      </w:r>
      <w:r w:rsidR="00C81932" w:rsidRPr="0042495F">
        <w:rPr>
          <w:rFonts w:ascii="Times New Roman" w:hAnsi="Times New Roman" w:cs="Times New Roman"/>
          <w:sz w:val="24"/>
          <w:szCs w:val="24"/>
        </w:rPr>
        <w:t>0</w:t>
      </w:r>
      <w:r w:rsidR="00E0485C" w:rsidRPr="0042495F">
        <w:rPr>
          <w:rFonts w:ascii="Times New Roman" w:hAnsi="Times New Roman" w:cs="Times New Roman"/>
          <w:sz w:val="24"/>
          <w:szCs w:val="24"/>
        </w:rPr>
        <w:t>%</w:t>
      </w:r>
      <w:r w:rsidR="006F550F" w:rsidRPr="0042495F">
        <w:rPr>
          <w:rFonts w:ascii="Times New Roman" w:hAnsi="Times New Roman" w:cs="Times New Roman"/>
          <w:sz w:val="24"/>
          <w:szCs w:val="24"/>
        </w:rPr>
        <w:t xml:space="preserve"> (</w:t>
      </w:r>
      <w:r w:rsidR="00E0485C" w:rsidRPr="0042495F">
        <w:rPr>
          <w:rFonts w:ascii="Times New Roman" w:hAnsi="Times New Roman" w:cs="Times New Roman"/>
          <w:sz w:val="24"/>
          <w:szCs w:val="24"/>
        </w:rPr>
        <w:t xml:space="preserve">95% CI </w:t>
      </w:r>
      <w:r w:rsidR="006F550F" w:rsidRPr="0042495F">
        <w:rPr>
          <w:rFonts w:ascii="Times New Roman" w:hAnsi="Times New Roman" w:cs="Times New Roman"/>
          <w:sz w:val="24"/>
          <w:szCs w:val="24"/>
        </w:rPr>
        <w:t>-1</w:t>
      </w:r>
      <w:r w:rsidR="0042495F" w:rsidRPr="0042495F">
        <w:rPr>
          <w:rFonts w:ascii="Times New Roman" w:hAnsi="Times New Roman" w:cs="Times New Roman"/>
          <w:sz w:val="24"/>
          <w:szCs w:val="24"/>
        </w:rPr>
        <w:t>.</w:t>
      </w:r>
      <w:r w:rsidR="00C81932" w:rsidRPr="0042495F">
        <w:rPr>
          <w:rFonts w:ascii="Times New Roman" w:hAnsi="Times New Roman" w:cs="Times New Roman"/>
          <w:sz w:val="24"/>
          <w:szCs w:val="24"/>
        </w:rPr>
        <w:t>62</w:t>
      </w:r>
      <w:r w:rsidR="006F550F" w:rsidRPr="0042495F">
        <w:rPr>
          <w:rFonts w:ascii="Times New Roman" w:hAnsi="Times New Roman" w:cs="Times New Roman"/>
          <w:sz w:val="24"/>
          <w:szCs w:val="24"/>
        </w:rPr>
        <w:t xml:space="preserve"> to 1</w:t>
      </w:r>
      <w:r w:rsidR="0042495F" w:rsidRPr="0042495F">
        <w:rPr>
          <w:rFonts w:ascii="Times New Roman" w:hAnsi="Times New Roman" w:cs="Times New Roman"/>
          <w:sz w:val="24"/>
          <w:szCs w:val="24"/>
        </w:rPr>
        <w:t>.</w:t>
      </w:r>
      <w:r w:rsidR="006F550F" w:rsidRPr="0042495F">
        <w:rPr>
          <w:rFonts w:ascii="Times New Roman" w:hAnsi="Times New Roman" w:cs="Times New Roman"/>
          <w:sz w:val="24"/>
          <w:szCs w:val="24"/>
        </w:rPr>
        <w:t>0</w:t>
      </w:r>
      <w:r w:rsidR="00C81932" w:rsidRPr="0042495F">
        <w:rPr>
          <w:rFonts w:ascii="Times New Roman" w:hAnsi="Times New Roman" w:cs="Times New Roman"/>
          <w:sz w:val="24"/>
          <w:szCs w:val="24"/>
        </w:rPr>
        <w:t>1</w:t>
      </w:r>
      <w:r w:rsidR="006F550F" w:rsidRPr="0042495F">
        <w:rPr>
          <w:rFonts w:ascii="Times New Roman" w:hAnsi="Times New Roman" w:cs="Times New Roman"/>
          <w:sz w:val="24"/>
          <w:szCs w:val="24"/>
        </w:rPr>
        <w:t>)</w:t>
      </w:r>
      <w:r w:rsidR="003D1F2E" w:rsidRPr="0042495F">
        <w:rPr>
          <w:rFonts w:ascii="Times New Roman" w:hAnsi="Times New Roman" w:cs="Times New Roman"/>
          <w:sz w:val="24"/>
          <w:szCs w:val="24"/>
        </w:rPr>
        <w:t>. There were</w:t>
      </w:r>
      <w:r w:rsidR="00A54CB3" w:rsidRPr="0042495F">
        <w:rPr>
          <w:rFonts w:ascii="Times New Roman" w:hAnsi="Times New Roman" w:cs="Times New Roman"/>
          <w:sz w:val="24"/>
          <w:szCs w:val="24"/>
        </w:rPr>
        <w:t xml:space="preserve"> </w:t>
      </w:r>
      <w:r w:rsidR="003C2C61">
        <w:rPr>
          <w:rFonts w:ascii="Times New Roman" w:hAnsi="Times New Roman" w:cs="Times New Roman"/>
          <w:sz w:val="24"/>
          <w:szCs w:val="24"/>
        </w:rPr>
        <w:t xml:space="preserve">also </w:t>
      </w:r>
      <w:r w:rsidR="003D1F2E" w:rsidRPr="0042495F">
        <w:rPr>
          <w:rFonts w:ascii="Times New Roman" w:hAnsi="Times New Roman" w:cs="Times New Roman"/>
          <w:sz w:val="24"/>
          <w:szCs w:val="24"/>
        </w:rPr>
        <w:t xml:space="preserve">no differences in </w:t>
      </w:r>
      <w:r w:rsidR="00DC55F0" w:rsidRPr="0042495F">
        <w:rPr>
          <w:rFonts w:ascii="Times New Roman" w:hAnsi="Times New Roman" w:cs="Times New Roman"/>
          <w:sz w:val="24"/>
          <w:szCs w:val="24"/>
        </w:rPr>
        <w:t>the adjusted</w:t>
      </w:r>
      <w:r w:rsidR="00DB3EA9" w:rsidRPr="0042495F">
        <w:rPr>
          <w:rFonts w:ascii="Times New Roman" w:hAnsi="Times New Roman" w:cs="Times New Roman"/>
          <w:sz w:val="24"/>
          <w:szCs w:val="24"/>
        </w:rPr>
        <w:t xml:space="preserve"> coefficients</w:t>
      </w:r>
      <w:r w:rsidR="003776FD" w:rsidRPr="0042495F">
        <w:rPr>
          <w:rFonts w:ascii="Times New Roman" w:hAnsi="Times New Roman" w:cs="Times New Roman"/>
          <w:sz w:val="24"/>
          <w:szCs w:val="24"/>
        </w:rPr>
        <w:t xml:space="preserve"> </w:t>
      </w:r>
      <w:r w:rsidR="00DC55F0" w:rsidRPr="0042495F">
        <w:rPr>
          <w:rFonts w:ascii="Times New Roman" w:hAnsi="Times New Roman" w:cs="Times New Roman"/>
          <w:sz w:val="24"/>
          <w:szCs w:val="24"/>
        </w:rPr>
        <w:t xml:space="preserve">for </w:t>
      </w:r>
      <w:r w:rsidR="003D1F2E" w:rsidRPr="0042495F">
        <w:rPr>
          <w:rFonts w:ascii="Times New Roman" w:hAnsi="Times New Roman" w:cs="Times New Roman"/>
          <w:sz w:val="24"/>
          <w:szCs w:val="24"/>
        </w:rPr>
        <w:t xml:space="preserve">waist circumference and mid-upper arm circumference </w:t>
      </w:r>
      <w:r w:rsidR="00175973" w:rsidRPr="0042495F">
        <w:rPr>
          <w:rFonts w:ascii="Times New Roman" w:hAnsi="Times New Roman" w:cs="Times New Roman"/>
          <w:sz w:val="24"/>
          <w:szCs w:val="24"/>
        </w:rPr>
        <w:t>between trial arms</w:t>
      </w:r>
      <w:r w:rsidR="009A7B7E" w:rsidRPr="0042495F">
        <w:rPr>
          <w:rFonts w:ascii="Times New Roman" w:hAnsi="Times New Roman" w:cs="Times New Roman"/>
          <w:sz w:val="24"/>
          <w:szCs w:val="24"/>
        </w:rPr>
        <w:t xml:space="preserve"> </w:t>
      </w:r>
      <w:r w:rsidR="003D1F2E" w:rsidRPr="0042495F">
        <w:rPr>
          <w:rFonts w:ascii="Times New Roman" w:hAnsi="Times New Roman" w:cs="Times New Roman"/>
          <w:sz w:val="24"/>
          <w:szCs w:val="24"/>
        </w:rPr>
        <w:t>(Table</w:t>
      </w:r>
      <w:r w:rsidR="00C00A09" w:rsidRPr="0042495F">
        <w:rPr>
          <w:rFonts w:ascii="Times New Roman" w:hAnsi="Times New Roman" w:cs="Times New Roman"/>
          <w:sz w:val="24"/>
          <w:szCs w:val="24"/>
        </w:rPr>
        <w:t>s 3</w:t>
      </w:r>
      <w:r w:rsidR="00187E61" w:rsidRPr="0042495F">
        <w:rPr>
          <w:rFonts w:ascii="Times New Roman" w:hAnsi="Times New Roman" w:cs="Times New Roman"/>
          <w:sz w:val="24"/>
          <w:szCs w:val="24"/>
        </w:rPr>
        <w:t>)</w:t>
      </w:r>
      <w:r w:rsidR="00926BFF" w:rsidRPr="0042495F">
        <w:rPr>
          <w:rFonts w:ascii="Times New Roman" w:hAnsi="Times New Roman" w:cs="Times New Roman"/>
          <w:sz w:val="24"/>
          <w:szCs w:val="24"/>
        </w:rPr>
        <w:t xml:space="preserve">. </w:t>
      </w:r>
    </w:p>
    <w:p w14:paraId="2173D628" w14:textId="77777777" w:rsidR="00541C7C" w:rsidRPr="0042495F" w:rsidRDefault="00541C7C" w:rsidP="00FF6224">
      <w:pPr>
        <w:spacing w:after="0" w:line="480" w:lineRule="auto"/>
        <w:jc w:val="both"/>
        <w:rPr>
          <w:rFonts w:ascii="Times New Roman" w:hAnsi="Times New Roman" w:cs="Times New Roman"/>
          <w:sz w:val="24"/>
          <w:szCs w:val="24"/>
        </w:rPr>
      </w:pPr>
    </w:p>
    <w:p w14:paraId="3B1E2C8F" w14:textId="0CD5D9AA" w:rsidR="00541C7C" w:rsidRPr="0042495F" w:rsidRDefault="00541C7C" w:rsidP="00541C7C">
      <w:pPr>
        <w:spacing w:after="0" w:line="480" w:lineRule="auto"/>
        <w:jc w:val="both"/>
        <w:rPr>
          <w:rFonts w:ascii="Times New Roman" w:hAnsi="Times New Roman" w:cs="Times New Roman"/>
          <w:i/>
          <w:iCs/>
          <w:sz w:val="24"/>
          <w:szCs w:val="24"/>
        </w:rPr>
      </w:pPr>
      <w:r w:rsidRPr="0042495F">
        <w:rPr>
          <w:rFonts w:ascii="Times New Roman" w:hAnsi="Times New Roman" w:cs="Times New Roman"/>
          <w:i/>
          <w:iCs/>
          <w:sz w:val="24"/>
          <w:szCs w:val="24"/>
        </w:rPr>
        <w:t xml:space="preserve">Intervention effects on child </w:t>
      </w:r>
      <w:r w:rsidR="009429CA" w:rsidRPr="0042495F">
        <w:rPr>
          <w:rFonts w:ascii="Times New Roman" w:hAnsi="Times New Roman" w:cs="Times New Roman"/>
          <w:i/>
          <w:iCs/>
          <w:sz w:val="24"/>
          <w:szCs w:val="24"/>
        </w:rPr>
        <w:t>cardiovascular</w:t>
      </w:r>
      <w:r w:rsidRPr="0042495F">
        <w:rPr>
          <w:rFonts w:ascii="Times New Roman" w:hAnsi="Times New Roman" w:cs="Times New Roman"/>
          <w:i/>
          <w:iCs/>
          <w:sz w:val="24"/>
          <w:szCs w:val="24"/>
        </w:rPr>
        <w:t xml:space="preserve"> outcomes </w:t>
      </w:r>
    </w:p>
    <w:p w14:paraId="2B51DB17" w14:textId="7D836944" w:rsidR="0077629E" w:rsidRPr="0042495F" w:rsidRDefault="00692491" w:rsidP="004567AD">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Resting pulse rate was -5 beats per minute (bpm) (-8</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6 to -1</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07) lower in the intervention arm (P&lt;0</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01), compared with standard care (Table 3). Further analysis identified a bimodal distribution of pulse rate in children in both trial arms (Figure 2). Bimodality was not associated with maternal dietary intake and resting pulse rate in pregnancy, child dietary intake, child’s BMI z-score, physical activity, sedentary time and time of day, season or trial centre. Logistic regression identified a shift from the higher (76-135bpm) to the lower (45-75bpm) modality as a result of the intervention; odds ratio 0.54 (0</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32, 0</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90). A trend towards lower diastolic blood pressure percentiles for children born to mothers from the intervention arm (-2</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98; -7</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76, 1</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08) did not reach statistical significance (Table 3). Sensitivity analyses using multiple imputation for the whole trial population demonstrated a consistent reduction of resting pulse rate in the intervention arm (-4</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8 bpm (-8</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37 to -1</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 xml:space="preserve">23)) and similar results for other offspring outcomes (Supplementary T4). </w:t>
      </w:r>
    </w:p>
    <w:p w14:paraId="5B9A470E" w14:textId="77777777" w:rsidR="00692491" w:rsidRPr="0042495F" w:rsidRDefault="00692491" w:rsidP="0077629E">
      <w:pPr>
        <w:spacing w:after="0" w:line="480" w:lineRule="auto"/>
        <w:jc w:val="both"/>
        <w:rPr>
          <w:rFonts w:ascii="Times New Roman" w:hAnsi="Times New Roman" w:cs="Times New Roman"/>
          <w:i/>
          <w:iCs/>
          <w:sz w:val="24"/>
          <w:szCs w:val="24"/>
        </w:rPr>
      </w:pPr>
    </w:p>
    <w:p w14:paraId="3A8E54A2" w14:textId="21C08DF7" w:rsidR="0077629E" w:rsidRPr="0042495F" w:rsidRDefault="0077629E" w:rsidP="0077629E">
      <w:pPr>
        <w:spacing w:after="0" w:line="480" w:lineRule="auto"/>
        <w:jc w:val="both"/>
        <w:rPr>
          <w:rFonts w:ascii="Times New Roman" w:hAnsi="Times New Roman" w:cs="Times New Roman"/>
          <w:i/>
          <w:iCs/>
          <w:sz w:val="24"/>
          <w:szCs w:val="24"/>
        </w:rPr>
      </w:pPr>
      <w:r w:rsidRPr="0042495F">
        <w:rPr>
          <w:rFonts w:ascii="Times New Roman" w:hAnsi="Times New Roman" w:cs="Times New Roman"/>
          <w:i/>
          <w:iCs/>
          <w:sz w:val="24"/>
          <w:szCs w:val="24"/>
        </w:rPr>
        <w:t xml:space="preserve">Effect of the intervention </w:t>
      </w:r>
      <w:r w:rsidR="00AD55CA" w:rsidRPr="0042495F">
        <w:rPr>
          <w:rFonts w:ascii="Times New Roman" w:hAnsi="Times New Roman" w:cs="Times New Roman"/>
          <w:i/>
          <w:iCs/>
          <w:sz w:val="24"/>
          <w:szCs w:val="24"/>
        </w:rPr>
        <w:t>on</w:t>
      </w:r>
      <w:r w:rsidRPr="0042495F">
        <w:rPr>
          <w:rFonts w:ascii="Times New Roman" w:hAnsi="Times New Roman" w:cs="Times New Roman"/>
          <w:i/>
          <w:iCs/>
          <w:sz w:val="24"/>
          <w:szCs w:val="24"/>
        </w:rPr>
        <w:t xml:space="preserve"> maternal diet and body composition</w:t>
      </w:r>
      <w:r w:rsidR="00251943" w:rsidRPr="0042495F">
        <w:rPr>
          <w:rFonts w:ascii="Times New Roman" w:hAnsi="Times New Roman" w:cs="Times New Roman"/>
          <w:i/>
          <w:iCs/>
          <w:sz w:val="24"/>
          <w:szCs w:val="24"/>
        </w:rPr>
        <w:t xml:space="preserve"> three</w:t>
      </w:r>
      <w:r w:rsidRPr="0042495F">
        <w:rPr>
          <w:rFonts w:ascii="Times New Roman" w:hAnsi="Times New Roman" w:cs="Times New Roman"/>
          <w:i/>
          <w:iCs/>
          <w:sz w:val="24"/>
          <w:szCs w:val="24"/>
        </w:rPr>
        <w:t xml:space="preserve"> years postpartum</w:t>
      </w:r>
    </w:p>
    <w:p w14:paraId="749A5D6F" w14:textId="3AA46E14" w:rsidR="00881E01" w:rsidRPr="0042495F" w:rsidRDefault="00AF16BB" w:rsidP="004567AD">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Compared to women who received standard </w:t>
      </w:r>
      <w:r w:rsidR="00B55541" w:rsidRPr="0042495F">
        <w:rPr>
          <w:rFonts w:ascii="Times New Roman" w:hAnsi="Times New Roman" w:cs="Times New Roman"/>
          <w:sz w:val="24"/>
          <w:szCs w:val="24"/>
        </w:rPr>
        <w:t xml:space="preserve">antenatal </w:t>
      </w:r>
      <w:r w:rsidRPr="0042495F">
        <w:rPr>
          <w:rFonts w:ascii="Times New Roman" w:hAnsi="Times New Roman" w:cs="Times New Roman"/>
          <w:sz w:val="24"/>
          <w:szCs w:val="24"/>
        </w:rPr>
        <w:t>care, w</w:t>
      </w:r>
      <w:r w:rsidR="00AD55CA" w:rsidRPr="0042495F">
        <w:rPr>
          <w:rFonts w:ascii="Times New Roman" w:hAnsi="Times New Roman" w:cs="Times New Roman"/>
          <w:sz w:val="24"/>
          <w:szCs w:val="24"/>
        </w:rPr>
        <w:t xml:space="preserve">omen </w:t>
      </w:r>
      <w:r w:rsidRPr="0042495F">
        <w:rPr>
          <w:rFonts w:ascii="Times New Roman" w:hAnsi="Times New Roman" w:cs="Times New Roman"/>
          <w:sz w:val="24"/>
          <w:szCs w:val="24"/>
        </w:rPr>
        <w:t xml:space="preserve">in the intervention arm </w:t>
      </w:r>
      <w:r w:rsidR="00AD55CA" w:rsidRPr="0042495F">
        <w:rPr>
          <w:rFonts w:ascii="Times New Roman" w:hAnsi="Times New Roman" w:cs="Times New Roman"/>
          <w:sz w:val="24"/>
          <w:szCs w:val="24"/>
        </w:rPr>
        <w:t xml:space="preserve">who provided complete dietary data </w:t>
      </w:r>
      <w:r w:rsidRPr="0042495F">
        <w:rPr>
          <w:rFonts w:ascii="Times New Roman" w:hAnsi="Times New Roman" w:cs="Times New Roman"/>
          <w:sz w:val="24"/>
          <w:szCs w:val="24"/>
        </w:rPr>
        <w:t xml:space="preserve">reported </w:t>
      </w:r>
      <w:r w:rsidR="00D711E1" w:rsidRPr="0042495F">
        <w:rPr>
          <w:rFonts w:ascii="Times New Roman" w:hAnsi="Times New Roman" w:cs="Times New Roman"/>
          <w:sz w:val="24"/>
          <w:szCs w:val="24"/>
        </w:rPr>
        <w:t>lower</w:t>
      </w:r>
      <w:r w:rsidR="00E50854" w:rsidRPr="0042495F">
        <w:rPr>
          <w:rFonts w:ascii="Times New Roman" w:hAnsi="Times New Roman" w:cs="Times New Roman"/>
          <w:sz w:val="24"/>
          <w:szCs w:val="24"/>
        </w:rPr>
        <w:t xml:space="preserve"> </w:t>
      </w:r>
      <w:r w:rsidR="00D711E1" w:rsidRPr="0042495F">
        <w:rPr>
          <w:rFonts w:ascii="Times New Roman" w:hAnsi="Times New Roman" w:cs="Times New Roman"/>
          <w:sz w:val="24"/>
          <w:szCs w:val="24"/>
        </w:rPr>
        <w:t xml:space="preserve">glycaemic </w:t>
      </w:r>
      <w:r w:rsidR="00316DFC" w:rsidRPr="0042495F">
        <w:rPr>
          <w:rFonts w:ascii="Times New Roman" w:hAnsi="Times New Roman" w:cs="Times New Roman"/>
          <w:sz w:val="24"/>
          <w:szCs w:val="24"/>
        </w:rPr>
        <w:t>load</w:t>
      </w:r>
      <w:r w:rsidR="00D711E1" w:rsidRPr="0042495F">
        <w:rPr>
          <w:rFonts w:ascii="Times New Roman" w:hAnsi="Times New Roman" w:cs="Times New Roman"/>
          <w:sz w:val="24"/>
          <w:szCs w:val="24"/>
        </w:rPr>
        <w:t xml:space="preserve">, </w:t>
      </w:r>
      <w:r w:rsidR="00356759" w:rsidRPr="0042495F">
        <w:rPr>
          <w:rFonts w:ascii="Times New Roman" w:hAnsi="Times New Roman" w:cs="Times New Roman"/>
          <w:sz w:val="24"/>
          <w:szCs w:val="24"/>
        </w:rPr>
        <w:t xml:space="preserve">maternal energy and </w:t>
      </w:r>
      <w:r w:rsidR="0077629E" w:rsidRPr="0042495F">
        <w:rPr>
          <w:rFonts w:ascii="Times New Roman" w:hAnsi="Times New Roman" w:cs="Times New Roman"/>
          <w:sz w:val="24"/>
          <w:szCs w:val="24"/>
        </w:rPr>
        <w:t>SFA intake</w:t>
      </w:r>
      <w:r w:rsidR="00E50854" w:rsidRPr="0042495F">
        <w:rPr>
          <w:rFonts w:ascii="Times New Roman" w:hAnsi="Times New Roman" w:cs="Times New Roman"/>
          <w:sz w:val="24"/>
          <w:szCs w:val="24"/>
        </w:rPr>
        <w:t xml:space="preserve">, </w:t>
      </w:r>
      <w:r w:rsidR="0077629E" w:rsidRPr="0042495F">
        <w:rPr>
          <w:rFonts w:ascii="Times New Roman" w:hAnsi="Times New Roman" w:cs="Times New Roman"/>
          <w:sz w:val="24"/>
          <w:szCs w:val="24"/>
        </w:rPr>
        <w:t>and higher protein intake</w:t>
      </w:r>
      <w:r w:rsidR="00356759" w:rsidRPr="0042495F">
        <w:rPr>
          <w:rFonts w:ascii="Times New Roman" w:hAnsi="Times New Roman" w:cs="Times New Roman"/>
          <w:sz w:val="24"/>
          <w:szCs w:val="24"/>
        </w:rPr>
        <w:t xml:space="preserve"> </w:t>
      </w:r>
      <w:r w:rsidR="00251943" w:rsidRPr="0042495F">
        <w:rPr>
          <w:rFonts w:ascii="Times New Roman" w:hAnsi="Times New Roman" w:cs="Times New Roman"/>
          <w:sz w:val="24"/>
          <w:szCs w:val="24"/>
        </w:rPr>
        <w:t>three</w:t>
      </w:r>
      <w:r w:rsidR="00356759" w:rsidRPr="0042495F">
        <w:rPr>
          <w:rFonts w:ascii="Times New Roman" w:hAnsi="Times New Roman" w:cs="Times New Roman"/>
          <w:sz w:val="24"/>
          <w:szCs w:val="24"/>
        </w:rPr>
        <w:t xml:space="preserve"> years after delivery</w:t>
      </w:r>
      <w:r w:rsidR="00AA337B" w:rsidRPr="0042495F">
        <w:rPr>
          <w:rFonts w:ascii="Times New Roman" w:hAnsi="Times New Roman" w:cs="Times New Roman"/>
          <w:sz w:val="24"/>
          <w:szCs w:val="24"/>
        </w:rPr>
        <w:t xml:space="preserve"> (Supplementary T</w:t>
      </w:r>
      <w:r w:rsidR="009453D4" w:rsidRPr="0042495F">
        <w:rPr>
          <w:rFonts w:ascii="Times New Roman" w:hAnsi="Times New Roman" w:cs="Times New Roman"/>
          <w:sz w:val="24"/>
          <w:szCs w:val="24"/>
        </w:rPr>
        <w:t>5</w:t>
      </w:r>
      <w:r w:rsidR="00AA337B" w:rsidRPr="0042495F">
        <w:rPr>
          <w:rFonts w:ascii="Times New Roman" w:eastAsia="Times New Roman" w:hAnsi="Times New Roman" w:cs="Times New Roman"/>
          <w:sz w:val="24"/>
          <w:szCs w:val="24"/>
          <w:lang w:eastAsia="en-GB"/>
        </w:rPr>
        <w:t>)</w:t>
      </w:r>
      <w:r w:rsidR="00356759" w:rsidRPr="0042495F">
        <w:rPr>
          <w:rFonts w:ascii="Times New Roman" w:hAnsi="Times New Roman" w:cs="Times New Roman"/>
          <w:sz w:val="24"/>
          <w:szCs w:val="24"/>
        </w:rPr>
        <w:t xml:space="preserve">. Figure 3 </w:t>
      </w:r>
      <w:r w:rsidR="00E50854" w:rsidRPr="0042495F">
        <w:rPr>
          <w:rFonts w:ascii="Times New Roman" w:hAnsi="Times New Roman" w:cs="Times New Roman"/>
          <w:sz w:val="24"/>
          <w:szCs w:val="24"/>
        </w:rPr>
        <w:t xml:space="preserve">illustrates these data with </w:t>
      </w:r>
      <w:r w:rsidR="00AA337B" w:rsidRPr="0042495F">
        <w:rPr>
          <w:rFonts w:ascii="Times New Roman" w:hAnsi="Times New Roman" w:cs="Times New Roman"/>
          <w:sz w:val="24"/>
          <w:szCs w:val="24"/>
        </w:rPr>
        <w:t xml:space="preserve">previous measurements throughout </w:t>
      </w:r>
      <w:r w:rsidR="00E50854" w:rsidRPr="0042495F">
        <w:rPr>
          <w:rFonts w:ascii="Times New Roman" w:hAnsi="Times New Roman" w:cs="Times New Roman"/>
          <w:sz w:val="24"/>
          <w:szCs w:val="24"/>
        </w:rPr>
        <w:t xml:space="preserve">the index </w:t>
      </w:r>
      <w:r w:rsidR="00AA337B" w:rsidRPr="0042495F">
        <w:rPr>
          <w:rFonts w:ascii="Times New Roman" w:hAnsi="Times New Roman" w:cs="Times New Roman"/>
          <w:sz w:val="24"/>
          <w:szCs w:val="24"/>
        </w:rPr>
        <w:t xml:space="preserve">pregnancy and at </w:t>
      </w:r>
      <w:r w:rsidR="00251943" w:rsidRPr="0042495F">
        <w:rPr>
          <w:rFonts w:ascii="Times New Roman" w:hAnsi="Times New Roman" w:cs="Times New Roman"/>
          <w:sz w:val="24"/>
          <w:szCs w:val="24"/>
        </w:rPr>
        <w:t>six</w:t>
      </w:r>
      <w:r w:rsidR="00AA337B" w:rsidRPr="0042495F">
        <w:rPr>
          <w:rFonts w:ascii="Times New Roman" w:hAnsi="Times New Roman" w:cs="Times New Roman"/>
          <w:sz w:val="24"/>
          <w:szCs w:val="24"/>
        </w:rPr>
        <w:t xml:space="preserve"> months postpartum, showing a sustained effect of the intervention</w:t>
      </w:r>
      <w:r w:rsidR="00AA6BAF" w:rsidRPr="0042495F">
        <w:rPr>
          <w:rFonts w:ascii="Times New Roman" w:hAnsi="Times New Roman" w:cs="Times New Roman"/>
          <w:sz w:val="24"/>
          <w:szCs w:val="24"/>
        </w:rPr>
        <w:t xml:space="preserve"> from pregnancy to </w:t>
      </w:r>
      <w:r w:rsidR="00251943" w:rsidRPr="0042495F">
        <w:rPr>
          <w:rFonts w:ascii="Times New Roman" w:hAnsi="Times New Roman" w:cs="Times New Roman"/>
          <w:sz w:val="24"/>
          <w:szCs w:val="24"/>
        </w:rPr>
        <w:t>three</w:t>
      </w:r>
      <w:r w:rsidR="00AA6BAF" w:rsidRPr="0042495F">
        <w:rPr>
          <w:rFonts w:ascii="Times New Roman" w:hAnsi="Times New Roman" w:cs="Times New Roman"/>
          <w:sz w:val="24"/>
          <w:szCs w:val="24"/>
        </w:rPr>
        <w:t xml:space="preserve"> years post-delivery</w:t>
      </w:r>
      <w:r w:rsidR="00AA337B" w:rsidRPr="0042495F">
        <w:rPr>
          <w:rFonts w:ascii="Times New Roman" w:hAnsi="Times New Roman" w:cs="Times New Roman"/>
          <w:sz w:val="24"/>
          <w:szCs w:val="24"/>
        </w:rPr>
        <w:t xml:space="preserve">. </w:t>
      </w:r>
      <w:r w:rsidR="0077629E" w:rsidRPr="0042495F">
        <w:rPr>
          <w:rFonts w:ascii="Times New Roman" w:hAnsi="Times New Roman" w:cs="Times New Roman"/>
          <w:sz w:val="24"/>
          <w:szCs w:val="24"/>
        </w:rPr>
        <w:t xml:space="preserve">There </w:t>
      </w:r>
      <w:r w:rsidR="005934A5" w:rsidRPr="0042495F">
        <w:rPr>
          <w:rFonts w:ascii="Times New Roman" w:hAnsi="Times New Roman" w:cs="Times New Roman"/>
          <w:sz w:val="24"/>
          <w:szCs w:val="24"/>
        </w:rPr>
        <w:t xml:space="preserve">were </w:t>
      </w:r>
      <w:r w:rsidR="0077629E" w:rsidRPr="0042495F">
        <w:rPr>
          <w:rFonts w:ascii="Times New Roman" w:hAnsi="Times New Roman" w:cs="Times New Roman"/>
          <w:sz w:val="24"/>
          <w:szCs w:val="24"/>
        </w:rPr>
        <w:t>no difference</w:t>
      </w:r>
      <w:r w:rsidR="005934A5" w:rsidRPr="0042495F">
        <w:rPr>
          <w:rFonts w:ascii="Times New Roman" w:hAnsi="Times New Roman" w:cs="Times New Roman"/>
          <w:sz w:val="24"/>
          <w:szCs w:val="24"/>
        </w:rPr>
        <w:t>s</w:t>
      </w:r>
      <w:r w:rsidR="0077629E" w:rsidRPr="0042495F">
        <w:rPr>
          <w:rFonts w:ascii="Times New Roman" w:hAnsi="Times New Roman" w:cs="Times New Roman"/>
          <w:sz w:val="24"/>
          <w:szCs w:val="24"/>
        </w:rPr>
        <w:t xml:space="preserve"> </w:t>
      </w:r>
      <w:r w:rsidR="00AD55CA" w:rsidRPr="0042495F">
        <w:rPr>
          <w:rFonts w:ascii="Times New Roman" w:hAnsi="Times New Roman" w:cs="Times New Roman"/>
          <w:sz w:val="24"/>
          <w:szCs w:val="24"/>
        </w:rPr>
        <w:t xml:space="preserve">in </w:t>
      </w:r>
      <w:r w:rsidR="0077629E" w:rsidRPr="0042495F">
        <w:rPr>
          <w:rFonts w:ascii="Times New Roman" w:hAnsi="Times New Roman" w:cs="Times New Roman"/>
          <w:sz w:val="24"/>
          <w:szCs w:val="24"/>
        </w:rPr>
        <w:t>self-reported physical activit</w:t>
      </w:r>
      <w:r w:rsidR="00AA337B" w:rsidRPr="0042495F">
        <w:rPr>
          <w:rFonts w:ascii="Times New Roman" w:hAnsi="Times New Roman" w:cs="Times New Roman"/>
          <w:sz w:val="24"/>
          <w:szCs w:val="24"/>
        </w:rPr>
        <w:t xml:space="preserve">y </w:t>
      </w:r>
      <w:r w:rsidR="00AA6BAF" w:rsidRPr="0042495F">
        <w:rPr>
          <w:rFonts w:ascii="Times New Roman" w:hAnsi="Times New Roman" w:cs="Times New Roman"/>
          <w:sz w:val="24"/>
          <w:szCs w:val="24"/>
        </w:rPr>
        <w:t>(Supplementary T</w:t>
      </w:r>
      <w:r w:rsidR="009453D4" w:rsidRPr="0042495F">
        <w:rPr>
          <w:rFonts w:ascii="Times New Roman" w:hAnsi="Times New Roman" w:cs="Times New Roman"/>
          <w:sz w:val="24"/>
          <w:szCs w:val="24"/>
        </w:rPr>
        <w:t>5</w:t>
      </w:r>
      <w:r w:rsidR="00AA6BAF" w:rsidRPr="0042495F">
        <w:rPr>
          <w:rFonts w:ascii="Times New Roman" w:hAnsi="Times New Roman" w:cs="Times New Roman"/>
          <w:sz w:val="24"/>
          <w:szCs w:val="24"/>
        </w:rPr>
        <w:t xml:space="preserve">) </w:t>
      </w:r>
      <w:r w:rsidR="00AA337B" w:rsidRPr="0042495F">
        <w:rPr>
          <w:rFonts w:ascii="Times New Roman" w:hAnsi="Times New Roman" w:cs="Times New Roman"/>
          <w:sz w:val="24"/>
          <w:szCs w:val="24"/>
        </w:rPr>
        <w:t xml:space="preserve">or </w:t>
      </w:r>
      <w:r w:rsidR="0077629E" w:rsidRPr="0042495F">
        <w:rPr>
          <w:rFonts w:ascii="Times New Roman" w:hAnsi="Times New Roman" w:cs="Times New Roman"/>
          <w:sz w:val="24"/>
          <w:szCs w:val="24"/>
        </w:rPr>
        <w:t xml:space="preserve">in measures </w:t>
      </w:r>
      <w:r w:rsidR="00692491" w:rsidRPr="0042495F">
        <w:rPr>
          <w:rFonts w:ascii="Times New Roman" w:hAnsi="Times New Roman" w:cs="Times New Roman"/>
          <w:sz w:val="24"/>
          <w:szCs w:val="24"/>
        </w:rPr>
        <w:t>in</w:t>
      </w:r>
      <w:r w:rsidR="0077629E" w:rsidRPr="0042495F">
        <w:rPr>
          <w:rFonts w:ascii="Times New Roman" w:hAnsi="Times New Roman" w:cs="Times New Roman"/>
          <w:sz w:val="24"/>
          <w:szCs w:val="24"/>
        </w:rPr>
        <w:t xml:space="preserve"> body composition </w:t>
      </w:r>
      <w:r w:rsidR="00692491" w:rsidRPr="0042495F">
        <w:rPr>
          <w:rFonts w:ascii="Times New Roman" w:hAnsi="Times New Roman" w:cs="Times New Roman"/>
          <w:sz w:val="24"/>
          <w:szCs w:val="24"/>
        </w:rPr>
        <w:t xml:space="preserve">between the two trial arms </w:t>
      </w:r>
      <w:r w:rsidR="0077629E" w:rsidRPr="0042495F">
        <w:rPr>
          <w:rFonts w:ascii="Times New Roman" w:hAnsi="Times New Roman" w:cs="Times New Roman"/>
          <w:sz w:val="24"/>
          <w:szCs w:val="24"/>
        </w:rPr>
        <w:t>(Supplementary T</w:t>
      </w:r>
      <w:r w:rsidR="009453D4" w:rsidRPr="0042495F">
        <w:rPr>
          <w:rFonts w:ascii="Times New Roman" w:hAnsi="Times New Roman" w:cs="Times New Roman"/>
          <w:sz w:val="24"/>
          <w:szCs w:val="24"/>
        </w:rPr>
        <w:t>6</w:t>
      </w:r>
      <w:r w:rsidR="0077629E" w:rsidRPr="0042495F">
        <w:rPr>
          <w:rFonts w:ascii="Times New Roman" w:hAnsi="Times New Roman" w:cs="Times New Roman"/>
          <w:sz w:val="24"/>
          <w:szCs w:val="24"/>
        </w:rPr>
        <w:t xml:space="preserve">). </w:t>
      </w:r>
      <w:r w:rsidR="00881E01" w:rsidRPr="0042495F">
        <w:rPr>
          <w:rFonts w:ascii="Times New Roman" w:hAnsi="Times New Roman" w:cs="Times New Roman"/>
          <w:b/>
          <w:sz w:val="24"/>
          <w:szCs w:val="24"/>
        </w:rPr>
        <w:br w:type="page"/>
      </w:r>
    </w:p>
    <w:p w14:paraId="5020D830" w14:textId="2C05D592" w:rsidR="003D1F2E" w:rsidRPr="0042495F" w:rsidRDefault="003D1F2E" w:rsidP="004567AD">
      <w:pPr>
        <w:spacing w:after="0" w:line="480" w:lineRule="auto"/>
        <w:jc w:val="both"/>
        <w:rPr>
          <w:rFonts w:ascii="Times New Roman" w:hAnsi="Times New Roman" w:cs="Times New Roman"/>
          <w:b/>
          <w:sz w:val="24"/>
          <w:szCs w:val="24"/>
        </w:rPr>
      </w:pPr>
      <w:r w:rsidRPr="0042495F">
        <w:rPr>
          <w:rFonts w:ascii="Times New Roman" w:hAnsi="Times New Roman" w:cs="Times New Roman"/>
          <w:b/>
          <w:sz w:val="24"/>
          <w:szCs w:val="24"/>
        </w:rPr>
        <w:t>DISCUSSION</w:t>
      </w:r>
      <w:r w:rsidR="00CD0A40" w:rsidRPr="0042495F">
        <w:rPr>
          <w:rFonts w:ascii="Times New Roman" w:hAnsi="Times New Roman" w:cs="Times New Roman"/>
          <w:b/>
          <w:sz w:val="24"/>
          <w:szCs w:val="24"/>
        </w:rPr>
        <w:t>:</w:t>
      </w:r>
    </w:p>
    <w:p w14:paraId="4E071772" w14:textId="745E041E" w:rsidR="003D1F2E" w:rsidRPr="0042495F" w:rsidRDefault="00AA337B" w:rsidP="00552240">
      <w:pPr>
        <w:spacing w:before="240"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To our knowledge this </w:t>
      </w:r>
      <w:r w:rsidR="004129BB" w:rsidRPr="0042495F">
        <w:rPr>
          <w:rFonts w:ascii="Times New Roman" w:hAnsi="Times New Roman" w:cs="Times New Roman"/>
          <w:sz w:val="24"/>
          <w:szCs w:val="24"/>
        </w:rPr>
        <w:t>investigation</w:t>
      </w:r>
      <w:r w:rsidRPr="0042495F">
        <w:rPr>
          <w:rFonts w:ascii="Times New Roman" w:hAnsi="Times New Roman" w:cs="Times New Roman"/>
          <w:sz w:val="24"/>
          <w:szCs w:val="24"/>
        </w:rPr>
        <w:t xml:space="preserve"> of 514 pre-school children</w:t>
      </w:r>
      <w:r w:rsidR="00B9568D" w:rsidRPr="0042495F">
        <w:rPr>
          <w:rFonts w:ascii="Times New Roman" w:hAnsi="Times New Roman" w:cs="Times New Roman"/>
          <w:sz w:val="24"/>
          <w:szCs w:val="24"/>
        </w:rPr>
        <w:t xml:space="preserve"> born to mothers </w:t>
      </w:r>
      <w:r w:rsidR="006C2CEA" w:rsidRPr="0042495F">
        <w:rPr>
          <w:rFonts w:ascii="Times New Roman" w:hAnsi="Times New Roman" w:cs="Times New Roman"/>
          <w:sz w:val="24"/>
          <w:szCs w:val="24"/>
        </w:rPr>
        <w:t>with obesity</w:t>
      </w:r>
      <w:r w:rsidR="004129BB" w:rsidRPr="0042495F">
        <w:rPr>
          <w:rFonts w:ascii="Times New Roman" w:hAnsi="Times New Roman" w:cs="Times New Roman"/>
          <w:sz w:val="24"/>
          <w:szCs w:val="24"/>
        </w:rPr>
        <w:t xml:space="preserve"> </w:t>
      </w:r>
      <w:r w:rsidR="00B9568D" w:rsidRPr="0042495F">
        <w:rPr>
          <w:rFonts w:ascii="Times New Roman" w:hAnsi="Times New Roman" w:cs="Times New Roman"/>
          <w:sz w:val="24"/>
          <w:szCs w:val="24"/>
        </w:rPr>
        <w:t xml:space="preserve">randomised to </w:t>
      </w:r>
      <w:r w:rsidR="00924B3F" w:rsidRPr="0042495F">
        <w:rPr>
          <w:rFonts w:ascii="Times New Roman" w:hAnsi="Times New Roman" w:cs="Times New Roman"/>
          <w:sz w:val="24"/>
          <w:szCs w:val="24"/>
        </w:rPr>
        <w:t xml:space="preserve">a </w:t>
      </w:r>
      <w:r w:rsidRPr="0042495F">
        <w:rPr>
          <w:rFonts w:ascii="Times New Roman" w:hAnsi="Times New Roman" w:cs="Times New Roman"/>
          <w:sz w:val="24"/>
          <w:szCs w:val="24"/>
        </w:rPr>
        <w:t xml:space="preserve">lifestyle intervention </w:t>
      </w:r>
      <w:r w:rsidR="005934A5" w:rsidRPr="0042495F">
        <w:rPr>
          <w:rFonts w:ascii="Times New Roman" w:hAnsi="Times New Roman" w:cs="Times New Roman"/>
          <w:sz w:val="24"/>
          <w:szCs w:val="24"/>
        </w:rPr>
        <w:t>in pregnancy</w:t>
      </w:r>
      <w:r w:rsidR="004129BB" w:rsidRPr="0042495F">
        <w:rPr>
          <w:rFonts w:ascii="Times New Roman" w:hAnsi="Times New Roman" w:cs="Times New Roman"/>
          <w:sz w:val="24"/>
          <w:szCs w:val="24"/>
        </w:rPr>
        <w:t xml:space="preserve"> is the most comprehensive reported to date</w:t>
      </w:r>
      <w:r w:rsidRPr="0042495F">
        <w:rPr>
          <w:rFonts w:ascii="Times New Roman" w:hAnsi="Times New Roman" w:cs="Times New Roman"/>
          <w:sz w:val="24"/>
          <w:szCs w:val="24"/>
        </w:rPr>
        <w:t xml:space="preserve">. In a previous study in UPBEAT infants at </w:t>
      </w:r>
      <w:r w:rsidR="00251943" w:rsidRPr="0042495F">
        <w:rPr>
          <w:rFonts w:ascii="Times New Roman" w:hAnsi="Times New Roman" w:cs="Times New Roman"/>
          <w:sz w:val="24"/>
          <w:szCs w:val="24"/>
        </w:rPr>
        <w:t>six</w:t>
      </w:r>
      <w:r w:rsidRPr="0042495F">
        <w:rPr>
          <w:rFonts w:ascii="Times New Roman" w:hAnsi="Times New Roman" w:cs="Times New Roman"/>
          <w:sz w:val="24"/>
          <w:szCs w:val="24"/>
        </w:rPr>
        <w:t xml:space="preserve"> months of age</w:t>
      </w:r>
      <w:r w:rsidR="008A7C67" w:rsidRPr="0042495F">
        <w:rPr>
          <w:rFonts w:ascii="Times New Roman" w:hAnsi="Times New Roman" w:cs="Times New Roman"/>
          <w:sz w:val="24"/>
          <w:szCs w:val="24"/>
        </w:rPr>
        <w:t xml:space="preserve"> (n=698)</w:t>
      </w:r>
      <w:r w:rsidRPr="0042495F">
        <w:rPr>
          <w:rFonts w:ascii="Times New Roman" w:hAnsi="Times New Roman" w:cs="Times New Roman"/>
          <w:sz w:val="24"/>
          <w:szCs w:val="24"/>
        </w:rPr>
        <w:t xml:space="preserve">, we reported a reduction in subscapular skinfold thickness, a measure </w:t>
      </w:r>
      <w:r w:rsidR="00B9568D" w:rsidRPr="0042495F">
        <w:rPr>
          <w:rFonts w:ascii="Times New Roman" w:hAnsi="Times New Roman" w:cs="Times New Roman"/>
          <w:sz w:val="24"/>
          <w:szCs w:val="24"/>
        </w:rPr>
        <w:t xml:space="preserve">which, in adults, is </w:t>
      </w:r>
      <w:r w:rsidRPr="0042495F">
        <w:rPr>
          <w:rFonts w:ascii="Times New Roman" w:hAnsi="Times New Roman" w:cs="Times New Roman"/>
          <w:sz w:val="24"/>
          <w:szCs w:val="24"/>
        </w:rPr>
        <w:t>associated with risk of metabolic disease</w:t>
      </w:r>
      <w:r w:rsidR="0017531D" w:rsidRPr="0042495F">
        <w:rPr>
          <w:rFonts w:ascii="Times New Roman" w:hAnsi="Times New Roman" w:cs="Times New Roman"/>
          <w:sz w:val="24"/>
          <w:szCs w:val="24"/>
        </w:rPr>
        <w:t>.</w:t>
      </w:r>
      <w:r w:rsidR="00261B16"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{"citationID":"a13luanikk9","properties":{"formattedCitation":"{\\rtf \\super 30\\nosupersub{}}","plainCitation":"30"},"citationItems":[{"id":338,"uris":["http://zotero.org/users/5796584/items/26QNKDDS"],"uri":["http://zotero.org/users/5796584/items/26QNKDDS"],"itemData":{"id":338,"type":"article-journal","title":"Longitudinal changes in risk variables of insulin resistance syndrome from childhood to young adulthood in offspring of parents with type 2 diabetes: the Bogalusa Heart Study","container-title":"Metabolism","page":"443-50","volume":"52","issue":"4","source":"NLM","archive_location":"12701056","ISSN":"0026-0495 (Print) 0026-0495 (Linking)","shortTitle":"Longitudinal changes in risk variables of insulin resistance syndrome from childhood to young adulthood in offspring of parents with type 2 diabetes: the Bogalusa Heart Study","language":"eng","author":[{"family":"Srinivasan","given":"S. R."},{"family":"Frontini","given":"M. G."},{"family":"Berenson","given":"G. S."}],"issued":{"date-parts":[["2003",4]]}}}],"schema":"https://github.com/citation-style-language/schema/raw/master/csl-citation.json"} </w:instrText>
      </w:r>
      <w:r w:rsidR="00261B16"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30</w:t>
      </w:r>
      <w:r w:rsidR="00261B16" w:rsidRPr="0042495F">
        <w:rPr>
          <w:rFonts w:ascii="Times New Roman" w:hAnsi="Times New Roman" w:cs="Times New Roman"/>
          <w:sz w:val="24"/>
          <w:szCs w:val="24"/>
        </w:rPr>
        <w:fldChar w:fldCharType="end"/>
      </w:r>
      <w:r w:rsidR="00B9568D" w:rsidRPr="0042495F">
        <w:rPr>
          <w:rFonts w:ascii="Times New Roman" w:hAnsi="Times New Roman" w:cs="Times New Roman"/>
          <w:sz w:val="24"/>
          <w:szCs w:val="24"/>
        </w:rPr>
        <w:t xml:space="preserve"> </w:t>
      </w:r>
      <w:r w:rsidR="00692491" w:rsidRPr="0042495F">
        <w:rPr>
          <w:rFonts w:ascii="Times New Roman" w:hAnsi="Times New Roman" w:cs="Times New Roman"/>
          <w:sz w:val="24"/>
          <w:szCs w:val="24"/>
        </w:rPr>
        <w:t>A</w:t>
      </w:r>
      <w:r w:rsidRPr="0042495F">
        <w:rPr>
          <w:rFonts w:ascii="Times New Roman" w:hAnsi="Times New Roman" w:cs="Times New Roman"/>
          <w:sz w:val="24"/>
          <w:szCs w:val="24"/>
        </w:rPr>
        <w:t xml:space="preserve">t </w:t>
      </w:r>
      <w:r w:rsidR="00251943" w:rsidRPr="0042495F">
        <w:rPr>
          <w:rFonts w:ascii="Times New Roman" w:hAnsi="Times New Roman" w:cs="Times New Roman"/>
          <w:sz w:val="24"/>
          <w:szCs w:val="24"/>
        </w:rPr>
        <w:t xml:space="preserve">three </w:t>
      </w:r>
      <w:r w:rsidRPr="0042495F">
        <w:rPr>
          <w:rFonts w:ascii="Times New Roman" w:hAnsi="Times New Roman" w:cs="Times New Roman"/>
          <w:sz w:val="24"/>
          <w:szCs w:val="24"/>
        </w:rPr>
        <w:t>years</w:t>
      </w:r>
      <w:r w:rsidR="00B9568D" w:rsidRPr="0042495F">
        <w:rPr>
          <w:rFonts w:ascii="Times New Roman" w:hAnsi="Times New Roman" w:cs="Times New Roman"/>
          <w:sz w:val="24"/>
          <w:szCs w:val="24"/>
        </w:rPr>
        <w:t xml:space="preserve"> of age </w:t>
      </w:r>
      <w:r w:rsidRPr="0042495F">
        <w:rPr>
          <w:rFonts w:ascii="Times New Roman" w:hAnsi="Times New Roman" w:cs="Times New Roman"/>
          <w:sz w:val="24"/>
          <w:szCs w:val="24"/>
        </w:rPr>
        <w:t xml:space="preserve">this effect </w:t>
      </w:r>
      <w:r w:rsidR="000A63CF" w:rsidRPr="0042495F">
        <w:rPr>
          <w:rFonts w:ascii="Times New Roman" w:hAnsi="Times New Roman" w:cs="Times New Roman"/>
          <w:sz w:val="24"/>
          <w:szCs w:val="24"/>
        </w:rPr>
        <w:t xml:space="preserve">was not </w:t>
      </w:r>
      <w:r w:rsidRPr="0042495F">
        <w:rPr>
          <w:rFonts w:ascii="Times New Roman" w:hAnsi="Times New Roman" w:cs="Times New Roman"/>
          <w:sz w:val="24"/>
          <w:szCs w:val="24"/>
        </w:rPr>
        <w:t xml:space="preserve">sustained, </w:t>
      </w:r>
      <w:r w:rsidR="00B9568D" w:rsidRPr="0042495F">
        <w:rPr>
          <w:rFonts w:ascii="Times New Roman" w:hAnsi="Times New Roman" w:cs="Times New Roman"/>
          <w:sz w:val="24"/>
          <w:szCs w:val="24"/>
        </w:rPr>
        <w:t>despite trend</w:t>
      </w:r>
      <w:r w:rsidR="005934A5" w:rsidRPr="0042495F">
        <w:rPr>
          <w:rFonts w:ascii="Times New Roman" w:hAnsi="Times New Roman" w:cs="Times New Roman"/>
          <w:sz w:val="24"/>
          <w:szCs w:val="24"/>
        </w:rPr>
        <w:t>s</w:t>
      </w:r>
      <w:r w:rsidR="00B9568D" w:rsidRPr="0042495F">
        <w:rPr>
          <w:rFonts w:ascii="Times New Roman" w:hAnsi="Times New Roman" w:cs="Times New Roman"/>
          <w:sz w:val="24"/>
          <w:szCs w:val="24"/>
        </w:rPr>
        <w:t xml:space="preserve"> towards </w:t>
      </w:r>
      <w:r w:rsidRPr="0042495F">
        <w:rPr>
          <w:rFonts w:ascii="Times New Roman" w:hAnsi="Times New Roman" w:cs="Times New Roman"/>
          <w:sz w:val="24"/>
          <w:szCs w:val="24"/>
        </w:rPr>
        <w:t>lower</w:t>
      </w:r>
      <w:r w:rsidR="00657AE1" w:rsidRPr="0042495F">
        <w:rPr>
          <w:rFonts w:ascii="Times New Roman" w:hAnsi="Times New Roman" w:cs="Times New Roman"/>
          <w:sz w:val="24"/>
          <w:szCs w:val="24"/>
        </w:rPr>
        <w:t xml:space="preserve"> adiposity</w:t>
      </w:r>
      <w:r w:rsidR="00F432B4" w:rsidRPr="0042495F">
        <w:rPr>
          <w:rFonts w:ascii="Times New Roman" w:hAnsi="Times New Roman" w:cs="Times New Roman"/>
          <w:sz w:val="24"/>
          <w:szCs w:val="24"/>
        </w:rPr>
        <w:t xml:space="preserve">, </w:t>
      </w:r>
      <w:r w:rsidR="005934A5" w:rsidRPr="0042495F">
        <w:rPr>
          <w:rFonts w:ascii="Times New Roman" w:hAnsi="Times New Roman" w:cs="Times New Roman"/>
          <w:sz w:val="24"/>
          <w:szCs w:val="24"/>
        </w:rPr>
        <w:t xml:space="preserve">a lower </w:t>
      </w:r>
      <w:r w:rsidR="00B9568D" w:rsidRPr="0042495F">
        <w:rPr>
          <w:rFonts w:ascii="Times New Roman" w:hAnsi="Times New Roman" w:cs="Times New Roman"/>
          <w:sz w:val="24"/>
          <w:szCs w:val="24"/>
        </w:rPr>
        <w:t xml:space="preserve">incidence of </w:t>
      </w:r>
      <w:r w:rsidR="00657AE1" w:rsidRPr="0042495F">
        <w:rPr>
          <w:rFonts w:ascii="Times New Roman" w:hAnsi="Times New Roman" w:cs="Times New Roman"/>
          <w:sz w:val="24"/>
          <w:szCs w:val="24"/>
        </w:rPr>
        <w:t>overweight/obes</w:t>
      </w:r>
      <w:r w:rsidR="00AD55CA" w:rsidRPr="0042495F">
        <w:rPr>
          <w:rFonts w:ascii="Times New Roman" w:hAnsi="Times New Roman" w:cs="Times New Roman"/>
          <w:sz w:val="24"/>
          <w:szCs w:val="24"/>
        </w:rPr>
        <w:t>ity</w:t>
      </w:r>
      <w:r w:rsidR="00F432B4" w:rsidRPr="0042495F">
        <w:rPr>
          <w:rFonts w:ascii="Times New Roman" w:hAnsi="Times New Roman" w:cs="Times New Roman"/>
          <w:sz w:val="24"/>
          <w:szCs w:val="24"/>
        </w:rPr>
        <w:t xml:space="preserve"> and diastolic blood pressure</w:t>
      </w:r>
      <w:r w:rsidR="00883956" w:rsidRPr="0042495F">
        <w:rPr>
          <w:rFonts w:ascii="Times New Roman" w:hAnsi="Times New Roman" w:cs="Times New Roman"/>
          <w:sz w:val="24"/>
          <w:szCs w:val="24"/>
        </w:rPr>
        <w:t xml:space="preserve"> in the intervention group</w:t>
      </w:r>
      <w:r w:rsidR="00FB7005" w:rsidRPr="0042495F">
        <w:rPr>
          <w:rFonts w:ascii="Times New Roman" w:hAnsi="Times New Roman" w:cs="Times New Roman"/>
          <w:sz w:val="24"/>
          <w:szCs w:val="24"/>
        </w:rPr>
        <w:t>.</w:t>
      </w:r>
      <w:r w:rsidR="003D1F2E" w:rsidRPr="0042495F">
        <w:rPr>
          <w:rFonts w:ascii="Times New Roman" w:hAnsi="Times New Roman" w:cs="Times New Roman"/>
          <w:sz w:val="24"/>
          <w:szCs w:val="24"/>
        </w:rPr>
        <w:t xml:space="preserve"> </w:t>
      </w:r>
      <w:r w:rsidR="00692491" w:rsidRPr="0042495F">
        <w:rPr>
          <w:rFonts w:ascii="Times New Roman" w:hAnsi="Times New Roman" w:cs="Times New Roman"/>
          <w:sz w:val="24"/>
          <w:szCs w:val="24"/>
        </w:rPr>
        <w:t>T</w:t>
      </w:r>
      <w:r w:rsidR="00966E82" w:rsidRPr="0042495F">
        <w:rPr>
          <w:rFonts w:ascii="Times New Roman" w:hAnsi="Times New Roman" w:cs="Times New Roman"/>
          <w:sz w:val="24"/>
          <w:szCs w:val="24"/>
        </w:rPr>
        <w:t>he reduction in</w:t>
      </w:r>
      <w:r w:rsidR="00A2211A" w:rsidRPr="0042495F">
        <w:rPr>
          <w:rFonts w:ascii="Times New Roman" w:hAnsi="Times New Roman" w:cs="Times New Roman"/>
          <w:sz w:val="24"/>
          <w:szCs w:val="24"/>
        </w:rPr>
        <w:t xml:space="preserve"> resting pulse rate in </w:t>
      </w:r>
      <w:r w:rsidR="00FE4497" w:rsidRPr="0042495F">
        <w:rPr>
          <w:rFonts w:ascii="Times New Roman" w:hAnsi="Times New Roman" w:cs="Times New Roman"/>
          <w:sz w:val="24"/>
          <w:szCs w:val="24"/>
        </w:rPr>
        <w:t>three-year-old</w:t>
      </w:r>
      <w:r w:rsidR="00A2211A" w:rsidRPr="0042495F">
        <w:rPr>
          <w:rFonts w:ascii="Times New Roman" w:hAnsi="Times New Roman" w:cs="Times New Roman"/>
          <w:sz w:val="24"/>
          <w:szCs w:val="24"/>
        </w:rPr>
        <w:t xml:space="preserve"> children </w:t>
      </w:r>
      <w:r w:rsidR="004129BB" w:rsidRPr="0042495F">
        <w:rPr>
          <w:rFonts w:ascii="Times New Roman" w:hAnsi="Times New Roman" w:cs="Times New Roman"/>
          <w:sz w:val="24"/>
          <w:szCs w:val="24"/>
        </w:rPr>
        <w:t xml:space="preserve">of </w:t>
      </w:r>
      <w:r w:rsidR="00A2211A" w:rsidRPr="0042495F">
        <w:rPr>
          <w:rFonts w:ascii="Times New Roman" w:hAnsi="Times New Roman" w:cs="Times New Roman"/>
          <w:sz w:val="24"/>
          <w:szCs w:val="24"/>
        </w:rPr>
        <w:t xml:space="preserve">mothers randomised to </w:t>
      </w:r>
      <w:r w:rsidR="002B39DC" w:rsidRPr="0042495F">
        <w:rPr>
          <w:rFonts w:ascii="Times New Roman" w:hAnsi="Times New Roman" w:cs="Times New Roman"/>
          <w:sz w:val="24"/>
          <w:szCs w:val="24"/>
        </w:rPr>
        <w:t>a</w:t>
      </w:r>
      <w:r w:rsidR="00692491" w:rsidRPr="0042495F">
        <w:rPr>
          <w:rFonts w:ascii="Times New Roman" w:hAnsi="Times New Roman" w:cs="Times New Roman"/>
          <w:sz w:val="24"/>
          <w:szCs w:val="24"/>
        </w:rPr>
        <w:t xml:space="preserve"> lifestyle</w:t>
      </w:r>
      <w:r w:rsidR="00A2211A" w:rsidRPr="0042495F">
        <w:rPr>
          <w:rFonts w:ascii="Times New Roman" w:hAnsi="Times New Roman" w:cs="Times New Roman"/>
          <w:sz w:val="24"/>
          <w:szCs w:val="24"/>
        </w:rPr>
        <w:t xml:space="preserve"> intervention</w:t>
      </w:r>
      <w:r w:rsidR="00692491" w:rsidRPr="0042495F">
        <w:rPr>
          <w:rFonts w:ascii="Times New Roman" w:hAnsi="Times New Roman" w:cs="Times New Roman"/>
          <w:sz w:val="24"/>
          <w:szCs w:val="24"/>
        </w:rPr>
        <w:t>, is an entirely novel observation</w:t>
      </w:r>
      <w:r w:rsidR="00A2211A" w:rsidRPr="0042495F">
        <w:rPr>
          <w:rFonts w:ascii="Times New Roman" w:hAnsi="Times New Roman" w:cs="Times New Roman"/>
          <w:sz w:val="24"/>
          <w:szCs w:val="24"/>
        </w:rPr>
        <w:t xml:space="preserve">. Notably, we found that the improvement in </w:t>
      </w:r>
      <w:r w:rsidR="003F7E46" w:rsidRPr="0042495F">
        <w:rPr>
          <w:rFonts w:ascii="Times New Roman" w:hAnsi="Times New Roman" w:cs="Times New Roman"/>
          <w:sz w:val="24"/>
          <w:szCs w:val="24"/>
        </w:rPr>
        <w:t xml:space="preserve">maternal </w:t>
      </w:r>
      <w:r w:rsidR="00A2211A" w:rsidRPr="0042495F">
        <w:rPr>
          <w:rFonts w:ascii="Times New Roman" w:hAnsi="Times New Roman" w:cs="Times New Roman"/>
          <w:sz w:val="24"/>
          <w:szCs w:val="24"/>
        </w:rPr>
        <w:t xml:space="preserve">diet during pregnancy in response to the UPBEAT intervention is still </w:t>
      </w:r>
      <w:r w:rsidR="004129BB" w:rsidRPr="0042495F">
        <w:rPr>
          <w:rFonts w:ascii="Times New Roman" w:hAnsi="Times New Roman" w:cs="Times New Roman"/>
          <w:sz w:val="24"/>
          <w:szCs w:val="24"/>
        </w:rPr>
        <w:t>evident</w:t>
      </w:r>
      <w:r w:rsidR="00A2211A" w:rsidRPr="0042495F">
        <w:rPr>
          <w:rFonts w:ascii="Times New Roman" w:hAnsi="Times New Roman" w:cs="Times New Roman"/>
          <w:sz w:val="24"/>
          <w:szCs w:val="24"/>
        </w:rPr>
        <w:t xml:space="preserve"> </w:t>
      </w:r>
      <w:r w:rsidR="00251943" w:rsidRPr="0042495F">
        <w:rPr>
          <w:rFonts w:ascii="Times New Roman" w:hAnsi="Times New Roman" w:cs="Times New Roman"/>
          <w:sz w:val="24"/>
          <w:szCs w:val="24"/>
        </w:rPr>
        <w:t xml:space="preserve">three </w:t>
      </w:r>
      <w:r w:rsidR="00A2211A" w:rsidRPr="0042495F">
        <w:rPr>
          <w:rFonts w:ascii="Times New Roman" w:hAnsi="Times New Roman" w:cs="Times New Roman"/>
          <w:sz w:val="24"/>
          <w:szCs w:val="24"/>
        </w:rPr>
        <w:t>years after delivery</w:t>
      </w:r>
      <w:r w:rsidR="002B39DC" w:rsidRPr="0042495F">
        <w:rPr>
          <w:rFonts w:ascii="Times New Roman" w:hAnsi="Times New Roman" w:cs="Times New Roman"/>
          <w:sz w:val="24"/>
          <w:szCs w:val="24"/>
        </w:rPr>
        <w:t>.</w:t>
      </w:r>
      <w:r w:rsidR="00F56EC1" w:rsidRPr="0042495F">
        <w:rPr>
          <w:rFonts w:ascii="Times New Roman" w:hAnsi="Times New Roman" w:cs="Times New Roman"/>
          <w:sz w:val="24"/>
          <w:szCs w:val="24"/>
        </w:rPr>
        <w:t xml:space="preserve"> </w:t>
      </w:r>
    </w:p>
    <w:p w14:paraId="011B3FEB" w14:textId="457C75AD" w:rsidR="003D1F2E" w:rsidRPr="0042495F" w:rsidRDefault="003D1F2E" w:rsidP="004567AD">
      <w:pPr>
        <w:spacing w:after="0" w:line="480" w:lineRule="auto"/>
        <w:jc w:val="both"/>
        <w:rPr>
          <w:rFonts w:ascii="Times New Roman" w:hAnsi="Times New Roman" w:cs="Times New Roman"/>
          <w:sz w:val="24"/>
          <w:szCs w:val="24"/>
        </w:rPr>
      </w:pPr>
    </w:p>
    <w:p w14:paraId="16F2463A" w14:textId="12A92784" w:rsidR="00B17D68" w:rsidRPr="0042495F" w:rsidRDefault="00B17D68" w:rsidP="00B17D68">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The reduction in the resting pulse rate of </w:t>
      </w:r>
      <w:r w:rsidR="002913CB" w:rsidRPr="0042495F">
        <w:rPr>
          <w:rFonts w:ascii="Times New Roman" w:hAnsi="Times New Roman" w:cs="Times New Roman"/>
          <w:sz w:val="24"/>
          <w:szCs w:val="24"/>
        </w:rPr>
        <w:t>the</w:t>
      </w:r>
      <w:r w:rsidRPr="0042495F">
        <w:rPr>
          <w:rFonts w:ascii="Times New Roman" w:hAnsi="Times New Roman" w:cs="Times New Roman"/>
          <w:sz w:val="24"/>
          <w:szCs w:val="24"/>
        </w:rPr>
        <w:t xml:space="preserve"> </w:t>
      </w:r>
      <w:r w:rsidR="00FE4497" w:rsidRPr="0042495F">
        <w:rPr>
          <w:rFonts w:ascii="Times New Roman" w:hAnsi="Times New Roman" w:cs="Times New Roman"/>
          <w:sz w:val="24"/>
          <w:szCs w:val="24"/>
        </w:rPr>
        <w:t>three-year-old</w:t>
      </w:r>
      <w:r w:rsidRPr="0042495F">
        <w:rPr>
          <w:rFonts w:ascii="Times New Roman" w:hAnsi="Times New Roman" w:cs="Times New Roman"/>
          <w:sz w:val="24"/>
          <w:szCs w:val="24"/>
        </w:rPr>
        <w:t xml:space="preserve"> children could imply reduce</w:t>
      </w:r>
      <w:r w:rsidR="002913CB" w:rsidRPr="0042495F">
        <w:rPr>
          <w:rFonts w:ascii="Times New Roman" w:hAnsi="Times New Roman" w:cs="Times New Roman"/>
          <w:sz w:val="24"/>
          <w:szCs w:val="24"/>
        </w:rPr>
        <w:t>d</w:t>
      </w:r>
      <w:r w:rsidRPr="0042495F">
        <w:rPr>
          <w:rFonts w:ascii="Times New Roman" w:hAnsi="Times New Roman" w:cs="Times New Roman"/>
          <w:sz w:val="24"/>
          <w:szCs w:val="24"/>
        </w:rPr>
        <w:t xml:space="preserve"> cardiovascular risk. In adult populations, increased resting pulse rate is associated with hypertension and cardiovascular dysfunction</w:t>
      </w:r>
      <w:r w:rsidR="0017531D" w:rsidRPr="0042495F">
        <w:rPr>
          <w:rFonts w:ascii="Times New Roman" w:hAnsi="Times New Roman" w:cs="Times New Roman"/>
          <w:sz w:val="24"/>
          <w:szCs w:val="24"/>
        </w:rPr>
        <w:t>.</w:t>
      </w:r>
      <w:r w:rsidR="00EF5B66"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{"citationID":"lIy4pVAK","properties":{"formattedCitation":"{\\rtf \\super 31\\nosupersub{}}","plainCitation":"31"},"citationItems":[{"id":1152,"uris":["http://zotero.org/users/5796584/items/IQSIHB5Z"],"uri":["http://zotero.org/users/5796584/items/IQSIHB5Z"],"itemData":{"id":1152,"type":"article-journal","title":"Resting Heart Rate and the Risk of Heart Failure in Healthy Adults","container-title":"Circulation: Heart Failure","page":"403-410","volume":"6","issue":"3","source":"ahajournals.org (Atypon)","abstract":"Background—An elevated resting heart rate is associated with rehospitalization for heart failure and is a modifiable risk factor in heart failure patients. We aimed to examine the association between resting heart rate and incident heart failure in a population-based cohort study of healthy adults without pre-existing overt heart disease.Methods and Results—We studied 4768 men and women aged ≥55 years from the population-based Rotterdam Study. We excluded participants with prevalent heart failure, coronary heart disease, pacemaker, atrial fibrillation, atrioventricular block, and those using β-blockers or calcium channel blockers. We used extended Cox models allowing for time-dependent variation of resting heart rate along follow-up. During a median of 14.6 years of follow-up, 656 participants developed heart failure. The risk of heart failure was higher in men with higher resting heart rate. For each increment of 10 beats per minute, the multivariable adjusted hazard ratios in men were 1.16 (95% confidence interval, 1.05–1.28; P=0.005) in the time-fixed heart rate model and 1.13 (95% confidence interval, 1.02–1.25; P=0.017) in the time-dependent heart rate model. The association could not be demonstrated in women (P for interaction=0.004). Censoring participants for incident coronary heart disease or using time-dependent models to account for the use of β-blockers or calcium channel blockers during follow-up did not alter the results.Conclusions—Baseline or persistent higher resting heart rate is an independent risk factor for the development of heart failure in healthy older men in the general population.","journalAbbreviation":"Circulation: Heart Failure","author":[{"family":"Nanchen","given":"D"},{"family":"Locatelli","given":"I"},{"family":"Cornuz","given":"J"},{"family":"Kors","given":"J. A"},{"family":"Jan","given":"Heeringa"},{"family":"Deckers","given":"J. W"},{"family":"Hofman","given":"A"},{"family":"Franco","given":"O.H"},{"family":"Stricker","given":"B.H"},{"family":"Witteman","given":"J.C.M"},{"family":"Dehghan","given":"A"}],"issued":{"date-parts":[["2013",5,1]]}}}],"schema":"https://github.com/citation-style-language/schema/raw/master/csl-citation.json"} </w:instrText>
      </w:r>
      <w:r w:rsidR="00EF5B66"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31</w:t>
      </w:r>
      <w:r w:rsidR="00EF5B66" w:rsidRPr="0042495F">
        <w:rPr>
          <w:rFonts w:ascii="Times New Roman" w:hAnsi="Times New Roman" w:cs="Times New Roman"/>
          <w:sz w:val="24"/>
          <w:szCs w:val="24"/>
        </w:rPr>
        <w:fldChar w:fldCharType="end"/>
      </w:r>
      <w:r w:rsidRPr="0042495F">
        <w:rPr>
          <w:rFonts w:ascii="Times New Roman" w:hAnsi="Times New Roman" w:cs="Times New Roman"/>
          <w:sz w:val="24"/>
          <w:szCs w:val="24"/>
        </w:rPr>
        <w:fldChar w:fldCharType="begin"/>
      </w:r>
      <w:r w:rsidRPr="0042495F">
        <w:rPr>
          <w:rFonts w:ascii="Times New Roman" w:hAnsi="Times New Roman" w:cs="Times New Roman"/>
          <w:sz w:val="24"/>
          <w:szCs w:val="24"/>
        </w:rPr>
        <w:fldChar w:fldCharType="separate"/>
      </w:r>
      <w:r w:rsidRPr="0042495F">
        <w:rPr>
          <w:rFonts w:ascii="Times New Roman" w:hAnsi="Times New Roman" w:cs="Times New Roman"/>
          <w:sz w:val="24"/>
          <w:szCs w:val="24"/>
        </w:rPr>
        <w:t>(19)</w:t>
      </w:r>
      <w:r w:rsidRPr="0042495F">
        <w:rPr>
          <w:rFonts w:ascii="Times New Roman" w:hAnsi="Times New Roman" w:cs="Times New Roman"/>
          <w:sz w:val="24"/>
          <w:szCs w:val="24"/>
        </w:rPr>
        <w:fldChar w:fldCharType="end"/>
      </w:r>
      <w:r w:rsidRPr="0042495F">
        <w:rPr>
          <w:rFonts w:ascii="Times New Roman" w:hAnsi="Times New Roman" w:cs="Times New Roman"/>
          <w:sz w:val="24"/>
          <w:szCs w:val="24"/>
        </w:rPr>
        <w:t xml:space="preserve"> Of the few reports in children, a higher resting pulse rate has, as might be anticipated, been related to higher blood pressure</w:t>
      </w:r>
      <w:r w:rsidR="0017531D" w:rsidRPr="0042495F">
        <w:rPr>
          <w:rFonts w:ascii="Times New Roman" w:hAnsi="Times New Roman" w:cs="Times New Roman"/>
          <w:sz w:val="24"/>
          <w:szCs w:val="24"/>
        </w:rPr>
        <w:t>.</w:t>
      </w:r>
      <w:r w:rsidR="006247A5"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{"citationID":"9ecLWjbf","properties":{"formattedCitation":"{\\rtf \\super 32\\nosupersub{}}","plainCitation":"32"},"citationItems":[{"id":1819,"uris":["http://zotero.org/users/5796584/items/ZZ8IXITC"],"uri":["http://zotero.org/users/5796584/items/ZZ8IXITC"],"itemData":{"id":1819,"type":"article-journal","title":"Association of elevated resting pulse rate with increased risk of hypertension development in children","container-title":"Medicine","volume":"96","issue":"32","source":"PubMed Central","abstract":"Background:\nElevated resting heart rate (RHR) or resting pulse rate (RPR) is associated with increased risk of hypertension development. However, information is limited to adults. The purpose of this study is to analyze this association among Chinese children in a prospective design.\n\nMethods:\nA total of 4861 children who participated in the Blood Pressure Surveillance Program (2011–2017) were selected in this research. To investigate the association between RPR and hypertension development, children were divided into 4 groups according to the quartiles of RPR at baseline. Odds ratios (ORs) with 95% confidence intervals (CIs) were calculated using logistic regression model.\n\nResults:\nOver a mean follow-up of 3.0 ± 0.1 years, there were 384 cases of incident hypertension. Compared to boys and girls in the 1st quartile, those in the 4th quartile were 1.73 (95% CI 1.13, 2.65), 2.22 (95% CI 1.43, 3.45) times more likely to have hypertension, respectively. Every 10 bpm increase in RPR was associated with a 26% greater risk of hypertension development in boys (OR: 1.26; 95% CI 1.10, 1.44), while this risk was 1.28 (95% CI 1.13, 1.44) in girls. Baseline blood pressure (BP) and body mass index (BMI) did not have significant interactions with RPR on risk of hypertension development.\n\nConclusion:\nThis study confirms the relationship between elevated RPR and increased risk of hypertension development in children, independent of confounders including baseline BP and BMI. An elevated RPR could be considered as a risk factor for the assessment of hypertension, no matter from a clinical setting or a public health perspective.","URL":"https://www.ncbi.nlm.nih.gov/pmc/articles/PMC5556218/","DOI":"10.1097/MD.0000000000007696","ISSN":"0025-7974","note":"PMID: 28796052\nPMCID: PMC5556218","journalAbbreviation":"Medicine (Baltimore)","author":[{"family":"Hu","given":"Jia"},{"family":"Shen","given":"Hui"},{"family":"Chu","given":"Guang-Ping"},{"family":"Fu","given":"Han"},{"family":"Huang","given":"Fei-Fei"},{"family":"Zheng","given":"Yan-Min"},{"family":"Han","given":"Di"},{"family":"Zhou","given":"Yi-Kai"},{"family":"Wang","given":"Qi"},{"family":"Wang","given":"Bo"},{"family":"Teng","given":"Chen-Gang"},{"family":"Liu","given":"Fang"},{"family":"Yang","given":"Hai-Bing"}],"issued":{"date-parts":[["2017",8,11]]},"accessed":{"date-parts":[["2020",1,31]]}}}],"schema":"https://github.com/citation-style-language/schema/raw/master/csl-citation.json"} </w:instrText>
      </w:r>
      <w:r w:rsidR="006247A5"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32</w:t>
      </w:r>
      <w:r w:rsidR="006247A5" w:rsidRPr="0042495F">
        <w:rPr>
          <w:rFonts w:ascii="Times New Roman" w:hAnsi="Times New Roman" w:cs="Times New Roman"/>
          <w:sz w:val="24"/>
          <w:szCs w:val="24"/>
        </w:rPr>
        <w:fldChar w:fldCharType="end"/>
      </w:r>
      <w:r w:rsidRPr="0042495F">
        <w:rPr>
          <w:rFonts w:ascii="Times New Roman" w:hAnsi="Times New Roman" w:cs="Times New Roman"/>
          <w:sz w:val="24"/>
          <w:szCs w:val="24"/>
        </w:rPr>
        <w:t xml:space="preserve"> Resting pulse rate in children has also been reported to be inversely related to physical activity</w:t>
      </w:r>
      <w:r w:rsidR="0017531D" w:rsidRPr="0042495F">
        <w:rPr>
          <w:rFonts w:ascii="Times New Roman" w:hAnsi="Times New Roman" w:cs="Times New Roman"/>
          <w:sz w:val="24"/>
          <w:szCs w:val="24"/>
        </w:rPr>
        <w:t>,</w:t>
      </w:r>
      <w:r w:rsidR="00A0494E"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{"citationID":"qjcWuHqn","properties":{"formattedCitation":"{\\rtf \\super 33\\nosupersub{}}","plainCitation":"33"},"citationItems":[{"id":1133,"uris":["http://zotero.org/users/5796584/items/9N3Y62E6"],"uri":["http://zotero.org/users/5796584/items/9N3Y62E6"],"itemData":{"id":1133,"type":"article-journal","title":"Physical Activity and Cardiovascular Risk Factors in Spanish Children Aged 11-13 Years","container-title":"Revista Española de Cardiología","page":"620-626","volume":"65","issue":"7","source":"www.revespcardiol.org","abstract":"Introduction and objectivesThe prevalence of childhood obesity has increased in recent decades. The aim was to determine whether a 3-month intervention on daily physical activity at school could","ISSN":"1885-5857","journalAbbreviation":"Rev Esp Cardiol","language":"en","author":[{"family":"Cordova","given":"Alfredo"},{"family":"Villa","given":"Gerardo"},{"family":"Sureda","given":"Antoni"},{"family":"Rodriguez-Marroyo","given":"José A."},{"family":"Sánchez-Collado","given":"María P."}],"issued":{"date-parts":[["2012",7,1]]}}}],"schema":"https://github.com/citation-style-language/schema/raw/master/csl-citation.json"} </w:instrText>
      </w:r>
      <w:r w:rsidR="00A0494E"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33</w:t>
      </w:r>
      <w:r w:rsidR="00A0494E" w:rsidRPr="0042495F">
        <w:rPr>
          <w:rFonts w:ascii="Times New Roman" w:hAnsi="Times New Roman" w:cs="Times New Roman"/>
          <w:sz w:val="24"/>
          <w:szCs w:val="24"/>
        </w:rPr>
        <w:fldChar w:fldCharType="end"/>
      </w:r>
      <w:r w:rsidRPr="0042495F">
        <w:rPr>
          <w:rFonts w:ascii="Times New Roman" w:hAnsi="Times New Roman" w:cs="Times New Roman"/>
          <w:sz w:val="24"/>
          <w:szCs w:val="24"/>
        </w:rPr>
        <w:t xml:space="preserve"> but this is an unlikely explanation for the difference in pulse rates observed between intervention arms</w:t>
      </w:r>
      <w:r w:rsidR="00D83957" w:rsidRPr="0042495F">
        <w:rPr>
          <w:rFonts w:ascii="Times New Roman" w:hAnsi="Times New Roman" w:cs="Times New Roman"/>
          <w:sz w:val="24"/>
          <w:szCs w:val="24"/>
        </w:rPr>
        <w:t xml:space="preserve"> in this study</w:t>
      </w:r>
      <w:r w:rsidRPr="0042495F">
        <w:rPr>
          <w:rFonts w:ascii="Times New Roman" w:hAnsi="Times New Roman" w:cs="Times New Roman"/>
          <w:sz w:val="24"/>
          <w:szCs w:val="24"/>
        </w:rPr>
        <w:t xml:space="preserve">, as </w:t>
      </w:r>
      <w:r w:rsidR="00D83957" w:rsidRPr="0042495F">
        <w:rPr>
          <w:rFonts w:ascii="Times New Roman" w:hAnsi="Times New Roman" w:cs="Times New Roman"/>
          <w:sz w:val="24"/>
          <w:szCs w:val="24"/>
        </w:rPr>
        <w:t>there was</w:t>
      </w:r>
      <w:r w:rsidRPr="0042495F">
        <w:rPr>
          <w:rFonts w:ascii="Times New Roman" w:hAnsi="Times New Roman" w:cs="Times New Roman"/>
          <w:sz w:val="24"/>
          <w:szCs w:val="24"/>
        </w:rPr>
        <w:t xml:space="preserve"> no association with parent-reported </w:t>
      </w:r>
      <w:r w:rsidR="00D83957" w:rsidRPr="0042495F">
        <w:rPr>
          <w:rFonts w:ascii="Times New Roman" w:hAnsi="Times New Roman" w:cs="Times New Roman"/>
          <w:sz w:val="24"/>
          <w:szCs w:val="24"/>
        </w:rPr>
        <w:t xml:space="preserve">child </w:t>
      </w:r>
      <w:r w:rsidRPr="0042495F">
        <w:rPr>
          <w:rFonts w:ascii="Times New Roman" w:hAnsi="Times New Roman" w:cs="Times New Roman"/>
          <w:sz w:val="24"/>
          <w:szCs w:val="24"/>
        </w:rPr>
        <w:t>activity and sedentary time and resting pulse rate. An association between maternal obesity and offspring cardiometabolic dysfunction is widely reported in experimental animals</w:t>
      </w:r>
      <w:r w:rsidR="0017531D" w:rsidRPr="0042495F">
        <w:rPr>
          <w:rFonts w:ascii="Times New Roman" w:hAnsi="Times New Roman" w:cs="Times New Roman"/>
          <w:sz w:val="24"/>
          <w:szCs w:val="24"/>
        </w:rPr>
        <w:t>.</w:t>
      </w:r>
      <w:r w:rsidR="0086257C"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{"citationID":"unpRO0vm","properties":{"unsorted":true,"formattedCitation":"{\\rtf \\super 13\\uc0\\u8211{}16,34\\nosupersub{}}","plainCitation":"13–16,34"},"citationItems":[{"id":357,"uris":["http://zotero.org/users/5796584/items/GVMVJ68Q"],"uri":["http://zotero.org/users/5796584/items/GVMVJ68Q"],"itemData":{"id":357,"type":"article-journal","title":"Diet-induced obesity in female mice leads to offspring hyperphagia, adiposity, hypertension, and insulin resistance","container-title":"Hypertension","page":"383-392","volume":"51","issue":"2","ISSN":"0194-911X","shortTitle":"Diet-induced obesity in female mice leads to offspring hyperphagia, adiposity, hypertension, and insulin resistance","author":[{"family":"Samuelsson","given":"Anne-Maj"},{"family":"Matthews","given":"Phillippa A"},{"family":"Argenton","given":"Marco"},{"family":"Christie","given":"Michael R"},{"family":"McConnell","given":"Josie M"},{"family":"Jansen","given":"Eugene HJM"},{"family":"Piersma","given":"Aldert H"},{"family":"Ozanne","given":"Susan E"},{"family":"Twinn","given":"Denise Fernandez"},{"family":"Remacle","given":"Claude"}],"issued":{"date-parts":[["2008"]]}}},{"id":358,"uris":["http://zotero.org/users/5796584/items/VIAJVY3A"],"uri":["http://zotero.org/users/5796584/items/VIAJVY3A"],"itemData":{"id":358,"type":"article-journal","title":"Experimental Hyperleptinemia in Neonatal Rats Leads to Selective Leptin Responsiveness, Hypertension, and Altered Myocardial FunctionNovelty and Significance","container-title":"Hypertension","page":"627-633","volume":"62","issue":"3","ISSN":"0194-911X","shortTitle":"Experimental Hyperleptinemia in Neonatal Rats Leads to Selective Leptin Responsiveness, Hypertension, and Altered Myocardial FunctionNovelty and Significance","author":[{"family":"Samuelsson","given":"Anne-Maj"},{"family":"Clark","given":"James"},{"family":"Rudyk","given":"Olena"},{"family":"Shattock","given":"Michael J"},{"family":"Bae","given":"Sung Eun"},{"family":"South","given":"Timothy"},{"family":"Pombo","given":"Joaquim"},{"family":"Redington","given":"Kathrine"},{"family":"Uppal","given":"Esna"},{"family":"Coen","given":"Clive W"}],"issued":{"date-parts":[["2013"]]}}},{"id":987,"uris":["http://zotero.org/users/5796584/items/VTIQMKVM"],"uri":["http://zotero.org/users/5796584/items/VTIQMKVM"],"itemData":{"id":987,"type":"article-journal","title":"Maternal obesity in pregnancy impacts offspring cardiometabolic health: Systematic review and meta‐analysis of animal studies","container-title":"Obesity Reviews","page":"675-685","volume":"20","issue":"5","source":"Crossref","ISSN":"1467-7881, 1467-789X","shortTitle":"Maternal obesity in pregnancy impacts offspring cardiometabolic health","language":"en","author":[{"family":"Menting","given":"M. D."},{"family":"Mintjens","given":"S."},{"family":"Beek","given":"C."},{"family":"Frick","given":"C. J."},{"family":"Ozanne","given":"S. E."},{"family":"Limpens","given":"J."},{"family":"Roseboom","given":"T. J."},{"family":"Hooijmans","given":"C. R."},{"family":"Deutekom","given":"A. W."},{"family":"Painter","given":"R. C."}],"issued":{"date-parts":[["2019",5]]}}},{"id":356,"uris":["http://zotero.org/users/5796584/items/9YCT6AU9"],"uri":["http://zotero.org/users/5796584/items/9YCT6AU9"],"itemData":{"id":356,"type":"article-journal","title":"Evidence for sympathetic origins of hypertension in juvenile offspring of obese rats","container-title":"Hypertension","page":"76-82","volume":"55","issue":"1","ISSN":"0194-911X","shortTitle":"Evidence for sympathetic origins of hypertension in juvenile offspring of obese rats","author":[{"family":"Samuelsson","given":"Anne-Maj"},{"family":"Morris","given":"Abigail"},{"family":"Igosheva","given":"Natalia"},{"family":"Kirk","given":"Shona L"},{"family":"Pombo","given":"Joaquim MC"},{"family":"Coen","given":"Clive W"},{"family":"Poston","given":"Lucilla"},{"family":"Taylor","given":"Paul D"}],"issued":{"date-parts":[["2010"]]}}},{"id":1736,"uris":["http://zotero.org/users/5796584/items/J3RSLF4W"],"uri":["http://zotero.org/users/5796584/items/J3RSLF4W"],"itemData":{"id":1736,"type":"article-journal","title":"Maternal obesity induced by diet in rats permanently influences central processes regulating food intake in offspring","container-title":"PloS One","page":"e5870","volume":"4","issue":"6","source":"PubMed","abstract":"Hypothalamic systems which regulate appetite may be permanently modified during early development. We have previously reported hyperphagia and increased adiposity in the adult offspring of rodents fed an obesogenic diet prior to and throughout pregnancy and lactation. We now report that offspring of obese (OffOb) rats display an amplified and prolonged neonatal leptin surge, which is accompanied by elevated leptin mRNA expression in their abdominal white adipose tissue. At postnatal Day 30, before the onset of hyperphagia in these animals, serum leptin is normal, but leptin-induced appetite suppression and phosphorylation of STAT3 in the arcuate nucleus (ARC) are attenuated; the level of AgRP-immunoreactivity in the hypothalamic paraventricular nucleus (PVH), which derives from neurones in the ARC and is developmentally dependent on leptin, is also diminished. We hypothesise that prolonged release of abnormally high levels of leptin by neonatal OffOb rats leads to leptin resistance and permanently affects hypothalamic functions involving the ARC and PVH. Such effects may underlie the developmental programming of hyperphagia and obesity in these rats.","ISSN":"1932-6203","note":"PMID: 19516909\nPMCID: PMC2690656","journalAbbreviation":"PLoS ONE","language":"eng","author":[{"family":"Kirk","given":"Shona L."},{"family":"Samuelsson","given":"Anne-Maj"},{"family":"Argenton","given":"Marco"},{"family":"Dhonye","given":"Hannah"},{"family":"Kalamatianos","given":"Theodosis"},{"family":"Poston","given":"Lucilla"},{"family":"Taylor","given":"Paul D."},{"family":"Coen","given":"Clive W."}],"issued":{"date-parts":[["2009",6,11]]}}}],"schema":"https://github.com/citation-style-language/schema/raw/master/csl-citation.json"} </w:instrText>
      </w:r>
      <w:r w:rsidR="0086257C"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13–16,34</w:t>
      </w:r>
      <w:r w:rsidR="0086257C" w:rsidRPr="0042495F">
        <w:rPr>
          <w:rFonts w:ascii="Times New Roman" w:hAnsi="Times New Roman" w:cs="Times New Roman"/>
          <w:sz w:val="24"/>
          <w:szCs w:val="24"/>
        </w:rPr>
        <w:fldChar w:fldCharType="end"/>
      </w:r>
      <w:r w:rsidRPr="0042495F">
        <w:rPr>
          <w:rFonts w:ascii="Times New Roman" w:hAnsi="Times New Roman" w:cs="Times New Roman"/>
          <w:sz w:val="24"/>
          <w:szCs w:val="24"/>
        </w:rPr>
        <w:t xml:space="preserve"> Rodent maternal obesity has been related to a sustained increase in offspring central sympathetic activity at the level of </w:t>
      </w:r>
      <w:r w:rsidR="002365F4" w:rsidRPr="0042495F">
        <w:rPr>
          <w:rFonts w:ascii="Times New Roman" w:hAnsi="Times New Roman" w:cs="Times New Roman"/>
          <w:sz w:val="24"/>
          <w:szCs w:val="24"/>
        </w:rPr>
        <w:t xml:space="preserve">the </w:t>
      </w:r>
      <w:r w:rsidRPr="0042495F">
        <w:rPr>
          <w:rFonts w:ascii="Times New Roman" w:hAnsi="Times New Roman" w:cs="Times New Roman"/>
          <w:sz w:val="24"/>
          <w:szCs w:val="24"/>
        </w:rPr>
        <w:t xml:space="preserve">hypothalamic neuronal pathways </w:t>
      </w:r>
      <w:r w:rsidRPr="0042495F">
        <w:rPr>
          <w:rFonts w:ascii="Times New Roman" w:hAnsi="Times New Roman" w:cs="Times New Roman"/>
          <w:color w:val="000000"/>
          <w:sz w:val="24"/>
          <w:szCs w:val="24"/>
          <w:shd w:val="clear" w:color="auto" w:fill="FFFFFF"/>
        </w:rPr>
        <w:t>involved in peripheral autonomic regulation</w:t>
      </w:r>
      <w:r w:rsidRPr="0042495F">
        <w:rPr>
          <w:rFonts w:ascii="Times New Roman" w:hAnsi="Times New Roman" w:cs="Times New Roman"/>
          <w:sz w:val="24"/>
          <w:szCs w:val="24"/>
        </w:rPr>
        <w:t>. In turn, this central pathway has been implicated in the sustained increase in blood pressure and altered heart rate variability observed</w:t>
      </w:r>
      <w:r w:rsidR="0017531D" w:rsidRPr="0042495F">
        <w:rPr>
          <w:rFonts w:ascii="Times New Roman" w:hAnsi="Times New Roman" w:cs="Times New Roman"/>
          <w:sz w:val="24"/>
          <w:szCs w:val="24"/>
        </w:rPr>
        <w:t>.</w:t>
      </w:r>
      <w:r w:rsidR="006759FB"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{"citationID":"a26dhp9ljp","properties":{"formattedCitation":"{\\rtf \\super 16\\nosupersub{}}","plainCitation":"16"},"citationItems":[{"id":356,"uris":["http://zotero.org/users/5796584/items/9YCT6AU9"],"uri":["http://zotero.org/users/5796584/items/9YCT6AU9"],"itemData":{"id":356,"type":"article-journal","title":"Evidence for sympathetic origins of hypertension in juvenile offspring of obese rats","container-title":"Hypertension","page":"76-82","volume":"55","issue":"1","ISSN":"0194-911X","shortTitle":"Evidence for sympathetic origins of hypertension in juvenile offspring of obese rats","author":[{"family":"Samuelsson","given":"Anne-Maj"},{"family":"Morris","given":"Abigail"},{"family":"Igosheva","given":"Natalia"},{"family":"Kirk","given":"Shona L"},{"family":"Pombo","given":"Joaquim MC"},{"family":"Coen","given":"Clive W"},{"family":"Poston","given":"Lucilla"},{"family":"Taylor","given":"Paul D"}],"issued":{"date-parts":[["2010"]]}}}],"schema":"https://github.com/citation-style-language/schema/raw/master/csl-citation.json"} </w:instrText>
      </w:r>
      <w:r w:rsidR="006759FB"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16</w:t>
      </w:r>
      <w:r w:rsidR="006759FB" w:rsidRPr="0042495F">
        <w:rPr>
          <w:rFonts w:ascii="Times New Roman" w:hAnsi="Times New Roman" w:cs="Times New Roman"/>
          <w:sz w:val="24"/>
          <w:szCs w:val="24"/>
        </w:rPr>
        <w:fldChar w:fldCharType="end"/>
      </w:r>
      <w:r w:rsidRPr="0042495F">
        <w:rPr>
          <w:rFonts w:ascii="Times New Roman" w:hAnsi="Times New Roman" w:cs="Times New Roman"/>
          <w:color w:val="000000"/>
          <w:sz w:val="24"/>
          <w:szCs w:val="24"/>
          <w:shd w:val="clear" w:color="auto" w:fill="FFFFFF"/>
        </w:rPr>
        <w:t xml:space="preserve"> Mechanistically this may occur through permanently changed hypothalamic function through epigenetic processes</w:t>
      </w:r>
      <w:r w:rsidR="0017531D" w:rsidRPr="0042495F">
        <w:rPr>
          <w:rFonts w:ascii="Times New Roman" w:hAnsi="Times New Roman" w:cs="Times New Roman"/>
          <w:color w:val="000000"/>
          <w:sz w:val="24"/>
          <w:szCs w:val="24"/>
          <w:shd w:val="clear" w:color="auto" w:fill="FFFFFF"/>
        </w:rPr>
        <w:t>.</w:t>
      </w:r>
      <w:r w:rsidR="00436EC2" w:rsidRPr="0042495F">
        <w:rPr>
          <w:rFonts w:ascii="Times New Roman" w:hAnsi="Times New Roman" w:cs="Times New Roman"/>
          <w:color w:val="000000"/>
          <w:sz w:val="24"/>
          <w:szCs w:val="24"/>
          <w:shd w:val="clear" w:color="auto" w:fill="FFFFFF"/>
        </w:rPr>
        <w:fldChar w:fldCharType="begin"/>
      </w:r>
      <w:r w:rsidR="00A23760">
        <w:rPr>
          <w:rFonts w:ascii="Times New Roman" w:hAnsi="Times New Roman" w:cs="Times New Roman"/>
          <w:color w:val="000000"/>
          <w:sz w:val="24"/>
          <w:szCs w:val="24"/>
          <w:shd w:val="clear" w:color="auto" w:fill="FFFFFF"/>
        </w:rPr>
        <w:instrText xml:space="preserve"> ADDIN ZOTERO_ITEM CSL_CITATION {"citationID":"sI96dpri","properties":{"formattedCitation":"{\\rtf \\super 35,36\\nosupersub{}}","plainCitation":"35,36"},"citationItems":[{"id":1317,"uris":["http://zotero.org/users/5796584/items/DDZ43MLF"],"uri":["http://zotero.org/users/5796584/items/DDZ43MLF"],"itemData":{"id":1317,"type":"article-journal","title":"Maternal overnutrition programs epigenetic changes in the regulatory regions of hypothalamic Pomc in the offspring of rats","container-title":"International Journal of Obesity","page":"1431-1444","volume":"42","issue":"8","source":"www.nature.com","abstract":"Maternal overnutrition has been implicated in affecting the offspring by programming metabolic disorders such as obesity and diabetes, by mechanisms that are not clearly understood. This study aimed to determine the long-term impact of maternal high-fat (HF) diet feeding on epigenetic changes in the offspring’s hypothalamic Pomc gene, coding a key factor in the control of energy balance. Further, it aimed to study the additional effects of postnatal overnutrition on epigenetic programming by maternal nutrition. Eight-week-old female Sprague–Dawley rats were fed HF diet or low-fat (LF) diet for 6 weeks before mating, and throughout gestation and lactation. At postnatal day 21, samples were collected from a third offspring and the remainder were weaned onto LF diet for 5 weeks, after which they were either fed LF or HF diet for 12 weeks, resulting in four groups of offspring differing by their maternal and postweaning diet. With maternal HF diet, offspring at weaning had rapid early weight gain, increased adiposity, and hyperleptinemia. The programmed adult offspring, subsequently fed LF diet, retained the increased body weight. Maternal HF diet combined with offspring HF diet caused more pronounced hyperphagia, fat mass, and insulin resistance. The ARC Pomc gene from programmed offspring at weaning showed hypermethylation in the enhancer (nPE1 and nPE2) regions and in the promoter sequence mediating leptin effects. Interestingly, hypermethylation at the Pomc promoter but not at the enhancer region persisted long term into adulthood in the programmed offspring. However, there were no additive effects on methylation levels in the regulatory regions of Pomc in programmed offspring fed a HF diet. Maternal overnutrition programs long-term epigenetic alterations in the offspring’s hypothalamic Pomc promoter. This predisposes the offspring to metabolic disorders later in life.","ISSN":"1476-5497","language":"en","author":[{"family":"Ramamoorthy","given":"Thanuja Gali"},{"family":"Allen","given":"Tiffany-Jayne"},{"family":"Davies","given":"Alison"},{"family":"Harno","given":"Erika"},{"family":"Sefton","given":"Charlotte"},{"family":"Murgatroyd","given":"Christopher"},{"family":"White","given":"Anne"}],"issued":{"date-parts":[["2018",8]]}}},{"id":1320,"uris":["http://zotero.org/users/5796584/items/FAR45BZP"],"uri":["http://zotero.org/users/5796584/items/FAR45BZP"],"itemData":{"id":1320,"type":"article-journal","title":"Maternal obesity and the developmental programming of hypertension: a role for leptin","container-title":"Acta Physiologica","page":"508-523","volume":"210","issue":"3","source":"Wiley Online Library","abstract":"Mother–child cohort studies have established that both pre-pregnancy body mass index (BMI) and gestational weight gain are independently associated with cardio-metabolic risk factors in young adult offspring, including systolic and diastolic blood pressure. Animal models in sheep and non-human primates provide further evidence for the influence of maternal obesity on offspring cardiovascular function, whilst recent studies in rodents suggest that perinatal exposure to the metabolic milieu of maternal obesity may permanently change the central regulatory pathways involved in blood pressure regulation. Leptin plays an important role in the central control of appetite, is also involved in activation of efferent sympathetic pathways to both thermogenic and non-thermogenic tissues, such as the kidney, and is therefore implicated in obesity-related hypertension. Leptin is also thought to have a neurotrophic role in the development of the hypothalamus, and altered neonatal leptin profiles secondary to maternal obesity are associated with permanently altered hypothalamic structure and function. In rodent studies, maternal obesity confers persistent sympathoexcitatory hyper-responsiveness and hypertension acquired in the early stages of development. Experimental neonatal hyperleptinaemia in naive rat pups provides further evidence of heightened sympathetic tone and proof of principle that hyperleptinaemia during a critical window of hypothalamic development may directly lead to adulthood hypertension. Insight from these animal models raises the possibility that early-life exposure to leptin in humans may lead to early onset essential hypertension. Ongoing mother–child cohort and intervention studies in obese pregnant women provide a unique opportunity to address associations between maternal obesity and offspring cardiovascular function. The goal of the review is to highlight the potential importance of leptin in the developmental programming of hypertension in obese pregnancy.","ISSN":"1748-1716","shortTitle":"Maternal obesity and the developmental programming of hypertension","language":"en","author":[{"family":"Taylor","given":"P. D."},{"family":"Samuelsson","given":"A.-M."},{"family":"Poston","given":"L."}],"issued":{"date-parts":[["2014"]]}}}],"schema":"https://github.com/citation-style-language/schema/raw/master/csl-citation.json"} </w:instrText>
      </w:r>
      <w:r w:rsidR="00436EC2" w:rsidRPr="0042495F">
        <w:rPr>
          <w:rFonts w:ascii="Times New Roman" w:hAnsi="Times New Roman" w:cs="Times New Roman"/>
          <w:color w:val="000000"/>
          <w:sz w:val="24"/>
          <w:szCs w:val="24"/>
          <w:shd w:val="clear" w:color="auto" w:fill="FFFFFF"/>
        </w:rPr>
        <w:fldChar w:fldCharType="separate"/>
      </w:r>
      <w:r w:rsidR="00A23760" w:rsidRPr="00A23760">
        <w:rPr>
          <w:rFonts w:ascii="Times New Roman" w:hAnsi="Times New Roman" w:cs="Times New Roman"/>
          <w:sz w:val="24"/>
          <w:szCs w:val="24"/>
          <w:vertAlign w:val="superscript"/>
        </w:rPr>
        <w:t>35,36</w:t>
      </w:r>
      <w:r w:rsidR="00436EC2" w:rsidRPr="0042495F">
        <w:rPr>
          <w:rFonts w:ascii="Times New Roman" w:hAnsi="Times New Roman" w:cs="Times New Roman"/>
          <w:color w:val="000000"/>
          <w:sz w:val="24"/>
          <w:szCs w:val="24"/>
          <w:shd w:val="clear" w:color="auto" w:fill="FFFFFF"/>
        </w:rPr>
        <w:fldChar w:fldCharType="end"/>
      </w:r>
      <w:r w:rsidRPr="0042495F">
        <w:rPr>
          <w:rFonts w:ascii="Times New Roman" w:hAnsi="Times New Roman" w:cs="Times New Roman"/>
          <w:color w:val="000000"/>
          <w:sz w:val="24"/>
          <w:szCs w:val="24"/>
          <w:shd w:val="clear" w:color="auto" w:fill="FFFFFF"/>
        </w:rPr>
        <w:t xml:space="preserve"> Our data could support a similar pathway to sympathetic activation in the children of women</w:t>
      </w:r>
      <w:r w:rsidR="007C56B5">
        <w:rPr>
          <w:rFonts w:ascii="Times New Roman" w:hAnsi="Times New Roman" w:cs="Times New Roman"/>
          <w:color w:val="000000"/>
          <w:sz w:val="24"/>
          <w:szCs w:val="24"/>
          <w:shd w:val="clear" w:color="auto" w:fill="FFFFFF"/>
        </w:rPr>
        <w:t xml:space="preserve"> with obesity</w:t>
      </w:r>
      <w:r w:rsidRPr="0042495F">
        <w:rPr>
          <w:rFonts w:ascii="Times New Roman" w:hAnsi="Times New Roman" w:cs="Times New Roman"/>
          <w:color w:val="000000"/>
          <w:sz w:val="24"/>
          <w:szCs w:val="24"/>
          <w:shd w:val="clear" w:color="auto" w:fill="FFFFFF"/>
        </w:rPr>
        <w:t>, and prompts more detailed investigation of sympathetic pathways and the epigenome in UPBEAT children at an older age. Assessment of the</w:t>
      </w:r>
      <w:r w:rsidR="00C92B67" w:rsidRPr="0042495F">
        <w:rPr>
          <w:rFonts w:ascii="Times New Roman" w:hAnsi="Times New Roman" w:cs="Times New Roman"/>
          <w:color w:val="000000"/>
          <w:sz w:val="24"/>
          <w:szCs w:val="24"/>
          <w:shd w:val="clear" w:color="auto" w:fill="FFFFFF"/>
        </w:rPr>
        <w:t xml:space="preserve"> heart rate variability </w:t>
      </w:r>
      <w:r w:rsidR="0026711A" w:rsidRPr="0042495F">
        <w:rPr>
          <w:rFonts w:ascii="Times New Roman" w:hAnsi="Times New Roman" w:cs="Times New Roman"/>
          <w:color w:val="000000"/>
          <w:sz w:val="24"/>
          <w:szCs w:val="24"/>
          <w:shd w:val="clear" w:color="auto" w:fill="FFFFFF"/>
        </w:rPr>
        <w:t>using</w:t>
      </w:r>
      <w:r w:rsidRPr="0042495F">
        <w:rPr>
          <w:rFonts w:ascii="Times New Roman" w:hAnsi="Times New Roman" w:cs="Times New Roman"/>
          <w:color w:val="000000"/>
          <w:sz w:val="24"/>
          <w:szCs w:val="24"/>
          <w:shd w:val="clear" w:color="auto" w:fill="FFFFFF"/>
        </w:rPr>
        <w:t xml:space="preserve"> ECG</w:t>
      </w:r>
      <w:r w:rsidR="00C92B67" w:rsidRPr="0042495F">
        <w:rPr>
          <w:rFonts w:ascii="Times New Roman" w:hAnsi="Times New Roman" w:cs="Times New Roman"/>
          <w:color w:val="000000"/>
          <w:sz w:val="24"/>
          <w:szCs w:val="24"/>
          <w:shd w:val="clear" w:color="auto" w:fill="FFFFFF"/>
        </w:rPr>
        <w:t xml:space="preserve"> record</w:t>
      </w:r>
      <w:r w:rsidR="0026711A" w:rsidRPr="0042495F">
        <w:rPr>
          <w:rFonts w:ascii="Times New Roman" w:hAnsi="Times New Roman" w:cs="Times New Roman"/>
          <w:color w:val="000000"/>
          <w:sz w:val="24"/>
          <w:szCs w:val="24"/>
          <w:shd w:val="clear" w:color="auto" w:fill="FFFFFF"/>
        </w:rPr>
        <w:t>ings</w:t>
      </w:r>
      <w:r w:rsidR="00C92B67" w:rsidRPr="0042495F">
        <w:rPr>
          <w:rFonts w:ascii="Times New Roman" w:hAnsi="Times New Roman" w:cs="Times New Roman"/>
          <w:color w:val="000000"/>
          <w:sz w:val="24"/>
          <w:szCs w:val="24"/>
          <w:shd w:val="clear" w:color="auto" w:fill="FFFFFF"/>
        </w:rPr>
        <w:t>,</w:t>
      </w:r>
      <w:r w:rsidRPr="0042495F">
        <w:rPr>
          <w:rFonts w:ascii="Times New Roman" w:hAnsi="Times New Roman" w:cs="Times New Roman"/>
          <w:color w:val="000000"/>
          <w:sz w:val="24"/>
          <w:szCs w:val="24"/>
          <w:shd w:val="clear" w:color="auto" w:fill="FFFFFF"/>
        </w:rPr>
        <w:t xml:space="preserve"> for example, would provide a read out of efferent parasympathetic and sympathetic autonomic activity</w:t>
      </w:r>
      <w:r w:rsidR="00E2010B" w:rsidRPr="0042495F">
        <w:rPr>
          <w:rFonts w:ascii="Times New Roman" w:hAnsi="Times New Roman" w:cs="Times New Roman"/>
          <w:color w:val="000000"/>
          <w:sz w:val="24"/>
          <w:szCs w:val="24"/>
          <w:shd w:val="clear" w:color="auto" w:fill="FFFFFF"/>
        </w:rPr>
        <w:fldChar w:fldCharType="begin"/>
      </w:r>
      <w:r w:rsidR="00A23760">
        <w:rPr>
          <w:rFonts w:ascii="Times New Roman" w:hAnsi="Times New Roman" w:cs="Times New Roman"/>
          <w:color w:val="000000"/>
          <w:sz w:val="24"/>
          <w:szCs w:val="24"/>
          <w:shd w:val="clear" w:color="auto" w:fill="FFFFFF"/>
        </w:rPr>
        <w:instrText xml:space="preserve"> ADDIN ZOTERO_ITEM CSL_CITATION {"citationID":"a1rs8r1ursu","properties":{"formattedCitation":"{\\rtf \\super 37\\nosupersub{}}","plainCitation":"37"},"citationItems":[{"id":1135,"uris":["http://zotero.org/users/5796584/items/KBERIVF8"],"uri":["http://zotero.org/users/5796584/items/KBERIVF8"],"itemData":{"id":1135,"type":"article-journal","title":"Heart-Rate Variability—More than Heart Beats?","container-title":"Frontiers in Public Health","page":"240","volume":"5","issue":"11","source":"PubMed Central","abstract":"Heart-rate variability (HRV) is frequently introduced as mirroring imbalances within the autonomous nerve system. Many investigations are based on the paradigm that increased sympathetic tone is associated with decreased parasympathetic tone and vice versa. But HRV is probably more than an indicator for probable disturbances in the autonomous system. Some perturbations trigger not reciprocal, but parallel changes of vagal and sympathetic nerve activity. HRV has also been considered as a surrogate parameter of the complex interaction between brain and cardiovascular system. Systems biology is an inter-disciplinary field of study focusing on complex interactions within biological systems like the cardiovascular system, with the help of computational models and time series analysis, beyond others. Time series are considered surrogates of the particular system, reflecting robustness or fragility. Increased variability is usually seen as associated with a good health condition, whereas lowered variability might signify pathological changes. This might explain why lower HRV parameters were related to decreased life expectancy in several studies. Newer integrating theories have been proposed. According to them, HRV reflects as much the state of the heart as the state of the brain. The polyvagal theory suggests that the physiological state dictates the range of behavior and psychological experience. Stressful events perpetuate the rhythms of autonomic states, and subsequently, behaviors. Reduced variability will according to this theory not only be a surrogate but represent a fundamental homeostasis mechanism in a pathological state. The neurovisceral integration model proposes that cardiac vagal tone, described in HRV beyond others as HF-index, can mirror the functional balance of the neural networks implicated in emotion–cognition interactions. Both recent models represent a more holistic approach to understanding the significance of HRV.","ISSN":"2296-2565","note":"PMID: 28955705\nPMCID: PMC5600971","journalAbbreviation":"Front Public Health","author":[{"family":"Ernst","given":"Gernot"}],"issued":{"date-parts":[["2017",9,11]]}}}],"schema":"https://github.com/citation-style-language/schema/raw/master/csl-citation.json"} </w:instrText>
      </w:r>
      <w:r w:rsidR="00E2010B" w:rsidRPr="0042495F">
        <w:rPr>
          <w:rFonts w:ascii="Times New Roman" w:hAnsi="Times New Roman" w:cs="Times New Roman"/>
          <w:color w:val="000000"/>
          <w:sz w:val="24"/>
          <w:szCs w:val="24"/>
          <w:shd w:val="clear" w:color="auto" w:fill="FFFFFF"/>
        </w:rPr>
        <w:fldChar w:fldCharType="separate"/>
      </w:r>
      <w:r w:rsidR="00A23760" w:rsidRPr="00A23760">
        <w:rPr>
          <w:rFonts w:ascii="Times New Roman" w:hAnsi="Times New Roman" w:cs="Times New Roman"/>
          <w:sz w:val="24"/>
          <w:szCs w:val="24"/>
          <w:vertAlign w:val="superscript"/>
        </w:rPr>
        <w:t>37</w:t>
      </w:r>
      <w:r w:rsidR="00E2010B" w:rsidRPr="0042495F">
        <w:rPr>
          <w:rFonts w:ascii="Times New Roman" w:hAnsi="Times New Roman" w:cs="Times New Roman"/>
          <w:color w:val="000000"/>
          <w:sz w:val="24"/>
          <w:szCs w:val="24"/>
          <w:shd w:val="clear" w:color="auto" w:fill="FFFFFF"/>
        </w:rPr>
        <w:fldChar w:fldCharType="end"/>
      </w:r>
      <w:r w:rsidRPr="0042495F">
        <w:rPr>
          <w:rFonts w:ascii="Times New Roman" w:hAnsi="Times New Roman" w:cs="Times New Roman"/>
          <w:color w:val="000000"/>
          <w:sz w:val="24"/>
          <w:szCs w:val="24"/>
          <w:shd w:val="clear" w:color="auto" w:fill="FFFFFF"/>
        </w:rPr>
        <w:t xml:space="preserve"> and the peripheral blood epigenome may provide insight into sustained epigenetic signals</w:t>
      </w:r>
      <w:r w:rsidR="0026711A" w:rsidRPr="0042495F">
        <w:rPr>
          <w:rFonts w:ascii="Times New Roman" w:hAnsi="Times New Roman" w:cs="Times New Roman"/>
          <w:color w:val="000000"/>
          <w:sz w:val="24"/>
          <w:szCs w:val="24"/>
          <w:shd w:val="clear" w:color="auto" w:fill="FFFFFF"/>
        </w:rPr>
        <w:t xml:space="preserve"> originating </w:t>
      </w:r>
      <w:r w:rsidR="0026711A" w:rsidRPr="0042495F">
        <w:rPr>
          <w:rFonts w:ascii="Times New Roman" w:hAnsi="Times New Roman" w:cs="Times New Roman"/>
          <w:i/>
          <w:iCs/>
          <w:color w:val="000000"/>
          <w:sz w:val="24"/>
          <w:szCs w:val="24"/>
          <w:shd w:val="clear" w:color="auto" w:fill="FFFFFF"/>
        </w:rPr>
        <w:t>in utero</w:t>
      </w:r>
      <w:r w:rsidRPr="0042495F">
        <w:rPr>
          <w:rFonts w:ascii="Times New Roman" w:hAnsi="Times New Roman" w:cs="Times New Roman"/>
          <w:color w:val="000000"/>
          <w:sz w:val="24"/>
          <w:szCs w:val="24"/>
          <w:shd w:val="clear" w:color="auto" w:fill="FFFFFF"/>
        </w:rPr>
        <w:t xml:space="preserve">. A recently published study of 184 women provides added support for </w:t>
      </w:r>
      <w:r w:rsidRPr="0042495F">
        <w:rPr>
          <w:rFonts w:ascii="Times New Roman" w:hAnsi="Times New Roman" w:cs="Times New Roman"/>
          <w:i/>
          <w:iCs/>
          <w:color w:val="000000"/>
          <w:sz w:val="24"/>
          <w:szCs w:val="24"/>
          <w:shd w:val="clear" w:color="auto" w:fill="FFFFFF"/>
        </w:rPr>
        <w:t>in utero</w:t>
      </w:r>
      <w:r w:rsidRPr="0042495F">
        <w:rPr>
          <w:rFonts w:ascii="Times New Roman" w:hAnsi="Times New Roman" w:cs="Times New Roman"/>
          <w:color w:val="000000"/>
          <w:sz w:val="24"/>
          <w:szCs w:val="24"/>
          <w:shd w:val="clear" w:color="auto" w:fill="FFFFFF"/>
        </w:rPr>
        <w:t xml:space="preserve"> origins of altered autonomic nervous system activity</w:t>
      </w:r>
      <w:r w:rsidR="0017531D" w:rsidRPr="0042495F">
        <w:rPr>
          <w:rFonts w:ascii="Times New Roman" w:hAnsi="Times New Roman" w:cs="Times New Roman"/>
          <w:color w:val="000000"/>
          <w:sz w:val="24"/>
          <w:szCs w:val="24"/>
          <w:shd w:val="clear" w:color="auto" w:fill="FFFFFF"/>
        </w:rPr>
        <w:t>.</w:t>
      </w:r>
      <w:r w:rsidR="00FD45F1" w:rsidRPr="0042495F">
        <w:rPr>
          <w:rFonts w:ascii="Times New Roman" w:hAnsi="Times New Roman" w:cs="Times New Roman"/>
          <w:color w:val="000000"/>
          <w:sz w:val="24"/>
          <w:szCs w:val="24"/>
          <w:shd w:val="clear" w:color="auto" w:fill="FFFFFF"/>
        </w:rPr>
        <w:fldChar w:fldCharType="begin"/>
      </w:r>
      <w:r w:rsidR="00A23760">
        <w:rPr>
          <w:rFonts w:ascii="Times New Roman" w:hAnsi="Times New Roman" w:cs="Times New Roman"/>
          <w:color w:val="000000"/>
          <w:sz w:val="24"/>
          <w:szCs w:val="24"/>
          <w:shd w:val="clear" w:color="auto" w:fill="FFFFFF"/>
        </w:rPr>
        <w:instrText xml:space="preserve"> ADDIN ZOTERO_ITEM CSL_CITATION {"citationID":"qAaOYBsm","properties":{"formattedCitation":"{\\rtf \\super 38\\nosupersub{}}","plainCitation":"38"},"citationItems":[{"id":1899,"uris":["http://zotero.org/users/5796584/items/6TYSG2LE"],"uri":["http://zotero.org/users/5796584/items/6TYSG2LE"],"itemData":{"id":1899,"type":"article-journal","title":"Maternal Weight, Weight Gain, and Metabolism are Associated with Changes in Fetal Heart Rate and Variability","container-title":"Obesity","page":"114-121","volume":"28","issue":"1","source":"Wiley Online Library","abstract":"Objective Prepregnancy obesity and extensive weight gain can lead to diseases in the offspring later in life. The aim of this study was to evaluate the effect of anthropometric and metabolic factors on the fetal autonomic nervous system (ANS) in uncomplicated pregnancies. Methods A total of 184 pregnant women in the second or third trimester were included, and for 104 women, maternal insulin sensitivity (ISI) was determined. Fetal heart rate (HR) and heart rate variability (HRV) were determined by magnetic recording. Associations of maternal prepregnancy BMI, weight gain, and ISI with fetal HR and HRV were evaluated by ANCOVA, partial correlation, and mediation analysis. Results HR was increased and HRV decreased in fetuses of mothers with overweight or obesity in comparison to normal-weight mothers. Fetal HR was negatively correlated with maternal weight gain. Maternal prepregnancy BMI was positively correlated with fetal high frequency and was negatively correlated with low frequency and low/high frequency ratio. Maternal ISI showed a negative correlation with fetal HR. Conclusions The results show that the fetal ANS is sensitive to alterations of prepregnancy BMI, weight changes, and glucose metabolism. These findings highlight the importance of the intrauterine environment on the developing ANS and the possible programming of obesity.","ISSN":"1930-739X","language":"en","author":[{"family":"Husin","given":"Haliza Mat"},{"family":"Schleger","given":"Franziska"},{"family":"Bauer","given":"Ilena"},{"family":"Fehlert","given":"Ellen"},{"family":"Kiefer‐Schmidt","given":"Isabelle"},{"family":"Weiss","given":"Magdalene"},{"family":"Kagan","given":"Karl Oliver"},{"family":"Brucker","given":"Sara"},{"family":"Pauluschke‐Fröhlich","given":"Jan"},{"family":"Eswaran","given":"Hari"},{"family":"Häring","given":"Hans-Ulrich"},{"family":"Fritsche","given":"Andreas"},{"family":"Preissl","given":"Hubert"}],"issued":{"date-parts":[["2020"]]}}}],"schema":"https://github.com/citation-style-language/schema/raw/master/csl-citation.json"} </w:instrText>
      </w:r>
      <w:r w:rsidR="00FD45F1" w:rsidRPr="0042495F">
        <w:rPr>
          <w:rFonts w:ascii="Times New Roman" w:hAnsi="Times New Roman" w:cs="Times New Roman"/>
          <w:color w:val="000000"/>
          <w:sz w:val="24"/>
          <w:szCs w:val="24"/>
          <w:shd w:val="clear" w:color="auto" w:fill="FFFFFF"/>
        </w:rPr>
        <w:fldChar w:fldCharType="separate"/>
      </w:r>
      <w:r w:rsidR="00A23760" w:rsidRPr="00A23760">
        <w:rPr>
          <w:rFonts w:ascii="Times New Roman" w:hAnsi="Times New Roman" w:cs="Times New Roman"/>
          <w:sz w:val="24"/>
          <w:szCs w:val="24"/>
          <w:vertAlign w:val="superscript"/>
        </w:rPr>
        <w:t>38</w:t>
      </w:r>
      <w:r w:rsidR="00FD45F1" w:rsidRPr="0042495F">
        <w:rPr>
          <w:rFonts w:ascii="Times New Roman" w:hAnsi="Times New Roman" w:cs="Times New Roman"/>
          <w:color w:val="000000"/>
          <w:sz w:val="24"/>
          <w:szCs w:val="24"/>
          <w:shd w:val="clear" w:color="auto" w:fill="FFFFFF"/>
        </w:rPr>
        <w:fldChar w:fldCharType="end"/>
      </w:r>
      <w:r w:rsidRPr="0042495F">
        <w:rPr>
          <w:rFonts w:ascii="Times New Roman" w:hAnsi="Times New Roman" w:cs="Times New Roman"/>
          <w:sz w:val="24"/>
          <w:szCs w:val="24"/>
        </w:rPr>
        <w:t xml:space="preserve"> </w:t>
      </w:r>
      <w:r w:rsidRPr="0042495F">
        <w:rPr>
          <w:rFonts w:ascii="Times New Roman" w:hAnsi="Times New Roman" w:cs="Times New Roman"/>
          <w:color w:val="000000"/>
          <w:sz w:val="24"/>
          <w:szCs w:val="24"/>
          <w:shd w:val="clear" w:color="auto" w:fill="FFFFFF"/>
        </w:rPr>
        <w:t>Using the method of magnetoencephalography, the authors reported that maternal overweight and obesity was associated with lower fetal heart rate variability and a higher heart rate, in comparison to normal weight mothers.</w:t>
      </w:r>
      <w:r w:rsidR="00F56EC1" w:rsidRPr="0042495F">
        <w:rPr>
          <w:rFonts w:ascii="Times New Roman" w:hAnsi="Times New Roman" w:cs="Times New Roman"/>
          <w:color w:val="000000"/>
          <w:sz w:val="24"/>
          <w:szCs w:val="24"/>
          <w:shd w:val="clear" w:color="auto" w:fill="FFFFFF"/>
        </w:rPr>
        <w:t xml:space="preserve"> </w:t>
      </w:r>
      <w:bookmarkStart w:id="7" w:name="_Hlk45023421"/>
      <w:r w:rsidR="000C48A0">
        <w:rPr>
          <w:rFonts w:ascii="Times New Roman" w:hAnsi="Times New Roman" w:cs="Times New Roman"/>
          <w:color w:val="000000"/>
          <w:sz w:val="24"/>
          <w:szCs w:val="24"/>
          <w:shd w:val="clear" w:color="auto" w:fill="FFFFFF"/>
        </w:rPr>
        <w:t xml:space="preserve">Furthermore, </w:t>
      </w:r>
      <w:r w:rsidR="00F043AF">
        <w:rPr>
          <w:rFonts w:ascii="Times New Roman" w:hAnsi="Times New Roman" w:cs="Times New Roman"/>
          <w:color w:val="000000"/>
          <w:sz w:val="24"/>
          <w:szCs w:val="24"/>
          <w:shd w:val="clear" w:color="auto" w:fill="FFFFFF"/>
        </w:rPr>
        <w:t>in</w:t>
      </w:r>
      <w:r w:rsidR="005C0166">
        <w:rPr>
          <w:rFonts w:ascii="Times New Roman" w:hAnsi="Times New Roman" w:cs="Times New Roman"/>
          <w:color w:val="000000"/>
          <w:sz w:val="24"/>
          <w:szCs w:val="24"/>
          <w:shd w:val="clear" w:color="auto" w:fill="FFFFFF"/>
        </w:rPr>
        <w:t xml:space="preserve"> </w:t>
      </w:r>
      <w:r w:rsidR="00EF52A3">
        <w:rPr>
          <w:rFonts w:ascii="Times New Roman" w:hAnsi="Times New Roman" w:cs="Times New Roman"/>
          <w:color w:val="000000"/>
          <w:sz w:val="24"/>
          <w:szCs w:val="24"/>
          <w:shd w:val="clear" w:color="auto" w:fill="FFFFFF"/>
        </w:rPr>
        <w:t xml:space="preserve">a </w:t>
      </w:r>
      <w:r w:rsidR="005C0166">
        <w:rPr>
          <w:rFonts w:ascii="Times New Roman" w:hAnsi="Times New Roman" w:cs="Times New Roman"/>
          <w:color w:val="000000"/>
          <w:sz w:val="24"/>
          <w:szCs w:val="24"/>
          <w:shd w:val="clear" w:color="auto" w:fill="FFFFFF"/>
        </w:rPr>
        <w:t xml:space="preserve">preliminary analysis of a </w:t>
      </w:r>
      <w:r w:rsidR="00F043AF">
        <w:rPr>
          <w:rFonts w:ascii="Times New Roman" w:hAnsi="Times New Roman" w:cs="Times New Roman"/>
          <w:color w:val="000000"/>
          <w:sz w:val="24"/>
          <w:szCs w:val="24"/>
          <w:shd w:val="clear" w:color="auto" w:fill="FFFFFF"/>
        </w:rPr>
        <w:t>study focus</w:t>
      </w:r>
      <w:r w:rsidR="005C0166">
        <w:rPr>
          <w:rFonts w:ascii="Times New Roman" w:hAnsi="Times New Roman" w:cs="Times New Roman"/>
          <w:color w:val="000000"/>
          <w:sz w:val="24"/>
          <w:szCs w:val="24"/>
          <w:shd w:val="clear" w:color="auto" w:fill="FFFFFF"/>
        </w:rPr>
        <w:t>ing</w:t>
      </w:r>
      <w:r w:rsidR="00F043AF">
        <w:rPr>
          <w:rFonts w:ascii="Times New Roman" w:hAnsi="Times New Roman" w:cs="Times New Roman"/>
          <w:color w:val="000000"/>
          <w:sz w:val="24"/>
          <w:szCs w:val="24"/>
          <w:shd w:val="clear" w:color="auto" w:fill="FFFFFF"/>
        </w:rPr>
        <w:t xml:space="preserve"> on MRI </w:t>
      </w:r>
      <w:r w:rsidR="00EF52A3">
        <w:rPr>
          <w:rFonts w:ascii="Times New Roman" w:hAnsi="Times New Roman" w:cs="Times New Roman"/>
          <w:color w:val="000000"/>
          <w:sz w:val="24"/>
          <w:szCs w:val="24"/>
          <w:shd w:val="clear" w:color="auto" w:fill="FFFFFF"/>
        </w:rPr>
        <w:t>assessment</w:t>
      </w:r>
      <w:r w:rsidR="00F043AF">
        <w:rPr>
          <w:rFonts w:ascii="Times New Roman" w:hAnsi="Times New Roman" w:cs="Times New Roman"/>
          <w:color w:val="000000"/>
          <w:sz w:val="24"/>
          <w:szCs w:val="24"/>
          <w:shd w:val="clear" w:color="auto" w:fill="FFFFFF"/>
        </w:rPr>
        <w:t xml:space="preserve"> </w:t>
      </w:r>
      <w:r w:rsidR="00497393">
        <w:rPr>
          <w:rFonts w:ascii="Times New Roman" w:hAnsi="Times New Roman" w:cs="Times New Roman"/>
          <w:color w:val="000000"/>
          <w:sz w:val="24"/>
          <w:szCs w:val="24"/>
          <w:shd w:val="clear" w:color="auto" w:fill="FFFFFF"/>
        </w:rPr>
        <w:t>of newborn</w:t>
      </w:r>
      <w:r w:rsidR="009F0E76">
        <w:rPr>
          <w:rFonts w:ascii="Times New Roman" w:hAnsi="Times New Roman" w:cs="Times New Roman"/>
          <w:color w:val="000000"/>
          <w:sz w:val="24"/>
          <w:szCs w:val="24"/>
          <w:shd w:val="clear" w:color="auto" w:fill="FFFFFF"/>
        </w:rPr>
        <w:t xml:space="preserve"> cardiovascular function,</w:t>
      </w:r>
      <w:r w:rsidR="00497393">
        <w:rPr>
          <w:rFonts w:ascii="Times New Roman" w:hAnsi="Times New Roman" w:cs="Times New Roman"/>
          <w:color w:val="000000"/>
          <w:sz w:val="24"/>
          <w:szCs w:val="24"/>
          <w:shd w:val="clear" w:color="auto" w:fill="FFFFFF"/>
        </w:rPr>
        <w:t xml:space="preserve"> </w:t>
      </w:r>
      <w:r w:rsidR="00BD2AB8">
        <w:rPr>
          <w:rFonts w:ascii="Times New Roman" w:hAnsi="Times New Roman" w:cs="Times New Roman"/>
          <w:color w:val="000000"/>
          <w:sz w:val="24"/>
          <w:szCs w:val="24"/>
          <w:shd w:val="clear" w:color="auto" w:fill="FFFFFF"/>
        </w:rPr>
        <w:t xml:space="preserve">we have </w:t>
      </w:r>
      <w:r w:rsidR="00585947">
        <w:rPr>
          <w:rFonts w:ascii="Times New Roman" w:hAnsi="Times New Roman" w:cs="Times New Roman"/>
          <w:color w:val="000000"/>
          <w:sz w:val="24"/>
          <w:szCs w:val="24"/>
          <w:shd w:val="clear" w:color="auto" w:fill="FFFFFF"/>
        </w:rPr>
        <w:t>rec</w:t>
      </w:r>
      <w:r w:rsidR="005C0166">
        <w:rPr>
          <w:rFonts w:ascii="Times New Roman" w:hAnsi="Times New Roman" w:cs="Times New Roman"/>
          <w:color w:val="000000"/>
          <w:sz w:val="24"/>
          <w:szCs w:val="24"/>
          <w:shd w:val="clear" w:color="auto" w:fill="FFFFFF"/>
        </w:rPr>
        <w:t>ently shown a significantly</w:t>
      </w:r>
      <w:r w:rsidR="00117F4E">
        <w:rPr>
          <w:rFonts w:ascii="Times New Roman" w:hAnsi="Times New Roman" w:cs="Times New Roman"/>
          <w:color w:val="000000"/>
          <w:sz w:val="24"/>
          <w:szCs w:val="24"/>
          <w:shd w:val="clear" w:color="auto" w:fill="FFFFFF"/>
        </w:rPr>
        <w:t xml:space="preserve"> </w:t>
      </w:r>
      <w:r w:rsidR="00BD2AB8">
        <w:rPr>
          <w:rFonts w:ascii="Times New Roman" w:hAnsi="Times New Roman" w:cs="Times New Roman"/>
          <w:color w:val="000000"/>
          <w:sz w:val="24"/>
          <w:szCs w:val="24"/>
          <w:shd w:val="clear" w:color="auto" w:fill="FFFFFF"/>
        </w:rPr>
        <w:t xml:space="preserve">higher heart rate </w:t>
      </w:r>
      <w:r w:rsidR="00662B59">
        <w:rPr>
          <w:rFonts w:ascii="Times New Roman" w:hAnsi="Times New Roman" w:cs="Times New Roman"/>
          <w:color w:val="000000"/>
          <w:sz w:val="24"/>
          <w:szCs w:val="24"/>
          <w:shd w:val="clear" w:color="auto" w:fill="FFFFFF"/>
        </w:rPr>
        <w:t xml:space="preserve">associated with abnormal cardiac structure and function </w:t>
      </w:r>
      <w:r w:rsidR="00BD2AB8">
        <w:rPr>
          <w:rFonts w:ascii="Times New Roman" w:hAnsi="Times New Roman" w:cs="Times New Roman"/>
          <w:color w:val="000000"/>
          <w:sz w:val="24"/>
          <w:szCs w:val="24"/>
          <w:shd w:val="clear" w:color="auto" w:fill="FFFFFF"/>
        </w:rPr>
        <w:t xml:space="preserve">in neonates born to mothers </w:t>
      </w:r>
      <w:r w:rsidR="00EF52A3">
        <w:rPr>
          <w:rFonts w:ascii="Times New Roman" w:hAnsi="Times New Roman" w:cs="Times New Roman"/>
          <w:color w:val="000000"/>
          <w:sz w:val="24"/>
          <w:szCs w:val="24"/>
          <w:shd w:val="clear" w:color="auto" w:fill="FFFFFF"/>
        </w:rPr>
        <w:t xml:space="preserve">with obesity </w:t>
      </w:r>
      <w:r w:rsidR="00F043AF">
        <w:rPr>
          <w:rFonts w:ascii="Times New Roman" w:hAnsi="Times New Roman" w:cs="Times New Roman"/>
          <w:color w:val="000000"/>
          <w:sz w:val="24"/>
          <w:szCs w:val="24"/>
          <w:shd w:val="clear" w:color="auto" w:fill="FFFFFF"/>
        </w:rPr>
        <w:t xml:space="preserve">compared to </w:t>
      </w:r>
      <w:r w:rsidR="00662B59">
        <w:rPr>
          <w:rFonts w:ascii="Times New Roman" w:hAnsi="Times New Roman" w:cs="Times New Roman"/>
          <w:color w:val="000000"/>
          <w:sz w:val="24"/>
          <w:szCs w:val="24"/>
          <w:shd w:val="clear" w:color="auto" w:fill="FFFFFF"/>
        </w:rPr>
        <w:t>those</w:t>
      </w:r>
      <w:r w:rsidR="00F043AF">
        <w:rPr>
          <w:rFonts w:ascii="Times New Roman" w:hAnsi="Times New Roman" w:cs="Times New Roman"/>
          <w:color w:val="000000"/>
          <w:sz w:val="24"/>
          <w:szCs w:val="24"/>
          <w:shd w:val="clear" w:color="auto" w:fill="FFFFFF"/>
        </w:rPr>
        <w:t xml:space="preserve"> born to lean mothers</w:t>
      </w:r>
      <w:r w:rsidR="005C0166">
        <w:rPr>
          <w:rFonts w:ascii="Times New Roman" w:hAnsi="Times New Roman" w:cs="Times New Roman"/>
          <w:color w:val="000000"/>
          <w:sz w:val="24"/>
          <w:szCs w:val="24"/>
          <w:shd w:val="clear" w:color="auto" w:fill="FFFFFF"/>
        </w:rPr>
        <w:t xml:space="preserve"> </w:t>
      </w:r>
      <w:bookmarkEnd w:id="7"/>
      <w:r w:rsidR="005C0166">
        <w:rPr>
          <w:rFonts w:ascii="Times New Roman" w:hAnsi="Times New Roman" w:cs="Times New Roman"/>
          <w:color w:val="000000"/>
          <w:sz w:val="24"/>
          <w:szCs w:val="24"/>
          <w:shd w:val="clear" w:color="auto" w:fill="FFFFFF"/>
        </w:rPr>
        <w:t>(A. Groves</w:t>
      </w:r>
      <w:r w:rsidR="0024094C">
        <w:rPr>
          <w:rFonts w:ascii="Times New Roman" w:hAnsi="Times New Roman" w:cs="Times New Roman"/>
          <w:color w:val="000000"/>
          <w:sz w:val="24"/>
          <w:szCs w:val="24"/>
          <w:shd w:val="clear" w:color="auto" w:fill="FFFFFF"/>
        </w:rPr>
        <w:t>,</w:t>
      </w:r>
      <w:r w:rsidR="005C0166">
        <w:rPr>
          <w:rFonts w:ascii="Times New Roman" w:hAnsi="Times New Roman" w:cs="Times New Roman"/>
          <w:color w:val="000000"/>
          <w:sz w:val="24"/>
          <w:szCs w:val="24"/>
          <w:shd w:val="clear" w:color="auto" w:fill="FFFFFF"/>
        </w:rPr>
        <w:t xml:space="preserve"> </w:t>
      </w:r>
      <w:r w:rsidR="0024094C">
        <w:rPr>
          <w:rFonts w:ascii="Times New Roman" w:hAnsi="Times New Roman" w:cs="Times New Roman"/>
          <w:color w:val="000000"/>
          <w:sz w:val="24"/>
          <w:szCs w:val="24"/>
          <w:shd w:val="clear" w:color="auto" w:fill="FFFFFF"/>
        </w:rPr>
        <w:t>p</w:t>
      </w:r>
      <w:r w:rsidR="005C0166">
        <w:rPr>
          <w:rFonts w:ascii="Times New Roman" w:hAnsi="Times New Roman" w:cs="Times New Roman"/>
          <w:color w:val="000000"/>
          <w:sz w:val="24"/>
          <w:szCs w:val="24"/>
          <w:shd w:val="clear" w:color="auto" w:fill="FFFFFF"/>
        </w:rPr>
        <w:t>ersonal communication)</w:t>
      </w:r>
      <w:r w:rsidR="00F16D54">
        <w:rPr>
          <w:rFonts w:ascii="Times New Roman" w:hAnsi="Times New Roman" w:cs="Times New Roman"/>
          <w:color w:val="000000"/>
          <w:sz w:val="24"/>
          <w:szCs w:val="24"/>
          <w:shd w:val="clear" w:color="auto" w:fill="FFFFFF"/>
        </w:rPr>
        <w:t xml:space="preserve">. </w:t>
      </w:r>
    </w:p>
    <w:p w14:paraId="677CD5EA" w14:textId="77777777" w:rsidR="00B17D68" w:rsidRPr="0042495F" w:rsidRDefault="00B17D68" w:rsidP="00B17D68">
      <w:pPr>
        <w:spacing w:after="0" w:line="480" w:lineRule="auto"/>
        <w:jc w:val="both"/>
        <w:rPr>
          <w:rFonts w:ascii="Times New Roman" w:hAnsi="Times New Roman" w:cs="Times New Roman"/>
          <w:sz w:val="24"/>
          <w:szCs w:val="24"/>
        </w:rPr>
      </w:pPr>
    </w:p>
    <w:p w14:paraId="3B2770B6" w14:textId="77777777" w:rsidR="00B17D68" w:rsidRPr="0042495F" w:rsidRDefault="00B17D68" w:rsidP="00B17D68">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We could find no obvious explanation for the bimodal distribution of heart rate observed in the children as it was not influenced by maternal dietary intake or resting pulse rate, child’s diet, weekly activity and sedentary time, time of day, seasonality or centre of measurement (heart rate monitoring device). To our knowledge this clear bimodal distribution has not been previously reported and the origin remains unknown.</w:t>
      </w:r>
    </w:p>
    <w:p w14:paraId="52BB534D" w14:textId="77777777" w:rsidR="00B17D68" w:rsidRPr="0042495F" w:rsidRDefault="00B17D68" w:rsidP="004567AD">
      <w:pPr>
        <w:spacing w:after="0" w:line="480" w:lineRule="auto"/>
        <w:jc w:val="both"/>
        <w:rPr>
          <w:rFonts w:ascii="Times New Roman" w:hAnsi="Times New Roman" w:cs="Times New Roman"/>
          <w:sz w:val="24"/>
          <w:szCs w:val="24"/>
        </w:rPr>
      </w:pPr>
    </w:p>
    <w:p w14:paraId="5CF3E1E3" w14:textId="304E0208" w:rsidR="00B17D68" w:rsidRPr="0042495F" w:rsidRDefault="00B17D68" w:rsidP="00B17D68">
      <w:pPr>
        <w:spacing w:after="0" w:line="480" w:lineRule="auto"/>
        <w:jc w:val="both"/>
        <w:rPr>
          <w:rFonts w:ascii="Times New Roman" w:eastAsia="Calibri" w:hAnsi="Times New Roman" w:cs="Times New Roman"/>
          <w:sz w:val="24"/>
          <w:szCs w:val="24"/>
        </w:rPr>
      </w:pPr>
      <w:r w:rsidRPr="0042495F">
        <w:rPr>
          <w:rFonts w:ascii="Times New Roman" w:eastAsia="Calibri" w:hAnsi="Times New Roman" w:cs="Times New Roman"/>
          <w:sz w:val="24"/>
          <w:szCs w:val="24"/>
        </w:rPr>
        <w:t xml:space="preserve">The observation that the effect of the intervention on maternal diet was maintained to </w:t>
      </w:r>
      <w:r w:rsidR="00251943" w:rsidRPr="0042495F">
        <w:rPr>
          <w:rFonts w:ascii="Times New Roman" w:eastAsia="Calibri" w:hAnsi="Times New Roman" w:cs="Times New Roman"/>
          <w:sz w:val="24"/>
          <w:szCs w:val="24"/>
        </w:rPr>
        <w:t xml:space="preserve">three </w:t>
      </w:r>
      <w:r w:rsidRPr="0042495F">
        <w:rPr>
          <w:rFonts w:ascii="Times New Roman" w:eastAsia="Calibri" w:hAnsi="Times New Roman" w:cs="Times New Roman"/>
          <w:sz w:val="24"/>
          <w:szCs w:val="24"/>
        </w:rPr>
        <w:t xml:space="preserve">years, having previously been demonstrated at </w:t>
      </w:r>
      <w:r w:rsidR="00251943" w:rsidRPr="0042495F">
        <w:rPr>
          <w:rFonts w:ascii="Times New Roman" w:eastAsia="Calibri" w:hAnsi="Times New Roman" w:cs="Times New Roman"/>
          <w:sz w:val="24"/>
          <w:szCs w:val="24"/>
        </w:rPr>
        <w:t xml:space="preserve">six </w:t>
      </w:r>
      <w:r w:rsidRPr="0042495F">
        <w:rPr>
          <w:rFonts w:ascii="Times New Roman" w:eastAsia="Calibri" w:hAnsi="Times New Roman" w:cs="Times New Roman"/>
          <w:sz w:val="24"/>
          <w:szCs w:val="24"/>
        </w:rPr>
        <w:t>months</w:t>
      </w:r>
      <w:r w:rsidR="00BC6335" w:rsidRPr="0042495F">
        <w:rPr>
          <w:rFonts w:ascii="Times New Roman" w:eastAsia="Calibri" w:hAnsi="Times New Roman" w:cs="Times New Roman"/>
          <w:sz w:val="24"/>
          <w:szCs w:val="24"/>
        </w:rPr>
        <w:fldChar w:fldCharType="begin"/>
      </w:r>
      <w:r w:rsidR="00A23760">
        <w:rPr>
          <w:rFonts w:ascii="Times New Roman" w:eastAsia="Calibri" w:hAnsi="Times New Roman" w:cs="Times New Roman"/>
          <w:sz w:val="24"/>
          <w:szCs w:val="24"/>
        </w:rPr>
        <w:instrText xml:space="preserve"> ADDIN ZOTERO_ITEM CSL_CITATION {"citationID":"a1fr1ep6rnq","properties":{"formattedCitation":"{\\rtf \\super 24\\nosupersub{}}","plainCitation":"24"},"citationItems":[{"id":146,"uris":["http://zotero.org/users/5796584/items/EIJ9WAM7"],"uri":["http://zotero.org/users/5796584/items/EIJ9WAM7"],"itemData":{"id":146,"type":"article-journal","title":"Infant adiposity following a randomised controlled trial of a behavioural intervention in obese pregnancy","container-title":"International Journal of Obesity","page":"1018-1026","volume":"41","issue":"7","ISSN":"0307-0565","shortTitle":"Infant adiposity following a randomised controlled trial of a behavioural intervention in obese pregnancy","author":[{"family":"Patel","given":"N"},{"family":"Godfrey","given":"KM"},{"family":"Pasupathy","given":"D"},{"family":"Levin","given":"J"},{"family":"Flynn","given":"AC"},{"family":"Hayes","given":"L"},{"family":"Briley","given":"AL"},{"family":"Bell","given":"R"},{"family":"Lawlor","given":"DA"},{"family":"Oteng-Ntim","given":"E"}],"issued":{"date-parts":[["2017"]]}}}],"schema":"https://github.com/citation-style-language/schema/raw/master/csl-citation.json"} </w:instrText>
      </w:r>
      <w:r w:rsidR="00BC6335" w:rsidRPr="0042495F">
        <w:rPr>
          <w:rFonts w:ascii="Times New Roman" w:eastAsia="Calibri" w:hAnsi="Times New Roman" w:cs="Times New Roman"/>
          <w:sz w:val="24"/>
          <w:szCs w:val="24"/>
        </w:rPr>
        <w:fldChar w:fldCharType="separate"/>
      </w:r>
      <w:r w:rsidR="00A23760" w:rsidRPr="00A23760">
        <w:rPr>
          <w:rFonts w:ascii="Times New Roman" w:hAnsi="Times New Roman" w:cs="Times New Roman"/>
          <w:sz w:val="24"/>
          <w:szCs w:val="24"/>
          <w:vertAlign w:val="superscript"/>
        </w:rPr>
        <w:t>24</w:t>
      </w:r>
      <w:r w:rsidR="00BC6335" w:rsidRPr="0042495F">
        <w:rPr>
          <w:rFonts w:ascii="Times New Roman" w:eastAsia="Calibri" w:hAnsi="Times New Roman" w:cs="Times New Roman"/>
          <w:sz w:val="24"/>
          <w:szCs w:val="24"/>
        </w:rPr>
        <w:fldChar w:fldCharType="end"/>
      </w:r>
      <w:r w:rsidRPr="0042495F">
        <w:rPr>
          <w:rFonts w:ascii="Times New Roman" w:eastAsia="Calibri" w:hAnsi="Times New Roman" w:cs="Times New Roman"/>
          <w:sz w:val="24"/>
          <w:szCs w:val="24"/>
        </w:rPr>
        <w:t xml:space="preserve"> is important and has potential implications for longer term maternal and family health. It supports the theory that pregnancy is a ‘teachable’ moment for initiating longer-term improvements in dietary intake</w:t>
      </w:r>
      <w:r w:rsidR="0017531D" w:rsidRPr="0042495F">
        <w:rPr>
          <w:rFonts w:ascii="Times New Roman" w:eastAsia="Calibri" w:hAnsi="Times New Roman" w:cs="Times New Roman"/>
          <w:sz w:val="24"/>
          <w:szCs w:val="24"/>
        </w:rPr>
        <w:t>.</w:t>
      </w:r>
      <w:r w:rsidR="00605BE2" w:rsidRPr="0042495F">
        <w:rPr>
          <w:rFonts w:ascii="Times New Roman" w:eastAsia="Calibri" w:hAnsi="Times New Roman" w:cs="Times New Roman"/>
          <w:sz w:val="24"/>
          <w:szCs w:val="24"/>
        </w:rPr>
        <w:fldChar w:fldCharType="begin"/>
      </w:r>
      <w:r w:rsidR="00F16D54">
        <w:rPr>
          <w:rFonts w:ascii="Times New Roman" w:eastAsia="Calibri" w:hAnsi="Times New Roman" w:cs="Times New Roman"/>
          <w:sz w:val="24"/>
          <w:szCs w:val="24"/>
        </w:rPr>
        <w:instrText xml:space="preserve"> ADDIN ZOTERO_ITEM CSL_CITATION {"citationID":"a56fs52t3r","properties":{"formattedCitation":"{\\rtf \\super 39\\nosupersub{}}","plainCitation":"39"},"citationItems":[{"id":1151,"uris":["http://zotero.org/users/5796584/items/FAJSYFDZ"],"uri":["http://zotero.org/users/5796584/items/FAJSYFDZ"],"itemData":{"id":1151,"type":"article-journal","title":"Pregnancy: a “teachable moment” for weight control and obesity prevention","container-title":"American Journal of Obstetrics and Gynecology","page":"135.e1-135.e8","volume":"202","issue":"2","source":"ScienceDirect","abstract":"Excessive gestational weight gain has been shown to relate to high-postpartum weight retention and the development of overweight and obesity later in life. Because many women are concerned about the health of their babies during pregnancy and are in frequent contact with their healthcare providers, pregnancy may be an especially powerful “teachable moment” for the promotion of healthy eating and physical activity behaviors among women. Initial research suggests that helping women gain the recommended amount during pregnancy through healthy eating and physical activity could make a major contribution to the prevention of postpartum weight retention. However, more randomized controlled trials with larger sample sizes are needed to identify the most effective and disseminable intervention. Providers have the potential to prevent high postpartum weight retention and future obesity by monitoring weight gain during pregnancy and giving appropriate advice about recommended amounts of gestational weight gain.","ISSN":"0002-9378","shortTitle":"Pregnancy","journalAbbreviation":"American Journal of Obstetrics and Gynecology","author":[{"family":"Phelan","given":"Suzanne"}],"issued":{"date-parts":[["2010",2,1]]}}}],"schema":"https://github.com/citation-style-language/schema/raw/master/csl-citation.json"} </w:instrText>
      </w:r>
      <w:r w:rsidR="00605BE2" w:rsidRPr="0042495F">
        <w:rPr>
          <w:rFonts w:ascii="Times New Roman" w:eastAsia="Calibri" w:hAnsi="Times New Roman" w:cs="Times New Roman"/>
          <w:sz w:val="24"/>
          <w:szCs w:val="24"/>
        </w:rPr>
        <w:fldChar w:fldCharType="separate"/>
      </w:r>
      <w:r w:rsidR="00F16D54" w:rsidRPr="00F16D54">
        <w:rPr>
          <w:rFonts w:ascii="Times New Roman" w:hAnsi="Times New Roman" w:cs="Times New Roman"/>
          <w:sz w:val="24"/>
          <w:szCs w:val="24"/>
          <w:vertAlign w:val="superscript"/>
        </w:rPr>
        <w:t>39</w:t>
      </w:r>
      <w:r w:rsidR="00605BE2" w:rsidRPr="0042495F">
        <w:rPr>
          <w:rFonts w:ascii="Times New Roman" w:eastAsia="Calibri" w:hAnsi="Times New Roman" w:cs="Times New Roman"/>
          <w:sz w:val="24"/>
          <w:szCs w:val="24"/>
        </w:rPr>
        <w:fldChar w:fldCharType="end"/>
      </w:r>
      <w:r w:rsidR="00F56EC1" w:rsidRPr="0042495F">
        <w:rPr>
          <w:rFonts w:ascii="Times New Roman" w:eastAsia="Calibri" w:hAnsi="Times New Roman" w:cs="Times New Roman"/>
          <w:sz w:val="24"/>
          <w:szCs w:val="24"/>
        </w:rPr>
        <w:t xml:space="preserve"> </w:t>
      </w:r>
      <w:r w:rsidRPr="0042495F">
        <w:rPr>
          <w:rFonts w:ascii="Times New Roman" w:eastAsia="Calibri" w:hAnsi="Times New Roman" w:cs="Times New Roman"/>
          <w:sz w:val="24"/>
          <w:szCs w:val="24"/>
        </w:rPr>
        <w:t xml:space="preserve">In a planned follow up of the older children, we shall explore long term effects of the intervention on the mothers’ behaviours and her health outcomes including obesity, Type 2 diabetes, hypertension and cardiovascular disease. Healthier behaviours in mothers may also impact upon the health of her offspring as they age, and of other family members, </w:t>
      </w:r>
      <w:r w:rsidR="0089250D">
        <w:rPr>
          <w:rFonts w:ascii="Times New Roman" w:eastAsia="Calibri" w:hAnsi="Times New Roman" w:cs="Times New Roman"/>
          <w:sz w:val="24"/>
          <w:szCs w:val="24"/>
        </w:rPr>
        <w:t xml:space="preserve">although we have previously reported no differences </w:t>
      </w:r>
      <w:r w:rsidR="00C22F20">
        <w:rPr>
          <w:rFonts w:ascii="Times New Roman" w:eastAsia="Calibri" w:hAnsi="Times New Roman" w:cs="Times New Roman"/>
          <w:sz w:val="24"/>
          <w:szCs w:val="24"/>
        </w:rPr>
        <w:t>between dietary patterns in the 3y</w:t>
      </w:r>
      <w:r w:rsidR="00EF52A3">
        <w:rPr>
          <w:rFonts w:ascii="Times New Roman" w:eastAsia="Calibri" w:hAnsi="Times New Roman" w:cs="Times New Roman"/>
          <w:sz w:val="24"/>
          <w:szCs w:val="24"/>
        </w:rPr>
        <w:t>ea</w:t>
      </w:r>
      <w:r w:rsidR="00C22F20">
        <w:rPr>
          <w:rFonts w:ascii="Times New Roman" w:eastAsia="Calibri" w:hAnsi="Times New Roman" w:cs="Times New Roman"/>
          <w:sz w:val="24"/>
          <w:szCs w:val="24"/>
        </w:rPr>
        <w:t xml:space="preserve">r old children from mothers in the standard care and intervention arms </w:t>
      </w:r>
      <w:r w:rsidR="00EF52A3">
        <w:rPr>
          <w:rFonts w:ascii="Times New Roman" w:eastAsia="Calibri" w:hAnsi="Times New Roman" w:cs="Times New Roman"/>
          <w:sz w:val="24"/>
          <w:szCs w:val="24"/>
        </w:rPr>
        <w:fldChar w:fldCharType="begin"/>
      </w:r>
      <w:r w:rsidR="00EF52A3">
        <w:rPr>
          <w:rFonts w:ascii="Times New Roman" w:eastAsia="Calibri" w:hAnsi="Times New Roman" w:cs="Times New Roman"/>
          <w:sz w:val="24"/>
          <w:szCs w:val="24"/>
        </w:rPr>
        <w:instrText xml:space="preserve"> ADDIN ZOTERO_ITEM CSL_CITATION {"citationID":"a2mgbigdhhu","properties":{"formattedCitation":"{\\rtf \\super 40\\nosupersub{}}","plainCitation":"40"},"citationItems":[{"id":1354,"uris":["http://zotero.org/users/5796584/items/L6X2CK9K"],"uri":["http://zotero.org/users/5796584/items/L6X2CK9K"],"itemData":{"id":1354,"type":"article-journal","title":"Associations between dietary patterns, eating behaviours, and body composition and adiposity in 3-year-old children of mothers with obesity","container-title":"Pediatric Obesity","page":"e12608","source":"onlinelibrary.wiley.com (Atypon)","abstract":"Summary Background The relationships between eating habits, behaviours, and the development of obesity in preschool children is not well established. Objective As children of mothers with obesity are themselves at risk of obesity, we examined these relationships in a cohort of 482 three-year-old children of mothers with obesity from the UK Pregnancy Better Eating and Activity Trial (UPBEAT). Method Dietary patterns were derived using factor analysis of an 85-item food frequency questionnaire (FFQ). Eating behaviours were assessed using the Children's Eating Behaviour Questionnaire (CEBQ). Measures of body composition included age-specific BMI cut-offs, WHO z scores, sum of skinfolds, waist and arm circumferences, and body fat percentage. Using adjusted regression analysis, we examined associations between dietary patterns, eating behaviours, and measures of body composition. Results Three distinct dietary patterns were defined: ?healthy/prudent,? ?African/Caribbean,? and ?processed/snacking.? The ?processed/snacking? pattern was associated with greater odds of obesity; OR 1.53 (95% CI, 1.07-2.19). The ?African/Caribbean? and the ?healthy/prudent? patterns were associated with a lower arm circumference (? = ?0.23?cm [?0.45 to ?0.01]) and sum of skinfolds (? = ?1.36?cm [?2.88 to ?0.37]), respectively. Lower enjoyment of food and food responsiveness, and greater slowness in eating and satiety, were associated with lower arm and waist circumferences, WHO z scores, and obesity (all P","ISSN":"2047-6302","journalAbbreviation":"Pediatric Obesity","author":[{"family":"Dalrymple","given":"Kathryn V."},{"family":"Flynn","given":"Angela C."},{"family":"Seed","given":"Paul T."},{"family":"Briley","given":"Annette L."},{"family":"O'Keeffe","given":"Majella"},{"family":"Godfrey","given":"Keith M."},{"family":"Poston","given":"Lucilla"}],"issued":{"date-parts":[["2019",12,27]]}}}],"schema":"https://github.com/citation-style-language/schema/raw/master/csl-citation.json"} </w:instrText>
      </w:r>
      <w:r w:rsidR="00EF52A3">
        <w:rPr>
          <w:rFonts w:ascii="Times New Roman" w:eastAsia="Calibri" w:hAnsi="Times New Roman" w:cs="Times New Roman"/>
          <w:sz w:val="24"/>
          <w:szCs w:val="24"/>
        </w:rPr>
        <w:fldChar w:fldCharType="separate"/>
      </w:r>
      <w:r w:rsidR="00EF52A3" w:rsidRPr="00EF52A3">
        <w:rPr>
          <w:rFonts w:ascii="Times New Roman" w:hAnsi="Times New Roman" w:cs="Times New Roman"/>
          <w:sz w:val="24"/>
          <w:szCs w:val="24"/>
          <w:vertAlign w:val="superscript"/>
        </w:rPr>
        <w:t>40</w:t>
      </w:r>
      <w:r w:rsidR="00EF52A3">
        <w:rPr>
          <w:rFonts w:ascii="Times New Roman" w:eastAsia="Calibri" w:hAnsi="Times New Roman" w:cs="Times New Roman"/>
          <w:sz w:val="24"/>
          <w:szCs w:val="24"/>
        </w:rPr>
        <w:fldChar w:fldCharType="end"/>
      </w:r>
      <w:r w:rsidR="000C3F38">
        <w:rPr>
          <w:rFonts w:ascii="Times New Roman" w:eastAsia="Calibri" w:hAnsi="Times New Roman" w:cs="Times New Roman"/>
          <w:sz w:val="24"/>
          <w:szCs w:val="24"/>
        </w:rPr>
        <w:t xml:space="preserve">. </w:t>
      </w:r>
      <w:r w:rsidR="00C22F20">
        <w:rPr>
          <w:rFonts w:ascii="Times New Roman" w:eastAsia="Calibri" w:hAnsi="Times New Roman" w:cs="Times New Roman"/>
          <w:sz w:val="24"/>
          <w:szCs w:val="24"/>
        </w:rPr>
        <w:t xml:space="preserve">As the children </w:t>
      </w:r>
      <w:r w:rsidR="000C3F38">
        <w:rPr>
          <w:rFonts w:ascii="Times New Roman" w:eastAsia="Calibri" w:hAnsi="Times New Roman" w:cs="Times New Roman"/>
          <w:sz w:val="24"/>
          <w:szCs w:val="24"/>
        </w:rPr>
        <w:t>grow older</w:t>
      </w:r>
      <w:r w:rsidR="00EF52A3">
        <w:rPr>
          <w:rFonts w:ascii="Times New Roman" w:eastAsia="Calibri" w:hAnsi="Times New Roman" w:cs="Times New Roman"/>
          <w:sz w:val="24"/>
          <w:szCs w:val="24"/>
        </w:rPr>
        <w:t>,</w:t>
      </w:r>
      <w:r w:rsidR="00C22F20">
        <w:rPr>
          <w:rFonts w:ascii="Times New Roman" w:eastAsia="Calibri" w:hAnsi="Times New Roman" w:cs="Times New Roman"/>
          <w:sz w:val="24"/>
          <w:szCs w:val="24"/>
        </w:rPr>
        <w:t xml:space="preserve"> </w:t>
      </w:r>
      <w:r w:rsidRPr="0042495F">
        <w:rPr>
          <w:rFonts w:ascii="Times New Roman" w:eastAsia="Calibri" w:hAnsi="Times New Roman" w:cs="Times New Roman"/>
          <w:sz w:val="24"/>
          <w:szCs w:val="24"/>
        </w:rPr>
        <w:t>we shall</w:t>
      </w:r>
      <w:r w:rsidR="00C22F20">
        <w:rPr>
          <w:rFonts w:ascii="Times New Roman" w:eastAsia="Calibri" w:hAnsi="Times New Roman" w:cs="Times New Roman"/>
          <w:sz w:val="24"/>
          <w:szCs w:val="24"/>
        </w:rPr>
        <w:t xml:space="preserve"> nonetheless</w:t>
      </w:r>
      <w:r w:rsidRPr="0042495F">
        <w:rPr>
          <w:rFonts w:ascii="Times New Roman" w:eastAsia="Calibri" w:hAnsi="Times New Roman" w:cs="Times New Roman"/>
          <w:sz w:val="24"/>
          <w:szCs w:val="24"/>
        </w:rPr>
        <w:t xml:space="preserve"> assess relationships between </w:t>
      </w:r>
      <w:r w:rsidRPr="0042495F">
        <w:rPr>
          <w:rFonts w:ascii="Times New Roman" w:eastAsia="Calibri" w:hAnsi="Times New Roman" w:cs="Times New Roman"/>
          <w:i/>
          <w:iCs/>
          <w:sz w:val="24"/>
          <w:szCs w:val="24"/>
        </w:rPr>
        <w:t>in utero</w:t>
      </w:r>
      <w:r w:rsidRPr="0042495F">
        <w:rPr>
          <w:rFonts w:ascii="Times New Roman" w:eastAsia="Calibri" w:hAnsi="Times New Roman" w:cs="Times New Roman"/>
          <w:sz w:val="24"/>
          <w:szCs w:val="24"/>
        </w:rPr>
        <w:t xml:space="preserve"> and contemporary family exposures with child health outcomes.</w:t>
      </w:r>
      <w:r w:rsidR="00F56EC1" w:rsidRPr="0042495F">
        <w:rPr>
          <w:rFonts w:ascii="Times New Roman" w:eastAsia="Calibri" w:hAnsi="Times New Roman" w:cs="Times New Roman"/>
          <w:sz w:val="24"/>
          <w:szCs w:val="24"/>
        </w:rPr>
        <w:t xml:space="preserve"> </w:t>
      </w:r>
      <w:r w:rsidRPr="0042495F">
        <w:rPr>
          <w:rFonts w:ascii="Times New Roman" w:eastAsia="Calibri" w:hAnsi="Times New Roman" w:cs="Times New Roman"/>
          <w:sz w:val="24"/>
          <w:szCs w:val="24"/>
        </w:rPr>
        <w:t xml:space="preserve">As persistently healthier maternal behaviours may </w:t>
      </w:r>
      <w:r w:rsidR="00C22F20">
        <w:rPr>
          <w:rFonts w:ascii="Times New Roman" w:eastAsia="Calibri" w:hAnsi="Times New Roman" w:cs="Times New Roman"/>
          <w:sz w:val="24"/>
          <w:szCs w:val="24"/>
        </w:rPr>
        <w:t xml:space="preserve">also </w:t>
      </w:r>
      <w:r w:rsidRPr="0042495F">
        <w:rPr>
          <w:rFonts w:ascii="Times New Roman" w:eastAsia="Calibri" w:hAnsi="Times New Roman" w:cs="Times New Roman"/>
          <w:sz w:val="24"/>
          <w:szCs w:val="24"/>
        </w:rPr>
        <w:t>impact on the next pregnancy, maternal and infant health in subsequent pregnancies will also be of interest.</w:t>
      </w:r>
    </w:p>
    <w:p w14:paraId="566A54CB" w14:textId="77777777" w:rsidR="00B17D68" w:rsidRPr="0042495F" w:rsidRDefault="00B17D68" w:rsidP="004567AD">
      <w:pPr>
        <w:spacing w:after="0" w:line="480" w:lineRule="auto"/>
        <w:jc w:val="both"/>
        <w:rPr>
          <w:rFonts w:ascii="Times New Roman" w:hAnsi="Times New Roman" w:cs="Times New Roman"/>
          <w:sz w:val="24"/>
          <w:szCs w:val="24"/>
        </w:rPr>
      </w:pPr>
    </w:p>
    <w:p w14:paraId="13DB3BEA" w14:textId="2B7F6365" w:rsidR="00F92BBB" w:rsidRPr="0042495F" w:rsidRDefault="003D1F2E" w:rsidP="004567AD">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Although there are many reports of </w:t>
      </w:r>
      <w:r w:rsidR="008C0062" w:rsidRPr="0042495F">
        <w:rPr>
          <w:rFonts w:ascii="Times New Roman" w:hAnsi="Times New Roman" w:cs="Times New Roman"/>
          <w:sz w:val="24"/>
          <w:szCs w:val="24"/>
        </w:rPr>
        <w:t xml:space="preserve">the </w:t>
      </w:r>
      <w:r w:rsidR="004C6F99" w:rsidRPr="0042495F">
        <w:rPr>
          <w:rFonts w:ascii="Times New Roman" w:hAnsi="Times New Roman" w:cs="Times New Roman"/>
          <w:sz w:val="24"/>
          <w:szCs w:val="24"/>
        </w:rPr>
        <w:t>consequences of maternal obesity on offspring health</w:t>
      </w:r>
      <w:r w:rsidR="008C0062" w:rsidRPr="0042495F">
        <w:rPr>
          <w:rFonts w:ascii="Times New Roman" w:hAnsi="Times New Roman" w:cs="Times New Roman"/>
          <w:sz w:val="24"/>
          <w:szCs w:val="24"/>
        </w:rPr>
        <w:t xml:space="preserve"> from animal</w:t>
      </w:r>
      <w:r w:rsidR="001646C0"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{"citationID":"a1o79m587jk","properties":{"formattedCitation":"{\\rtf \\super 15\\nosupersub{}}","plainCitation":"15"},"citationItems":[{"id":987,"uris":["http://zotero.org/users/5796584/items/VTIQMKVM"],"uri":["http://zotero.org/users/5796584/items/VTIQMKVM"],"itemData":{"id":987,"type":"article-journal","title":"Maternal obesity in pregnancy impacts offspring cardiometabolic health: Systematic review and meta‐analysis of animal studies","container-title":"Obesity Reviews","page":"675-685","volume":"20","issue":"5","source":"Crossref","ISSN":"1467-7881, 1467-789X","shortTitle":"Maternal obesity in pregnancy impacts offspring cardiometabolic health","language":"en","author":[{"family":"Menting","given":"M. D."},{"family":"Mintjens","given":"S."},{"family":"Beek","given":"C."},{"family":"Frick","given":"C. J."},{"family":"Ozanne","given":"S. E."},{"family":"Limpens","given":"J."},{"family":"Roseboom","given":"T. J."},{"family":"Hooijmans","given":"C. R."},{"family":"Deutekom","given":"A. W."},{"family":"Painter","given":"R. C."}],"issued":{"date-parts":[["2019",5]]}}}],"schema":"https://github.com/citation-style-language/schema/raw/master/csl-citation.json"} </w:instrText>
      </w:r>
      <w:r w:rsidR="001646C0"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15</w:t>
      </w:r>
      <w:r w:rsidR="001646C0" w:rsidRPr="0042495F">
        <w:rPr>
          <w:rFonts w:ascii="Times New Roman" w:hAnsi="Times New Roman" w:cs="Times New Roman"/>
          <w:sz w:val="24"/>
          <w:szCs w:val="24"/>
        </w:rPr>
        <w:fldChar w:fldCharType="end"/>
      </w:r>
      <w:r w:rsidR="008C0062" w:rsidRPr="0042495F">
        <w:rPr>
          <w:rFonts w:ascii="Times New Roman" w:hAnsi="Times New Roman" w:cs="Times New Roman"/>
          <w:sz w:val="24"/>
          <w:szCs w:val="24"/>
        </w:rPr>
        <w:t xml:space="preserve"> and cohort studies</w:t>
      </w:r>
      <w:r w:rsidR="00D75590"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{"citationID":"4YL7cemr","properties":{"formattedCitation":"{\\rtf \\super 7\\nosupersub{}}","plainCitation":"7"},"citationItems":[{"id":956,"uris":["http://zotero.org/users/5796584/items/967NNIQ6"],"uri":["http://zotero.org/users/5796584/items/967NNIQ6"],"itemData":{"id":956,"type":"article-journal","title":"The association between maternal body mass index and child obesity: A systematic review and meta-analysis","container-title":"PLOS Medicine","page":"e1002817","volume":"16","issue":"6","source":"PLoS Journals","abstract":"Background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interventions that commence prior to conception, to support women of childbearing age with weight management in order to halt intergenerational obesity.","ISSN":"1549-1676","shortTitle":"The association between maternal body mass index and child obesity","journalAbbreviation":"PLOS Medicine","language":"en","author":[{"family":"Heslehurst","given":"Nicola"},{"family":"Vieira","given":"Rute"},{"family":"Akhter","given":"Zainab"},{"family":"Bailey","given":"Hayley"},{"family":"Slack","given":"Emma"},{"family":"Ngongalah","given":"Lem"},{"family":"Pemu","given":"Augustina"},{"family":"Rankin","given":"Judith"}],"issued":{"date-parts":[["2019",6,11]]}}}],"schema":"https://github.com/citation-style-language/schema/raw/master/csl-citation.json"} </w:instrText>
      </w:r>
      <w:r w:rsidR="00D75590"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7</w:t>
      </w:r>
      <w:r w:rsidR="00D75590" w:rsidRPr="0042495F">
        <w:rPr>
          <w:rFonts w:ascii="Times New Roman" w:hAnsi="Times New Roman" w:cs="Times New Roman"/>
          <w:sz w:val="24"/>
          <w:szCs w:val="24"/>
        </w:rPr>
        <w:fldChar w:fldCharType="end"/>
      </w:r>
      <w:r w:rsidR="008C0062" w:rsidRPr="0042495F">
        <w:rPr>
          <w:rFonts w:ascii="Times New Roman" w:hAnsi="Times New Roman" w:cs="Times New Roman"/>
          <w:sz w:val="24"/>
          <w:szCs w:val="24"/>
        </w:rPr>
        <w:t xml:space="preserve"> </w:t>
      </w:r>
      <w:r w:rsidRPr="0042495F">
        <w:rPr>
          <w:rFonts w:ascii="Times New Roman" w:hAnsi="Times New Roman" w:cs="Times New Roman"/>
          <w:sz w:val="24"/>
          <w:szCs w:val="24"/>
        </w:rPr>
        <w:t xml:space="preserve">very few </w:t>
      </w:r>
      <w:r w:rsidR="00AD55CA" w:rsidRPr="0042495F">
        <w:rPr>
          <w:rFonts w:ascii="Times New Roman" w:hAnsi="Times New Roman" w:cs="Times New Roman"/>
          <w:sz w:val="24"/>
          <w:szCs w:val="24"/>
        </w:rPr>
        <w:t xml:space="preserve">have </w:t>
      </w:r>
      <w:r w:rsidRPr="0042495F">
        <w:rPr>
          <w:rFonts w:ascii="Times New Roman" w:hAnsi="Times New Roman" w:cs="Times New Roman"/>
          <w:sz w:val="24"/>
          <w:szCs w:val="24"/>
        </w:rPr>
        <w:t xml:space="preserve">addressed the influence of </w:t>
      </w:r>
      <w:r w:rsidR="00AD55CA" w:rsidRPr="0042495F">
        <w:rPr>
          <w:rFonts w:ascii="Times New Roman" w:hAnsi="Times New Roman" w:cs="Times New Roman"/>
          <w:sz w:val="24"/>
          <w:szCs w:val="24"/>
        </w:rPr>
        <w:t xml:space="preserve">an antenatal </w:t>
      </w:r>
      <w:r w:rsidRPr="0042495F">
        <w:rPr>
          <w:rFonts w:ascii="Times New Roman" w:hAnsi="Times New Roman" w:cs="Times New Roman"/>
          <w:sz w:val="24"/>
          <w:szCs w:val="24"/>
        </w:rPr>
        <w:t xml:space="preserve">intervention </w:t>
      </w:r>
      <w:r w:rsidR="00B9568D" w:rsidRPr="0042495F">
        <w:rPr>
          <w:rFonts w:ascii="Times New Roman" w:hAnsi="Times New Roman" w:cs="Times New Roman"/>
          <w:sz w:val="24"/>
          <w:szCs w:val="24"/>
        </w:rPr>
        <w:t>beyond infancy</w:t>
      </w:r>
      <w:r w:rsidR="0017531D" w:rsidRPr="0042495F">
        <w:rPr>
          <w:rFonts w:ascii="Times New Roman" w:hAnsi="Times New Roman" w:cs="Times New Roman"/>
          <w:sz w:val="24"/>
          <w:szCs w:val="24"/>
        </w:rPr>
        <w:t>.</w:t>
      </w:r>
      <w:r w:rsidR="009E35EB"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{"citationID":"a15fh5qht2g","properties":{"formattedCitation":"{\\rtf \\super 21\\nosupersub{}}","plainCitation":"21"},"citationItems":[{"id":584,"uris":["http://zotero.org/users/5796584/items/E8YC9ZS5"],"uri":["http://zotero.org/users/5796584/items/E8YC9ZS5"],"itemData":{"id":584,"type":"article-journal","title":"Can antenatal diet and lifestyle interventions influence childhood obesity? A systematic review","container-title":"Matern Child Nutr","page":"e12628","volume":"14","issue":"4","source":"NLM","archive_location":"29962095","abstract":"Evidence suggests that adverse nutritional exposures during in utero development may contribute to heightened risk of obesity in childhood. Pregnancy offers the opportunity to modify the intrauterine environment by manipulation of diet and/or physical activity, which may result in favourable health benefits for the child. The objective of this systematic review was to determine whether antenatal lifestyle interventions in pregnant women, aimed at modifying diet and/or physical activity, and lead to a reduction in measures of offspring obesity in early childhood. Three electronic databases were searched from January 1990 to July 2017 for antenatal interventions with subsequent offspring follow-up publications. Eight trials were identified. Five trials included women from all body mass index categories, and 3 trials included obese women only. Children in the offspring follow-up studies were aged 6 months to 7 years. Measures of adiposity in the offspring (n = 1989) included weight, body mass index, z-scores, circumferences, and skinfold thicknesses. Two studies, focusing on obese women only, reported reduced measures of adiposity (subscapular skinfold thickness and weight-for-age z-score) at 6 and 12 months, respectively. The remaining 6 studies, two from infancy and 4 in early childhood found no effect on measures of adiposity. Measures of obesity up to 12 months of age have been shown to be reduced by antenatal lifestyle interventions during pregnancy in obese women. Due to the heterogeneity of the methodology of the antenatal interventions and the reported offspring outcomes we were unable to draw any conclusion on the influence of antenatal interventions on measures of obesity in early childhood.","ISSN":"1740-8695","shortTitle":"Can antenatal diet and lifestyle interventions influence childhood obesity? A systematic review","journalAbbreviation":"Maternal &amp; child nutrition","language":"eng","author":[{"family":"Dalrymple","given":"K. V."},{"family":"Martyni-Orenowicz","given":"J."},{"family":"Flynn","given":"A. C."},{"family":"Poston","given":"L."},{"family":"O'Keeffe","given":"M."}],"issued":{"date-parts":[["2018",10]]}}}],"schema":"https://github.com/citation-style-language/schema/raw/master/csl-citation.json"} </w:instrText>
      </w:r>
      <w:r w:rsidR="009E35EB"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21</w:t>
      </w:r>
      <w:r w:rsidR="009E35EB" w:rsidRPr="0042495F">
        <w:rPr>
          <w:rFonts w:ascii="Times New Roman" w:hAnsi="Times New Roman" w:cs="Times New Roman"/>
          <w:sz w:val="24"/>
          <w:szCs w:val="24"/>
        </w:rPr>
        <w:fldChar w:fldCharType="end"/>
      </w:r>
      <w:r w:rsidR="00B9568D" w:rsidRPr="0042495F">
        <w:rPr>
          <w:rFonts w:ascii="Times New Roman" w:hAnsi="Times New Roman" w:cs="Times New Roman"/>
          <w:sz w:val="24"/>
          <w:szCs w:val="24"/>
        </w:rPr>
        <w:t xml:space="preserve"> </w:t>
      </w:r>
      <w:r w:rsidR="00B02C23" w:rsidRPr="0042495F">
        <w:rPr>
          <w:rFonts w:ascii="Times New Roman" w:hAnsi="Times New Roman" w:cs="Times New Roman"/>
          <w:sz w:val="24"/>
          <w:szCs w:val="24"/>
        </w:rPr>
        <w:t xml:space="preserve">The only study of an antenatal diet and physical activity intervention in women with obesity, which was effective at reducing </w:t>
      </w:r>
      <w:r w:rsidR="00BA5116" w:rsidRPr="0042495F">
        <w:rPr>
          <w:rFonts w:ascii="Times New Roman" w:hAnsi="Times New Roman" w:cs="Times New Roman"/>
          <w:sz w:val="24"/>
          <w:szCs w:val="24"/>
        </w:rPr>
        <w:t>GWG</w:t>
      </w:r>
      <w:r w:rsidR="00B02C23" w:rsidRPr="0042495F">
        <w:rPr>
          <w:rFonts w:ascii="Times New Roman" w:hAnsi="Times New Roman" w:cs="Times New Roman"/>
          <w:sz w:val="24"/>
          <w:szCs w:val="24"/>
        </w:rPr>
        <w:t xml:space="preserve">, reported no effect </w:t>
      </w:r>
      <w:r w:rsidRPr="0042495F">
        <w:rPr>
          <w:rFonts w:ascii="Times New Roman" w:hAnsi="Times New Roman" w:cs="Times New Roman"/>
          <w:sz w:val="24"/>
          <w:szCs w:val="24"/>
        </w:rPr>
        <w:t>on offspring body composition</w:t>
      </w:r>
      <w:r w:rsidR="00B02C23" w:rsidRPr="0042495F">
        <w:rPr>
          <w:rFonts w:ascii="Times New Roman" w:hAnsi="Times New Roman" w:cs="Times New Roman"/>
          <w:sz w:val="24"/>
          <w:szCs w:val="24"/>
        </w:rPr>
        <w:t xml:space="preserve"> at 2</w:t>
      </w:r>
      <w:r w:rsidR="0042495F" w:rsidRPr="0042495F">
        <w:rPr>
          <w:rFonts w:ascii="Times New Roman" w:hAnsi="Times New Roman" w:cs="Times New Roman"/>
          <w:sz w:val="24"/>
          <w:szCs w:val="24"/>
        </w:rPr>
        <w:t>.</w:t>
      </w:r>
      <w:r w:rsidR="00B02C23" w:rsidRPr="0042495F">
        <w:rPr>
          <w:rFonts w:ascii="Times New Roman" w:hAnsi="Times New Roman" w:cs="Times New Roman"/>
          <w:sz w:val="24"/>
          <w:szCs w:val="24"/>
        </w:rPr>
        <w:t>8 years of age</w:t>
      </w:r>
      <w:r w:rsidRPr="0042495F">
        <w:rPr>
          <w:rFonts w:ascii="Times New Roman" w:hAnsi="Times New Roman" w:cs="Times New Roman"/>
          <w:sz w:val="24"/>
          <w:szCs w:val="24"/>
        </w:rPr>
        <w:t xml:space="preserve"> </w:t>
      </w:r>
      <w:r w:rsidR="00310BA9" w:rsidRPr="0042495F">
        <w:rPr>
          <w:rFonts w:ascii="Times New Roman" w:hAnsi="Times New Roman" w:cs="Times New Roman"/>
          <w:sz w:val="24"/>
          <w:szCs w:val="24"/>
        </w:rPr>
        <w:t>(n=254)</w:t>
      </w:r>
      <w:r w:rsidR="0017531D" w:rsidRPr="0042495F">
        <w:rPr>
          <w:rFonts w:ascii="Times New Roman" w:hAnsi="Times New Roman" w:cs="Times New Roman"/>
          <w:sz w:val="24"/>
          <w:szCs w:val="24"/>
        </w:rPr>
        <w:t>.</w:t>
      </w:r>
      <w:r w:rsidR="00B2558F" w:rsidRPr="0042495F">
        <w:rPr>
          <w:rFonts w:ascii="Times New Roman" w:hAnsi="Times New Roman" w:cs="Times New Roman"/>
          <w:sz w:val="24"/>
          <w:szCs w:val="24"/>
        </w:rPr>
        <w:fldChar w:fldCharType="begin"/>
      </w:r>
      <w:r w:rsidR="00EF52A3">
        <w:rPr>
          <w:rFonts w:ascii="Times New Roman" w:hAnsi="Times New Roman" w:cs="Times New Roman"/>
          <w:sz w:val="24"/>
          <w:szCs w:val="24"/>
        </w:rPr>
        <w:instrText xml:space="preserve"> ADDIN ZOTERO_ITEM CSL_CITATION {"citationID":"a29jl0o12f4","properties":{"formattedCitation":"{\\rtf \\super 41\\nosupersub{}}","plainCitation":"41"},"citationItems":[{"id":330,"uris":["http://zotero.org/users/5796584/items/XVMZE2J5"],"uri":["http://zotero.org/users/5796584/items/XVMZE2J5"],"itemData":{"id":330,"type":"article-journal","title":"Anthropometrics and body composition by dual energy x-ray in children of obese women: A follow-up of a randomized controlled trial (the Lifestyle in Pregnancy and Offspring [LiPO] study)","container-title":"PLoS ONE","page":"e89590","volume":"9","issue":"2","source":"Ovid Technologies","archive_location":"372599291","shortTitle":"Anthropometrics and body composition by dual energy x-ray in children of obese women: A follow-up of a randomized controlled trial (the Lifestyle in Pregnancy and Offspring [LiPO] study)","author":[{"family":"Tanvig","given":"M."},{"family":"Vinter","given":"C. A."},{"family":"Jorgensen","given":"J. S."},{"family":"Wehberg","given":"S."},{"family":"Ovesen","given":"P. G."},{"family":"Lamont","given":"R. F."},{"family":"Beck-Nielsen","given":"H."},{"family":"Christesen","given":"H. T."},{"family":"Jensen","given":"D. M."}],"issued":{"date-parts":[["2014",2,24]]}}}],"schema":"https://github.com/citation-style-language/schema/raw/master/csl-citation.json"} </w:instrText>
      </w:r>
      <w:r w:rsidR="00B2558F" w:rsidRPr="0042495F">
        <w:rPr>
          <w:rFonts w:ascii="Times New Roman" w:hAnsi="Times New Roman" w:cs="Times New Roman"/>
          <w:sz w:val="24"/>
          <w:szCs w:val="24"/>
        </w:rPr>
        <w:fldChar w:fldCharType="separate"/>
      </w:r>
      <w:r w:rsidR="00EF52A3" w:rsidRPr="00EF52A3">
        <w:rPr>
          <w:rFonts w:ascii="Times New Roman" w:hAnsi="Times New Roman" w:cs="Times New Roman"/>
          <w:sz w:val="24"/>
          <w:szCs w:val="24"/>
          <w:vertAlign w:val="superscript"/>
        </w:rPr>
        <w:t>41</w:t>
      </w:r>
      <w:r w:rsidR="00B2558F" w:rsidRPr="0042495F">
        <w:rPr>
          <w:rFonts w:ascii="Times New Roman" w:hAnsi="Times New Roman" w:cs="Times New Roman"/>
          <w:sz w:val="24"/>
          <w:szCs w:val="24"/>
        </w:rPr>
        <w:fldChar w:fldCharType="end"/>
      </w:r>
      <w:r w:rsidR="00B02C23" w:rsidRPr="0042495F">
        <w:rPr>
          <w:rFonts w:ascii="Times New Roman" w:hAnsi="Times New Roman" w:cs="Times New Roman"/>
          <w:sz w:val="24"/>
          <w:szCs w:val="24"/>
        </w:rPr>
        <w:t xml:space="preserve"> </w:t>
      </w:r>
      <w:r w:rsidR="002655A1" w:rsidRPr="0042495F">
        <w:rPr>
          <w:rFonts w:ascii="Times New Roman" w:hAnsi="Times New Roman" w:cs="Times New Roman"/>
          <w:sz w:val="24"/>
          <w:szCs w:val="24"/>
        </w:rPr>
        <w:t>In conjunction</w:t>
      </w:r>
      <w:r w:rsidR="007E6A10" w:rsidRPr="0042495F">
        <w:rPr>
          <w:rFonts w:ascii="Times New Roman" w:hAnsi="Times New Roman" w:cs="Times New Roman"/>
          <w:sz w:val="24"/>
          <w:szCs w:val="24"/>
        </w:rPr>
        <w:t xml:space="preserve"> with our </w:t>
      </w:r>
      <w:r w:rsidR="00251943" w:rsidRPr="0042495F">
        <w:rPr>
          <w:rFonts w:ascii="Times New Roman" w:hAnsi="Times New Roman" w:cs="Times New Roman"/>
          <w:sz w:val="24"/>
          <w:szCs w:val="24"/>
        </w:rPr>
        <w:t xml:space="preserve">six </w:t>
      </w:r>
      <w:r w:rsidR="007E6A10" w:rsidRPr="0042495F">
        <w:rPr>
          <w:rFonts w:ascii="Times New Roman" w:hAnsi="Times New Roman" w:cs="Times New Roman"/>
          <w:sz w:val="24"/>
          <w:szCs w:val="24"/>
        </w:rPr>
        <w:t>month</w:t>
      </w:r>
      <w:r w:rsidR="00C9578E"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{"citationID":"a1fs9cvhibh","properties":{"formattedCitation":"{\\rtf \\super 24\\nosupersub{}}","plainCitation":"24"},"citationItems":[{"id":146,"uris":["http://zotero.org/users/5796584/items/EIJ9WAM7"],"uri":["http://zotero.org/users/5796584/items/EIJ9WAM7"],"itemData":{"id":146,"type":"article-journal","title":"Infant adiposity following a randomised controlled trial of a behavioural intervention in obese pregnancy","container-title":"International Journal of Obesity","page":"1018-1026","volume":"41","issue":"7","ISSN":"0307-0565","shortTitle":"Infant adiposity following a randomised controlled trial of a behavioural intervention in obese pregnancy","author":[{"family":"Patel","given":"N"},{"family":"Godfrey","given":"KM"},{"family":"Pasupathy","given":"D"},{"family":"Levin","given":"J"},{"family":"Flynn","given":"AC"},{"family":"Hayes","given":"L"},{"family":"Briley","given":"AL"},{"family":"Bell","given":"R"},{"family":"Lawlor","given":"DA"},{"family":"Oteng-Ntim","given":"E"}],"issued":{"date-parts":[["2017"]]}}}],"schema":"https://github.com/citation-style-language/schema/raw/master/csl-citation.json"} </w:instrText>
      </w:r>
      <w:r w:rsidR="00C9578E"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24</w:t>
      </w:r>
      <w:r w:rsidR="00C9578E" w:rsidRPr="0042495F">
        <w:rPr>
          <w:rFonts w:ascii="Times New Roman" w:hAnsi="Times New Roman" w:cs="Times New Roman"/>
          <w:sz w:val="24"/>
          <w:szCs w:val="24"/>
        </w:rPr>
        <w:fldChar w:fldCharType="end"/>
      </w:r>
      <w:r w:rsidR="007E6A10" w:rsidRPr="0042495F">
        <w:rPr>
          <w:rFonts w:ascii="Times New Roman" w:hAnsi="Times New Roman" w:cs="Times New Roman"/>
          <w:sz w:val="24"/>
          <w:szCs w:val="24"/>
        </w:rPr>
        <w:t xml:space="preserve"> outcome </w:t>
      </w:r>
      <w:r w:rsidR="00B83AD2" w:rsidRPr="0042495F">
        <w:rPr>
          <w:rFonts w:ascii="Times New Roman" w:hAnsi="Times New Roman" w:cs="Times New Roman"/>
          <w:sz w:val="24"/>
          <w:szCs w:val="24"/>
        </w:rPr>
        <w:t>data,</w:t>
      </w:r>
      <w:r w:rsidR="00C520A3" w:rsidRPr="0042495F">
        <w:rPr>
          <w:rFonts w:ascii="Times New Roman" w:hAnsi="Times New Roman" w:cs="Times New Roman"/>
          <w:sz w:val="24"/>
          <w:szCs w:val="24"/>
        </w:rPr>
        <w:t xml:space="preserve"> </w:t>
      </w:r>
      <w:r w:rsidR="00E50137" w:rsidRPr="0042495F">
        <w:rPr>
          <w:rFonts w:ascii="Times New Roman" w:hAnsi="Times New Roman" w:cs="Times New Roman"/>
          <w:sz w:val="24"/>
          <w:szCs w:val="24"/>
        </w:rPr>
        <w:t>this</w:t>
      </w:r>
      <w:r w:rsidR="00222E10" w:rsidRPr="0042495F">
        <w:rPr>
          <w:rFonts w:ascii="Times New Roman" w:hAnsi="Times New Roman" w:cs="Times New Roman"/>
          <w:sz w:val="24"/>
          <w:szCs w:val="24"/>
        </w:rPr>
        <w:t xml:space="preserve"> </w:t>
      </w:r>
      <w:r w:rsidR="002B39DC" w:rsidRPr="0042495F">
        <w:rPr>
          <w:rFonts w:ascii="Times New Roman" w:hAnsi="Times New Roman" w:cs="Times New Roman"/>
          <w:sz w:val="24"/>
          <w:szCs w:val="24"/>
        </w:rPr>
        <w:t>report</w:t>
      </w:r>
      <w:r w:rsidR="00222E10" w:rsidRPr="0042495F">
        <w:rPr>
          <w:rFonts w:ascii="Times New Roman" w:hAnsi="Times New Roman" w:cs="Times New Roman"/>
          <w:sz w:val="24"/>
          <w:szCs w:val="24"/>
        </w:rPr>
        <w:t xml:space="preserve"> </w:t>
      </w:r>
      <w:r w:rsidR="00310BA9" w:rsidRPr="0042495F">
        <w:rPr>
          <w:rFonts w:ascii="Times New Roman" w:hAnsi="Times New Roman" w:cs="Times New Roman"/>
          <w:sz w:val="24"/>
          <w:szCs w:val="24"/>
        </w:rPr>
        <w:t xml:space="preserve">and </w:t>
      </w:r>
      <w:r w:rsidR="002B39DC" w:rsidRPr="0042495F">
        <w:rPr>
          <w:rFonts w:ascii="Times New Roman" w:hAnsi="Times New Roman" w:cs="Times New Roman"/>
          <w:sz w:val="24"/>
          <w:szCs w:val="24"/>
        </w:rPr>
        <w:t>the present study</w:t>
      </w:r>
      <w:r w:rsidR="00310BA9" w:rsidRPr="0042495F">
        <w:rPr>
          <w:rFonts w:ascii="Times New Roman" w:hAnsi="Times New Roman" w:cs="Times New Roman"/>
          <w:sz w:val="24"/>
          <w:szCs w:val="24"/>
        </w:rPr>
        <w:t xml:space="preserve"> </w:t>
      </w:r>
      <w:r w:rsidR="00222E10" w:rsidRPr="0042495F">
        <w:rPr>
          <w:rFonts w:ascii="Times New Roman" w:hAnsi="Times New Roman" w:cs="Times New Roman"/>
          <w:sz w:val="24"/>
          <w:szCs w:val="24"/>
        </w:rPr>
        <w:t xml:space="preserve">suggest that these effects </w:t>
      </w:r>
      <w:r w:rsidR="007C2367" w:rsidRPr="0042495F">
        <w:rPr>
          <w:rFonts w:ascii="Times New Roman" w:hAnsi="Times New Roman" w:cs="Times New Roman"/>
          <w:sz w:val="24"/>
          <w:szCs w:val="24"/>
        </w:rPr>
        <w:t>may</w:t>
      </w:r>
      <w:r w:rsidR="000257DA" w:rsidRPr="0042495F">
        <w:rPr>
          <w:rFonts w:ascii="Times New Roman" w:hAnsi="Times New Roman" w:cs="Times New Roman"/>
          <w:sz w:val="24"/>
          <w:szCs w:val="24"/>
        </w:rPr>
        <w:t xml:space="preserve"> diminish</w:t>
      </w:r>
      <w:r w:rsidR="002466EC" w:rsidRPr="0042495F">
        <w:rPr>
          <w:rFonts w:ascii="Times New Roman" w:hAnsi="Times New Roman" w:cs="Times New Roman"/>
          <w:sz w:val="24"/>
          <w:szCs w:val="24"/>
        </w:rPr>
        <w:t xml:space="preserve"> in the children over time.</w:t>
      </w:r>
      <w:r w:rsidR="00B03166" w:rsidRPr="0042495F">
        <w:rPr>
          <w:rFonts w:ascii="Times New Roman" w:hAnsi="Times New Roman" w:cs="Times New Roman"/>
          <w:sz w:val="24"/>
          <w:szCs w:val="24"/>
        </w:rPr>
        <w:t xml:space="preserve"> </w:t>
      </w:r>
      <w:r w:rsidR="002B39DC" w:rsidRPr="0042495F">
        <w:rPr>
          <w:rFonts w:ascii="Times New Roman" w:hAnsi="Times New Roman" w:cs="Times New Roman"/>
          <w:sz w:val="24"/>
          <w:szCs w:val="24"/>
        </w:rPr>
        <w:t>Alternatively, the</w:t>
      </w:r>
      <w:r w:rsidR="00E50137" w:rsidRPr="0042495F">
        <w:rPr>
          <w:rFonts w:ascii="Times New Roman" w:hAnsi="Times New Roman" w:cs="Times New Roman"/>
          <w:sz w:val="24"/>
          <w:szCs w:val="24"/>
        </w:rPr>
        <w:t xml:space="preserve"> </w:t>
      </w:r>
      <w:r w:rsidR="004B0EDB" w:rsidRPr="0042495F">
        <w:rPr>
          <w:rFonts w:ascii="Times New Roman" w:hAnsi="Times New Roman" w:cs="Times New Roman"/>
          <w:sz w:val="24"/>
          <w:szCs w:val="24"/>
        </w:rPr>
        <w:t>lack of a</w:t>
      </w:r>
      <w:r w:rsidR="00671FC5" w:rsidRPr="0042495F">
        <w:rPr>
          <w:rFonts w:ascii="Times New Roman" w:hAnsi="Times New Roman" w:cs="Times New Roman"/>
          <w:sz w:val="24"/>
          <w:szCs w:val="24"/>
        </w:rPr>
        <w:t>ny</w:t>
      </w:r>
      <w:r w:rsidR="004B0EDB" w:rsidRPr="0042495F">
        <w:rPr>
          <w:rFonts w:ascii="Times New Roman" w:hAnsi="Times New Roman" w:cs="Times New Roman"/>
          <w:sz w:val="24"/>
          <w:szCs w:val="24"/>
        </w:rPr>
        <w:t xml:space="preserve"> significant reduction</w:t>
      </w:r>
      <w:r w:rsidR="002B39DC" w:rsidRPr="0042495F">
        <w:rPr>
          <w:rFonts w:ascii="Times New Roman" w:hAnsi="Times New Roman" w:cs="Times New Roman"/>
          <w:sz w:val="24"/>
          <w:szCs w:val="24"/>
        </w:rPr>
        <w:t xml:space="preserve"> in</w:t>
      </w:r>
      <w:r w:rsidR="00671FC5" w:rsidRPr="0042495F">
        <w:rPr>
          <w:rFonts w:ascii="Times New Roman" w:hAnsi="Times New Roman" w:cs="Times New Roman"/>
          <w:sz w:val="24"/>
          <w:szCs w:val="24"/>
        </w:rPr>
        <w:t xml:space="preserve"> </w:t>
      </w:r>
      <w:r w:rsidR="00EA21AD" w:rsidRPr="0042495F">
        <w:rPr>
          <w:rFonts w:ascii="Times New Roman" w:hAnsi="Times New Roman" w:cs="Times New Roman"/>
          <w:sz w:val="24"/>
          <w:szCs w:val="24"/>
        </w:rPr>
        <w:t>overweight</w:t>
      </w:r>
      <w:r w:rsidR="00A6087B" w:rsidRPr="0042495F">
        <w:rPr>
          <w:rFonts w:ascii="Times New Roman" w:hAnsi="Times New Roman" w:cs="Times New Roman"/>
          <w:sz w:val="24"/>
          <w:szCs w:val="24"/>
        </w:rPr>
        <w:t xml:space="preserve"> or </w:t>
      </w:r>
      <w:r w:rsidR="00671FC5" w:rsidRPr="0042495F">
        <w:rPr>
          <w:rFonts w:ascii="Times New Roman" w:hAnsi="Times New Roman" w:cs="Times New Roman"/>
          <w:sz w:val="24"/>
          <w:szCs w:val="24"/>
        </w:rPr>
        <w:t>obesity</w:t>
      </w:r>
      <w:r w:rsidR="002B39DC" w:rsidRPr="0042495F">
        <w:rPr>
          <w:rFonts w:ascii="Times New Roman" w:hAnsi="Times New Roman" w:cs="Times New Roman"/>
          <w:sz w:val="24"/>
          <w:szCs w:val="24"/>
        </w:rPr>
        <w:t xml:space="preserve"> </w:t>
      </w:r>
      <w:r w:rsidR="00E50137" w:rsidRPr="0042495F">
        <w:rPr>
          <w:rFonts w:ascii="Times New Roman" w:hAnsi="Times New Roman" w:cs="Times New Roman"/>
          <w:sz w:val="24"/>
          <w:szCs w:val="24"/>
        </w:rPr>
        <w:t xml:space="preserve">may reflect </w:t>
      </w:r>
      <w:r w:rsidR="002B39DC" w:rsidRPr="0042495F">
        <w:rPr>
          <w:rFonts w:ascii="Times New Roman" w:hAnsi="Times New Roman" w:cs="Times New Roman"/>
          <w:sz w:val="24"/>
          <w:szCs w:val="24"/>
        </w:rPr>
        <w:t>a different timing of the</w:t>
      </w:r>
      <w:r w:rsidR="00E50137" w:rsidRPr="0042495F">
        <w:rPr>
          <w:rFonts w:ascii="Times New Roman" w:hAnsi="Times New Roman" w:cs="Times New Roman"/>
          <w:sz w:val="24"/>
          <w:szCs w:val="24"/>
        </w:rPr>
        <w:t xml:space="preserve"> adiposity rebound</w:t>
      </w:r>
      <w:r w:rsidR="002B39DC" w:rsidRPr="0042495F">
        <w:rPr>
          <w:rFonts w:ascii="Times New Roman" w:hAnsi="Times New Roman" w:cs="Times New Roman"/>
          <w:sz w:val="24"/>
          <w:szCs w:val="24"/>
        </w:rPr>
        <w:t>, typically occurring in this age group. However, as the two arms of this RCT were</w:t>
      </w:r>
      <w:r w:rsidR="004129BB" w:rsidRPr="0042495F">
        <w:rPr>
          <w:rFonts w:ascii="Times New Roman" w:hAnsi="Times New Roman" w:cs="Times New Roman"/>
          <w:sz w:val="24"/>
          <w:szCs w:val="24"/>
        </w:rPr>
        <w:t xml:space="preserve"> well matched </w:t>
      </w:r>
      <w:r w:rsidR="00E50137" w:rsidRPr="0042495F">
        <w:rPr>
          <w:rFonts w:ascii="Times New Roman" w:hAnsi="Times New Roman" w:cs="Times New Roman"/>
          <w:sz w:val="24"/>
          <w:szCs w:val="24"/>
        </w:rPr>
        <w:t xml:space="preserve">the distribution of age at adiposity rebound </w:t>
      </w:r>
      <w:r w:rsidR="002B39DC" w:rsidRPr="0042495F">
        <w:rPr>
          <w:rFonts w:ascii="Times New Roman" w:hAnsi="Times New Roman" w:cs="Times New Roman"/>
          <w:sz w:val="24"/>
          <w:szCs w:val="24"/>
        </w:rPr>
        <w:t>would</w:t>
      </w:r>
      <w:r w:rsidR="00E50137" w:rsidRPr="0042495F">
        <w:rPr>
          <w:rFonts w:ascii="Times New Roman" w:hAnsi="Times New Roman" w:cs="Times New Roman"/>
          <w:sz w:val="24"/>
          <w:szCs w:val="24"/>
        </w:rPr>
        <w:t xml:space="preserve"> be</w:t>
      </w:r>
      <w:r w:rsidR="002B39DC" w:rsidRPr="0042495F">
        <w:rPr>
          <w:rFonts w:ascii="Times New Roman" w:hAnsi="Times New Roman" w:cs="Times New Roman"/>
          <w:sz w:val="24"/>
          <w:szCs w:val="24"/>
        </w:rPr>
        <w:t xml:space="preserve"> expected to</w:t>
      </w:r>
      <w:r w:rsidR="00E50137" w:rsidRPr="0042495F">
        <w:rPr>
          <w:rFonts w:ascii="Times New Roman" w:hAnsi="Times New Roman" w:cs="Times New Roman"/>
          <w:sz w:val="24"/>
          <w:szCs w:val="24"/>
        </w:rPr>
        <w:t xml:space="preserve"> </w:t>
      </w:r>
      <w:r w:rsidR="004129BB" w:rsidRPr="0042495F">
        <w:rPr>
          <w:rFonts w:ascii="Times New Roman" w:hAnsi="Times New Roman" w:cs="Times New Roman"/>
          <w:sz w:val="24"/>
          <w:szCs w:val="24"/>
        </w:rPr>
        <w:t xml:space="preserve">similar </w:t>
      </w:r>
      <w:r w:rsidR="002B39DC" w:rsidRPr="0042495F">
        <w:rPr>
          <w:rFonts w:ascii="Times New Roman" w:hAnsi="Times New Roman" w:cs="Times New Roman"/>
          <w:sz w:val="24"/>
          <w:szCs w:val="24"/>
        </w:rPr>
        <w:t>between groups</w:t>
      </w:r>
      <w:r w:rsidR="00E50137" w:rsidRPr="0042495F">
        <w:rPr>
          <w:rFonts w:ascii="Times New Roman" w:hAnsi="Times New Roman" w:cs="Times New Roman"/>
          <w:sz w:val="24"/>
          <w:szCs w:val="24"/>
        </w:rPr>
        <w:t xml:space="preserve">. </w:t>
      </w:r>
      <w:r w:rsidR="00533EC1" w:rsidRPr="0042495F">
        <w:rPr>
          <w:rFonts w:ascii="Times New Roman" w:hAnsi="Times New Roman" w:cs="Times New Roman"/>
          <w:sz w:val="24"/>
          <w:szCs w:val="24"/>
        </w:rPr>
        <w:t>Alternatively</w:t>
      </w:r>
      <w:r w:rsidR="00A6087B" w:rsidRPr="0042495F">
        <w:rPr>
          <w:rFonts w:ascii="Times New Roman" w:hAnsi="Times New Roman" w:cs="Times New Roman"/>
          <w:sz w:val="24"/>
          <w:szCs w:val="24"/>
        </w:rPr>
        <w:t>, t</w:t>
      </w:r>
      <w:r w:rsidR="00A6087B" w:rsidRPr="0042495F">
        <w:rPr>
          <w:rFonts w:ascii="Times New Roman" w:hAnsi="Times New Roman" w:cs="Times New Roman"/>
          <w:color w:val="000000"/>
          <w:sz w:val="24"/>
          <w:szCs w:val="24"/>
          <w:shd w:val="clear" w:color="auto" w:fill="FFFFFF"/>
        </w:rPr>
        <w:t>he higher proportion of LGA infants in the intervention arm, not observed in the original study population</w:t>
      </w:r>
      <w:r w:rsidR="0017531D" w:rsidRPr="0042495F">
        <w:rPr>
          <w:rFonts w:ascii="Times New Roman" w:hAnsi="Times New Roman" w:cs="Times New Roman"/>
          <w:color w:val="000000"/>
          <w:sz w:val="24"/>
          <w:szCs w:val="24"/>
          <w:shd w:val="clear" w:color="auto" w:fill="FFFFFF"/>
        </w:rPr>
        <w:t>,</w:t>
      </w:r>
      <w:r w:rsidR="00C9578E" w:rsidRPr="0042495F">
        <w:rPr>
          <w:rFonts w:ascii="Times New Roman" w:hAnsi="Times New Roman" w:cs="Times New Roman"/>
          <w:color w:val="000000"/>
          <w:sz w:val="24"/>
          <w:szCs w:val="24"/>
          <w:shd w:val="clear" w:color="auto" w:fill="FFFFFF"/>
        </w:rPr>
        <w:fldChar w:fldCharType="begin"/>
      </w:r>
      <w:r w:rsidR="00A23760">
        <w:rPr>
          <w:rFonts w:ascii="Times New Roman" w:hAnsi="Times New Roman" w:cs="Times New Roman"/>
          <w:color w:val="000000"/>
          <w:sz w:val="24"/>
          <w:szCs w:val="24"/>
          <w:shd w:val="clear" w:color="auto" w:fill="FFFFFF"/>
        </w:rPr>
        <w:instrText xml:space="preserve"> ADDIN ZOTERO_ITEM CSL_CITATION {"citationID":"ab10va2n9e","properties":{"formattedCitation":"{\\rtf \\super 22\\nosupersub{}}","plainCitation":"22"},"citationItems":[{"id":383,"uris":["http://zotero.org/users/5796584/items/2Q3SP98A"],"uri":["http://zotero.org/users/5796584/items/2Q3SP98A"],"itemData":{"id":383,"type":"article-journal","title":"Effect of a behavioural intervention in obese pregnant women (the UPBEAT study): a multicentre, randomised controlled trial","container-title":"The Lancet Diabetes &amp; Endocrinology","page":"767-777","volume":"3","issue":"10","ISSN":"2213-8587","shortTitle":"Effect of a behavioural intervention in obese pregnant women (the UPBEAT study): a multicentre, randomised controlled trial","author":[{"family":"Poston","given":"Lucilla"},{"family":"Bell","given":"Ruth"},{"family":"Croker","given":"Helen"},{"family":"Flynn","given":"Angela C"},{"family":"Godfrey","given":"Keith M"},{"family":"Goff","given":"Louise"},{"family":"Hayes","given":"Louise"},{"family":"Khazaezadeh","given":"Nina"},{"family":"Nelson","given":"Scott M"},{"family":"Oteng-Ntim","given":"Eugene"}],"issued":{"date-parts":[["2015"]]}}}],"schema":"https://github.com/citation-style-language/schema/raw/master/csl-citation.json"} </w:instrText>
      </w:r>
      <w:r w:rsidR="00C9578E" w:rsidRPr="0042495F">
        <w:rPr>
          <w:rFonts w:ascii="Times New Roman" w:hAnsi="Times New Roman" w:cs="Times New Roman"/>
          <w:color w:val="000000"/>
          <w:sz w:val="24"/>
          <w:szCs w:val="24"/>
          <w:shd w:val="clear" w:color="auto" w:fill="FFFFFF"/>
        </w:rPr>
        <w:fldChar w:fldCharType="separate"/>
      </w:r>
      <w:r w:rsidR="00A23760" w:rsidRPr="00A23760">
        <w:rPr>
          <w:rFonts w:ascii="Times New Roman" w:hAnsi="Times New Roman" w:cs="Times New Roman"/>
          <w:sz w:val="24"/>
          <w:szCs w:val="24"/>
          <w:vertAlign w:val="superscript"/>
        </w:rPr>
        <w:t>22</w:t>
      </w:r>
      <w:r w:rsidR="00C9578E" w:rsidRPr="0042495F">
        <w:rPr>
          <w:rFonts w:ascii="Times New Roman" w:hAnsi="Times New Roman" w:cs="Times New Roman"/>
          <w:color w:val="000000"/>
          <w:sz w:val="24"/>
          <w:szCs w:val="24"/>
          <w:shd w:val="clear" w:color="auto" w:fill="FFFFFF"/>
        </w:rPr>
        <w:fldChar w:fldCharType="end"/>
      </w:r>
      <w:r w:rsidR="00A6087B" w:rsidRPr="0042495F">
        <w:rPr>
          <w:rFonts w:ascii="Times New Roman" w:hAnsi="Times New Roman" w:cs="Times New Roman"/>
          <w:color w:val="000000"/>
          <w:sz w:val="24"/>
          <w:szCs w:val="24"/>
          <w:shd w:val="clear" w:color="auto" w:fill="FFFFFF"/>
        </w:rPr>
        <w:t xml:space="preserve"> may have obscured a difference, as infants born LGA may retain a higher BMI throughout childhood and adolescence</w:t>
      </w:r>
      <w:r w:rsidR="0017531D" w:rsidRPr="0042495F">
        <w:rPr>
          <w:rFonts w:ascii="Times New Roman" w:hAnsi="Times New Roman" w:cs="Times New Roman"/>
          <w:color w:val="000000"/>
          <w:sz w:val="24"/>
          <w:szCs w:val="24"/>
          <w:shd w:val="clear" w:color="auto" w:fill="FFFFFF"/>
        </w:rPr>
        <w:t>.</w:t>
      </w:r>
      <w:r w:rsidR="00C9578E" w:rsidRPr="0042495F">
        <w:rPr>
          <w:rFonts w:ascii="Times New Roman" w:hAnsi="Times New Roman" w:cs="Times New Roman"/>
          <w:color w:val="000000"/>
          <w:sz w:val="24"/>
          <w:szCs w:val="24"/>
          <w:shd w:val="clear" w:color="auto" w:fill="FFFFFF"/>
        </w:rPr>
        <w:fldChar w:fldCharType="begin"/>
      </w:r>
      <w:r w:rsidR="00EF52A3">
        <w:rPr>
          <w:rFonts w:ascii="Times New Roman" w:hAnsi="Times New Roman" w:cs="Times New Roman"/>
          <w:color w:val="000000"/>
          <w:sz w:val="24"/>
          <w:szCs w:val="24"/>
          <w:shd w:val="clear" w:color="auto" w:fill="FFFFFF"/>
        </w:rPr>
        <w:instrText xml:space="preserve"> ADDIN ZOTERO_ITEM CSL_CITATION {"citationID":"a4010ibp6e","properties":{"formattedCitation":"{\\rtf \\super 42\\nosupersub{}}","plainCitation":"42"},"citationItems":[{"id":951,"uris":["http://zotero.org/users/5796584/items/LJQTILPI"],"uri":["http://zotero.org/users/5796584/items/LJQTILPI"],"itemData":{"id":951,"type":"article-journal","title":"Acceleration of BMI in Early Childhood and Risk of Sustained Obesity","container-title":"New England Journal of Medicine","page":"1303-1312","volume":"379","issue":"14","source":"Taylor and Francis+NEJM","abstract":"BMI Acceleration in Early Childhood and Obesity Risk This study of the dynamics of BMI in children from birth to adolescence assessed the age of susceptibility for sustained obesity and of onset of obesity. The most rapid weight gain occurred between 2 and 6 years of age; obesity at that age forecast obesity in adolescence.","ISSN":"0028-4793","note":"PMID: 30281992","author":[{"family":"Geserick","given":"Mandy"},{"family":"Vogel","given":"Mandy"},{"family":"Gausche","given":"Ruth"},{"family":"Lipek","given":"Tobias"},{"family":"Spielau","given":"Ulrike"},{"family":"Keller","given":"Eberhard"},{"family":"Pfäffle","given":"Roland"},{"family":"Kiess","given":"Wieland"},{"family":"Körner","given":"Antje"}],"issued":{"date-parts":[["2018",10,4]]}}}],"schema":"https://github.com/citation-style-language/schema/raw/master/csl-citation.json"} </w:instrText>
      </w:r>
      <w:r w:rsidR="00C9578E" w:rsidRPr="0042495F">
        <w:rPr>
          <w:rFonts w:ascii="Times New Roman" w:hAnsi="Times New Roman" w:cs="Times New Roman"/>
          <w:color w:val="000000"/>
          <w:sz w:val="24"/>
          <w:szCs w:val="24"/>
          <w:shd w:val="clear" w:color="auto" w:fill="FFFFFF"/>
        </w:rPr>
        <w:fldChar w:fldCharType="separate"/>
      </w:r>
      <w:r w:rsidR="00EF52A3" w:rsidRPr="00EF52A3">
        <w:rPr>
          <w:rFonts w:ascii="Times New Roman" w:hAnsi="Times New Roman" w:cs="Times New Roman"/>
          <w:sz w:val="24"/>
          <w:szCs w:val="24"/>
          <w:vertAlign w:val="superscript"/>
        </w:rPr>
        <w:t>42</w:t>
      </w:r>
      <w:r w:rsidR="00C9578E" w:rsidRPr="0042495F">
        <w:rPr>
          <w:rFonts w:ascii="Times New Roman" w:hAnsi="Times New Roman" w:cs="Times New Roman"/>
          <w:color w:val="000000"/>
          <w:sz w:val="24"/>
          <w:szCs w:val="24"/>
          <w:shd w:val="clear" w:color="auto" w:fill="FFFFFF"/>
        </w:rPr>
        <w:fldChar w:fldCharType="end"/>
      </w:r>
    </w:p>
    <w:p w14:paraId="3ACB2BA9" w14:textId="77777777" w:rsidR="005934A5" w:rsidRPr="0042495F" w:rsidRDefault="005934A5" w:rsidP="004567AD">
      <w:pPr>
        <w:spacing w:after="0" w:line="480" w:lineRule="auto"/>
        <w:jc w:val="both"/>
        <w:rPr>
          <w:rFonts w:ascii="Times New Roman" w:hAnsi="Times New Roman" w:cs="Times New Roman"/>
          <w:sz w:val="24"/>
          <w:szCs w:val="24"/>
        </w:rPr>
      </w:pPr>
    </w:p>
    <w:p w14:paraId="62F25409" w14:textId="27ABF527" w:rsidR="00391A74" w:rsidRPr="0042495F" w:rsidRDefault="0034289F" w:rsidP="004567AD">
      <w:pPr>
        <w:spacing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Whilst UPBEAT and other similar RCTs have found </w:t>
      </w:r>
      <w:r w:rsidR="002B39DC" w:rsidRPr="0042495F">
        <w:rPr>
          <w:rFonts w:ascii="Times New Roman" w:hAnsi="Times New Roman" w:cs="Times New Roman"/>
          <w:sz w:val="24"/>
          <w:szCs w:val="24"/>
        </w:rPr>
        <w:t xml:space="preserve">positive </w:t>
      </w:r>
      <w:r w:rsidRPr="0042495F">
        <w:rPr>
          <w:rFonts w:ascii="Times New Roman" w:hAnsi="Times New Roman" w:cs="Times New Roman"/>
          <w:sz w:val="24"/>
          <w:szCs w:val="24"/>
        </w:rPr>
        <w:t xml:space="preserve">effects of lifestyle interventions on maternal lifestyle behaviours and GWG, the </w:t>
      </w:r>
      <w:r w:rsidR="004129BB" w:rsidRPr="0042495F">
        <w:rPr>
          <w:rFonts w:ascii="Times New Roman" w:hAnsi="Times New Roman" w:cs="Times New Roman"/>
          <w:sz w:val="24"/>
          <w:szCs w:val="24"/>
        </w:rPr>
        <w:t xml:space="preserve">magnitude of change is </w:t>
      </w:r>
      <w:r w:rsidRPr="0042495F">
        <w:rPr>
          <w:rFonts w:ascii="Times New Roman" w:hAnsi="Times New Roman" w:cs="Times New Roman"/>
          <w:sz w:val="24"/>
          <w:szCs w:val="24"/>
        </w:rPr>
        <w:t>often modest. For example, in a recent individual participant meta-analysis of 36 antenatal lifestyle RCTs (</w:t>
      </w:r>
      <w:r w:rsidR="0029039F" w:rsidRPr="0042495F">
        <w:rPr>
          <w:rFonts w:ascii="Times New Roman" w:hAnsi="Times New Roman" w:cs="Times New Roman"/>
          <w:sz w:val="24"/>
          <w:szCs w:val="24"/>
        </w:rPr>
        <w:t>n=12</w:t>
      </w:r>
      <w:r w:rsidR="00F713C0" w:rsidRPr="0042495F">
        <w:rPr>
          <w:rFonts w:ascii="Times New Roman" w:hAnsi="Times New Roman" w:cs="Times New Roman"/>
          <w:sz w:val="24"/>
          <w:szCs w:val="24"/>
        </w:rPr>
        <w:t>,</w:t>
      </w:r>
      <w:r w:rsidR="0029039F" w:rsidRPr="0042495F">
        <w:rPr>
          <w:rFonts w:ascii="Times New Roman" w:hAnsi="Times New Roman" w:cs="Times New Roman"/>
          <w:sz w:val="24"/>
          <w:szCs w:val="24"/>
        </w:rPr>
        <w:t>526</w:t>
      </w:r>
      <w:r w:rsidRPr="0042495F">
        <w:rPr>
          <w:rFonts w:ascii="Times New Roman" w:hAnsi="Times New Roman" w:cs="Times New Roman"/>
          <w:sz w:val="24"/>
          <w:szCs w:val="24"/>
        </w:rPr>
        <w:t xml:space="preserve">) in </w:t>
      </w:r>
      <w:r w:rsidR="0029039F" w:rsidRPr="0042495F">
        <w:rPr>
          <w:rFonts w:ascii="Times New Roman" w:hAnsi="Times New Roman" w:cs="Times New Roman"/>
          <w:sz w:val="24"/>
          <w:szCs w:val="24"/>
        </w:rPr>
        <w:t xml:space="preserve">pregnant women of heterogenous BMI, </w:t>
      </w:r>
      <w:r w:rsidRPr="0042495F">
        <w:rPr>
          <w:rFonts w:ascii="Times New Roman" w:hAnsi="Times New Roman" w:cs="Times New Roman"/>
          <w:sz w:val="24"/>
          <w:szCs w:val="24"/>
        </w:rPr>
        <w:t xml:space="preserve">the </w:t>
      </w:r>
      <w:r w:rsidR="004129BB" w:rsidRPr="0042495F">
        <w:rPr>
          <w:rFonts w:ascii="Times New Roman" w:hAnsi="Times New Roman" w:cs="Times New Roman"/>
          <w:sz w:val="24"/>
          <w:szCs w:val="24"/>
        </w:rPr>
        <w:t>reduction in</w:t>
      </w:r>
      <w:r w:rsidRPr="0042495F">
        <w:rPr>
          <w:rFonts w:ascii="Times New Roman" w:hAnsi="Times New Roman" w:cs="Times New Roman"/>
          <w:sz w:val="24"/>
          <w:szCs w:val="24"/>
        </w:rPr>
        <w:t xml:space="preserve"> total GWG was</w:t>
      </w:r>
      <w:r w:rsidR="00B17D68" w:rsidRPr="0042495F">
        <w:rPr>
          <w:rFonts w:ascii="Times New Roman" w:hAnsi="Times New Roman" w:cs="Times New Roman"/>
          <w:sz w:val="24"/>
          <w:szCs w:val="24"/>
        </w:rPr>
        <w:t xml:space="preserve"> a modest</w:t>
      </w:r>
      <w:r w:rsidRPr="0042495F">
        <w:rPr>
          <w:rFonts w:ascii="Times New Roman" w:hAnsi="Times New Roman" w:cs="Times New Roman"/>
          <w:sz w:val="24"/>
          <w:szCs w:val="24"/>
        </w:rPr>
        <w:t xml:space="preserve"> -0</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7kg (-</w:t>
      </w:r>
      <w:r w:rsidR="0029039F" w:rsidRPr="0042495F">
        <w:rPr>
          <w:rFonts w:ascii="Times New Roman" w:hAnsi="Times New Roman" w:cs="Times New Roman"/>
          <w:sz w:val="24"/>
          <w:szCs w:val="24"/>
        </w:rPr>
        <w:t>0</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92, -0</w:t>
      </w:r>
      <w:r w:rsidR="0042495F" w:rsidRPr="0042495F">
        <w:rPr>
          <w:rFonts w:ascii="Times New Roman" w:hAnsi="Times New Roman" w:cs="Times New Roman"/>
          <w:sz w:val="24"/>
          <w:szCs w:val="24"/>
        </w:rPr>
        <w:t>.</w:t>
      </w:r>
      <w:r w:rsidRPr="0042495F">
        <w:rPr>
          <w:rFonts w:ascii="Times New Roman" w:hAnsi="Times New Roman" w:cs="Times New Roman"/>
          <w:sz w:val="24"/>
          <w:szCs w:val="24"/>
        </w:rPr>
        <w:t>48).</w:t>
      </w:r>
      <w:r w:rsidR="00C86DB7" w:rsidRPr="0042495F">
        <w:rPr>
          <w:rFonts w:ascii="Times New Roman" w:hAnsi="Times New Roman" w:cs="Times New Roman"/>
          <w:sz w:val="24"/>
          <w:szCs w:val="24"/>
        </w:rPr>
        <w:t xml:space="preserve"> </w:t>
      </w:r>
      <w:r w:rsidR="00C86DB7" w:rsidRPr="0042495F">
        <w:rPr>
          <w:rFonts w:ascii="Times New Roman" w:hAnsi="Times New Roman" w:cs="Times New Roman"/>
          <w:color w:val="000000" w:themeColor="text1"/>
          <w:sz w:val="24"/>
          <w:szCs w:val="24"/>
        </w:rPr>
        <w:t xml:space="preserve">A lower caesarean section rate was the </w:t>
      </w:r>
      <w:r w:rsidR="00B17D68" w:rsidRPr="0042495F">
        <w:rPr>
          <w:rFonts w:ascii="Times New Roman" w:hAnsi="Times New Roman" w:cs="Times New Roman"/>
          <w:color w:val="000000" w:themeColor="text1"/>
          <w:sz w:val="24"/>
          <w:szCs w:val="24"/>
        </w:rPr>
        <w:t>clinical outcome to show</w:t>
      </w:r>
      <w:r w:rsidR="00C86DB7" w:rsidRPr="0042495F">
        <w:rPr>
          <w:rFonts w:ascii="Times New Roman" w:hAnsi="Times New Roman" w:cs="Times New Roman"/>
          <w:color w:val="000000" w:themeColor="text1"/>
          <w:sz w:val="24"/>
          <w:szCs w:val="24"/>
        </w:rPr>
        <w:t xml:space="preserve"> improve</w:t>
      </w:r>
      <w:r w:rsidR="00B17D68" w:rsidRPr="0042495F">
        <w:rPr>
          <w:rFonts w:ascii="Times New Roman" w:hAnsi="Times New Roman" w:cs="Times New Roman"/>
          <w:color w:val="000000" w:themeColor="text1"/>
          <w:sz w:val="24"/>
          <w:szCs w:val="24"/>
        </w:rPr>
        <w:t>ment</w:t>
      </w:r>
      <w:r w:rsidR="00262138" w:rsidRPr="0042495F">
        <w:rPr>
          <w:rFonts w:ascii="Times New Roman" w:hAnsi="Times New Roman" w:cs="Times New Roman"/>
          <w:color w:val="000000" w:themeColor="text1"/>
          <w:sz w:val="24"/>
          <w:szCs w:val="24"/>
        </w:rPr>
        <w:t>.</w:t>
      </w:r>
      <w:r w:rsidR="00C9578E" w:rsidRPr="0042495F">
        <w:rPr>
          <w:rFonts w:ascii="Times New Roman" w:hAnsi="Times New Roman" w:cs="Times New Roman"/>
          <w:color w:val="000000" w:themeColor="text1"/>
          <w:sz w:val="24"/>
          <w:szCs w:val="24"/>
        </w:rPr>
        <w:fldChar w:fldCharType="begin"/>
      </w:r>
      <w:r w:rsidR="00A23760">
        <w:rPr>
          <w:rFonts w:ascii="Times New Roman" w:hAnsi="Times New Roman" w:cs="Times New Roman"/>
          <w:color w:val="000000" w:themeColor="text1"/>
          <w:sz w:val="24"/>
          <w:szCs w:val="24"/>
        </w:rPr>
        <w:instrText xml:space="preserve"> ADDIN ZOTERO_ITEM CSL_CITATION {"citationID":"a29cr6o69h1","properties":{"formattedCitation":"{\\rtf \\super 20\\nosupersub{}}","plainCitation":"20"},"citationItems":[{"id":883,"uris":["http://zotero.org/users/5796584/items/VCP5AM8W"],"uri":["http://zotero.org/users/5796584/items/VCP5AM8W"],"itemData":{"id":883,"type":"article-journal","title":"i-WIP Collaborative Group. Effect of diet and physical activity based interventions in pregnancy on gestational weight gain and pregnancy outcomes: meta-analysis of individual participant data from randomised trials","container-title":"BMJ","page":"j3119","volume":"358","source":"PubMed","abstract":"Objective To synthesise the evidence on the overall and differential effects of interventions based on diet and physical activity during pregnancy, primarily on gestational weight gain and maternal and offspring composite outcomes, according to women's body mass index, age, parity, ethnicity, and pre-existing medical condition; and secondarily on individual complications.Design Systematic review and meta-analysis of individual participant data (IPD). Data sources Major electronic databases from inception to February 2017 without language restrictions.Eligibility criteria for selecting studies Randomised trials on diet and physical activity based interventions in pregnancy.Data synthesis Statistical models accounted for clustering of participants within trials and heterogeneity across trials leading to summary mean differences or odds ratios with 95% confidence intervals for the effects overall, and in subgroups (interactions).Results IPD were obtained from 36 randomised trials (12 526 women). Less weight gain occurred in the intervention group than control group (mean difference -0.70 kg, 95% confidence interval -0.92 to -0.48 kg, I2=14.1%; 33 studies, 9320 women). Although summary effect estimates favoured the intervention, the reductions in maternal (odds ratio 0.90, 95% confidence interval 0.79 to 1.03, I2=26.7%; 24 studies, 8852 women) and offspring (0.94, 0.83 to 1.08, I2=0%; 18 studies, 7981 women) composite outcomes were not statistically significant. No evidence was found of differential intervention effects across subgroups, for either gestational weight gain or composite outcomes. There was strong evidence that interventions reduced the odds of caesarean section (0.91, 0.83 to 0.99, I2=0%; 32 studies, 11 410 women), but not for other individual complications in IPD meta-analysis. When IPD were supplemented with study level data from studies that did not provide IPD, the overall effect was similar, with stronger evidence of benefit for gestational diabetes (0.76, 0.65 to 0.89, I2=36.8%; 59 studies, 16 885 women).Conclusion Diet and physical activity based interventions during pregnancy reduce gestational weight gain and lower the odds of caesarean section. There is no evidence that effects differ across subgroups of women.","ISSN":"1756-1833","note":"PMID: 28724518","shortTitle":"Effect of diet and physical activity based interventions in pregnancy on gestational weight gain and pregnancy outcomes","journalAbbreviation":"BMJ","language":"eng","author":[{"literal":"i-WIP Collaborative Group"}],"issued":{"date-parts":[["2017"]],"season":"19"}}}],"schema":"https://github.com/citation-style-language/schema/raw/master/csl-citation.json"} </w:instrText>
      </w:r>
      <w:r w:rsidR="00C9578E" w:rsidRPr="0042495F">
        <w:rPr>
          <w:rFonts w:ascii="Times New Roman" w:hAnsi="Times New Roman" w:cs="Times New Roman"/>
          <w:color w:val="000000" w:themeColor="text1"/>
          <w:sz w:val="24"/>
          <w:szCs w:val="24"/>
        </w:rPr>
        <w:fldChar w:fldCharType="separate"/>
      </w:r>
      <w:r w:rsidR="00A23760" w:rsidRPr="00A23760">
        <w:rPr>
          <w:rFonts w:ascii="Times New Roman" w:hAnsi="Times New Roman" w:cs="Times New Roman"/>
          <w:sz w:val="24"/>
          <w:szCs w:val="24"/>
          <w:vertAlign w:val="superscript"/>
        </w:rPr>
        <w:t>20</w:t>
      </w:r>
      <w:r w:rsidR="00C9578E" w:rsidRPr="0042495F">
        <w:rPr>
          <w:rFonts w:ascii="Times New Roman" w:hAnsi="Times New Roman" w:cs="Times New Roman"/>
          <w:color w:val="000000" w:themeColor="text1"/>
          <w:sz w:val="24"/>
          <w:szCs w:val="24"/>
        </w:rPr>
        <w:fldChar w:fldCharType="end"/>
      </w:r>
      <w:r w:rsidR="00AB64AD" w:rsidRPr="0042495F">
        <w:rPr>
          <w:rFonts w:ascii="Times New Roman" w:hAnsi="Times New Roman" w:cs="Times New Roman"/>
          <w:sz w:val="24"/>
          <w:szCs w:val="24"/>
        </w:rPr>
        <w:t xml:space="preserve"> </w:t>
      </w:r>
      <w:r w:rsidR="004A0671" w:rsidRPr="0042495F">
        <w:rPr>
          <w:rFonts w:ascii="Times New Roman" w:hAnsi="Times New Roman" w:cs="Times New Roman"/>
          <w:sz w:val="24"/>
          <w:szCs w:val="24"/>
        </w:rPr>
        <w:t>The r</w:t>
      </w:r>
      <w:r w:rsidR="003A319C" w:rsidRPr="0042495F">
        <w:rPr>
          <w:rFonts w:ascii="Times New Roman" w:hAnsi="Times New Roman" w:cs="Times New Roman"/>
          <w:sz w:val="24"/>
          <w:szCs w:val="24"/>
        </w:rPr>
        <w:t xml:space="preserve">obust </w:t>
      </w:r>
      <w:r w:rsidR="0099197D" w:rsidRPr="0042495F">
        <w:rPr>
          <w:rFonts w:ascii="Times New Roman" w:hAnsi="Times New Roman" w:cs="Times New Roman"/>
          <w:sz w:val="24"/>
          <w:szCs w:val="24"/>
        </w:rPr>
        <w:t>association</w:t>
      </w:r>
      <w:r w:rsidR="004A0671" w:rsidRPr="0042495F">
        <w:rPr>
          <w:rFonts w:ascii="Times New Roman" w:hAnsi="Times New Roman" w:cs="Times New Roman"/>
          <w:sz w:val="24"/>
          <w:szCs w:val="24"/>
        </w:rPr>
        <w:t xml:space="preserve"> between maternal obesity and childhood obesity</w:t>
      </w:r>
      <w:r w:rsidR="003A319C" w:rsidRPr="0042495F">
        <w:rPr>
          <w:rFonts w:ascii="Times New Roman" w:hAnsi="Times New Roman" w:cs="Times New Roman"/>
          <w:sz w:val="24"/>
          <w:szCs w:val="24"/>
        </w:rPr>
        <w:t xml:space="preserve"> across many observational studies</w:t>
      </w:r>
      <w:r w:rsidR="00C9578E" w:rsidRPr="0042495F">
        <w:rPr>
          <w:rFonts w:ascii="Times New Roman" w:hAnsi="Times New Roman" w:cs="Times New Roman"/>
          <w:sz w:val="24"/>
          <w:szCs w:val="24"/>
        </w:rPr>
        <w:fldChar w:fldCharType="begin"/>
      </w:r>
      <w:r w:rsidR="00A23760">
        <w:rPr>
          <w:rFonts w:ascii="Times New Roman" w:hAnsi="Times New Roman" w:cs="Times New Roman"/>
          <w:sz w:val="24"/>
          <w:szCs w:val="24"/>
        </w:rPr>
        <w:instrText xml:space="preserve"> ADDIN ZOTERO_ITEM CSL_CITATION {"citationID":"K5NciMkr","properties":{"formattedCitation":"{\\rtf \\super 6,7\\nosupersub{}}","plainCitation":"6,7"},"citationItems":[{"id":881,"uris":["http://zotero.org/users/5796584/items/68WB3FPM"],"uri":["http://zotero.org/users/5796584/items/68WB3FPM"],"itemData":{"id":881,"type":"article-journal","title":"Relationships of maternal body mass index and plasma biomarkers with childhood body mass index and adiposity at 6 years: The Children of SCOPE study","container-title":"Pediatric Obesity","page":"e12537","source":"PubMed","abstract":"BACKGROUND: Maternal obesity has been implicated in the origins of childhood obesity through a suboptimal environment in-utero.\nOBJECTIVE: We examined relationships of maternal early pregnancy body mass index (BMI), overweight/obesity, and plasma biomarkers of obesity, inflammation, insulin resistance, and placental function with measures of childhood BMI and adiposity.\nMETHODS: BMI z-score, sum of skinfold thicknesses (SST), body fat percentage (BFP, by bioelectrical impedance), and waist, arm, and hip circumferences were measured in 1173 6-year-old children of nulliparous pregnant women in the Screening for Pregnancy Endpoints (SCOPE) study, New Zealand. Relationships of maternal early pregnancy (15 weeks' gestation) BMI and biomarkers with these childhood anthropometric measures were assessed by linear regression, with appropriate adjustment.\nRESULTS: 28.1% of mothers were classified as overweight and 10.1% with obesity; compared with normal weight mothers, the BFP of their children were 5.3% higher (0.16 SD [95% CI, 0.04-0.29] p = .01) and 7.8% higher (0.27 [0.08-0.47] p = .006) with comparable values for BMI z-score and arm, waist, and hip circumferences. Early pregnancy maternal BMI and plasma placental growth factor (PlGF) were associated with higher child's SST, BMI z-score, hip circumference, and BFP. None of the metabolic or inflammatory maternal biomarkers were associated with childhood obesity.\nCONCLUSION: In this contemporary large prospective cohort study with extensive maternal/childhood phenotyping and a high prevalence of maternal overweight/obesity, we found independent relationships of maternal early pregnancy BMI with childhood BMI and adiposity; similar associations were observed with PlGF, which may imply a role for placenta function in the developmental programming of childhood obesity risk.","ISSN":"2047-6310","note":"PMID: 31232532","shortTitle":"Relationships of maternal body mass index and plasma biomarkers with childhood body mass index and adiposity at 6 years","journalAbbreviation":"Pediatr Obes","language":"eng","author":[{"family":"Dalrymple","given":"Kathryn V."},{"family":"Thompson","given":"John M. D."},{"family":"Begum","given":"Shahina"},{"family":"Godfrey","given":"Keith M."},{"family":"Poston","given":"Lucilla"},{"family":"Seed","given":"Paul T."},{"family":"McCowan","given":"Lesley M. E."},{"family":"Wall","given":"Clare"},{"family":"Shelling","given":"Andrew"},{"family":"North","given":"Robyn"},{"family":"Cutfield","given":"Wayne S."},{"family":"Mitchell","given":"Edwin A."},{"literal":"SCOPE Consortium"}],"issued":{"date-parts":[["2019",6,24]]}}},{"id":956,"uris":["http://zotero.org/users/5796584/items/967NNIQ6"],"uri":["http://zotero.org/users/5796584/items/967NNIQ6"],"itemData":{"id":956,"type":"article-journal","title":"The association between maternal body mass index and child obesity: A systematic review and meta-analysis","container-title":"PLOS Medicine","page":"e1002817","volume":"16","issue":"6","source":"PLoS Journals","abstract":"Background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interventions that commence prior to conception, to support women of childbearing age with weight management in order to halt intergenerational obesity.","ISSN":"1549-1676","shortTitle":"The association between maternal body mass index and child obesity","journalAbbreviation":"PLOS Medicine","language":"en","author":[{"family":"Heslehurst","given":"Nicola"},{"family":"Vieira","given":"Rute"},{"family":"Akhter","given":"Zainab"},{"family":"Bailey","given":"Hayley"},{"family":"Slack","given":"Emma"},{"family":"Ngongalah","given":"Lem"},{"family":"Pemu","given":"Augustina"},{"family":"Rankin","given":"Judith"}],"issued":{"date-parts":[["2019",6,11]]}}}],"schema":"https://github.com/citation-style-language/schema/raw/master/csl-citation.json"} </w:instrText>
      </w:r>
      <w:r w:rsidR="00C9578E" w:rsidRPr="0042495F">
        <w:rPr>
          <w:rFonts w:ascii="Times New Roman" w:hAnsi="Times New Roman" w:cs="Times New Roman"/>
          <w:sz w:val="24"/>
          <w:szCs w:val="24"/>
        </w:rPr>
        <w:fldChar w:fldCharType="separate"/>
      </w:r>
      <w:r w:rsidR="00A23760" w:rsidRPr="00A23760">
        <w:rPr>
          <w:rFonts w:ascii="Times New Roman" w:hAnsi="Times New Roman" w:cs="Times New Roman"/>
          <w:sz w:val="24"/>
          <w:szCs w:val="24"/>
          <w:vertAlign w:val="superscript"/>
        </w:rPr>
        <w:t>6,7</w:t>
      </w:r>
      <w:r w:rsidR="00C9578E" w:rsidRPr="0042495F">
        <w:rPr>
          <w:rFonts w:ascii="Times New Roman" w:hAnsi="Times New Roman" w:cs="Times New Roman"/>
          <w:sz w:val="24"/>
          <w:szCs w:val="24"/>
        </w:rPr>
        <w:fldChar w:fldCharType="end"/>
      </w:r>
      <w:r w:rsidR="004A0671" w:rsidRPr="0042495F">
        <w:rPr>
          <w:rFonts w:ascii="Times New Roman" w:hAnsi="Times New Roman" w:cs="Times New Roman"/>
          <w:sz w:val="24"/>
          <w:szCs w:val="24"/>
        </w:rPr>
        <w:t xml:space="preserve"> could result from shared obesogenic genes, or shared family environment</w:t>
      </w:r>
      <w:r w:rsidR="00B17D68" w:rsidRPr="0042495F">
        <w:rPr>
          <w:rFonts w:ascii="Times New Roman" w:hAnsi="Times New Roman" w:cs="Times New Roman"/>
          <w:sz w:val="24"/>
          <w:szCs w:val="24"/>
        </w:rPr>
        <w:t>,</w:t>
      </w:r>
      <w:r w:rsidR="004A0671" w:rsidRPr="0042495F">
        <w:rPr>
          <w:rFonts w:ascii="Times New Roman" w:hAnsi="Times New Roman" w:cs="Times New Roman"/>
          <w:sz w:val="24"/>
          <w:szCs w:val="24"/>
        </w:rPr>
        <w:t xml:space="preserve"> or a persistent influence of </w:t>
      </w:r>
      <w:r w:rsidR="004A0671" w:rsidRPr="0042495F">
        <w:rPr>
          <w:rFonts w:ascii="Times New Roman" w:hAnsi="Times New Roman" w:cs="Times New Roman"/>
          <w:i/>
          <w:iCs/>
          <w:sz w:val="24"/>
          <w:szCs w:val="24"/>
        </w:rPr>
        <w:t>i</w:t>
      </w:r>
      <w:r w:rsidR="00FD5CB8" w:rsidRPr="0042495F">
        <w:rPr>
          <w:rFonts w:ascii="Times New Roman" w:hAnsi="Times New Roman" w:cs="Times New Roman"/>
          <w:i/>
          <w:iCs/>
          <w:sz w:val="24"/>
          <w:szCs w:val="24"/>
        </w:rPr>
        <w:t xml:space="preserve">n </w:t>
      </w:r>
      <w:r w:rsidR="004A0671" w:rsidRPr="0042495F">
        <w:rPr>
          <w:rFonts w:ascii="Times New Roman" w:hAnsi="Times New Roman" w:cs="Times New Roman"/>
          <w:i/>
          <w:iCs/>
          <w:sz w:val="24"/>
          <w:szCs w:val="24"/>
        </w:rPr>
        <w:t>utero</w:t>
      </w:r>
      <w:r w:rsidR="004A0671" w:rsidRPr="0042495F">
        <w:rPr>
          <w:rFonts w:ascii="Times New Roman" w:hAnsi="Times New Roman" w:cs="Times New Roman"/>
          <w:sz w:val="24"/>
          <w:szCs w:val="24"/>
        </w:rPr>
        <w:t xml:space="preserve"> exposures on the developing fetus or a combination of all of these. </w:t>
      </w:r>
      <w:r w:rsidR="002834A7" w:rsidRPr="0042495F">
        <w:rPr>
          <w:rFonts w:ascii="Times New Roman" w:hAnsi="Times New Roman" w:cs="Times New Roman"/>
          <w:sz w:val="24"/>
          <w:szCs w:val="24"/>
        </w:rPr>
        <w:t>Although we have found</w:t>
      </w:r>
      <w:r w:rsidR="000415EE" w:rsidRPr="0042495F">
        <w:rPr>
          <w:rFonts w:ascii="Times New Roman" w:hAnsi="Times New Roman" w:cs="Times New Roman"/>
          <w:sz w:val="24"/>
          <w:szCs w:val="24"/>
        </w:rPr>
        <w:t>,</w:t>
      </w:r>
      <w:r w:rsidR="002834A7" w:rsidRPr="0042495F">
        <w:rPr>
          <w:rFonts w:ascii="Times New Roman" w:hAnsi="Times New Roman" w:cs="Times New Roman"/>
          <w:sz w:val="24"/>
          <w:szCs w:val="24"/>
        </w:rPr>
        <w:t xml:space="preserve"> as reported here</w:t>
      </w:r>
      <w:r w:rsidR="000415EE" w:rsidRPr="0042495F">
        <w:rPr>
          <w:rFonts w:ascii="Times New Roman" w:hAnsi="Times New Roman" w:cs="Times New Roman"/>
          <w:sz w:val="24"/>
          <w:szCs w:val="24"/>
        </w:rPr>
        <w:t>,</w:t>
      </w:r>
      <w:r w:rsidR="002834A7" w:rsidRPr="0042495F">
        <w:rPr>
          <w:rFonts w:ascii="Times New Roman" w:hAnsi="Times New Roman" w:cs="Times New Roman"/>
          <w:sz w:val="24"/>
          <w:szCs w:val="24"/>
        </w:rPr>
        <w:t xml:space="preserve"> an effect of a lifestyle</w:t>
      </w:r>
      <w:r w:rsidR="004A0671" w:rsidRPr="0042495F">
        <w:rPr>
          <w:rFonts w:ascii="Times New Roman" w:hAnsi="Times New Roman" w:cs="Times New Roman"/>
          <w:sz w:val="24"/>
          <w:szCs w:val="24"/>
        </w:rPr>
        <w:t xml:space="preserve"> intervention which</w:t>
      </w:r>
      <w:r w:rsidR="006311D8" w:rsidRPr="0042495F">
        <w:rPr>
          <w:rFonts w:ascii="Times New Roman" w:hAnsi="Times New Roman" w:cs="Times New Roman"/>
          <w:sz w:val="24"/>
          <w:szCs w:val="24"/>
        </w:rPr>
        <w:t xml:space="preserve"> improved maternal metabolic health</w:t>
      </w:r>
      <w:r w:rsidR="000415EE" w:rsidRPr="0042495F">
        <w:rPr>
          <w:rFonts w:ascii="Times New Roman" w:hAnsi="Times New Roman" w:cs="Times New Roman"/>
          <w:sz w:val="24"/>
          <w:szCs w:val="24"/>
        </w:rPr>
        <w:t xml:space="preserve"> in women</w:t>
      </w:r>
      <w:r w:rsidR="007C56B5">
        <w:rPr>
          <w:rFonts w:ascii="Times New Roman" w:hAnsi="Times New Roman" w:cs="Times New Roman"/>
          <w:sz w:val="24"/>
          <w:szCs w:val="24"/>
        </w:rPr>
        <w:t xml:space="preserve"> with obesity</w:t>
      </w:r>
      <w:r w:rsidR="00366DAE" w:rsidRPr="0042495F">
        <w:rPr>
          <w:rFonts w:ascii="Times New Roman" w:hAnsi="Times New Roman" w:cs="Times New Roman"/>
          <w:sz w:val="24"/>
          <w:szCs w:val="24"/>
        </w:rPr>
        <w:t xml:space="preserve"> (</w:t>
      </w:r>
      <w:r w:rsidR="000415EE" w:rsidRPr="0042495F">
        <w:rPr>
          <w:rFonts w:ascii="Times New Roman" w:hAnsi="Times New Roman" w:cs="Times New Roman"/>
          <w:sz w:val="24"/>
          <w:szCs w:val="24"/>
        </w:rPr>
        <w:t>and presumably fetal exposures</w:t>
      </w:r>
      <w:r w:rsidR="00366DAE" w:rsidRPr="0042495F">
        <w:rPr>
          <w:rFonts w:ascii="Times New Roman" w:hAnsi="Times New Roman" w:cs="Times New Roman"/>
          <w:sz w:val="24"/>
          <w:szCs w:val="24"/>
        </w:rPr>
        <w:t>)</w:t>
      </w:r>
      <w:r w:rsidR="006311D8" w:rsidRPr="0042495F">
        <w:rPr>
          <w:rFonts w:ascii="Times New Roman" w:hAnsi="Times New Roman" w:cs="Times New Roman"/>
          <w:sz w:val="24"/>
          <w:szCs w:val="24"/>
        </w:rPr>
        <w:t xml:space="preserve"> on the cardiovascular system of the children, interventions </w:t>
      </w:r>
      <w:r w:rsidR="00557689" w:rsidRPr="0042495F">
        <w:rPr>
          <w:rFonts w:ascii="Times New Roman" w:hAnsi="Times New Roman" w:cs="Times New Roman"/>
          <w:sz w:val="24"/>
          <w:szCs w:val="24"/>
        </w:rPr>
        <w:t xml:space="preserve">which </w:t>
      </w:r>
      <w:r w:rsidR="004A0671" w:rsidRPr="0042495F">
        <w:rPr>
          <w:rFonts w:ascii="Times New Roman" w:hAnsi="Times New Roman" w:cs="Times New Roman"/>
          <w:sz w:val="24"/>
          <w:szCs w:val="24"/>
        </w:rPr>
        <w:t>substantially affect the maternal phenotype and metabolic health are required before</w:t>
      </w:r>
      <w:r w:rsidR="00557689" w:rsidRPr="0042495F">
        <w:rPr>
          <w:rFonts w:ascii="Times New Roman" w:hAnsi="Times New Roman" w:cs="Times New Roman"/>
          <w:sz w:val="24"/>
          <w:szCs w:val="24"/>
        </w:rPr>
        <w:t xml:space="preserve"> firm</w:t>
      </w:r>
      <w:r w:rsidR="004A0671" w:rsidRPr="0042495F">
        <w:rPr>
          <w:rFonts w:ascii="Times New Roman" w:hAnsi="Times New Roman" w:cs="Times New Roman"/>
          <w:sz w:val="24"/>
          <w:szCs w:val="24"/>
        </w:rPr>
        <w:t xml:space="preserve"> conclusions can be </w:t>
      </w:r>
      <w:r w:rsidR="00366DAE" w:rsidRPr="0042495F">
        <w:rPr>
          <w:rFonts w:ascii="Times New Roman" w:hAnsi="Times New Roman" w:cs="Times New Roman"/>
          <w:sz w:val="24"/>
          <w:szCs w:val="24"/>
        </w:rPr>
        <w:t>made</w:t>
      </w:r>
      <w:r w:rsidR="004A0671" w:rsidRPr="0042495F">
        <w:rPr>
          <w:rFonts w:ascii="Times New Roman" w:hAnsi="Times New Roman" w:cs="Times New Roman"/>
          <w:sz w:val="24"/>
          <w:szCs w:val="24"/>
        </w:rPr>
        <w:t xml:space="preserve"> as to the contributions of </w:t>
      </w:r>
      <w:r w:rsidR="00366DAE" w:rsidRPr="0042495F">
        <w:rPr>
          <w:rFonts w:ascii="Times New Roman" w:hAnsi="Times New Roman" w:cs="Times New Roman"/>
          <w:sz w:val="24"/>
          <w:szCs w:val="24"/>
        </w:rPr>
        <w:t xml:space="preserve">pre and postnatal </w:t>
      </w:r>
      <w:r w:rsidR="004129BB" w:rsidRPr="0042495F">
        <w:rPr>
          <w:rFonts w:ascii="Times New Roman" w:hAnsi="Times New Roman" w:cs="Times New Roman"/>
          <w:sz w:val="24"/>
          <w:szCs w:val="24"/>
        </w:rPr>
        <w:t>determinants</w:t>
      </w:r>
      <w:r w:rsidR="0074472A" w:rsidRPr="0042495F">
        <w:rPr>
          <w:rFonts w:ascii="Times New Roman" w:hAnsi="Times New Roman" w:cs="Times New Roman"/>
          <w:sz w:val="24"/>
          <w:szCs w:val="24"/>
        </w:rPr>
        <w:t xml:space="preserve"> of </w:t>
      </w:r>
      <w:r w:rsidR="00C16651" w:rsidRPr="0042495F">
        <w:rPr>
          <w:rFonts w:ascii="Times New Roman" w:hAnsi="Times New Roman" w:cs="Times New Roman"/>
          <w:sz w:val="24"/>
          <w:szCs w:val="24"/>
        </w:rPr>
        <w:t xml:space="preserve">the </w:t>
      </w:r>
      <w:r w:rsidR="0074472A" w:rsidRPr="0042495F">
        <w:rPr>
          <w:rFonts w:ascii="Times New Roman" w:hAnsi="Times New Roman" w:cs="Times New Roman"/>
          <w:sz w:val="24"/>
          <w:szCs w:val="24"/>
        </w:rPr>
        <w:t>child</w:t>
      </w:r>
      <w:r w:rsidR="00C16651" w:rsidRPr="0042495F">
        <w:rPr>
          <w:rFonts w:ascii="Times New Roman" w:hAnsi="Times New Roman" w:cs="Times New Roman"/>
          <w:sz w:val="24"/>
          <w:szCs w:val="24"/>
        </w:rPr>
        <w:t>’s</w:t>
      </w:r>
      <w:r w:rsidR="0074472A" w:rsidRPr="0042495F">
        <w:rPr>
          <w:rFonts w:ascii="Times New Roman" w:hAnsi="Times New Roman" w:cs="Times New Roman"/>
          <w:sz w:val="24"/>
          <w:szCs w:val="24"/>
        </w:rPr>
        <w:t xml:space="preserve"> health</w:t>
      </w:r>
      <w:r w:rsidR="004A0671" w:rsidRPr="0042495F">
        <w:rPr>
          <w:rFonts w:ascii="Times New Roman" w:hAnsi="Times New Roman" w:cs="Times New Roman"/>
          <w:sz w:val="24"/>
          <w:szCs w:val="24"/>
        </w:rPr>
        <w:t>.</w:t>
      </w:r>
      <w:r w:rsidR="00D20999" w:rsidRPr="0042495F">
        <w:rPr>
          <w:rFonts w:ascii="Times New Roman" w:hAnsi="Times New Roman" w:cs="Times New Roman"/>
          <w:sz w:val="24"/>
          <w:szCs w:val="24"/>
        </w:rPr>
        <w:t xml:space="preserve"> </w:t>
      </w:r>
      <w:r w:rsidR="00391A74" w:rsidRPr="0042495F">
        <w:rPr>
          <w:rFonts w:ascii="Times New Roman" w:hAnsi="Times New Roman" w:cs="Times New Roman"/>
          <w:sz w:val="24"/>
          <w:szCs w:val="24"/>
        </w:rPr>
        <w:t>Future strategies may include</w:t>
      </w:r>
      <w:r w:rsidR="00C66B1A" w:rsidRPr="0042495F">
        <w:rPr>
          <w:rFonts w:ascii="Times New Roman" w:hAnsi="Times New Roman" w:cs="Times New Roman"/>
          <w:sz w:val="24"/>
          <w:szCs w:val="24"/>
        </w:rPr>
        <w:t>,</w:t>
      </w:r>
      <w:r w:rsidR="00391A74" w:rsidRPr="0042495F">
        <w:rPr>
          <w:rFonts w:ascii="Times New Roman" w:hAnsi="Times New Roman" w:cs="Times New Roman"/>
          <w:sz w:val="24"/>
          <w:szCs w:val="24"/>
        </w:rPr>
        <w:t xml:space="preserve"> </w:t>
      </w:r>
      <w:r w:rsidR="00D20999" w:rsidRPr="0042495F">
        <w:rPr>
          <w:rFonts w:ascii="Times New Roman" w:hAnsi="Times New Roman" w:cs="Times New Roman"/>
          <w:sz w:val="24"/>
          <w:szCs w:val="24"/>
        </w:rPr>
        <w:t>for example</w:t>
      </w:r>
      <w:r w:rsidR="00C66B1A" w:rsidRPr="0042495F">
        <w:rPr>
          <w:rFonts w:ascii="Times New Roman" w:hAnsi="Times New Roman" w:cs="Times New Roman"/>
          <w:sz w:val="24"/>
          <w:szCs w:val="24"/>
        </w:rPr>
        <w:t>,</w:t>
      </w:r>
      <w:r w:rsidR="00D20999" w:rsidRPr="0042495F">
        <w:rPr>
          <w:rFonts w:ascii="Times New Roman" w:hAnsi="Times New Roman" w:cs="Times New Roman"/>
          <w:sz w:val="24"/>
          <w:szCs w:val="24"/>
        </w:rPr>
        <w:t xml:space="preserve"> </w:t>
      </w:r>
      <w:r w:rsidR="00391A74" w:rsidRPr="0042495F">
        <w:rPr>
          <w:rFonts w:ascii="Times New Roman" w:hAnsi="Times New Roman" w:cs="Times New Roman"/>
          <w:sz w:val="24"/>
          <w:szCs w:val="24"/>
        </w:rPr>
        <w:t xml:space="preserve">targeted behavioural interventions in women </w:t>
      </w:r>
      <w:r w:rsidR="007C56B5">
        <w:rPr>
          <w:rFonts w:ascii="Times New Roman" w:hAnsi="Times New Roman" w:cs="Times New Roman"/>
          <w:sz w:val="24"/>
          <w:szCs w:val="24"/>
        </w:rPr>
        <w:t xml:space="preserve">with obesity </w:t>
      </w:r>
      <w:r w:rsidR="00391A74" w:rsidRPr="0042495F">
        <w:rPr>
          <w:rFonts w:ascii="Times New Roman" w:hAnsi="Times New Roman" w:cs="Times New Roman"/>
          <w:sz w:val="24"/>
          <w:szCs w:val="24"/>
        </w:rPr>
        <w:t xml:space="preserve">stratified as </w:t>
      </w:r>
      <w:r w:rsidR="0036263B" w:rsidRPr="0042495F">
        <w:rPr>
          <w:rFonts w:ascii="Times New Roman" w:hAnsi="Times New Roman" w:cs="Times New Roman"/>
          <w:sz w:val="24"/>
          <w:szCs w:val="24"/>
        </w:rPr>
        <w:t xml:space="preserve">being at </w:t>
      </w:r>
      <w:r w:rsidR="00391A74" w:rsidRPr="0042495F">
        <w:rPr>
          <w:rFonts w:ascii="Times New Roman" w:hAnsi="Times New Roman" w:cs="Times New Roman"/>
          <w:sz w:val="24"/>
          <w:szCs w:val="24"/>
        </w:rPr>
        <w:t>high</w:t>
      </w:r>
      <w:r w:rsidR="00F62A4E" w:rsidRPr="0042495F">
        <w:rPr>
          <w:rFonts w:ascii="Times New Roman" w:hAnsi="Times New Roman" w:cs="Times New Roman"/>
          <w:sz w:val="24"/>
          <w:szCs w:val="24"/>
        </w:rPr>
        <w:t>er</w:t>
      </w:r>
      <w:r w:rsidR="00391A74" w:rsidRPr="0042495F">
        <w:rPr>
          <w:rFonts w:ascii="Times New Roman" w:hAnsi="Times New Roman" w:cs="Times New Roman"/>
          <w:sz w:val="24"/>
          <w:szCs w:val="24"/>
        </w:rPr>
        <w:t xml:space="preserve"> risk</w:t>
      </w:r>
      <w:r w:rsidR="0036263B" w:rsidRPr="0042495F">
        <w:rPr>
          <w:rFonts w:ascii="Times New Roman" w:hAnsi="Times New Roman" w:cs="Times New Roman"/>
          <w:sz w:val="24"/>
          <w:szCs w:val="24"/>
        </w:rPr>
        <w:t xml:space="preserve"> of adverse outcomes, especially GDM</w:t>
      </w:r>
      <w:r w:rsidR="00B17D68" w:rsidRPr="0042495F">
        <w:rPr>
          <w:rFonts w:ascii="Times New Roman" w:hAnsi="Times New Roman" w:cs="Times New Roman"/>
          <w:sz w:val="24"/>
          <w:szCs w:val="24"/>
        </w:rPr>
        <w:t>, which may have a lasting independent effect on offspring health</w:t>
      </w:r>
      <w:r w:rsidR="0017531D" w:rsidRPr="0042495F">
        <w:rPr>
          <w:rFonts w:ascii="Times New Roman" w:hAnsi="Times New Roman" w:cs="Times New Roman"/>
          <w:sz w:val="24"/>
          <w:szCs w:val="24"/>
        </w:rPr>
        <w:t>.</w:t>
      </w:r>
      <w:r w:rsidR="00C9578E" w:rsidRPr="0042495F">
        <w:rPr>
          <w:rFonts w:ascii="Times New Roman" w:hAnsi="Times New Roman" w:cs="Times New Roman"/>
          <w:sz w:val="24"/>
          <w:szCs w:val="24"/>
        </w:rPr>
        <w:fldChar w:fldCharType="begin"/>
      </w:r>
      <w:r w:rsidR="00EF52A3">
        <w:rPr>
          <w:rFonts w:ascii="Times New Roman" w:hAnsi="Times New Roman" w:cs="Times New Roman"/>
          <w:sz w:val="24"/>
          <w:szCs w:val="24"/>
        </w:rPr>
        <w:instrText xml:space="preserve"> ADDIN ZOTERO_ITEM CSL_CITATION {"citationID":"9Xu611I7","properties":{"formattedCitation":"{\\rtf \\super 43\\nosupersub{}}","plainCitation":"43"},"citationItems":[{"id":2059,"uris":["http://zotero.org/users/5796584/items/YRPE7MPC"],"uri":["http://zotero.org/users/5796584/items/YRPE7MPC"],"itemData":{"id":2059,"type":"article-journal","title":"Association of maternal diabetes mellitus in pregnancy with offspring adiposity into early adulthood: sibling study in a prospective cohort of 280,866 men from 248,293 families","container-title":"Circulation","page":"258-265","volume":"123","issue":"3","source":"PubMed","abstract":"BACKGROUND: Maternal diabetes mellitus in pregnancy results in greater offspring adiposity at birth. It is unclear whether it is associated with greater adiposity into adulthood, and if so, whether this is via intrauterine mechanisms or shared familial characteristics.\nMETHODS AND RESULTS: A record-linkage prospective cohort study of 280,866 singleton-born Swedish men from 248,293 families was used to explore the intrauterine effect of maternal diabetes mellitus on offspring body mass index (BMI) in early adulthood. Maternal diabetes mellitus during pregnancy was associated with greater mean BMI at age 18 in their sons. The difference in BMI was similar within brothers and between nonsiblings. BMI of men whose mothers had diabetes mellitus during their pregnancy was on average 0.94 kg/m² greater (95% confidence interval [CI], 0.35 to 1.52) than in their brothers born before their mother was diagnosed with diabetes, after adjustment for birth year, maternal age, parity and education, birth weight, gestational age, and age at assessment of BMI. Early-pregnancy BMI was positively associated with son's BMI between nonsiblings, but there was no association within brothers. Adjustment of the maternal diabetes-offspring BMI association for maternal BMI did not alter the association either within brothers or between nonsiblings. Results were also robust to sensitivity analyses restricting the within-sibling analyses to siblings born within 3 years of each other.\nCONCLUSION: Maternal diabetes mellitus has long-term consequences for greater BMI in offspring; this association is likely to be via intrauterine mechanisms, and is independent of maternal BMI in early pregnancy.","DOI":"10.1161/CIRCULATIONAHA.110.980169","ISSN":"1524-4539","note":"PMID: 21220735\nPMCID: PMC4440894","shortTitle":"Association of maternal diabetes mellitus in pregnancy with offspring adiposity into early adulthood","journalAbbreviation":"Circulation","language":"eng","author":[{"family":"Lawlor","given":"Debbie A."},{"family":"Lichtenstein","given":"Paul"},{"family":"Långström","given":"Niklas"}],"issued":{"date-parts":[["2011",1,25]]}}}],"schema":"https://github.com/citation-style-language/schema/raw/master/csl-citation.json"} </w:instrText>
      </w:r>
      <w:r w:rsidR="00C9578E" w:rsidRPr="0042495F">
        <w:rPr>
          <w:rFonts w:ascii="Times New Roman" w:hAnsi="Times New Roman" w:cs="Times New Roman"/>
          <w:sz w:val="24"/>
          <w:szCs w:val="24"/>
        </w:rPr>
        <w:fldChar w:fldCharType="separate"/>
      </w:r>
      <w:r w:rsidR="00EF52A3" w:rsidRPr="00EF52A3">
        <w:rPr>
          <w:rFonts w:ascii="Times New Roman" w:hAnsi="Times New Roman" w:cs="Times New Roman"/>
          <w:sz w:val="24"/>
          <w:szCs w:val="24"/>
          <w:vertAlign w:val="superscript"/>
        </w:rPr>
        <w:t>43</w:t>
      </w:r>
      <w:r w:rsidR="00C9578E" w:rsidRPr="0042495F">
        <w:rPr>
          <w:rFonts w:ascii="Times New Roman" w:hAnsi="Times New Roman" w:cs="Times New Roman"/>
          <w:sz w:val="24"/>
          <w:szCs w:val="24"/>
        </w:rPr>
        <w:fldChar w:fldCharType="end"/>
      </w:r>
      <w:r w:rsidR="00E831C0" w:rsidRPr="0042495F">
        <w:rPr>
          <w:rFonts w:ascii="Times New Roman" w:hAnsi="Times New Roman" w:cs="Times New Roman"/>
          <w:sz w:val="24"/>
          <w:szCs w:val="24"/>
        </w:rPr>
        <w:t xml:space="preserve"> </w:t>
      </w:r>
      <w:r w:rsidR="00F54558" w:rsidRPr="0042495F">
        <w:rPr>
          <w:rFonts w:ascii="Times New Roman" w:hAnsi="Times New Roman" w:cs="Times New Roman"/>
          <w:sz w:val="24"/>
          <w:szCs w:val="24"/>
        </w:rPr>
        <w:t xml:space="preserve">The </w:t>
      </w:r>
      <w:r w:rsidR="0036263B" w:rsidRPr="0042495F">
        <w:rPr>
          <w:rFonts w:ascii="Times New Roman" w:hAnsi="Times New Roman" w:cs="Times New Roman"/>
          <w:sz w:val="24"/>
          <w:szCs w:val="24"/>
        </w:rPr>
        <w:t xml:space="preserve">repeatedly demonstrated </w:t>
      </w:r>
      <w:r w:rsidR="00D41B60" w:rsidRPr="0042495F">
        <w:rPr>
          <w:rFonts w:ascii="Times New Roman" w:hAnsi="Times New Roman" w:cs="Times New Roman"/>
          <w:sz w:val="24"/>
          <w:szCs w:val="24"/>
        </w:rPr>
        <w:t>modest</w:t>
      </w:r>
      <w:r w:rsidR="00F54558" w:rsidRPr="0042495F">
        <w:rPr>
          <w:rFonts w:ascii="Times New Roman" w:hAnsi="Times New Roman" w:cs="Times New Roman"/>
          <w:sz w:val="24"/>
          <w:szCs w:val="24"/>
        </w:rPr>
        <w:t xml:space="preserve"> effect of</w:t>
      </w:r>
      <w:r w:rsidR="00CD4232" w:rsidRPr="0042495F">
        <w:rPr>
          <w:rFonts w:ascii="Times New Roman" w:hAnsi="Times New Roman" w:cs="Times New Roman"/>
          <w:sz w:val="24"/>
          <w:szCs w:val="24"/>
        </w:rPr>
        <w:t xml:space="preserve"> lifestyle</w:t>
      </w:r>
      <w:r w:rsidR="00F54558" w:rsidRPr="0042495F">
        <w:rPr>
          <w:rFonts w:ascii="Times New Roman" w:hAnsi="Times New Roman" w:cs="Times New Roman"/>
          <w:sz w:val="24"/>
          <w:szCs w:val="24"/>
        </w:rPr>
        <w:t xml:space="preserve"> interventions on </w:t>
      </w:r>
      <w:r w:rsidR="00CD4232" w:rsidRPr="0042495F">
        <w:rPr>
          <w:rFonts w:ascii="Times New Roman" w:hAnsi="Times New Roman" w:cs="Times New Roman"/>
          <w:sz w:val="24"/>
          <w:szCs w:val="24"/>
        </w:rPr>
        <w:t xml:space="preserve">pregnancy </w:t>
      </w:r>
      <w:r w:rsidR="00F54558" w:rsidRPr="0042495F">
        <w:rPr>
          <w:rFonts w:ascii="Times New Roman" w:hAnsi="Times New Roman" w:cs="Times New Roman"/>
          <w:sz w:val="24"/>
          <w:szCs w:val="24"/>
        </w:rPr>
        <w:t>outcomes</w:t>
      </w:r>
      <w:r w:rsidR="001844D8" w:rsidRPr="0042495F">
        <w:rPr>
          <w:rFonts w:ascii="Times New Roman" w:hAnsi="Times New Roman" w:cs="Times New Roman"/>
          <w:sz w:val="24"/>
          <w:szCs w:val="24"/>
        </w:rPr>
        <w:t>,</w:t>
      </w:r>
      <w:r w:rsidR="008137D0" w:rsidRPr="0042495F">
        <w:rPr>
          <w:rFonts w:ascii="Times New Roman" w:hAnsi="Times New Roman" w:cs="Times New Roman"/>
          <w:sz w:val="24"/>
          <w:szCs w:val="24"/>
        </w:rPr>
        <w:t xml:space="preserve"> has </w:t>
      </w:r>
      <w:r w:rsidR="0081786A" w:rsidRPr="0042495F">
        <w:rPr>
          <w:rFonts w:ascii="Times New Roman" w:hAnsi="Times New Roman" w:cs="Times New Roman"/>
          <w:sz w:val="24"/>
          <w:szCs w:val="24"/>
        </w:rPr>
        <w:t xml:space="preserve">contributed </w:t>
      </w:r>
      <w:r w:rsidR="00A87482" w:rsidRPr="0042495F">
        <w:rPr>
          <w:rFonts w:ascii="Times New Roman" w:hAnsi="Times New Roman" w:cs="Times New Roman"/>
          <w:sz w:val="24"/>
          <w:szCs w:val="24"/>
        </w:rPr>
        <w:t>to a</w:t>
      </w:r>
      <w:r w:rsidR="0081786A" w:rsidRPr="0042495F">
        <w:rPr>
          <w:rFonts w:ascii="Times New Roman" w:hAnsi="Times New Roman" w:cs="Times New Roman"/>
          <w:sz w:val="24"/>
          <w:szCs w:val="24"/>
        </w:rPr>
        <w:t xml:space="preserve"> new focus on </w:t>
      </w:r>
      <w:r w:rsidR="00F62A4E" w:rsidRPr="0042495F">
        <w:rPr>
          <w:rFonts w:ascii="Times New Roman" w:hAnsi="Times New Roman" w:cs="Times New Roman"/>
          <w:sz w:val="24"/>
          <w:szCs w:val="24"/>
        </w:rPr>
        <w:t>optimising BMI before pregnancy</w:t>
      </w:r>
      <w:r w:rsidR="00456680" w:rsidRPr="0042495F">
        <w:rPr>
          <w:rFonts w:ascii="Times New Roman" w:hAnsi="Times New Roman" w:cs="Times New Roman"/>
          <w:sz w:val="24"/>
          <w:szCs w:val="24"/>
        </w:rPr>
        <w:t xml:space="preserve">. </w:t>
      </w:r>
      <w:r w:rsidR="0036263B" w:rsidRPr="0042495F">
        <w:rPr>
          <w:rFonts w:ascii="Times New Roman" w:hAnsi="Times New Roman" w:cs="Times New Roman"/>
          <w:sz w:val="24"/>
          <w:szCs w:val="24"/>
        </w:rPr>
        <w:t xml:space="preserve">Pre-conception interventions, not limited to the narrow gestational window of </w:t>
      </w:r>
      <w:r w:rsidR="00262138" w:rsidRPr="0042495F">
        <w:rPr>
          <w:rFonts w:ascii="Times New Roman" w:hAnsi="Times New Roman" w:cs="Times New Roman"/>
          <w:sz w:val="24"/>
          <w:szCs w:val="24"/>
        </w:rPr>
        <w:t>nine</w:t>
      </w:r>
      <w:r w:rsidR="0036263B" w:rsidRPr="0042495F">
        <w:rPr>
          <w:rFonts w:ascii="Times New Roman" w:hAnsi="Times New Roman" w:cs="Times New Roman"/>
          <w:sz w:val="24"/>
          <w:szCs w:val="24"/>
        </w:rPr>
        <w:t xml:space="preserve"> months, are</w:t>
      </w:r>
      <w:r w:rsidR="00130969" w:rsidRPr="0042495F">
        <w:rPr>
          <w:rFonts w:ascii="Times New Roman" w:hAnsi="Times New Roman" w:cs="Times New Roman"/>
          <w:sz w:val="24"/>
          <w:szCs w:val="24"/>
        </w:rPr>
        <w:t xml:space="preserve"> </w:t>
      </w:r>
      <w:r w:rsidR="00F62A4E" w:rsidRPr="0042495F">
        <w:rPr>
          <w:rFonts w:ascii="Times New Roman" w:hAnsi="Times New Roman" w:cs="Times New Roman"/>
          <w:sz w:val="24"/>
          <w:szCs w:val="24"/>
        </w:rPr>
        <w:t xml:space="preserve">now seen </w:t>
      </w:r>
      <w:r w:rsidR="0036263B" w:rsidRPr="0042495F">
        <w:rPr>
          <w:rFonts w:ascii="Times New Roman" w:hAnsi="Times New Roman" w:cs="Times New Roman"/>
          <w:sz w:val="24"/>
          <w:szCs w:val="24"/>
        </w:rPr>
        <w:t xml:space="preserve">by many </w:t>
      </w:r>
      <w:r w:rsidR="00F62A4E" w:rsidRPr="0042495F">
        <w:rPr>
          <w:rFonts w:ascii="Times New Roman" w:hAnsi="Times New Roman" w:cs="Times New Roman"/>
          <w:sz w:val="24"/>
          <w:szCs w:val="24"/>
        </w:rPr>
        <w:t xml:space="preserve">as a </w:t>
      </w:r>
      <w:r w:rsidR="003E584E" w:rsidRPr="0042495F">
        <w:rPr>
          <w:rFonts w:ascii="Times New Roman" w:hAnsi="Times New Roman" w:cs="Times New Roman"/>
          <w:sz w:val="24"/>
          <w:szCs w:val="24"/>
        </w:rPr>
        <w:t xml:space="preserve">as a potentially more effective strategy for improving pregnancy and </w:t>
      </w:r>
      <w:r w:rsidR="00F84461" w:rsidRPr="0042495F">
        <w:rPr>
          <w:rFonts w:ascii="Times New Roman" w:hAnsi="Times New Roman" w:cs="Times New Roman"/>
          <w:sz w:val="24"/>
          <w:szCs w:val="24"/>
        </w:rPr>
        <w:t>longer-term</w:t>
      </w:r>
      <w:r w:rsidR="003E584E" w:rsidRPr="0042495F">
        <w:rPr>
          <w:rFonts w:ascii="Times New Roman" w:hAnsi="Times New Roman" w:cs="Times New Roman"/>
          <w:sz w:val="24"/>
          <w:szCs w:val="24"/>
        </w:rPr>
        <w:t xml:space="preserve"> outcomes for mother and child</w:t>
      </w:r>
      <w:r w:rsidR="0017531D" w:rsidRPr="0042495F">
        <w:rPr>
          <w:rFonts w:ascii="Times New Roman" w:hAnsi="Times New Roman" w:cs="Times New Roman"/>
          <w:sz w:val="24"/>
          <w:szCs w:val="24"/>
        </w:rPr>
        <w:t>.</w:t>
      </w:r>
      <w:r w:rsidR="00C9578E" w:rsidRPr="0042495F">
        <w:rPr>
          <w:rFonts w:ascii="Times New Roman" w:hAnsi="Times New Roman" w:cs="Times New Roman"/>
          <w:sz w:val="24"/>
          <w:szCs w:val="24"/>
        </w:rPr>
        <w:fldChar w:fldCharType="begin"/>
      </w:r>
      <w:r w:rsidR="00EF52A3">
        <w:rPr>
          <w:rFonts w:ascii="Times New Roman" w:hAnsi="Times New Roman" w:cs="Times New Roman"/>
          <w:sz w:val="24"/>
          <w:szCs w:val="24"/>
        </w:rPr>
        <w:instrText xml:space="preserve"> ADDIN ZOTERO_ITEM CSL_CITATION {"citationID":"akaq5r8uad","properties":{"formattedCitation":"{\\rtf \\super 44\\nosupersub{}}","plainCitation":"44"},"citationItems":[{"id":1283,"uris":["http://zotero.org/users/5796584/items/7NZEK86E"],"uri":["http://zotero.org/users/5796584/items/7NZEK86E"],"itemData":{"id":1283,"type":"article-journal","title":"Before the beginning: nutrition and lifestyle in the preconception period and its importance for future health","container-title":"Lancet (London, England)","page":"1830-1841","volume":"391","issue":"10132","source":"PubMed","abstract":"A woman who is healthy at the time of conception is more likely to have a successful pregnancy and a healthy child. We reviewed published evidence and present new data from low-income, middle-income, and high-income countries on the timing and importance of preconception health for subsequent maternal and child health. We describe the extent to which pregnancy is planned, and whether planning is linked to preconception health behaviours. Observational studies show strong links between health before pregnancy and maternal and child health outcomes, with consequences that can extend across generations, but awareness of these links is not widespread. Poor nutrition and obesity are rife among women of reproductive age, and differences between high-income and low-income countries have become less distinct, with typical diets falling far short of nutritional recommendations in both settings and especially among adolescents. Several studies show that micronutrient supplementation starting in pregnancy can correct important maternal nutrient deficiencies, but effects on child health outcomes are disappointing. Other interventions to improve diet during pregnancy have had little effect on maternal and newborn health outcomes. Comparatively few interventions have been made for preconception diet and lifestyle. Improvements in the measurement of pregnancy planning have quantified the degree of pregnancy planning and suggest that it is more common than previously recognised. Planning for pregnancy is associated with a mixed pattern of health behaviours before conception. We propose novel definitions of the preconception period relating to embryo development and actions at individual or population level. A sharper focus on intervention before conception is needed to improve maternal and child health and reduce the growing burden of non-communicable diseases. Alongside continued efforts to reduce smoking, alcohol consumption, and obesity in the population, we call for heightened awareness of preconception health, particularly regarding diet and nutrition. Importantly, health professionals should be alerted to ways of identifying women who are planning a pregnancy.","ISSN":"1474-547X","note":"PMID: 29673873\nPMCID: PMC6075697","shortTitle":"Before the beginning","journalAbbreviation":"Lancet","language":"eng","author":[{"family":"Stephenson","given":"Judith"},{"family":"Heslehurst","given":"Nicola"},{"family":"Hall","given":"Jennifer"},{"family":"Schoenaker","given":"Danielle A. J. M."},{"family":"Hutchinson","given":"Jayne"},{"family":"Cade","given":"Janet E."},{"family":"Poston","given":"Lucilla"},{"family":"Barrett","given":"Geraldine"},{"family":"Crozier","given":"Sarah R."},{"family":"Barker","given":"Mary"},{"family":"Kumaran","given":"Kalyanaraman"},{"family":"Yajnik","given":"Chittaranjan S."},{"family":"Baird","given":"Janis"},{"family":"Mishra","given":"Gita D."}],"issued":{"date-parts":[["2018"]],"season":"05"}}}],"schema":"https://github.com/citation-style-language/schema/raw/master/csl-citation.json"} </w:instrText>
      </w:r>
      <w:r w:rsidR="00C9578E" w:rsidRPr="0042495F">
        <w:rPr>
          <w:rFonts w:ascii="Times New Roman" w:hAnsi="Times New Roman" w:cs="Times New Roman"/>
          <w:sz w:val="24"/>
          <w:szCs w:val="24"/>
        </w:rPr>
        <w:fldChar w:fldCharType="separate"/>
      </w:r>
      <w:r w:rsidR="00EF52A3" w:rsidRPr="00EF52A3">
        <w:rPr>
          <w:rFonts w:ascii="Times New Roman" w:hAnsi="Times New Roman" w:cs="Times New Roman"/>
          <w:sz w:val="24"/>
          <w:szCs w:val="24"/>
          <w:vertAlign w:val="superscript"/>
        </w:rPr>
        <w:t>44</w:t>
      </w:r>
      <w:r w:rsidR="00C9578E" w:rsidRPr="0042495F">
        <w:rPr>
          <w:rFonts w:ascii="Times New Roman" w:hAnsi="Times New Roman" w:cs="Times New Roman"/>
          <w:sz w:val="24"/>
          <w:szCs w:val="24"/>
        </w:rPr>
        <w:fldChar w:fldCharType="end"/>
      </w:r>
      <w:r w:rsidR="00F62A4E" w:rsidRPr="0042495F">
        <w:rPr>
          <w:rFonts w:ascii="Times New Roman" w:hAnsi="Times New Roman" w:cs="Times New Roman"/>
          <w:sz w:val="24"/>
          <w:szCs w:val="24"/>
        </w:rPr>
        <w:t xml:space="preserve"> </w:t>
      </w:r>
      <w:r w:rsidR="0036263B" w:rsidRPr="0042495F">
        <w:rPr>
          <w:rFonts w:ascii="Times New Roman" w:hAnsi="Times New Roman" w:cs="Times New Roman"/>
          <w:sz w:val="24"/>
          <w:szCs w:val="24"/>
        </w:rPr>
        <w:t xml:space="preserve">Ultimately, </w:t>
      </w:r>
      <w:r w:rsidR="003E584E" w:rsidRPr="0042495F">
        <w:rPr>
          <w:rFonts w:ascii="Times New Roman" w:hAnsi="Times New Roman" w:cs="Times New Roman"/>
          <w:sz w:val="24"/>
          <w:szCs w:val="24"/>
        </w:rPr>
        <w:t xml:space="preserve">effective </w:t>
      </w:r>
      <w:r w:rsidR="0036263B" w:rsidRPr="0042495F">
        <w:rPr>
          <w:rFonts w:ascii="Times New Roman" w:hAnsi="Times New Roman" w:cs="Times New Roman"/>
          <w:sz w:val="24"/>
          <w:szCs w:val="24"/>
        </w:rPr>
        <w:t xml:space="preserve">interventions </w:t>
      </w:r>
      <w:r w:rsidR="003E584E" w:rsidRPr="0042495F">
        <w:rPr>
          <w:rFonts w:ascii="Times New Roman" w:hAnsi="Times New Roman" w:cs="Times New Roman"/>
          <w:sz w:val="24"/>
          <w:szCs w:val="24"/>
        </w:rPr>
        <w:t>which together improve health behaviours in the preconception period</w:t>
      </w:r>
      <w:r w:rsidR="0036263B" w:rsidRPr="0042495F">
        <w:rPr>
          <w:rFonts w:ascii="Times New Roman" w:hAnsi="Times New Roman" w:cs="Times New Roman"/>
          <w:sz w:val="24"/>
          <w:szCs w:val="24"/>
        </w:rPr>
        <w:t xml:space="preserve"> and </w:t>
      </w:r>
      <w:r w:rsidR="003E584E" w:rsidRPr="0042495F">
        <w:rPr>
          <w:rFonts w:ascii="Times New Roman" w:hAnsi="Times New Roman" w:cs="Times New Roman"/>
          <w:sz w:val="24"/>
          <w:szCs w:val="24"/>
        </w:rPr>
        <w:t xml:space="preserve">achieve substantive improvements in pregnancy outcomes, </w:t>
      </w:r>
      <w:r w:rsidR="0036263B" w:rsidRPr="0042495F">
        <w:rPr>
          <w:rFonts w:ascii="Times New Roman" w:hAnsi="Times New Roman" w:cs="Times New Roman"/>
          <w:sz w:val="24"/>
          <w:szCs w:val="24"/>
        </w:rPr>
        <w:t>will inevitably have greater reac</w:t>
      </w:r>
      <w:r w:rsidR="003E584E" w:rsidRPr="0042495F">
        <w:rPr>
          <w:rFonts w:ascii="Times New Roman" w:hAnsi="Times New Roman" w:cs="Times New Roman"/>
          <w:sz w:val="24"/>
          <w:szCs w:val="24"/>
        </w:rPr>
        <w:t>h and benefit.</w:t>
      </w:r>
    </w:p>
    <w:p w14:paraId="4E86B635" w14:textId="77777777" w:rsidR="00793A6B" w:rsidRPr="0042495F" w:rsidRDefault="00793A6B" w:rsidP="004567AD">
      <w:pPr>
        <w:spacing w:after="0" w:line="480" w:lineRule="auto"/>
        <w:jc w:val="both"/>
        <w:rPr>
          <w:rFonts w:ascii="Times New Roman" w:eastAsia="Calibri" w:hAnsi="Times New Roman" w:cs="Times New Roman"/>
          <w:sz w:val="24"/>
          <w:szCs w:val="24"/>
        </w:rPr>
      </w:pPr>
    </w:p>
    <w:p w14:paraId="34A99A71" w14:textId="53587F16" w:rsidR="003D1F2E" w:rsidRPr="0042495F" w:rsidRDefault="003D1F2E" w:rsidP="004567AD">
      <w:pPr>
        <w:spacing w:after="0" w:line="480" w:lineRule="auto"/>
        <w:jc w:val="both"/>
        <w:rPr>
          <w:rFonts w:ascii="Times New Roman" w:hAnsi="Times New Roman" w:cs="Times New Roman"/>
          <w:i/>
          <w:color w:val="000000"/>
          <w:sz w:val="24"/>
          <w:szCs w:val="24"/>
          <w:shd w:val="clear" w:color="auto" w:fill="FFFFFF"/>
        </w:rPr>
      </w:pPr>
      <w:r w:rsidRPr="0042495F">
        <w:rPr>
          <w:rFonts w:ascii="Times New Roman" w:hAnsi="Times New Roman" w:cs="Times New Roman"/>
          <w:i/>
          <w:color w:val="000000"/>
          <w:sz w:val="24"/>
          <w:szCs w:val="24"/>
          <w:shd w:val="clear" w:color="auto" w:fill="FFFFFF"/>
        </w:rPr>
        <w:t>Strengths and Limitations</w:t>
      </w:r>
    </w:p>
    <w:p w14:paraId="15495ED2" w14:textId="3AA8589C" w:rsidR="00E26EE8" w:rsidRPr="0042495F" w:rsidRDefault="00003AAF" w:rsidP="00AC1EC2">
      <w:pPr>
        <w:spacing w:before="240" w:after="0" w:line="480" w:lineRule="auto"/>
        <w:jc w:val="both"/>
        <w:rPr>
          <w:rFonts w:ascii="Times New Roman" w:hAnsi="Times New Roman" w:cs="Times New Roman"/>
          <w:color w:val="000000"/>
          <w:sz w:val="24"/>
          <w:szCs w:val="24"/>
          <w:shd w:val="clear" w:color="auto" w:fill="FFFFFF"/>
        </w:rPr>
      </w:pPr>
      <w:r w:rsidRPr="0042495F">
        <w:rPr>
          <w:rFonts w:ascii="Times New Roman" w:hAnsi="Times New Roman" w:cs="Times New Roman"/>
          <w:color w:val="000000"/>
          <w:sz w:val="24"/>
          <w:szCs w:val="24"/>
          <w:shd w:val="clear" w:color="auto" w:fill="FFFFFF"/>
        </w:rPr>
        <w:t>S</w:t>
      </w:r>
      <w:r w:rsidR="00867769" w:rsidRPr="0042495F">
        <w:rPr>
          <w:rFonts w:ascii="Times New Roman" w:hAnsi="Times New Roman" w:cs="Times New Roman"/>
          <w:color w:val="000000"/>
          <w:sz w:val="24"/>
          <w:szCs w:val="24"/>
          <w:shd w:val="clear" w:color="auto" w:fill="FFFFFF"/>
        </w:rPr>
        <w:t>trengths of the study include</w:t>
      </w:r>
      <w:r w:rsidR="00636150" w:rsidRPr="0042495F">
        <w:rPr>
          <w:rFonts w:ascii="Times New Roman" w:hAnsi="Times New Roman" w:cs="Times New Roman"/>
          <w:color w:val="000000"/>
          <w:sz w:val="24"/>
          <w:szCs w:val="24"/>
          <w:shd w:val="clear" w:color="auto" w:fill="FFFFFF"/>
        </w:rPr>
        <w:t xml:space="preserve"> the prospective collection of in-depth data of pregnancy demographic, health, metabolic and lifestyle variables and individual determinants of childhood body composition and health outcomes</w:t>
      </w:r>
      <w:r w:rsidR="002D79AF" w:rsidRPr="0042495F">
        <w:rPr>
          <w:rFonts w:ascii="Times New Roman" w:hAnsi="Times New Roman" w:cs="Times New Roman"/>
          <w:color w:val="000000"/>
          <w:sz w:val="24"/>
          <w:szCs w:val="24"/>
          <w:shd w:val="clear" w:color="auto" w:fill="FFFFFF"/>
        </w:rPr>
        <w:t>, allowing for adjustment</w:t>
      </w:r>
      <w:r w:rsidR="005F2540" w:rsidRPr="0042495F">
        <w:rPr>
          <w:rFonts w:ascii="Times New Roman" w:hAnsi="Times New Roman" w:cs="Times New Roman"/>
          <w:color w:val="000000"/>
          <w:sz w:val="24"/>
          <w:szCs w:val="24"/>
          <w:shd w:val="clear" w:color="auto" w:fill="FFFFFF"/>
        </w:rPr>
        <w:t xml:space="preserve"> of potential confounders</w:t>
      </w:r>
      <w:r w:rsidR="00636150" w:rsidRPr="0042495F">
        <w:rPr>
          <w:rFonts w:ascii="Times New Roman" w:hAnsi="Times New Roman" w:cs="Times New Roman"/>
          <w:color w:val="000000"/>
          <w:sz w:val="24"/>
          <w:szCs w:val="24"/>
          <w:shd w:val="clear" w:color="auto" w:fill="FFFFFF"/>
        </w:rPr>
        <w:t>.</w:t>
      </w:r>
      <w:r w:rsidR="005676B0" w:rsidRPr="0042495F">
        <w:rPr>
          <w:rFonts w:ascii="Times New Roman" w:hAnsi="Times New Roman" w:cs="Times New Roman"/>
          <w:color w:val="000000"/>
          <w:sz w:val="24"/>
          <w:szCs w:val="24"/>
          <w:shd w:val="clear" w:color="auto" w:fill="FFFFFF"/>
        </w:rPr>
        <w:t xml:space="preserve"> </w:t>
      </w:r>
      <w:r w:rsidR="00AC1EC2" w:rsidRPr="0042495F">
        <w:rPr>
          <w:rFonts w:ascii="Times New Roman" w:hAnsi="Times New Roman" w:cs="Times New Roman"/>
          <w:color w:val="000000"/>
          <w:sz w:val="24"/>
          <w:szCs w:val="24"/>
          <w:shd w:val="clear" w:color="auto" w:fill="FFFFFF"/>
        </w:rPr>
        <w:t xml:space="preserve">The </w:t>
      </w:r>
      <w:r w:rsidR="00C6379C" w:rsidRPr="0042495F">
        <w:rPr>
          <w:rFonts w:ascii="Times New Roman" w:hAnsi="Times New Roman" w:cs="Times New Roman"/>
          <w:color w:val="000000"/>
          <w:sz w:val="24"/>
          <w:szCs w:val="24"/>
          <w:shd w:val="clear" w:color="auto" w:fill="FFFFFF"/>
        </w:rPr>
        <w:t>principal</w:t>
      </w:r>
      <w:r w:rsidR="00AC1EC2" w:rsidRPr="0042495F">
        <w:rPr>
          <w:rFonts w:ascii="Times New Roman" w:hAnsi="Times New Roman" w:cs="Times New Roman"/>
          <w:color w:val="000000"/>
          <w:sz w:val="24"/>
          <w:szCs w:val="24"/>
          <w:shd w:val="clear" w:color="auto" w:fill="FFFFFF"/>
        </w:rPr>
        <w:t xml:space="preserve"> limitation is the follow-up of 33% of those eligible from the original </w:t>
      </w:r>
      <w:r w:rsidR="005C0D27" w:rsidRPr="0042495F">
        <w:rPr>
          <w:rFonts w:ascii="Times New Roman" w:hAnsi="Times New Roman" w:cs="Times New Roman"/>
          <w:color w:val="000000"/>
          <w:sz w:val="24"/>
          <w:szCs w:val="24"/>
          <w:shd w:val="clear" w:color="auto" w:fill="FFFFFF"/>
        </w:rPr>
        <w:t>RCT</w:t>
      </w:r>
      <w:r w:rsidR="0017531D" w:rsidRPr="0042495F">
        <w:rPr>
          <w:rFonts w:ascii="Times New Roman" w:hAnsi="Times New Roman" w:cs="Times New Roman"/>
          <w:color w:val="000000"/>
          <w:sz w:val="24"/>
          <w:szCs w:val="24"/>
          <w:shd w:val="clear" w:color="auto" w:fill="FFFFFF"/>
        </w:rPr>
        <w:t>,</w:t>
      </w:r>
      <w:r w:rsidR="00C9578E" w:rsidRPr="0042495F">
        <w:rPr>
          <w:rFonts w:ascii="Times New Roman" w:hAnsi="Times New Roman" w:cs="Times New Roman"/>
          <w:color w:val="000000"/>
          <w:sz w:val="24"/>
          <w:szCs w:val="24"/>
          <w:shd w:val="clear" w:color="auto" w:fill="FFFFFF"/>
        </w:rPr>
        <w:fldChar w:fldCharType="begin"/>
      </w:r>
      <w:r w:rsidR="00A23760">
        <w:rPr>
          <w:rFonts w:ascii="Times New Roman" w:hAnsi="Times New Roman" w:cs="Times New Roman"/>
          <w:color w:val="000000"/>
          <w:sz w:val="24"/>
          <w:szCs w:val="24"/>
          <w:shd w:val="clear" w:color="auto" w:fill="FFFFFF"/>
        </w:rPr>
        <w:instrText xml:space="preserve"> ADDIN ZOTERO_ITEM CSL_CITATION {"citationID":"atsrvomb79","properties":{"formattedCitation":"{\\rtf \\super 22\\nosupersub{}}","plainCitation":"22"},"citationItems":[{"id":383,"uris":["http://zotero.org/users/5796584/items/2Q3SP98A"],"uri":["http://zotero.org/users/5796584/items/2Q3SP98A"],"itemData":{"id":383,"type":"article-journal","title":"Effect of a behavioural intervention in obese pregnant women (the UPBEAT study): a multicentre, randomised controlled trial","container-title":"The Lancet Diabetes &amp; Endocrinology","page":"767-777","volume":"3","issue":"10","ISSN":"2213-8587","shortTitle":"Effect of a behavioural intervention in obese pregnant women (the UPBEAT study): a multicentre, randomised controlled trial","author":[{"family":"Poston","given":"Lucilla"},{"family":"Bell","given":"Ruth"},{"family":"Croker","given":"Helen"},{"family":"Flynn","given":"Angela C"},{"family":"Godfrey","given":"Keith M"},{"family":"Goff","given":"Louise"},{"family":"Hayes","given":"Louise"},{"family":"Khazaezadeh","given":"Nina"},{"family":"Nelson","given":"Scott M"},{"family":"Oteng-Ntim","given":"Eugene"}],"issued":{"date-parts":[["2015"]]}}}],"schema":"https://github.com/citation-style-language/schema/raw/master/csl-citation.json"} </w:instrText>
      </w:r>
      <w:r w:rsidR="00C9578E" w:rsidRPr="0042495F">
        <w:rPr>
          <w:rFonts w:ascii="Times New Roman" w:hAnsi="Times New Roman" w:cs="Times New Roman"/>
          <w:color w:val="000000"/>
          <w:sz w:val="24"/>
          <w:szCs w:val="24"/>
          <w:shd w:val="clear" w:color="auto" w:fill="FFFFFF"/>
        </w:rPr>
        <w:fldChar w:fldCharType="separate"/>
      </w:r>
      <w:r w:rsidR="00A23760" w:rsidRPr="00A23760">
        <w:rPr>
          <w:rFonts w:ascii="Times New Roman" w:hAnsi="Times New Roman" w:cs="Times New Roman"/>
          <w:sz w:val="24"/>
          <w:szCs w:val="24"/>
          <w:vertAlign w:val="superscript"/>
        </w:rPr>
        <w:t>22</w:t>
      </w:r>
      <w:r w:rsidR="00C9578E" w:rsidRPr="0042495F">
        <w:rPr>
          <w:rFonts w:ascii="Times New Roman" w:hAnsi="Times New Roman" w:cs="Times New Roman"/>
          <w:color w:val="000000"/>
          <w:sz w:val="24"/>
          <w:szCs w:val="24"/>
          <w:shd w:val="clear" w:color="auto" w:fill="FFFFFF"/>
        </w:rPr>
        <w:fldChar w:fldCharType="end"/>
      </w:r>
      <w:r w:rsidR="00AC1EC2" w:rsidRPr="0042495F">
        <w:rPr>
          <w:rFonts w:ascii="Times New Roman" w:hAnsi="Times New Roman" w:cs="Times New Roman"/>
          <w:color w:val="000000"/>
          <w:sz w:val="24"/>
          <w:szCs w:val="24"/>
          <w:shd w:val="clear" w:color="auto" w:fill="FFFFFF"/>
        </w:rPr>
        <w:t xml:space="preserve"> </w:t>
      </w:r>
      <w:r w:rsidR="009C3E01" w:rsidRPr="0042495F">
        <w:rPr>
          <w:rFonts w:ascii="Times New Roman" w:hAnsi="Times New Roman" w:cs="Times New Roman"/>
          <w:color w:val="000000"/>
          <w:sz w:val="24"/>
          <w:szCs w:val="24"/>
          <w:shd w:val="clear" w:color="auto" w:fill="FFFFFF"/>
        </w:rPr>
        <w:t xml:space="preserve">and some minor differences in baseline characteristics between the two trial arms, </w:t>
      </w:r>
      <w:r w:rsidR="00AC1EC2" w:rsidRPr="0042495F">
        <w:rPr>
          <w:rFonts w:ascii="Times New Roman" w:hAnsi="Times New Roman" w:cs="Times New Roman"/>
          <w:color w:val="000000"/>
          <w:sz w:val="24"/>
          <w:szCs w:val="24"/>
          <w:shd w:val="clear" w:color="auto" w:fill="FFFFFF"/>
        </w:rPr>
        <w:t xml:space="preserve">may have resulted in selection bias. </w:t>
      </w:r>
      <w:r w:rsidR="00C629EA" w:rsidRPr="0042495F">
        <w:rPr>
          <w:rFonts w:ascii="Times New Roman" w:hAnsi="Times New Roman" w:cs="Times New Roman"/>
          <w:color w:val="000000"/>
          <w:sz w:val="24"/>
          <w:szCs w:val="24"/>
          <w:shd w:val="clear" w:color="auto" w:fill="FFFFFF"/>
        </w:rPr>
        <w:t>The main outcomes were however</w:t>
      </w:r>
      <w:r w:rsidR="00F2102E" w:rsidRPr="0042495F">
        <w:rPr>
          <w:rFonts w:ascii="Times New Roman" w:hAnsi="Times New Roman" w:cs="Times New Roman"/>
          <w:color w:val="000000"/>
          <w:sz w:val="24"/>
          <w:szCs w:val="24"/>
          <w:shd w:val="clear" w:color="auto" w:fill="FFFFFF"/>
        </w:rPr>
        <w:t xml:space="preserve"> consistent when comparing complete case analyses with those from analyses using multivariable regression to impute data from those lost to follow-up. The consistency between the two methods suggests that selection bias may not have importantly influenced our findings</w:t>
      </w:r>
      <w:r w:rsidR="0017531D" w:rsidRPr="0042495F">
        <w:rPr>
          <w:rFonts w:ascii="Times New Roman" w:hAnsi="Times New Roman" w:cs="Times New Roman"/>
          <w:color w:val="000000"/>
          <w:sz w:val="24"/>
          <w:szCs w:val="24"/>
          <w:shd w:val="clear" w:color="auto" w:fill="FFFFFF"/>
        </w:rPr>
        <w:t>.</w:t>
      </w:r>
      <w:r w:rsidR="00C9578E" w:rsidRPr="0042495F">
        <w:rPr>
          <w:rFonts w:ascii="Times New Roman" w:hAnsi="Times New Roman" w:cs="Times New Roman"/>
          <w:color w:val="000000"/>
          <w:sz w:val="24"/>
          <w:szCs w:val="24"/>
          <w:shd w:val="clear" w:color="auto" w:fill="FFFFFF"/>
        </w:rPr>
        <w:fldChar w:fldCharType="begin"/>
      </w:r>
      <w:r w:rsidR="00EF52A3">
        <w:rPr>
          <w:rFonts w:ascii="Times New Roman" w:hAnsi="Times New Roman" w:cs="Times New Roman"/>
          <w:color w:val="000000"/>
          <w:sz w:val="24"/>
          <w:szCs w:val="24"/>
          <w:shd w:val="clear" w:color="auto" w:fill="FFFFFF"/>
        </w:rPr>
        <w:instrText xml:space="preserve"> ADDIN ZOTERO_ITEM CSL_CITATION {"citationID":"a14ukvf0ppk","properties":{"formattedCitation":"{\\rtf \\super 45\\nosupersub{}}","plainCitation":"45"},"citationItems":[{"id":2057,"uris":["http://zotero.org/users/5796584/items/YMJP6E2D"],"uri":["http://zotero.org/users/5796584/items/YMJP6E2D"],"itemData":{"id":2057,"type":"article-journal","title":"Accounting for missing data in statistical analyses: multiple imputation is not always the answer","container-title":"International Journal of Epidemiology","page":"1294-1304","volume":"48","issue":"4","source":"PubMed","abstract":"BACKGROUND: Missing data are unavoidable in epidemiological research, potentially leading to bias and loss of precision. Multiple imputation (MI) is widely advocated as an improvement over complete case analysis (CCA). However, contrary to widespread belief, CCA is preferable to MI in some situations.\nMETHODS: We provide guidance on choice of analysis when data are incomplete. Using causal diagrams to depict missingness mechanisms, we describe when CCA will not be biased by missing data and compare MI and CCA, with respect to bias and efficiency, in a range of missing data situations. We illustrate selection of an appropriate method in practice.\nRESULTS: For most regression models, CCA gives unbiased results when the chance of being a complete case does not depend on the outcome after taking the covariates into consideration, which includes situations where data are missing not at random. Consequently, there are situations in which CCA analyses are unbiased while MI analyses, assuming missing at random (MAR), are biased. By contrast MI, unlike CCA, is valid for all MAR situations and has the potential to use information contained in the incomplete cases and auxiliary variables to reduce bias and/or improve precision. For this reason, MI was preferred over CCA in our real data example.\nCONCLUSIONS: Choice of method for dealing with missing data is crucial for validity of conclusions, and should be based on careful consideration of the reasons for the missing data, missing data patterns and the availability of auxiliary information.","DOI":"10.1093/ije/dyz032","ISSN":"1464-3685","note":"PMID: 30879056\nPMCID: PMC6693809","shortTitle":"Accounting for missing data in statistical analyses","journalAbbreviation":"Int J Epidemiol","language":"eng","author":[{"family":"Hughes","given":"Rachael A."},{"family":"Heron","given":"Jon"},{"family":"Sterne","given":"Jonathan A. C."},{"family":"Tilling","given":"Kate"}],"issued":{"date-parts":[["2019"]],"season":"01"}}}],"schema":"https://github.com/citation-style-language/schema/raw/master/csl-citation.json"} </w:instrText>
      </w:r>
      <w:r w:rsidR="00C9578E" w:rsidRPr="0042495F">
        <w:rPr>
          <w:rFonts w:ascii="Times New Roman" w:hAnsi="Times New Roman" w:cs="Times New Roman"/>
          <w:color w:val="000000"/>
          <w:sz w:val="24"/>
          <w:szCs w:val="24"/>
          <w:shd w:val="clear" w:color="auto" w:fill="FFFFFF"/>
        </w:rPr>
        <w:fldChar w:fldCharType="separate"/>
      </w:r>
      <w:r w:rsidR="00EF52A3" w:rsidRPr="00EF52A3">
        <w:rPr>
          <w:rFonts w:ascii="Times New Roman" w:hAnsi="Times New Roman" w:cs="Times New Roman"/>
          <w:sz w:val="24"/>
          <w:szCs w:val="24"/>
          <w:vertAlign w:val="superscript"/>
        </w:rPr>
        <w:t>45</w:t>
      </w:r>
      <w:r w:rsidR="00C9578E" w:rsidRPr="0042495F">
        <w:rPr>
          <w:rFonts w:ascii="Times New Roman" w:hAnsi="Times New Roman" w:cs="Times New Roman"/>
          <w:color w:val="000000"/>
          <w:sz w:val="24"/>
          <w:szCs w:val="24"/>
          <w:shd w:val="clear" w:color="auto" w:fill="FFFFFF"/>
        </w:rPr>
        <w:fldChar w:fldCharType="end"/>
      </w:r>
    </w:p>
    <w:p w14:paraId="21F55867" w14:textId="18842C19" w:rsidR="00703997" w:rsidRDefault="009C3E01" w:rsidP="00E354D0">
      <w:pPr>
        <w:spacing w:before="240" w:after="0" w:line="480" w:lineRule="auto"/>
        <w:jc w:val="both"/>
        <w:rPr>
          <w:rFonts w:ascii="Times New Roman" w:hAnsi="Times New Roman" w:cs="Times New Roman"/>
          <w:color w:val="000000"/>
          <w:sz w:val="24"/>
          <w:szCs w:val="24"/>
          <w:shd w:val="clear" w:color="auto" w:fill="FFFFFF"/>
        </w:rPr>
      </w:pPr>
      <w:r w:rsidRPr="0042495F">
        <w:rPr>
          <w:rFonts w:ascii="Times New Roman" w:hAnsi="Times New Roman" w:cs="Times New Roman"/>
          <w:color w:val="000000"/>
          <w:sz w:val="24"/>
          <w:szCs w:val="24"/>
          <w:shd w:val="clear" w:color="auto" w:fill="FFFFFF"/>
        </w:rPr>
        <w:t xml:space="preserve">The </w:t>
      </w:r>
      <w:r w:rsidR="007C4C35" w:rsidRPr="0042495F">
        <w:rPr>
          <w:rFonts w:ascii="Times New Roman" w:hAnsi="Times New Roman" w:cs="Times New Roman"/>
          <w:color w:val="000000"/>
          <w:sz w:val="24"/>
          <w:szCs w:val="24"/>
          <w:shd w:val="clear" w:color="auto" w:fill="FFFFFF"/>
        </w:rPr>
        <w:t xml:space="preserve">lack of </w:t>
      </w:r>
      <w:r w:rsidR="00976FDA" w:rsidRPr="0042495F">
        <w:rPr>
          <w:rFonts w:ascii="Times New Roman" w:hAnsi="Times New Roman" w:cs="Times New Roman"/>
          <w:color w:val="000000"/>
          <w:sz w:val="24"/>
          <w:szCs w:val="24"/>
          <w:shd w:val="clear" w:color="auto" w:fill="FFFFFF"/>
        </w:rPr>
        <w:t xml:space="preserve">a </w:t>
      </w:r>
      <w:r w:rsidR="007C4C35" w:rsidRPr="0042495F">
        <w:rPr>
          <w:rFonts w:ascii="Times New Roman" w:hAnsi="Times New Roman" w:cs="Times New Roman"/>
          <w:color w:val="000000"/>
          <w:sz w:val="24"/>
          <w:szCs w:val="24"/>
          <w:shd w:val="clear" w:color="auto" w:fill="FFFFFF"/>
        </w:rPr>
        <w:t xml:space="preserve">significant reduction in </w:t>
      </w:r>
      <w:r w:rsidR="00601E21" w:rsidRPr="0042495F">
        <w:rPr>
          <w:rFonts w:ascii="Times New Roman" w:hAnsi="Times New Roman" w:cs="Times New Roman"/>
          <w:color w:val="000000"/>
          <w:sz w:val="24"/>
          <w:szCs w:val="24"/>
          <w:shd w:val="clear" w:color="auto" w:fill="FFFFFF"/>
        </w:rPr>
        <w:t>GWG</w:t>
      </w:r>
      <w:r w:rsidR="00770D2B" w:rsidRPr="0042495F">
        <w:rPr>
          <w:rFonts w:ascii="Times New Roman" w:hAnsi="Times New Roman" w:cs="Times New Roman"/>
          <w:color w:val="000000"/>
          <w:sz w:val="24"/>
          <w:szCs w:val="24"/>
          <w:shd w:val="clear" w:color="auto" w:fill="FFFFFF"/>
        </w:rPr>
        <w:t xml:space="preserve"> </w:t>
      </w:r>
      <w:r w:rsidR="003671E9" w:rsidRPr="0042495F">
        <w:rPr>
          <w:rFonts w:ascii="Times New Roman" w:hAnsi="Times New Roman" w:cs="Times New Roman"/>
          <w:color w:val="000000"/>
          <w:sz w:val="24"/>
          <w:szCs w:val="24"/>
          <w:shd w:val="clear" w:color="auto" w:fill="FFFFFF"/>
        </w:rPr>
        <w:t xml:space="preserve">and </w:t>
      </w:r>
      <w:r w:rsidR="00AB3739" w:rsidRPr="0042495F">
        <w:rPr>
          <w:rFonts w:ascii="Times New Roman" w:hAnsi="Times New Roman" w:cs="Times New Roman"/>
          <w:color w:val="000000"/>
          <w:sz w:val="24"/>
          <w:szCs w:val="24"/>
          <w:shd w:val="clear" w:color="auto" w:fill="FFFFFF"/>
        </w:rPr>
        <w:t xml:space="preserve">pregnancy </w:t>
      </w:r>
      <w:r w:rsidR="003671E9" w:rsidRPr="0042495F">
        <w:rPr>
          <w:rFonts w:ascii="Times New Roman" w:hAnsi="Times New Roman" w:cs="Times New Roman"/>
          <w:color w:val="000000"/>
          <w:sz w:val="24"/>
          <w:szCs w:val="24"/>
          <w:shd w:val="clear" w:color="auto" w:fill="FFFFFF"/>
        </w:rPr>
        <w:t xml:space="preserve">metabolic function </w:t>
      </w:r>
      <w:r w:rsidR="00976FDA" w:rsidRPr="0042495F">
        <w:rPr>
          <w:rFonts w:ascii="Times New Roman" w:hAnsi="Times New Roman" w:cs="Times New Roman"/>
          <w:color w:val="000000"/>
          <w:sz w:val="24"/>
          <w:szCs w:val="24"/>
          <w:shd w:val="clear" w:color="auto" w:fill="FFFFFF"/>
        </w:rPr>
        <w:t>between women in the trial arms who attended the follow up study</w:t>
      </w:r>
      <w:r w:rsidR="00E8020B" w:rsidRPr="0042495F">
        <w:rPr>
          <w:rFonts w:ascii="Times New Roman" w:hAnsi="Times New Roman" w:cs="Times New Roman"/>
          <w:color w:val="000000"/>
          <w:sz w:val="24"/>
          <w:szCs w:val="24"/>
          <w:shd w:val="clear" w:color="auto" w:fill="FFFFFF"/>
        </w:rPr>
        <w:t xml:space="preserve">, contrasts with the main trial and may have influenced the childhood outcomes, although the </w:t>
      </w:r>
      <w:r w:rsidR="001830BC" w:rsidRPr="0042495F">
        <w:rPr>
          <w:rFonts w:ascii="Times New Roman" w:hAnsi="Times New Roman" w:cs="Times New Roman"/>
          <w:color w:val="000000"/>
          <w:sz w:val="24"/>
          <w:szCs w:val="24"/>
          <w:shd w:val="clear" w:color="auto" w:fill="FFFFFF"/>
        </w:rPr>
        <w:t xml:space="preserve">intervention </w:t>
      </w:r>
      <w:r w:rsidR="00E8020B" w:rsidRPr="0042495F">
        <w:rPr>
          <w:rFonts w:ascii="Times New Roman" w:hAnsi="Times New Roman" w:cs="Times New Roman"/>
          <w:color w:val="000000"/>
          <w:sz w:val="24"/>
          <w:szCs w:val="24"/>
          <w:shd w:val="clear" w:color="auto" w:fill="FFFFFF"/>
        </w:rPr>
        <w:t xml:space="preserve">mothers </w:t>
      </w:r>
      <w:r w:rsidR="00A0382D" w:rsidRPr="0042495F">
        <w:rPr>
          <w:rFonts w:ascii="Times New Roman" w:hAnsi="Times New Roman" w:cs="Times New Roman"/>
          <w:color w:val="000000"/>
          <w:sz w:val="24"/>
          <w:szCs w:val="24"/>
          <w:shd w:val="clear" w:color="auto" w:fill="FFFFFF"/>
        </w:rPr>
        <w:t>in this study sample demonstrated a similar reduction</w:t>
      </w:r>
      <w:r w:rsidR="00094263" w:rsidRPr="0042495F">
        <w:rPr>
          <w:rFonts w:ascii="Times New Roman" w:hAnsi="Times New Roman" w:cs="Times New Roman"/>
          <w:color w:val="000000"/>
          <w:sz w:val="24"/>
          <w:szCs w:val="24"/>
          <w:shd w:val="clear" w:color="auto" w:fill="FFFFFF"/>
        </w:rPr>
        <w:t xml:space="preserve"> </w:t>
      </w:r>
      <w:r w:rsidR="003C4799" w:rsidRPr="0042495F">
        <w:rPr>
          <w:rFonts w:ascii="Times New Roman" w:hAnsi="Times New Roman" w:cs="Times New Roman"/>
          <w:color w:val="000000"/>
          <w:sz w:val="24"/>
          <w:szCs w:val="24"/>
          <w:shd w:val="clear" w:color="auto" w:fill="FFFFFF"/>
        </w:rPr>
        <w:t xml:space="preserve">in </w:t>
      </w:r>
      <w:r w:rsidR="001B5468" w:rsidRPr="0042495F">
        <w:rPr>
          <w:rFonts w:ascii="Times New Roman" w:hAnsi="Times New Roman" w:cs="Times New Roman"/>
          <w:color w:val="000000"/>
          <w:sz w:val="24"/>
          <w:szCs w:val="24"/>
          <w:shd w:val="clear" w:color="auto" w:fill="FFFFFF"/>
        </w:rPr>
        <w:t xml:space="preserve">measures of </w:t>
      </w:r>
      <w:r w:rsidR="003C4799" w:rsidRPr="0042495F">
        <w:rPr>
          <w:rFonts w:ascii="Times New Roman" w:hAnsi="Times New Roman" w:cs="Times New Roman"/>
          <w:color w:val="000000"/>
          <w:sz w:val="24"/>
          <w:szCs w:val="24"/>
          <w:shd w:val="clear" w:color="auto" w:fill="FFFFFF"/>
        </w:rPr>
        <w:t>adiposity</w:t>
      </w:r>
      <w:r w:rsidR="001830BC" w:rsidRPr="0042495F">
        <w:rPr>
          <w:rFonts w:ascii="Times New Roman" w:hAnsi="Times New Roman" w:cs="Times New Roman"/>
          <w:color w:val="000000"/>
          <w:sz w:val="24"/>
          <w:szCs w:val="24"/>
          <w:shd w:val="clear" w:color="auto" w:fill="FFFFFF"/>
        </w:rPr>
        <w:t xml:space="preserve"> as reported in the main trial.</w:t>
      </w:r>
      <w:r w:rsidR="00C8631A">
        <w:rPr>
          <w:rFonts w:ascii="Times New Roman" w:hAnsi="Times New Roman" w:cs="Times New Roman"/>
          <w:color w:val="000000"/>
          <w:sz w:val="24"/>
          <w:szCs w:val="24"/>
          <w:shd w:val="clear" w:color="auto" w:fill="FFFFFF"/>
        </w:rPr>
        <w:t xml:space="preserve"> </w:t>
      </w:r>
      <w:bookmarkStart w:id="8" w:name="_Hlk45001491"/>
      <w:r w:rsidR="00957134" w:rsidRPr="0042495F">
        <w:rPr>
          <w:rFonts w:ascii="Times New Roman" w:hAnsi="Times New Roman" w:cs="Times New Roman"/>
          <w:color w:val="000000"/>
          <w:sz w:val="24"/>
          <w:szCs w:val="24"/>
          <w:shd w:val="clear" w:color="auto" w:fill="FFFFFF"/>
        </w:rPr>
        <w:t xml:space="preserve">The </w:t>
      </w:r>
      <w:r w:rsidR="005C0166">
        <w:rPr>
          <w:rFonts w:ascii="Times New Roman" w:hAnsi="Times New Roman" w:cs="Times New Roman"/>
          <w:color w:val="000000"/>
          <w:sz w:val="24"/>
          <w:szCs w:val="24"/>
          <w:shd w:val="clear" w:color="auto" w:fill="FFFFFF"/>
        </w:rPr>
        <w:t xml:space="preserve">higher </w:t>
      </w:r>
      <w:r w:rsidR="00957134" w:rsidRPr="0042495F">
        <w:rPr>
          <w:rFonts w:ascii="Times New Roman" w:hAnsi="Times New Roman" w:cs="Times New Roman"/>
          <w:color w:val="000000"/>
          <w:sz w:val="24"/>
          <w:szCs w:val="24"/>
          <w:shd w:val="clear" w:color="auto" w:fill="FFFFFF"/>
        </w:rPr>
        <w:t>resting pulse rate</w:t>
      </w:r>
      <w:r w:rsidR="005C0166">
        <w:rPr>
          <w:rFonts w:ascii="Times New Roman" w:hAnsi="Times New Roman" w:cs="Times New Roman"/>
          <w:color w:val="000000"/>
          <w:sz w:val="24"/>
          <w:szCs w:val="24"/>
          <w:shd w:val="clear" w:color="auto" w:fill="FFFFFF"/>
        </w:rPr>
        <w:t xml:space="preserve"> in the standard care arm v</w:t>
      </w:r>
      <w:r w:rsidR="009A54E7">
        <w:rPr>
          <w:rFonts w:ascii="Times New Roman" w:hAnsi="Times New Roman" w:cs="Times New Roman"/>
          <w:color w:val="000000"/>
          <w:sz w:val="24"/>
          <w:szCs w:val="24"/>
          <w:shd w:val="clear" w:color="auto" w:fill="FFFFFF"/>
        </w:rPr>
        <w:t>ersus</w:t>
      </w:r>
      <w:r w:rsidR="005C0166">
        <w:rPr>
          <w:rFonts w:ascii="Times New Roman" w:hAnsi="Times New Roman" w:cs="Times New Roman"/>
          <w:color w:val="000000"/>
          <w:sz w:val="24"/>
          <w:szCs w:val="24"/>
          <w:shd w:val="clear" w:color="auto" w:fill="FFFFFF"/>
        </w:rPr>
        <w:t xml:space="preserve"> the intervention </w:t>
      </w:r>
      <w:r w:rsidR="009A54E7">
        <w:rPr>
          <w:rFonts w:ascii="Times New Roman" w:hAnsi="Times New Roman" w:cs="Times New Roman"/>
          <w:color w:val="000000"/>
          <w:sz w:val="24"/>
          <w:szCs w:val="24"/>
          <w:shd w:val="clear" w:color="auto" w:fill="FFFFFF"/>
        </w:rPr>
        <w:t>arm</w:t>
      </w:r>
      <w:r w:rsidR="00F16D54">
        <w:rPr>
          <w:rFonts w:ascii="Times New Roman" w:hAnsi="Times New Roman" w:cs="Times New Roman"/>
          <w:color w:val="000000"/>
          <w:sz w:val="24"/>
          <w:szCs w:val="24"/>
          <w:shd w:val="clear" w:color="auto" w:fill="FFFFFF"/>
        </w:rPr>
        <w:t xml:space="preserve"> </w:t>
      </w:r>
      <w:r w:rsidR="00957134" w:rsidRPr="0042495F">
        <w:rPr>
          <w:rFonts w:ascii="Times New Roman" w:hAnsi="Times New Roman" w:cs="Times New Roman"/>
          <w:color w:val="000000"/>
          <w:sz w:val="24"/>
          <w:szCs w:val="24"/>
          <w:shd w:val="clear" w:color="auto" w:fill="FFFFFF"/>
        </w:rPr>
        <w:t>was a</w:t>
      </w:r>
      <w:r w:rsidR="0002265E" w:rsidRPr="0042495F">
        <w:rPr>
          <w:rFonts w:ascii="Times New Roman" w:hAnsi="Times New Roman" w:cs="Times New Roman"/>
          <w:color w:val="000000"/>
          <w:sz w:val="24"/>
          <w:szCs w:val="24"/>
          <w:shd w:val="clear" w:color="auto" w:fill="FFFFFF"/>
        </w:rPr>
        <w:t>n</w:t>
      </w:r>
      <w:r w:rsidR="00957134" w:rsidRPr="0042495F">
        <w:rPr>
          <w:rFonts w:ascii="Times New Roman" w:hAnsi="Times New Roman" w:cs="Times New Roman"/>
          <w:color w:val="000000"/>
          <w:sz w:val="24"/>
          <w:szCs w:val="24"/>
          <w:shd w:val="clear" w:color="auto" w:fill="FFFFFF"/>
        </w:rPr>
        <w:t xml:space="preserve"> </w:t>
      </w:r>
      <w:r w:rsidR="0002265E" w:rsidRPr="0042495F">
        <w:rPr>
          <w:rFonts w:ascii="Times New Roman" w:hAnsi="Times New Roman" w:cs="Times New Roman"/>
          <w:color w:val="000000"/>
          <w:sz w:val="24"/>
          <w:szCs w:val="24"/>
          <w:shd w:val="clear" w:color="auto" w:fill="FFFFFF"/>
        </w:rPr>
        <w:t xml:space="preserve">additional </w:t>
      </w:r>
      <w:r w:rsidR="00957134" w:rsidRPr="0042495F">
        <w:rPr>
          <w:rFonts w:ascii="Times New Roman" w:hAnsi="Times New Roman" w:cs="Times New Roman"/>
          <w:color w:val="000000"/>
          <w:sz w:val="24"/>
          <w:szCs w:val="24"/>
          <w:shd w:val="clear" w:color="auto" w:fill="FFFFFF"/>
        </w:rPr>
        <w:t xml:space="preserve">outcome and has not been explored </w:t>
      </w:r>
      <w:r w:rsidR="008068E6" w:rsidRPr="0042495F">
        <w:rPr>
          <w:rFonts w:ascii="Times New Roman" w:hAnsi="Times New Roman" w:cs="Times New Roman"/>
          <w:color w:val="000000"/>
          <w:sz w:val="24"/>
          <w:szCs w:val="24"/>
          <w:shd w:val="clear" w:color="auto" w:fill="FFFFFF"/>
        </w:rPr>
        <w:t>previously</w:t>
      </w:r>
      <w:r w:rsidR="00AA04B3">
        <w:rPr>
          <w:rFonts w:ascii="Times New Roman" w:hAnsi="Times New Roman" w:cs="Times New Roman"/>
          <w:color w:val="000000"/>
          <w:sz w:val="24"/>
          <w:szCs w:val="24"/>
          <w:shd w:val="clear" w:color="auto" w:fill="FFFFFF"/>
        </w:rPr>
        <w:t xml:space="preserve">. </w:t>
      </w:r>
      <w:bookmarkStart w:id="9" w:name="_Hlk44590492"/>
      <w:r w:rsidR="005C0166">
        <w:rPr>
          <w:rFonts w:ascii="Times New Roman" w:hAnsi="Times New Roman" w:cs="Times New Roman"/>
          <w:color w:val="000000"/>
          <w:sz w:val="24"/>
          <w:szCs w:val="24"/>
          <w:shd w:val="clear" w:color="auto" w:fill="FFFFFF"/>
        </w:rPr>
        <w:t xml:space="preserve">This </w:t>
      </w:r>
      <w:r w:rsidR="00AA04B3">
        <w:rPr>
          <w:rFonts w:ascii="Times New Roman" w:hAnsi="Times New Roman" w:cs="Times New Roman"/>
          <w:color w:val="000000"/>
          <w:sz w:val="24"/>
          <w:szCs w:val="24"/>
          <w:shd w:val="clear" w:color="auto" w:fill="FFFFFF"/>
        </w:rPr>
        <w:t xml:space="preserve">may be due to chance given the number </w:t>
      </w:r>
      <w:r w:rsidR="00AA04B3" w:rsidRPr="00652269">
        <w:rPr>
          <w:rFonts w:ascii="Times New Roman" w:hAnsi="Times New Roman" w:cs="Times New Roman"/>
          <w:color w:val="000000"/>
          <w:sz w:val="24"/>
          <w:szCs w:val="24"/>
          <w:shd w:val="clear" w:color="auto" w:fill="FFFFFF"/>
        </w:rPr>
        <w:t>of multiple tests performed.</w:t>
      </w:r>
      <w:r w:rsidR="007E1730">
        <w:rPr>
          <w:rFonts w:ascii="Times New Roman" w:hAnsi="Times New Roman" w:cs="Times New Roman"/>
          <w:color w:val="000000"/>
          <w:sz w:val="24"/>
          <w:szCs w:val="24"/>
          <w:shd w:val="clear" w:color="auto" w:fill="FFFFFF"/>
        </w:rPr>
        <w:t xml:space="preserve"> H</w:t>
      </w:r>
      <w:r w:rsidR="005C0166">
        <w:rPr>
          <w:rFonts w:ascii="Times New Roman" w:hAnsi="Times New Roman" w:cs="Times New Roman"/>
          <w:color w:val="000000"/>
          <w:sz w:val="24"/>
          <w:szCs w:val="24"/>
          <w:shd w:val="clear" w:color="auto" w:fill="FFFFFF"/>
        </w:rPr>
        <w:t xml:space="preserve">owever, as </w:t>
      </w:r>
      <w:r w:rsidR="007E1730">
        <w:rPr>
          <w:rFonts w:ascii="Times New Roman" w:hAnsi="Times New Roman" w:cs="Times New Roman"/>
          <w:color w:val="000000"/>
          <w:sz w:val="24"/>
          <w:szCs w:val="24"/>
          <w:shd w:val="clear" w:color="auto" w:fill="FFFFFF"/>
        </w:rPr>
        <w:t>described above</w:t>
      </w:r>
      <w:r w:rsidR="005C0166">
        <w:rPr>
          <w:rFonts w:ascii="Times New Roman" w:hAnsi="Times New Roman" w:cs="Times New Roman"/>
          <w:color w:val="000000"/>
          <w:sz w:val="24"/>
          <w:szCs w:val="24"/>
          <w:shd w:val="clear" w:color="auto" w:fill="FFFFFF"/>
        </w:rPr>
        <w:t>,</w:t>
      </w:r>
      <w:r w:rsidR="007E1730">
        <w:rPr>
          <w:rFonts w:ascii="Times New Roman" w:hAnsi="Times New Roman" w:cs="Times New Roman"/>
          <w:color w:val="000000"/>
          <w:sz w:val="24"/>
          <w:szCs w:val="24"/>
          <w:shd w:val="clear" w:color="auto" w:fill="FFFFFF"/>
        </w:rPr>
        <w:t xml:space="preserve"> observations </w:t>
      </w:r>
      <w:r w:rsidR="005A1FF0">
        <w:rPr>
          <w:rFonts w:ascii="Times New Roman" w:hAnsi="Times New Roman" w:cs="Times New Roman"/>
          <w:color w:val="000000"/>
          <w:sz w:val="24"/>
          <w:szCs w:val="24"/>
          <w:shd w:val="clear" w:color="auto" w:fill="FFFFFF"/>
        </w:rPr>
        <w:t>of</w:t>
      </w:r>
      <w:r w:rsidR="007E1730">
        <w:rPr>
          <w:rFonts w:ascii="Times New Roman" w:hAnsi="Times New Roman" w:cs="Times New Roman"/>
          <w:color w:val="000000"/>
          <w:sz w:val="24"/>
          <w:szCs w:val="24"/>
          <w:shd w:val="clear" w:color="auto" w:fill="FFFFFF"/>
        </w:rPr>
        <w:t xml:space="preserve"> </w:t>
      </w:r>
      <w:r w:rsidR="005C0166">
        <w:rPr>
          <w:rFonts w:ascii="Times New Roman" w:hAnsi="Times New Roman" w:cs="Times New Roman"/>
          <w:color w:val="000000"/>
          <w:sz w:val="24"/>
          <w:szCs w:val="24"/>
          <w:shd w:val="clear" w:color="auto" w:fill="FFFFFF"/>
        </w:rPr>
        <w:t xml:space="preserve">a higher </w:t>
      </w:r>
      <w:r w:rsidR="007E1730">
        <w:rPr>
          <w:rFonts w:ascii="Times New Roman" w:hAnsi="Times New Roman" w:cs="Times New Roman"/>
          <w:color w:val="000000"/>
          <w:sz w:val="24"/>
          <w:szCs w:val="24"/>
          <w:shd w:val="clear" w:color="auto" w:fill="FFFFFF"/>
        </w:rPr>
        <w:t xml:space="preserve">fetal and neonatal heart rate in </w:t>
      </w:r>
      <w:r w:rsidR="005A1FF0">
        <w:rPr>
          <w:rFonts w:ascii="Times New Roman" w:hAnsi="Times New Roman" w:cs="Times New Roman"/>
          <w:color w:val="000000"/>
          <w:sz w:val="24"/>
          <w:szCs w:val="24"/>
          <w:shd w:val="clear" w:color="auto" w:fill="FFFFFF"/>
        </w:rPr>
        <w:t>offspring</w:t>
      </w:r>
      <w:r w:rsidR="007E1730">
        <w:rPr>
          <w:rFonts w:ascii="Times New Roman" w:hAnsi="Times New Roman" w:cs="Times New Roman"/>
          <w:color w:val="000000"/>
          <w:sz w:val="24"/>
          <w:szCs w:val="24"/>
          <w:shd w:val="clear" w:color="auto" w:fill="FFFFFF"/>
        </w:rPr>
        <w:t xml:space="preserve"> of mothers</w:t>
      </w:r>
      <w:r w:rsidR="005A1FF0">
        <w:rPr>
          <w:rFonts w:ascii="Times New Roman" w:hAnsi="Times New Roman" w:cs="Times New Roman"/>
          <w:color w:val="000000"/>
          <w:sz w:val="24"/>
          <w:szCs w:val="24"/>
          <w:shd w:val="clear" w:color="auto" w:fill="FFFFFF"/>
        </w:rPr>
        <w:t xml:space="preserve"> with obesity</w:t>
      </w:r>
      <w:r w:rsidR="005C0166">
        <w:rPr>
          <w:rFonts w:ascii="Times New Roman" w:hAnsi="Times New Roman" w:cs="Times New Roman"/>
          <w:color w:val="000000"/>
          <w:sz w:val="24"/>
          <w:szCs w:val="24"/>
          <w:shd w:val="clear" w:color="auto" w:fill="FFFFFF"/>
        </w:rPr>
        <w:t xml:space="preserve"> compared </w:t>
      </w:r>
      <w:r w:rsidR="00AE27EE">
        <w:rPr>
          <w:rFonts w:ascii="Times New Roman" w:hAnsi="Times New Roman" w:cs="Times New Roman"/>
          <w:color w:val="000000"/>
          <w:sz w:val="24"/>
          <w:szCs w:val="24"/>
          <w:shd w:val="clear" w:color="auto" w:fill="FFFFFF"/>
        </w:rPr>
        <w:t xml:space="preserve">to those </w:t>
      </w:r>
      <w:r w:rsidR="00151101">
        <w:rPr>
          <w:rFonts w:ascii="Times New Roman" w:hAnsi="Times New Roman" w:cs="Times New Roman"/>
          <w:color w:val="000000"/>
          <w:sz w:val="24"/>
          <w:szCs w:val="24"/>
          <w:shd w:val="clear" w:color="auto" w:fill="FFFFFF"/>
        </w:rPr>
        <w:t>of women with a normal BMI</w:t>
      </w:r>
      <w:r w:rsidR="007E1730">
        <w:rPr>
          <w:rFonts w:ascii="Times New Roman" w:hAnsi="Times New Roman" w:cs="Times New Roman"/>
          <w:color w:val="000000"/>
          <w:sz w:val="24"/>
          <w:szCs w:val="24"/>
          <w:shd w:val="clear" w:color="auto" w:fill="FFFFFF"/>
        </w:rPr>
        <w:t xml:space="preserve"> add validity to this observation.</w:t>
      </w:r>
      <w:r w:rsidR="009458A7">
        <w:rPr>
          <w:rFonts w:ascii="Times New Roman" w:hAnsi="Times New Roman" w:cs="Times New Roman"/>
          <w:color w:val="000000"/>
          <w:sz w:val="24"/>
          <w:szCs w:val="24"/>
          <w:shd w:val="clear" w:color="auto" w:fill="FFFFFF"/>
        </w:rPr>
        <w:t xml:space="preserve"> </w:t>
      </w:r>
      <w:r w:rsidR="009A54E7">
        <w:rPr>
          <w:rFonts w:ascii="Times New Roman" w:hAnsi="Times New Roman" w:cs="Times New Roman"/>
          <w:color w:val="000000"/>
          <w:sz w:val="24"/>
          <w:szCs w:val="24"/>
          <w:shd w:val="clear" w:color="auto" w:fill="FFFFFF"/>
        </w:rPr>
        <w:t>R</w:t>
      </w:r>
      <w:bookmarkEnd w:id="9"/>
      <w:r w:rsidR="00957134" w:rsidRPr="00652269">
        <w:rPr>
          <w:rFonts w:ascii="Times New Roman" w:hAnsi="Times New Roman" w:cs="Times New Roman"/>
          <w:color w:val="000000"/>
          <w:sz w:val="24"/>
          <w:szCs w:val="24"/>
          <w:shd w:val="clear" w:color="auto" w:fill="FFFFFF"/>
        </w:rPr>
        <w:t>eplication, ideally in another large RCT with minimal loss to follow-up is</w:t>
      </w:r>
      <w:r w:rsidR="009A54E7">
        <w:rPr>
          <w:rFonts w:ascii="Times New Roman" w:hAnsi="Times New Roman" w:cs="Times New Roman"/>
          <w:color w:val="000000"/>
          <w:sz w:val="24"/>
          <w:szCs w:val="24"/>
          <w:shd w:val="clear" w:color="auto" w:fill="FFFFFF"/>
        </w:rPr>
        <w:t>, nonetheless</w:t>
      </w:r>
      <w:r w:rsidR="00957134" w:rsidRPr="00652269">
        <w:rPr>
          <w:rFonts w:ascii="Times New Roman" w:hAnsi="Times New Roman" w:cs="Times New Roman"/>
          <w:color w:val="000000"/>
          <w:sz w:val="24"/>
          <w:szCs w:val="24"/>
          <w:shd w:val="clear" w:color="auto" w:fill="FFFFFF"/>
        </w:rPr>
        <w:t xml:space="preserve"> </w:t>
      </w:r>
      <w:r w:rsidR="007E1730">
        <w:rPr>
          <w:rFonts w:ascii="Times New Roman" w:hAnsi="Times New Roman" w:cs="Times New Roman"/>
          <w:color w:val="000000"/>
          <w:sz w:val="24"/>
          <w:szCs w:val="24"/>
          <w:shd w:val="clear" w:color="auto" w:fill="FFFFFF"/>
        </w:rPr>
        <w:t xml:space="preserve">required </w:t>
      </w:r>
      <w:r w:rsidR="008068E6" w:rsidRPr="00652269">
        <w:rPr>
          <w:rFonts w:ascii="Times New Roman" w:hAnsi="Times New Roman" w:cs="Times New Roman"/>
          <w:color w:val="000000"/>
          <w:sz w:val="24"/>
          <w:szCs w:val="24"/>
          <w:shd w:val="clear" w:color="auto" w:fill="FFFFFF"/>
        </w:rPr>
        <w:t>for</w:t>
      </w:r>
      <w:r w:rsidR="00957134" w:rsidRPr="00652269">
        <w:rPr>
          <w:rFonts w:ascii="Times New Roman" w:hAnsi="Times New Roman" w:cs="Times New Roman"/>
          <w:color w:val="000000"/>
          <w:sz w:val="24"/>
          <w:szCs w:val="24"/>
          <w:shd w:val="clear" w:color="auto" w:fill="FFFFFF"/>
        </w:rPr>
        <w:t xml:space="preserve"> validat</w:t>
      </w:r>
      <w:r w:rsidR="008068E6" w:rsidRPr="00652269">
        <w:rPr>
          <w:rFonts w:ascii="Times New Roman" w:hAnsi="Times New Roman" w:cs="Times New Roman"/>
          <w:color w:val="000000"/>
          <w:sz w:val="24"/>
          <w:szCs w:val="24"/>
          <w:shd w:val="clear" w:color="auto" w:fill="FFFFFF"/>
        </w:rPr>
        <w:t>ion</w:t>
      </w:r>
      <w:r w:rsidR="00652269" w:rsidRPr="00652269">
        <w:rPr>
          <w:rFonts w:ascii="Times New Roman" w:hAnsi="Times New Roman" w:cs="Times New Roman"/>
          <w:color w:val="000000"/>
          <w:sz w:val="24"/>
          <w:szCs w:val="24"/>
          <w:shd w:val="clear" w:color="auto" w:fill="FFFFFF"/>
        </w:rPr>
        <w:t xml:space="preserve">. </w:t>
      </w:r>
      <w:bookmarkStart w:id="10" w:name="_Hlk44597675"/>
      <w:bookmarkEnd w:id="8"/>
      <w:r w:rsidR="00652269" w:rsidRPr="00652269">
        <w:rPr>
          <w:rFonts w:ascii="Times New Roman" w:hAnsi="Times New Roman" w:cs="Times New Roman"/>
          <w:color w:val="000000"/>
          <w:sz w:val="24"/>
          <w:szCs w:val="24"/>
          <w:shd w:val="clear" w:color="auto" w:fill="FFFFFF"/>
        </w:rPr>
        <w:t xml:space="preserve">Additionally, </w:t>
      </w:r>
      <w:r w:rsidR="00934B90">
        <w:rPr>
          <w:rFonts w:ascii="Times New Roman" w:hAnsi="Times New Roman" w:cs="Times New Roman"/>
          <w:sz w:val="24"/>
          <w:szCs w:val="24"/>
        </w:rPr>
        <w:t>pulse rate</w:t>
      </w:r>
      <w:r w:rsidR="00652269" w:rsidRPr="00652269">
        <w:rPr>
          <w:rFonts w:ascii="Times New Roman" w:hAnsi="Times New Roman" w:cs="Times New Roman"/>
          <w:sz w:val="24"/>
          <w:szCs w:val="24"/>
        </w:rPr>
        <w:t xml:space="preserve"> should be assessed in duplicate or triplicate</w:t>
      </w:r>
      <w:r w:rsidR="009A54E7">
        <w:rPr>
          <w:rFonts w:ascii="Times New Roman" w:hAnsi="Times New Roman" w:cs="Times New Roman"/>
          <w:sz w:val="24"/>
          <w:szCs w:val="24"/>
        </w:rPr>
        <w:t xml:space="preserve"> in future studies</w:t>
      </w:r>
      <w:r w:rsidR="00CA4094">
        <w:rPr>
          <w:rFonts w:ascii="Times New Roman" w:hAnsi="Times New Roman" w:cs="Times New Roman"/>
          <w:sz w:val="24"/>
          <w:szCs w:val="24"/>
        </w:rPr>
        <w:t>.</w:t>
      </w:r>
      <w:bookmarkEnd w:id="10"/>
      <w:r w:rsidR="002E6DC5">
        <w:rPr>
          <w:rFonts w:ascii="Times New Roman" w:hAnsi="Times New Roman" w:cs="Times New Roman"/>
          <w:color w:val="000000"/>
          <w:sz w:val="24"/>
          <w:szCs w:val="24"/>
          <w:shd w:val="clear" w:color="auto" w:fill="FFFFFF"/>
        </w:rPr>
        <w:t xml:space="preserve"> </w:t>
      </w:r>
    </w:p>
    <w:p w14:paraId="3A657FC8" w14:textId="29C00113" w:rsidR="007F0C7E" w:rsidRPr="0042495F" w:rsidRDefault="008068E6" w:rsidP="00E354D0">
      <w:pPr>
        <w:spacing w:before="240" w:after="0" w:line="480" w:lineRule="auto"/>
        <w:jc w:val="both"/>
        <w:rPr>
          <w:rFonts w:ascii="Times New Roman" w:hAnsi="Times New Roman" w:cs="Times New Roman"/>
          <w:color w:val="000000"/>
          <w:sz w:val="24"/>
          <w:szCs w:val="24"/>
          <w:shd w:val="clear" w:color="auto" w:fill="FFFFFF"/>
        </w:rPr>
      </w:pPr>
      <w:r w:rsidRPr="0042495F">
        <w:rPr>
          <w:rFonts w:ascii="Times New Roman" w:hAnsi="Times New Roman" w:cs="Times New Roman"/>
          <w:color w:val="000000"/>
          <w:sz w:val="24"/>
          <w:szCs w:val="24"/>
          <w:shd w:val="clear" w:color="auto" w:fill="FFFFFF"/>
        </w:rPr>
        <w:t xml:space="preserve">Skinfold thicknesses and BIA are </w:t>
      </w:r>
      <w:r w:rsidR="00951722" w:rsidRPr="0042495F">
        <w:rPr>
          <w:rFonts w:ascii="Times New Roman" w:hAnsi="Times New Roman" w:cs="Times New Roman"/>
          <w:color w:val="000000"/>
          <w:sz w:val="24"/>
          <w:szCs w:val="24"/>
          <w:shd w:val="clear" w:color="auto" w:fill="FFFFFF"/>
        </w:rPr>
        <w:t>indirect method</w:t>
      </w:r>
      <w:r w:rsidRPr="0042495F">
        <w:rPr>
          <w:rFonts w:ascii="Times New Roman" w:hAnsi="Times New Roman" w:cs="Times New Roman"/>
          <w:color w:val="000000"/>
          <w:sz w:val="24"/>
          <w:szCs w:val="24"/>
          <w:shd w:val="clear" w:color="auto" w:fill="FFFFFF"/>
        </w:rPr>
        <w:t xml:space="preserve">s </w:t>
      </w:r>
      <w:r w:rsidR="00951722" w:rsidRPr="0042495F">
        <w:rPr>
          <w:rFonts w:ascii="Times New Roman" w:hAnsi="Times New Roman" w:cs="Times New Roman"/>
          <w:color w:val="000000"/>
          <w:sz w:val="24"/>
          <w:szCs w:val="24"/>
          <w:shd w:val="clear" w:color="auto" w:fill="FFFFFF"/>
        </w:rPr>
        <w:t>for assessing</w:t>
      </w:r>
      <w:r w:rsidRPr="0042495F">
        <w:rPr>
          <w:rFonts w:ascii="Times New Roman" w:hAnsi="Times New Roman" w:cs="Times New Roman"/>
          <w:color w:val="000000"/>
          <w:sz w:val="24"/>
          <w:szCs w:val="24"/>
          <w:shd w:val="clear" w:color="auto" w:fill="FFFFFF"/>
        </w:rPr>
        <w:t xml:space="preserve"> body fat mass and</w:t>
      </w:r>
      <w:r w:rsidR="00951722" w:rsidRPr="0042495F">
        <w:rPr>
          <w:rFonts w:ascii="Times New Roman" w:hAnsi="Times New Roman" w:cs="Times New Roman"/>
          <w:color w:val="000000"/>
          <w:sz w:val="24"/>
          <w:szCs w:val="24"/>
          <w:shd w:val="clear" w:color="auto" w:fill="FFFFFF"/>
        </w:rPr>
        <w:t xml:space="preserve"> distribution </w:t>
      </w:r>
      <w:r w:rsidR="00177FEC" w:rsidRPr="0042495F">
        <w:rPr>
          <w:rFonts w:ascii="Times New Roman" w:hAnsi="Times New Roman" w:cs="Times New Roman"/>
          <w:color w:val="000000"/>
          <w:sz w:val="24"/>
          <w:szCs w:val="24"/>
          <w:shd w:val="clear" w:color="auto" w:fill="FFFFFF"/>
        </w:rPr>
        <w:t xml:space="preserve">and </w:t>
      </w:r>
      <w:r w:rsidR="0037685E" w:rsidRPr="0042495F">
        <w:rPr>
          <w:rFonts w:ascii="Times New Roman" w:hAnsi="Times New Roman" w:cs="Times New Roman"/>
          <w:color w:val="000000"/>
          <w:sz w:val="24"/>
          <w:szCs w:val="24"/>
          <w:shd w:val="clear" w:color="auto" w:fill="FFFFFF"/>
        </w:rPr>
        <w:t>future</w:t>
      </w:r>
      <w:r w:rsidR="008E27DD" w:rsidRPr="0042495F">
        <w:rPr>
          <w:rFonts w:ascii="Times New Roman" w:hAnsi="Times New Roman" w:cs="Times New Roman"/>
          <w:color w:val="000000"/>
          <w:sz w:val="24"/>
          <w:szCs w:val="24"/>
          <w:shd w:val="clear" w:color="auto" w:fill="FFFFFF"/>
        </w:rPr>
        <w:t xml:space="preserve"> studies should consider dual-energy x-ray absorptiometry</w:t>
      </w:r>
      <w:r w:rsidR="00C70D82" w:rsidRPr="0042495F">
        <w:rPr>
          <w:rFonts w:ascii="Times New Roman" w:hAnsi="Times New Roman" w:cs="Times New Roman"/>
          <w:color w:val="000000"/>
          <w:sz w:val="24"/>
          <w:szCs w:val="24"/>
          <w:shd w:val="clear" w:color="auto" w:fill="FFFFFF"/>
        </w:rPr>
        <w:t xml:space="preserve"> (DXA)</w:t>
      </w:r>
      <w:r w:rsidRPr="0042495F">
        <w:rPr>
          <w:rFonts w:ascii="Times New Roman" w:hAnsi="Times New Roman" w:cs="Times New Roman"/>
          <w:color w:val="000000"/>
          <w:sz w:val="24"/>
          <w:szCs w:val="24"/>
          <w:shd w:val="clear" w:color="auto" w:fill="FFFFFF"/>
        </w:rPr>
        <w:t xml:space="preserve"> which is practically more feasible </w:t>
      </w:r>
      <w:r w:rsidR="0002265E" w:rsidRPr="0042495F">
        <w:rPr>
          <w:rFonts w:ascii="Times New Roman" w:hAnsi="Times New Roman" w:cs="Times New Roman"/>
          <w:color w:val="000000"/>
          <w:sz w:val="24"/>
          <w:szCs w:val="24"/>
          <w:shd w:val="clear" w:color="auto" w:fill="FFFFFF"/>
        </w:rPr>
        <w:t xml:space="preserve">in </w:t>
      </w:r>
      <w:r w:rsidRPr="0042495F">
        <w:rPr>
          <w:rFonts w:ascii="Times New Roman" w:hAnsi="Times New Roman" w:cs="Times New Roman"/>
          <w:color w:val="000000"/>
          <w:sz w:val="24"/>
          <w:szCs w:val="24"/>
          <w:shd w:val="clear" w:color="auto" w:fill="FFFFFF"/>
        </w:rPr>
        <w:t>older children</w:t>
      </w:r>
      <w:r w:rsidR="00177FEC" w:rsidRPr="0042495F">
        <w:rPr>
          <w:rFonts w:ascii="Times New Roman" w:hAnsi="Times New Roman" w:cs="Times New Roman"/>
          <w:color w:val="000000"/>
          <w:sz w:val="24"/>
          <w:szCs w:val="24"/>
          <w:shd w:val="clear" w:color="auto" w:fill="FFFFFF"/>
        </w:rPr>
        <w:t>.</w:t>
      </w:r>
      <w:r w:rsidR="00636150" w:rsidRPr="0042495F">
        <w:rPr>
          <w:rFonts w:ascii="Times New Roman" w:hAnsi="Times New Roman" w:cs="Times New Roman"/>
          <w:color w:val="000000"/>
          <w:sz w:val="24"/>
          <w:szCs w:val="24"/>
          <w:shd w:val="clear" w:color="auto" w:fill="FFFFFF"/>
        </w:rPr>
        <w:t xml:space="preserve"> </w:t>
      </w:r>
      <w:r w:rsidR="0061578A" w:rsidRPr="0042495F">
        <w:rPr>
          <w:rFonts w:ascii="Times New Roman" w:hAnsi="Times New Roman" w:cs="Times New Roman"/>
          <w:color w:val="000000"/>
          <w:sz w:val="24"/>
          <w:szCs w:val="24"/>
          <w:shd w:val="clear" w:color="auto" w:fill="FFFFFF"/>
        </w:rPr>
        <w:t>A f</w:t>
      </w:r>
      <w:r w:rsidR="000767A6" w:rsidRPr="0042495F">
        <w:rPr>
          <w:rFonts w:ascii="Times New Roman" w:hAnsi="Times New Roman" w:cs="Times New Roman"/>
          <w:color w:val="000000"/>
          <w:sz w:val="24"/>
          <w:szCs w:val="24"/>
          <w:shd w:val="clear" w:color="auto" w:fill="FFFFFF"/>
        </w:rPr>
        <w:t xml:space="preserve">urther limitation is the use </w:t>
      </w:r>
      <w:r w:rsidR="00A70A9F" w:rsidRPr="0042495F">
        <w:rPr>
          <w:rFonts w:ascii="Times New Roman" w:hAnsi="Times New Roman" w:cs="Times New Roman"/>
          <w:color w:val="000000"/>
          <w:sz w:val="24"/>
          <w:szCs w:val="24"/>
          <w:shd w:val="clear" w:color="auto" w:fill="FFFFFF"/>
        </w:rPr>
        <w:t xml:space="preserve">of </w:t>
      </w:r>
      <w:r w:rsidR="00EA274B" w:rsidRPr="0042495F">
        <w:rPr>
          <w:rFonts w:ascii="Times New Roman" w:hAnsi="Times New Roman" w:cs="Times New Roman"/>
          <w:color w:val="000000"/>
          <w:sz w:val="24"/>
          <w:szCs w:val="24"/>
          <w:shd w:val="clear" w:color="auto" w:fill="FFFFFF"/>
        </w:rPr>
        <w:t xml:space="preserve">self-reported </w:t>
      </w:r>
      <w:r w:rsidR="003B043B" w:rsidRPr="0042495F">
        <w:rPr>
          <w:rFonts w:ascii="Times New Roman" w:hAnsi="Times New Roman" w:cs="Times New Roman"/>
          <w:color w:val="000000"/>
          <w:sz w:val="24"/>
          <w:szCs w:val="24"/>
          <w:shd w:val="clear" w:color="auto" w:fill="FFFFFF"/>
        </w:rPr>
        <w:t>FFQ for the dietary intak</w:t>
      </w:r>
      <w:r w:rsidR="00EA274B" w:rsidRPr="0042495F">
        <w:rPr>
          <w:rFonts w:ascii="Times New Roman" w:hAnsi="Times New Roman" w:cs="Times New Roman"/>
          <w:color w:val="000000"/>
          <w:sz w:val="24"/>
          <w:szCs w:val="24"/>
          <w:shd w:val="clear" w:color="auto" w:fill="FFFFFF"/>
        </w:rPr>
        <w:t>e</w:t>
      </w:r>
      <w:r w:rsidR="00D74DDD" w:rsidRPr="0042495F">
        <w:rPr>
          <w:rFonts w:ascii="Times New Roman" w:hAnsi="Times New Roman" w:cs="Times New Roman"/>
          <w:color w:val="000000"/>
          <w:sz w:val="24"/>
          <w:szCs w:val="24"/>
          <w:shd w:val="clear" w:color="auto" w:fill="FFFFFF"/>
        </w:rPr>
        <w:t xml:space="preserve"> in the mothers</w:t>
      </w:r>
      <w:r w:rsidR="00A70A9F" w:rsidRPr="0042495F">
        <w:rPr>
          <w:rFonts w:ascii="Times New Roman" w:hAnsi="Times New Roman" w:cs="Times New Roman"/>
          <w:color w:val="000000"/>
          <w:sz w:val="24"/>
          <w:szCs w:val="24"/>
          <w:shd w:val="clear" w:color="auto" w:fill="FFFFFF"/>
        </w:rPr>
        <w:t>, although, during the pilot for UPBEAT the food frequency questionnaire performed favourably against a more rigorous method</w:t>
      </w:r>
      <w:r w:rsidR="005C0D27" w:rsidRPr="0042495F">
        <w:rPr>
          <w:rFonts w:ascii="Times New Roman" w:hAnsi="Times New Roman" w:cs="Times New Roman"/>
          <w:color w:val="000000"/>
          <w:sz w:val="24"/>
          <w:szCs w:val="24"/>
          <w:shd w:val="clear" w:color="auto" w:fill="FFFFFF"/>
        </w:rPr>
        <w:t xml:space="preserve"> </w:t>
      </w:r>
      <w:r w:rsidR="00A70A9F" w:rsidRPr="0042495F">
        <w:rPr>
          <w:rFonts w:ascii="Times New Roman" w:hAnsi="Times New Roman" w:cs="Times New Roman"/>
          <w:color w:val="000000"/>
          <w:sz w:val="24"/>
          <w:szCs w:val="24"/>
          <w:shd w:val="clear" w:color="auto" w:fill="FFFFFF"/>
        </w:rPr>
        <w:t>for dietary assessment</w:t>
      </w:r>
      <w:r w:rsidR="0017531D" w:rsidRPr="0042495F">
        <w:rPr>
          <w:rFonts w:ascii="Times New Roman" w:hAnsi="Times New Roman" w:cs="Times New Roman"/>
          <w:color w:val="000000"/>
          <w:sz w:val="24"/>
          <w:szCs w:val="24"/>
          <w:shd w:val="clear" w:color="auto" w:fill="FFFFFF"/>
        </w:rPr>
        <w:t>.</w:t>
      </w:r>
      <w:r w:rsidR="00C9578E" w:rsidRPr="0042495F">
        <w:rPr>
          <w:rFonts w:ascii="Times New Roman" w:hAnsi="Times New Roman" w:cs="Times New Roman"/>
          <w:color w:val="000000"/>
          <w:sz w:val="24"/>
          <w:szCs w:val="24"/>
          <w:shd w:val="clear" w:color="auto" w:fill="FFFFFF"/>
        </w:rPr>
        <w:fldChar w:fldCharType="begin"/>
      </w:r>
      <w:r w:rsidR="00EF52A3">
        <w:rPr>
          <w:rFonts w:ascii="Times New Roman" w:hAnsi="Times New Roman" w:cs="Times New Roman"/>
          <w:color w:val="000000"/>
          <w:sz w:val="24"/>
          <w:szCs w:val="24"/>
          <w:shd w:val="clear" w:color="auto" w:fill="FFFFFF"/>
        </w:rPr>
        <w:instrText xml:space="preserve"> ADDIN ZOTERO_ITEM CSL_CITATION {"citationID":"a1aojsqcea1","properties":{"formattedCitation":"{\\rtf \\super 46\\nosupersub{}}","plainCitation":"46"},"citationItems":[{"id":1046,"uris":["http://zotero.org/users/5796584/items/YLCQGATH"],"uri":["http://zotero.org/users/5796584/items/YLCQGATH"],"itemData":{"id":1046,"type":"article-journal","title":"Developing a complex intervention for diet and activity behaviour change in obese pregnant women (the UPBEAT trial); assessment of behavioural change and process evaluation in a pilot randomised controlled trial","container-title":"BMC Pregnancy and Childbirth","page":"148","volume":"13","issue":"1","source":"BioMed Central","abstract":"Complex interventions in obese pregnant women should be theoretically based, feasible and shown to demonstrate anticipated behavioural change prior to inception of large randomised controlled trials (RCTs). The aim was to determine if a) a complex intervention in obese pregnant women leads to anticipated changes in diet and physical activity behaviours, and b) to refine the intervention protocol through process evaluation of intervention fidelity.","ISSN":"1471-2393","journalAbbreviation":"BMC Pregnancy and Childbirth","author":[{"family":"Poston","given":"Lucilla"},{"family":"Briley","given":"Annette L."},{"family":"Barr","given":"Suzanne"},{"family":"Bell","given":"Ruth"},{"family":"Croker","given":"Helen"},{"family":"Coxon","given":"Kirstie"},{"family":"Essex","given":"Holly N."},{"family":"Hunt","given":"Claire"},{"family":"Hayes","given":"Louise"},{"family":"Howard","given":"Louise M."},{"family":"Khazaezadeh","given":"Nina"},{"family":"Kinnunen","given":"Tarja"},{"family":"Nelson","given":"Scott M."},{"family":"Oteng-Ntim","given":"Eugene"},{"family":"Robson","given":"Stephen C."},{"family":"Sattar","given":"Naveed"},{"family":"Seed","given":"Paul T."},{"family":"Wardle","given":"Jane"},{"family":"Sanders","given":"Thomas AB"},{"family":"Sandall","given":"Jane"}],"issued":{"date-parts":[["2013",7,15]]}}}],"schema":"https://github.com/citation-style-language/schema/raw/master/csl-citation.json"} </w:instrText>
      </w:r>
      <w:r w:rsidR="00C9578E" w:rsidRPr="0042495F">
        <w:rPr>
          <w:rFonts w:ascii="Times New Roman" w:hAnsi="Times New Roman" w:cs="Times New Roman"/>
          <w:color w:val="000000"/>
          <w:sz w:val="24"/>
          <w:szCs w:val="24"/>
          <w:shd w:val="clear" w:color="auto" w:fill="FFFFFF"/>
        </w:rPr>
        <w:fldChar w:fldCharType="separate"/>
      </w:r>
      <w:r w:rsidR="00EF52A3" w:rsidRPr="00EF52A3">
        <w:rPr>
          <w:rFonts w:ascii="Times New Roman" w:hAnsi="Times New Roman" w:cs="Times New Roman"/>
          <w:sz w:val="24"/>
          <w:szCs w:val="24"/>
          <w:vertAlign w:val="superscript"/>
        </w:rPr>
        <w:t>46</w:t>
      </w:r>
      <w:r w:rsidR="00C9578E" w:rsidRPr="0042495F">
        <w:rPr>
          <w:rFonts w:ascii="Times New Roman" w:hAnsi="Times New Roman" w:cs="Times New Roman"/>
          <w:color w:val="000000"/>
          <w:sz w:val="24"/>
          <w:szCs w:val="24"/>
          <w:shd w:val="clear" w:color="auto" w:fill="FFFFFF"/>
        </w:rPr>
        <w:fldChar w:fldCharType="end"/>
      </w:r>
    </w:p>
    <w:p w14:paraId="366B71AA" w14:textId="77777777" w:rsidR="00D93DE6" w:rsidRPr="0042495F" w:rsidRDefault="00D93DE6" w:rsidP="00E354D0">
      <w:pPr>
        <w:spacing w:before="240" w:after="0" w:line="480" w:lineRule="auto"/>
        <w:jc w:val="both"/>
        <w:rPr>
          <w:rFonts w:ascii="Times New Roman" w:hAnsi="Times New Roman" w:cs="Times New Roman"/>
          <w:color w:val="000000"/>
          <w:sz w:val="24"/>
          <w:szCs w:val="24"/>
          <w:shd w:val="clear" w:color="auto" w:fill="FFFFFF"/>
        </w:rPr>
      </w:pPr>
    </w:p>
    <w:p w14:paraId="22D3F8FA" w14:textId="2238FB36" w:rsidR="005B1094" w:rsidRDefault="00F92BBB" w:rsidP="003D6239">
      <w:pPr>
        <w:spacing w:before="240" w:after="0" w:line="480" w:lineRule="auto"/>
        <w:jc w:val="both"/>
        <w:rPr>
          <w:rFonts w:ascii="Times New Roman" w:hAnsi="Times New Roman" w:cs="Times New Roman"/>
          <w:color w:val="000000"/>
          <w:sz w:val="24"/>
          <w:szCs w:val="24"/>
          <w:shd w:val="clear" w:color="auto" w:fill="FFFFFF"/>
        </w:rPr>
      </w:pPr>
      <w:r w:rsidRPr="0042495F">
        <w:rPr>
          <w:rFonts w:ascii="Times New Roman" w:hAnsi="Times New Roman" w:cs="Times New Roman"/>
          <w:color w:val="000000"/>
          <w:sz w:val="24"/>
          <w:szCs w:val="24"/>
          <w:shd w:val="clear" w:color="auto" w:fill="FFFFFF"/>
        </w:rPr>
        <w:t xml:space="preserve">In conclusion, this study provides </w:t>
      </w:r>
      <w:r w:rsidR="00BE3154">
        <w:rPr>
          <w:rFonts w:ascii="Times New Roman" w:hAnsi="Times New Roman" w:cs="Times New Roman"/>
          <w:color w:val="000000"/>
          <w:sz w:val="24"/>
          <w:szCs w:val="24"/>
          <w:shd w:val="clear" w:color="auto" w:fill="FFFFFF"/>
        </w:rPr>
        <w:t>some</w:t>
      </w:r>
      <w:r w:rsidR="00BE3154" w:rsidRPr="0042495F">
        <w:rPr>
          <w:rFonts w:ascii="Times New Roman" w:hAnsi="Times New Roman" w:cs="Times New Roman"/>
          <w:color w:val="000000"/>
          <w:sz w:val="24"/>
          <w:szCs w:val="24"/>
          <w:shd w:val="clear" w:color="auto" w:fill="FFFFFF"/>
        </w:rPr>
        <w:t xml:space="preserve"> </w:t>
      </w:r>
      <w:r w:rsidRPr="0042495F">
        <w:rPr>
          <w:rFonts w:ascii="Times New Roman" w:hAnsi="Times New Roman" w:cs="Times New Roman"/>
          <w:color w:val="000000"/>
          <w:sz w:val="24"/>
          <w:szCs w:val="24"/>
          <w:shd w:val="clear" w:color="auto" w:fill="FFFFFF"/>
        </w:rPr>
        <w:t>evidence t</w:t>
      </w:r>
      <w:r w:rsidR="000156B0" w:rsidRPr="0042495F">
        <w:rPr>
          <w:rFonts w:ascii="Times New Roman" w:hAnsi="Times New Roman" w:cs="Times New Roman"/>
          <w:color w:val="000000"/>
          <w:sz w:val="24"/>
          <w:szCs w:val="24"/>
          <w:shd w:val="clear" w:color="auto" w:fill="FFFFFF"/>
        </w:rPr>
        <w:t xml:space="preserve">o suggest that </w:t>
      </w:r>
      <w:r w:rsidRPr="0042495F">
        <w:rPr>
          <w:rFonts w:ascii="Times New Roman" w:hAnsi="Times New Roman" w:cs="Times New Roman"/>
          <w:color w:val="000000"/>
          <w:sz w:val="24"/>
          <w:szCs w:val="24"/>
          <w:shd w:val="clear" w:color="auto" w:fill="FFFFFF"/>
        </w:rPr>
        <w:t xml:space="preserve">improving </w:t>
      </w:r>
      <w:r w:rsidR="00003AAF" w:rsidRPr="0042495F">
        <w:rPr>
          <w:rFonts w:ascii="Times New Roman" w:hAnsi="Times New Roman" w:cs="Times New Roman"/>
          <w:color w:val="000000"/>
          <w:sz w:val="24"/>
          <w:szCs w:val="24"/>
          <w:shd w:val="clear" w:color="auto" w:fill="FFFFFF"/>
        </w:rPr>
        <w:t xml:space="preserve">health behaviours </w:t>
      </w:r>
      <w:r w:rsidRPr="0042495F">
        <w:rPr>
          <w:rFonts w:ascii="Times New Roman" w:hAnsi="Times New Roman" w:cs="Times New Roman"/>
          <w:color w:val="000000"/>
          <w:sz w:val="24"/>
          <w:szCs w:val="24"/>
          <w:shd w:val="clear" w:color="auto" w:fill="FFFFFF"/>
        </w:rPr>
        <w:t xml:space="preserve">in women with obesity </w:t>
      </w:r>
      <w:r w:rsidR="001830BC" w:rsidRPr="0042495F">
        <w:rPr>
          <w:rFonts w:ascii="Times New Roman" w:hAnsi="Times New Roman" w:cs="Times New Roman"/>
          <w:color w:val="000000"/>
          <w:sz w:val="24"/>
          <w:szCs w:val="24"/>
          <w:shd w:val="clear" w:color="auto" w:fill="FFFFFF"/>
        </w:rPr>
        <w:t>may have</w:t>
      </w:r>
      <w:r w:rsidRPr="0042495F">
        <w:rPr>
          <w:rFonts w:ascii="Times New Roman" w:hAnsi="Times New Roman" w:cs="Times New Roman"/>
          <w:color w:val="000000"/>
          <w:sz w:val="24"/>
          <w:szCs w:val="24"/>
          <w:shd w:val="clear" w:color="auto" w:fill="FFFFFF"/>
        </w:rPr>
        <w:t xml:space="preserve"> a positive effect on cardiovascular health </w:t>
      </w:r>
      <w:r w:rsidR="00E81241" w:rsidRPr="0042495F">
        <w:rPr>
          <w:rFonts w:ascii="Times New Roman" w:hAnsi="Times New Roman" w:cs="Times New Roman"/>
          <w:color w:val="000000"/>
          <w:sz w:val="24"/>
          <w:szCs w:val="24"/>
          <w:shd w:val="clear" w:color="auto" w:fill="FFFFFF"/>
        </w:rPr>
        <w:t xml:space="preserve">of the </w:t>
      </w:r>
      <w:r w:rsidR="001830BC" w:rsidRPr="0042495F">
        <w:rPr>
          <w:rFonts w:ascii="Times New Roman" w:hAnsi="Times New Roman" w:cs="Times New Roman"/>
          <w:color w:val="000000"/>
          <w:sz w:val="24"/>
          <w:szCs w:val="24"/>
          <w:shd w:val="clear" w:color="auto" w:fill="FFFFFF"/>
        </w:rPr>
        <w:t>offspring but</w:t>
      </w:r>
      <w:r w:rsidR="000156B0" w:rsidRPr="0042495F">
        <w:rPr>
          <w:rFonts w:ascii="Times New Roman" w:hAnsi="Times New Roman" w:cs="Times New Roman"/>
          <w:color w:val="000000"/>
          <w:sz w:val="24"/>
          <w:szCs w:val="24"/>
          <w:shd w:val="clear" w:color="auto" w:fill="FFFFFF"/>
        </w:rPr>
        <w:t xml:space="preserve"> </w:t>
      </w:r>
      <w:r w:rsidR="000D3BBD" w:rsidRPr="0042495F">
        <w:rPr>
          <w:rFonts w:ascii="Times New Roman" w:hAnsi="Times New Roman" w:cs="Times New Roman"/>
          <w:color w:val="000000"/>
          <w:sz w:val="24"/>
          <w:szCs w:val="24"/>
          <w:shd w:val="clear" w:color="auto" w:fill="FFFFFF"/>
        </w:rPr>
        <w:t xml:space="preserve">is </w:t>
      </w:r>
      <w:r w:rsidR="0000162F" w:rsidRPr="0042495F">
        <w:rPr>
          <w:rFonts w:ascii="Times New Roman" w:hAnsi="Times New Roman" w:cs="Times New Roman"/>
          <w:color w:val="000000"/>
          <w:sz w:val="24"/>
          <w:szCs w:val="24"/>
          <w:shd w:val="clear" w:color="auto" w:fill="FFFFFF"/>
        </w:rPr>
        <w:t xml:space="preserve">not </w:t>
      </w:r>
      <w:r w:rsidR="000D3BBD" w:rsidRPr="0042495F">
        <w:rPr>
          <w:rFonts w:ascii="Times New Roman" w:hAnsi="Times New Roman" w:cs="Times New Roman"/>
          <w:color w:val="000000"/>
          <w:sz w:val="24"/>
          <w:szCs w:val="24"/>
          <w:shd w:val="clear" w:color="auto" w:fill="FFFFFF"/>
        </w:rPr>
        <w:t xml:space="preserve">associated </w:t>
      </w:r>
      <w:r w:rsidR="0000162F" w:rsidRPr="0042495F">
        <w:rPr>
          <w:rFonts w:ascii="Times New Roman" w:hAnsi="Times New Roman" w:cs="Times New Roman"/>
          <w:color w:val="000000"/>
          <w:sz w:val="24"/>
          <w:szCs w:val="24"/>
          <w:shd w:val="clear" w:color="auto" w:fill="FFFFFF"/>
        </w:rPr>
        <w:t>with a</w:t>
      </w:r>
      <w:r w:rsidR="000156B0" w:rsidRPr="0042495F">
        <w:rPr>
          <w:rFonts w:ascii="Times New Roman" w:hAnsi="Times New Roman" w:cs="Times New Roman"/>
          <w:color w:val="000000"/>
          <w:sz w:val="24"/>
          <w:szCs w:val="24"/>
          <w:shd w:val="clear" w:color="auto" w:fill="FFFFFF"/>
        </w:rPr>
        <w:t xml:space="preserve"> reduction in childhood adiposity</w:t>
      </w:r>
      <w:r w:rsidR="000D3BBD" w:rsidRPr="0042495F">
        <w:rPr>
          <w:rFonts w:ascii="Times New Roman" w:hAnsi="Times New Roman" w:cs="Times New Roman"/>
          <w:color w:val="000000"/>
          <w:sz w:val="24"/>
          <w:szCs w:val="24"/>
          <w:shd w:val="clear" w:color="auto" w:fill="FFFFFF"/>
        </w:rPr>
        <w:t xml:space="preserve"> at the age of </w:t>
      </w:r>
      <w:r w:rsidR="00251943" w:rsidRPr="0042495F">
        <w:rPr>
          <w:rFonts w:ascii="Times New Roman" w:hAnsi="Times New Roman" w:cs="Times New Roman"/>
          <w:color w:val="000000"/>
          <w:sz w:val="24"/>
          <w:szCs w:val="24"/>
          <w:shd w:val="clear" w:color="auto" w:fill="FFFFFF"/>
        </w:rPr>
        <w:t>three</w:t>
      </w:r>
      <w:r w:rsidR="009B7641" w:rsidRPr="0042495F">
        <w:rPr>
          <w:rFonts w:ascii="Times New Roman" w:hAnsi="Times New Roman" w:cs="Times New Roman"/>
          <w:color w:val="000000"/>
          <w:sz w:val="24"/>
          <w:szCs w:val="24"/>
          <w:shd w:val="clear" w:color="auto" w:fill="FFFFFF"/>
        </w:rPr>
        <w:t xml:space="preserve"> </w:t>
      </w:r>
      <w:r w:rsidR="000D3BBD" w:rsidRPr="0042495F">
        <w:rPr>
          <w:rFonts w:ascii="Times New Roman" w:hAnsi="Times New Roman" w:cs="Times New Roman"/>
          <w:color w:val="000000"/>
          <w:sz w:val="24"/>
          <w:szCs w:val="24"/>
          <w:shd w:val="clear" w:color="auto" w:fill="FFFFFF"/>
        </w:rPr>
        <w:t>y</w:t>
      </w:r>
      <w:r w:rsidR="009B7641" w:rsidRPr="0042495F">
        <w:rPr>
          <w:rFonts w:ascii="Times New Roman" w:hAnsi="Times New Roman" w:cs="Times New Roman"/>
          <w:color w:val="000000"/>
          <w:sz w:val="24"/>
          <w:szCs w:val="24"/>
          <w:shd w:val="clear" w:color="auto" w:fill="FFFFFF"/>
        </w:rPr>
        <w:t>ea</w:t>
      </w:r>
      <w:r w:rsidR="000D3BBD" w:rsidRPr="0042495F">
        <w:rPr>
          <w:rFonts w:ascii="Times New Roman" w:hAnsi="Times New Roman" w:cs="Times New Roman"/>
          <w:color w:val="000000"/>
          <w:sz w:val="24"/>
          <w:szCs w:val="24"/>
          <w:shd w:val="clear" w:color="auto" w:fill="FFFFFF"/>
        </w:rPr>
        <w:t>rs</w:t>
      </w:r>
      <w:r w:rsidRPr="0042495F">
        <w:rPr>
          <w:rFonts w:ascii="Times New Roman" w:hAnsi="Times New Roman" w:cs="Times New Roman"/>
          <w:color w:val="000000"/>
          <w:sz w:val="24"/>
          <w:szCs w:val="24"/>
          <w:shd w:val="clear" w:color="auto" w:fill="FFFFFF"/>
        </w:rPr>
        <w:t>.</w:t>
      </w:r>
      <w:r w:rsidR="000156B0" w:rsidRPr="0042495F">
        <w:rPr>
          <w:rFonts w:ascii="Times New Roman" w:hAnsi="Times New Roman" w:cs="Times New Roman"/>
          <w:color w:val="000000"/>
          <w:sz w:val="24"/>
          <w:szCs w:val="24"/>
          <w:shd w:val="clear" w:color="auto" w:fill="FFFFFF"/>
        </w:rPr>
        <w:t xml:space="preserve"> The intervention in pregnancy, in common with many other</w:t>
      </w:r>
      <w:r w:rsidR="00003AAF" w:rsidRPr="0042495F">
        <w:rPr>
          <w:rFonts w:ascii="Times New Roman" w:hAnsi="Times New Roman" w:cs="Times New Roman"/>
          <w:color w:val="000000"/>
          <w:sz w:val="24"/>
          <w:szCs w:val="24"/>
          <w:shd w:val="clear" w:color="auto" w:fill="FFFFFF"/>
        </w:rPr>
        <w:t xml:space="preserve"> studies</w:t>
      </w:r>
      <w:r w:rsidR="000156B0" w:rsidRPr="0042495F">
        <w:rPr>
          <w:rFonts w:ascii="Times New Roman" w:hAnsi="Times New Roman" w:cs="Times New Roman"/>
          <w:color w:val="000000"/>
          <w:sz w:val="24"/>
          <w:szCs w:val="24"/>
          <w:shd w:val="clear" w:color="auto" w:fill="FFFFFF"/>
        </w:rPr>
        <w:t>, had only modest effects on maternal diet, weight gain</w:t>
      </w:r>
      <w:r w:rsidR="00262138" w:rsidRPr="0042495F">
        <w:rPr>
          <w:rFonts w:ascii="Times New Roman" w:hAnsi="Times New Roman" w:cs="Times New Roman"/>
          <w:color w:val="000000"/>
          <w:sz w:val="24"/>
          <w:szCs w:val="24"/>
          <w:shd w:val="clear" w:color="auto" w:fill="FFFFFF"/>
        </w:rPr>
        <w:t>,</w:t>
      </w:r>
      <w:r w:rsidR="000156B0" w:rsidRPr="0042495F">
        <w:rPr>
          <w:rFonts w:ascii="Times New Roman" w:hAnsi="Times New Roman" w:cs="Times New Roman"/>
          <w:color w:val="000000"/>
          <w:sz w:val="24"/>
          <w:szCs w:val="24"/>
          <w:shd w:val="clear" w:color="auto" w:fill="FFFFFF"/>
        </w:rPr>
        <w:t xml:space="preserve"> and adiposity. It</w:t>
      </w:r>
      <w:r w:rsidR="000806EB" w:rsidRPr="0042495F">
        <w:rPr>
          <w:rFonts w:ascii="Times New Roman" w:hAnsi="Times New Roman" w:cs="Times New Roman"/>
          <w:color w:val="000000"/>
          <w:sz w:val="24"/>
          <w:szCs w:val="24"/>
          <w:shd w:val="clear" w:color="auto" w:fill="FFFFFF"/>
        </w:rPr>
        <w:t xml:space="preserve"> </w:t>
      </w:r>
      <w:r w:rsidR="00761C25" w:rsidRPr="0042495F">
        <w:rPr>
          <w:rFonts w:ascii="Times New Roman" w:hAnsi="Times New Roman" w:cs="Times New Roman"/>
          <w:color w:val="000000"/>
          <w:sz w:val="24"/>
          <w:szCs w:val="24"/>
          <w:shd w:val="clear" w:color="auto" w:fill="FFFFFF"/>
        </w:rPr>
        <w:t>remains</w:t>
      </w:r>
      <w:r w:rsidR="000806EB" w:rsidRPr="0042495F">
        <w:rPr>
          <w:rFonts w:ascii="Times New Roman" w:hAnsi="Times New Roman" w:cs="Times New Roman"/>
          <w:color w:val="000000"/>
          <w:sz w:val="24"/>
          <w:szCs w:val="24"/>
          <w:shd w:val="clear" w:color="auto" w:fill="FFFFFF"/>
        </w:rPr>
        <w:t xml:space="preserve"> important </w:t>
      </w:r>
      <w:r w:rsidR="000D3BBD" w:rsidRPr="0042495F">
        <w:rPr>
          <w:rFonts w:ascii="Times New Roman" w:hAnsi="Times New Roman" w:cs="Times New Roman"/>
          <w:color w:val="000000"/>
          <w:sz w:val="24"/>
          <w:szCs w:val="24"/>
          <w:shd w:val="clear" w:color="auto" w:fill="FFFFFF"/>
        </w:rPr>
        <w:t xml:space="preserve">therefore </w:t>
      </w:r>
      <w:r w:rsidR="00761C25" w:rsidRPr="0042495F">
        <w:rPr>
          <w:rFonts w:ascii="Times New Roman" w:hAnsi="Times New Roman" w:cs="Times New Roman"/>
          <w:color w:val="000000"/>
          <w:sz w:val="24"/>
          <w:szCs w:val="24"/>
          <w:shd w:val="clear" w:color="auto" w:fill="FFFFFF"/>
        </w:rPr>
        <w:t xml:space="preserve">to develop </w:t>
      </w:r>
      <w:r w:rsidR="001830BC" w:rsidRPr="0042495F">
        <w:rPr>
          <w:rFonts w:ascii="Times New Roman" w:hAnsi="Times New Roman" w:cs="Times New Roman"/>
          <w:color w:val="000000"/>
          <w:sz w:val="24"/>
          <w:szCs w:val="24"/>
          <w:shd w:val="clear" w:color="auto" w:fill="FFFFFF"/>
        </w:rPr>
        <w:t xml:space="preserve">better </w:t>
      </w:r>
      <w:r w:rsidRPr="0042495F">
        <w:rPr>
          <w:rFonts w:ascii="Times New Roman" w:hAnsi="Times New Roman" w:cs="Times New Roman"/>
          <w:color w:val="000000"/>
          <w:sz w:val="24"/>
          <w:szCs w:val="24"/>
          <w:shd w:val="clear" w:color="auto" w:fill="FFFFFF"/>
        </w:rPr>
        <w:t xml:space="preserve">interventions in </w:t>
      </w:r>
      <w:r w:rsidR="00761C25" w:rsidRPr="0042495F">
        <w:rPr>
          <w:rFonts w:ascii="Times New Roman" w:hAnsi="Times New Roman" w:cs="Times New Roman"/>
          <w:color w:val="000000"/>
          <w:sz w:val="24"/>
          <w:szCs w:val="24"/>
          <w:shd w:val="clear" w:color="auto" w:fill="FFFFFF"/>
        </w:rPr>
        <w:t>pregnant women</w:t>
      </w:r>
      <w:r w:rsidR="004924DF" w:rsidRPr="0042495F">
        <w:rPr>
          <w:rFonts w:ascii="Times New Roman" w:hAnsi="Times New Roman" w:cs="Times New Roman"/>
          <w:color w:val="000000"/>
          <w:sz w:val="24"/>
          <w:szCs w:val="24"/>
          <w:shd w:val="clear" w:color="auto" w:fill="FFFFFF"/>
        </w:rPr>
        <w:t xml:space="preserve"> with obesity</w:t>
      </w:r>
      <w:r w:rsidR="00761C25" w:rsidRPr="0042495F">
        <w:rPr>
          <w:rFonts w:ascii="Times New Roman" w:hAnsi="Times New Roman" w:cs="Times New Roman"/>
          <w:color w:val="000000"/>
          <w:sz w:val="24"/>
          <w:szCs w:val="24"/>
          <w:shd w:val="clear" w:color="auto" w:fill="FFFFFF"/>
        </w:rPr>
        <w:t xml:space="preserve"> </w:t>
      </w:r>
      <w:r w:rsidR="00003AAF" w:rsidRPr="0042495F">
        <w:rPr>
          <w:rFonts w:ascii="Times New Roman" w:hAnsi="Times New Roman" w:cs="Times New Roman"/>
          <w:color w:val="000000"/>
          <w:sz w:val="24"/>
          <w:szCs w:val="24"/>
          <w:shd w:val="clear" w:color="auto" w:fill="FFFFFF"/>
        </w:rPr>
        <w:t xml:space="preserve">before or during pregnancy </w:t>
      </w:r>
      <w:r w:rsidR="00761C25" w:rsidRPr="0042495F">
        <w:rPr>
          <w:rFonts w:ascii="Times New Roman" w:hAnsi="Times New Roman" w:cs="Times New Roman"/>
          <w:color w:val="000000"/>
          <w:sz w:val="24"/>
          <w:szCs w:val="24"/>
          <w:shd w:val="clear" w:color="auto" w:fill="FFFFFF"/>
        </w:rPr>
        <w:t>which</w:t>
      </w:r>
      <w:r w:rsidR="000156B0" w:rsidRPr="0042495F">
        <w:rPr>
          <w:rFonts w:ascii="Times New Roman" w:hAnsi="Times New Roman" w:cs="Times New Roman"/>
          <w:color w:val="000000"/>
          <w:sz w:val="24"/>
          <w:szCs w:val="24"/>
          <w:shd w:val="clear" w:color="auto" w:fill="FFFFFF"/>
        </w:rPr>
        <w:t xml:space="preserve"> substantially improve maternal health</w:t>
      </w:r>
      <w:r w:rsidR="00761C25" w:rsidRPr="0042495F">
        <w:rPr>
          <w:rFonts w:ascii="Times New Roman" w:hAnsi="Times New Roman" w:cs="Times New Roman"/>
          <w:color w:val="000000"/>
          <w:sz w:val="24"/>
          <w:szCs w:val="24"/>
          <w:shd w:val="clear" w:color="auto" w:fill="FFFFFF"/>
        </w:rPr>
        <w:t>, and</w:t>
      </w:r>
      <w:r w:rsidR="006D7AF1" w:rsidRPr="0042495F">
        <w:rPr>
          <w:rFonts w:ascii="Times New Roman" w:hAnsi="Times New Roman" w:cs="Times New Roman"/>
          <w:color w:val="000000"/>
          <w:sz w:val="24"/>
          <w:szCs w:val="24"/>
          <w:shd w:val="clear" w:color="auto" w:fill="FFFFFF"/>
        </w:rPr>
        <w:t xml:space="preserve"> </w:t>
      </w:r>
      <w:r w:rsidR="00761C25" w:rsidRPr="0042495F">
        <w:rPr>
          <w:rFonts w:ascii="Times New Roman" w:hAnsi="Times New Roman" w:cs="Times New Roman"/>
          <w:color w:val="000000"/>
          <w:sz w:val="24"/>
          <w:szCs w:val="24"/>
          <w:shd w:val="clear" w:color="auto" w:fill="FFFFFF"/>
        </w:rPr>
        <w:t xml:space="preserve">to determine </w:t>
      </w:r>
      <w:r w:rsidR="006D7AF1" w:rsidRPr="0042495F">
        <w:rPr>
          <w:rFonts w:ascii="Times New Roman" w:hAnsi="Times New Roman" w:cs="Times New Roman"/>
          <w:color w:val="000000"/>
          <w:sz w:val="24"/>
          <w:szCs w:val="24"/>
          <w:shd w:val="clear" w:color="auto" w:fill="FFFFFF"/>
        </w:rPr>
        <w:t>if</w:t>
      </w:r>
      <w:r w:rsidR="00761C25" w:rsidRPr="0042495F">
        <w:rPr>
          <w:rFonts w:ascii="Times New Roman" w:hAnsi="Times New Roman" w:cs="Times New Roman"/>
          <w:color w:val="000000"/>
          <w:sz w:val="24"/>
          <w:szCs w:val="24"/>
          <w:shd w:val="clear" w:color="auto" w:fill="FFFFFF"/>
        </w:rPr>
        <w:t xml:space="preserve"> these</w:t>
      </w:r>
      <w:r w:rsidR="00E266D4" w:rsidRPr="0042495F">
        <w:rPr>
          <w:rFonts w:ascii="Times New Roman" w:hAnsi="Times New Roman" w:cs="Times New Roman"/>
          <w:color w:val="000000"/>
          <w:sz w:val="24"/>
          <w:szCs w:val="24"/>
          <w:shd w:val="clear" w:color="auto" w:fill="FFFFFF"/>
        </w:rPr>
        <w:t xml:space="preserve"> are</w:t>
      </w:r>
      <w:r w:rsidR="006D7AF1" w:rsidRPr="0042495F">
        <w:rPr>
          <w:rFonts w:ascii="Times New Roman" w:hAnsi="Times New Roman" w:cs="Times New Roman"/>
          <w:color w:val="000000"/>
          <w:sz w:val="24"/>
          <w:szCs w:val="24"/>
          <w:shd w:val="clear" w:color="auto" w:fill="FFFFFF"/>
        </w:rPr>
        <w:t xml:space="preserve"> </w:t>
      </w:r>
      <w:r w:rsidR="00E266D4" w:rsidRPr="0042495F">
        <w:rPr>
          <w:rFonts w:ascii="Times New Roman" w:hAnsi="Times New Roman" w:cs="Times New Roman"/>
          <w:color w:val="000000"/>
          <w:sz w:val="24"/>
          <w:szCs w:val="24"/>
          <w:shd w:val="clear" w:color="auto" w:fill="FFFFFF"/>
        </w:rPr>
        <w:t xml:space="preserve">associated with </w:t>
      </w:r>
      <w:r w:rsidR="00CC59BA" w:rsidRPr="0042495F">
        <w:rPr>
          <w:rFonts w:ascii="Times New Roman" w:hAnsi="Times New Roman" w:cs="Times New Roman"/>
          <w:color w:val="000000"/>
          <w:sz w:val="24"/>
          <w:szCs w:val="24"/>
          <w:shd w:val="clear" w:color="auto" w:fill="FFFFFF"/>
        </w:rPr>
        <w:t xml:space="preserve">greater </w:t>
      </w:r>
      <w:r w:rsidR="00336CFD" w:rsidRPr="0042495F">
        <w:rPr>
          <w:rFonts w:ascii="Times New Roman" w:hAnsi="Times New Roman" w:cs="Times New Roman"/>
          <w:color w:val="000000"/>
          <w:sz w:val="24"/>
          <w:szCs w:val="24"/>
          <w:shd w:val="clear" w:color="auto" w:fill="FFFFFF"/>
        </w:rPr>
        <w:t>health benefits f</w:t>
      </w:r>
      <w:r w:rsidR="00E266D4" w:rsidRPr="0042495F">
        <w:rPr>
          <w:rFonts w:ascii="Times New Roman" w:hAnsi="Times New Roman" w:cs="Times New Roman"/>
          <w:color w:val="000000"/>
          <w:sz w:val="24"/>
          <w:szCs w:val="24"/>
          <w:shd w:val="clear" w:color="auto" w:fill="FFFFFF"/>
        </w:rPr>
        <w:t xml:space="preserve">or the </w:t>
      </w:r>
      <w:r w:rsidR="00C20EC7" w:rsidRPr="0042495F">
        <w:rPr>
          <w:rFonts w:ascii="Times New Roman" w:hAnsi="Times New Roman" w:cs="Times New Roman"/>
          <w:color w:val="000000"/>
          <w:sz w:val="24"/>
          <w:szCs w:val="24"/>
          <w:shd w:val="clear" w:color="auto" w:fill="FFFFFF"/>
        </w:rPr>
        <w:t>child.</w:t>
      </w:r>
      <w:r w:rsidR="00336CFD" w:rsidRPr="0042495F">
        <w:rPr>
          <w:rFonts w:ascii="Times New Roman" w:hAnsi="Times New Roman" w:cs="Times New Roman"/>
          <w:color w:val="000000"/>
          <w:sz w:val="24"/>
          <w:szCs w:val="24"/>
          <w:shd w:val="clear" w:color="auto" w:fill="FFFFFF"/>
        </w:rPr>
        <w:t xml:space="preserve"> </w:t>
      </w:r>
      <w:r w:rsidR="00826257" w:rsidRPr="0042495F">
        <w:rPr>
          <w:rFonts w:ascii="Times New Roman" w:hAnsi="Times New Roman" w:cs="Times New Roman"/>
          <w:color w:val="000000"/>
          <w:sz w:val="24"/>
          <w:szCs w:val="24"/>
          <w:shd w:val="clear" w:color="auto" w:fill="FFFFFF"/>
        </w:rPr>
        <w:t xml:space="preserve">Importantly, we found that </w:t>
      </w:r>
      <w:r w:rsidR="000156B0" w:rsidRPr="0042495F">
        <w:rPr>
          <w:rFonts w:ascii="Times New Roman" w:hAnsi="Times New Roman" w:cs="Times New Roman"/>
          <w:color w:val="000000"/>
          <w:sz w:val="24"/>
          <w:szCs w:val="24"/>
          <w:shd w:val="clear" w:color="auto" w:fill="FFFFFF"/>
        </w:rPr>
        <w:t xml:space="preserve">the improved dietary behaviours arising from the </w:t>
      </w:r>
      <w:r w:rsidR="00826257" w:rsidRPr="0042495F">
        <w:rPr>
          <w:rFonts w:ascii="Times New Roman" w:hAnsi="Times New Roman" w:cs="Times New Roman"/>
          <w:color w:val="000000"/>
          <w:sz w:val="24"/>
          <w:szCs w:val="24"/>
          <w:shd w:val="clear" w:color="auto" w:fill="FFFFFF"/>
        </w:rPr>
        <w:t xml:space="preserve">UPBEAT intervention were maintained </w:t>
      </w:r>
      <w:r w:rsidR="00251943" w:rsidRPr="0042495F">
        <w:rPr>
          <w:rFonts w:ascii="Times New Roman" w:hAnsi="Times New Roman" w:cs="Times New Roman"/>
          <w:color w:val="000000"/>
          <w:sz w:val="24"/>
          <w:szCs w:val="24"/>
          <w:shd w:val="clear" w:color="auto" w:fill="FFFFFF"/>
        </w:rPr>
        <w:t xml:space="preserve">three </w:t>
      </w:r>
      <w:r w:rsidR="00826257" w:rsidRPr="0042495F">
        <w:rPr>
          <w:rFonts w:ascii="Times New Roman" w:hAnsi="Times New Roman" w:cs="Times New Roman"/>
          <w:color w:val="000000"/>
          <w:sz w:val="24"/>
          <w:szCs w:val="24"/>
          <w:shd w:val="clear" w:color="auto" w:fill="FFFFFF"/>
        </w:rPr>
        <w:t xml:space="preserve">years after delivery. Further follow-up of the UPBEAT participants will be valuable in ascertaining the </w:t>
      </w:r>
      <w:r w:rsidR="001830BC" w:rsidRPr="0042495F">
        <w:rPr>
          <w:rFonts w:ascii="Times New Roman" w:hAnsi="Times New Roman" w:cs="Times New Roman"/>
          <w:color w:val="000000"/>
          <w:sz w:val="24"/>
          <w:szCs w:val="24"/>
          <w:shd w:val="clear" w:color="auto" w:fill="FFFFFF"/>
        </w:rPr>
        <w:t>longer-term</w:t>
      </w:r>
      <w:r w:rsidR="00826257" w:rsidRPr="0042495F">
        <w:rPr>
          <w:rFonts w:ascii="Times New Roman" w:hAnsi="Times New Roman" w:cs="Times New Roman"/>
          <w:color w:val="000000"/>
          <w:sz w:val="24"/>
          <w:szCs w:val="24"/>
          <w:shd w:val="clear" w:color="auto" w:fill="FFFFFF"/>
        </w:rPr>
        <w:t xml:space="preserve"> effects o</w:t>
      </w:r>
      <w:r w:rsidR="00F1164E" w:rsidRPr="0042495F">
        <w:rPr>
          <w:rFonts w:ascii="Times New Roman" w:hAnsi="Times New Roman" w:cs="Times New Roman"/>
          <w:color w:val="000000"/>
          <w:sz w:val="24"/>
          <w:szCs w:val="24"/>
          <w:shd w:val="clear" w:color="auto" w:fill="FFFFFF"/>
        </w:rPr>
        <w:t>f the UPBEAT intervention and</w:t>
      </w:r>
      <w:r w:rsidR="00826257" w:rsidRPr="0042495F">
        <w:rPr>
          <w:rFonts w:ascii="Times New Roman" w:hAnsi="Times New Roman" w:cs="Times New Roman"/>
          <w:color w:val="000000"/>
          <w:sz w:val="24"/>
          <w:szCs w:val="24"/>
          <w:shd w:val="clear" w:color="auto" w:fill="FFFFFF"/>
        </w:rPr>
        <w:t xml:space="preserve"> </w:t>
      </w:r>
      <w:r w:rsidR="00C5582C" w:rsidRPr="0042495F">
        <w:rPr>
          <w:rFonts w:ascii="Times New Roman" w:hAnsi="Times New Roman" w:cs="Times New Roman"/>
          <w:color w:val="000000"/>
          <w:sz w:val="24"/>
          <w:szCs w:val="24"/>
          <w:shd w:val="clear" w:color="auto" w:fill="FFFFFF"/>
        </w:rPr>
        <w:t xml:space="preserve">the </w:t>
      </w:r>
      <w:r w:rsidR="00826257" w:rsidRPr="0042495F">
        <w:rPr>
          <w:rFonts w:ascii="Times New Roman" w:hAnsi="Times New Roman" w:cs="Times New Roman"/>
          <w:color w:val="000000"/>
          <w:sz w:val="24"/>
          <w:szCs w:val="24"/>
          <w:shd w:val="clear" w:color="auto" w:fill="FFFFFF"/>
        </w:rPr>
        <w:t>m</w:t>
      </w:r>
      <w:r w:rsidR="00C5582C" w:rsidRPr="0042495F">
        <w:rPr>
          <w:rFonts w:ascii="Times New Roman" w:hAnsi="Times New Roman" w:cs="Times New Roman"/>
          <w:color w:val="000000"/>
          <w:sz w:val="24"/>
          <w:szCs w:val="24"/>
          <w:shd w:val="clear" w:color="auto" w:fill="FFFFFF"/>
        </w:rPr>
        <w:t>other</w:t>
      </w:r>
      <w:r w:rsidR="00C20EC7" w:rsidRPr="0042495F">
        <w:rPr>
          <w:rFonts w:ascii="Times New Roman" w:hAnsi="Times New Roman" w:cs="Times New Roman"/>
          <w:color w:val="000000"/>
          <w:sz w:val="24"/>
          <w:szCs w:val="24"/>
          <w:shd w:val="clear" w:color="auto" w:fill="FFFFFF"/>
        </w:rPr>
        <w:t>’</w:t>
      </w:r>
      <w:r w:rsidR="00C5582C" w:rsidRPr="0042495F">
        <w:rPr>
          <w:rFonts w:ascii="Times New Roman" w:hAnsi="Times New Roman" w:cs="Times New Roman"/>
          <w:color w:val="000000"/>
          <w:sz w:val="24"/>
          <w:szCs w:val="24"/>
          <w:shd w:val="clear" w:color="auto" w:fill="FFFFFF"/>
        </w:rPr>
        <w:t xml:space="preserve">s </w:t>
      </w:r>
      <w:r w:rsidR="00826257" w:rsidRPr="0042495F">
        <w:rPr>
          <w:rFonts w:ascii="Times New Roman" w:hAnsi="Times New Roman" w:cs="Times New Roman"/>
          <w:color w:val="000000"/>
          <w:sz w:val="24"/>
          <w:szCs w:val="24"/>
          <w:shd w:val="clear" w:color="auto" w:fill="FFFFFF"/>
        </w:rPr>
        <w:t>diet on her and her offspring’s health, including detailed assessment of cardiovascular function and</w:t>
      </w:r>
      <w:r w:rsidR="000156B0" w:rsidRPr="0042495F">
        <w:rPr>
          <w:rFonts w:ascii="Times New Roman" w:hAnsi="Times New Roman" w:cs="Times New Roman"/>
          <w:color w:val="000000"/>
          <w:sz w:val="24"/>
          <w:szCs w:val="24"/>
          <w:shd w:val="clear" w:color="auto" w:fill="FFFFFF"/>
        </w:rPr>
        <w:t xml:space="preserve"> adiposity</w:t>
      </w:r>
      <w:r w:rsidR="00826257" w:rsidRPr="0042495F">
        <w:rPr>
          <w:rFonts w:ascii="Times New Roman" w:hAnsi="Times New Roman" w:cs="Times New Roman"/>
          <w:color w:val="000000"/>
          <w:sz w:val="24"/>
          <w:szCs w:val="24"/>
          <w:shd w:val="clear" w:color="auto" w:fill="FFFFFF"/>
        </w:rPr>
        <w:t>.</w:t>
      </w:r>
      <w:r w:rsidR="00F56EC1" w:rsidRPr="0042495F">
        <w:rPr>
          <w:rFonts w:ascii="Times New Roman" w:hAnsi="Times New Roman" w:cs="Times New Roman"/>
          <w:color w:val="000000"/>
          <w:sz w:val="24"/>
          <w:szCs w:val="24"/>
          <w:shd w:val="clear" w:color="auto" w:fill="FFFFFF"/>
        </w:rPr>
        <w:t xml:space="preserve"> </w:t>
      </w:r>
    </w:p>
    <w:p w14:paraId="14E1054B" w14:textId="77777777" w:rsidR="00E32B5D" w:rsidRDefault="00E32B5D" w:rsidP="003D6239">
      <w:pPr>
        <w:spacing w:before="240" w:after="0" w:line="480" w:lineRule="auto"/>
        <w:jc w:val="both"/>
        <w:rPr>
          <w:rFonts w:ascii="Times New Roman" w:hAnsi="Times New Roman" w:cs="Times New Roman"/>
          <w:color w:val="000000"/>
          <w:sz w:val="24"/>
          <w:szCs w:val="24"/>
          <w:shd w:val="clear" w:color="auto" w:fill="FFFFFF"/>
        </w:rPr>
      </w:pPr>
    </w:p>
    <w:p w14:paraId="1FAE3F22" w14:textId="2081AB5A" w:rsidR="007B1F40" w:rsidRDefault="007B1F40" w:rsidP="007B1F40">
      <w:pPr>
        <w:spacing w:before="24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Conflict of interest statement</w:t>
      </w:r>
      <w:r>
        <w:rPr>
          <w:rFonts w:ascii="Times New Roman" w:hAnsi="Times New Roman" w:cs="Times New Roman"/>
          <w:color w:val="000000"/>
          <w:sz w:val="24"/>
          <w:szCs w:val="24"/>
          <w:shd w:val="clear" w:color="auto" w:fill="FFFFFF"/>
        </w:rPr>
        <w:t xml:space="preserve">: The authors have no conflicts of interest to declare. </w:t>
      </w:r>
    </w:p>
    <w:p w14:paraId="2DDF3560" w14:textId="1B36D490" w:rsidR="007B1F40" w:rsidRPr="0042495F" w:rsidRDefault="007B1F40" w:rsidP="007B1F40">
      <w:pPr>
        <w:spacing w:before="240" w:line="480" w:lineRule="auto"/>
        <w:rPr>
          <w:rFonts w:ascii="Times New Roman" w:hAnsi="Times New Roman" w:cs="Times New Roman"/>
          <w:b/>
          <w:sz w:val="24"/>
          <w:szCs w:val="24"/>
        </w:rPr>
      </w:pPr>
      <w:r w:rsidRPr="0042495F">
        <w:rPr>
          <w:rFonts w:ascii="Times New Roman" w:hAnsi="Times New Roman" w:cs="Times New Roman"/>
          <w:b/>
          <w:sz w:val="24"/>
          <w:szCs w:val="24"/>
        </w:rPr>
        <w:t xml:space="preserve">Contributors’ Statement </w:t>
      </w:r>
    </w:p>
    <w:p w14:paraId="49D8B820" w14:textId="4100DBEC" w:rsidR="00CF2E4C" w:rsidRPr="007B1F40" w:rsidRDefault="007B1F40" w:rsidP="007B1F40">
      <w:pPr>
        <w:spacing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KVD, MOK, PTS, PDT, KMG and LP conceptualised and designed the study, drafted and carried out the initial analyses, </w:t>
      </w:r>
      <w:r w:rsidRPr="0042495F">
        <w:rPr>
          <w:rFonts w:ascii="Times New Roman" w:hAnsi="Times New Roman" w:cs="Times New Roman"/>
          <w:color w:val="000000"/>
          <w:sz w:val="24"/>
          <w:szCs w:val="24"/>
          <w:shd w:val="clear" w:color="auto" w:fill="FFFFFF"/>
        </w:rPr>
        <w:t xml:space="preserve">critically reviewed the manuscript, </w:t>
      </w:r>
      <w:r w:rsidRPr="0042495F">
        <w:rPr>
          <w:rFonts w:ascii="Times New Roman" w:hAnsi="Times New Roman" w:cs="Times New Roman"/>
          <w:sz w:val="24"/>
          <w:szCs w:val="24"/>
        </w:rPr>
        <w:t xml:space="preserve">and approved the final manuscript as submitted. LP, ALB, ACF, LH, SMN, SCR, NS, MKW and CS </w:t>
      </w:r>
      <w:r w:rsidRPr="0042495F">
        <w:rPr>
          <w:rFonts w:ascii="Times New Roman" w:hAnsi="Times New Roman" w:cs="Times New Roman"/>
          <w:color w:val="000000"/>
          <w:sz w:val="24"/>
          <w:szCs w:val="24"/>
          <w:shd w:val="clear" w:color="auto" w:fill="FFFFFF"/>
        </w:rPr>
        <w:t>designed the data collection instruments, and coordinated and supervised data collection, critically reviewed the manuscript and approved the final manuscript as submitted. DAL, SLW and HLM contributed to the analysis plan for the metabolite data and completed this part of the analysis. PS contributed to the analysis of the pulse rate data. DAL and FAST completed additional statistical analyses and contributed to the final analysis plan reported in the paper. KVD wrote the first draft of the paper and coordinated updates following input from co-authors. All other authors critically reviewed the first and subsequent drafts. All authors approved the final version</w:t>
      </w:r>
      <w:r w:rsidRPr="0042495F">
        <w:rPr>
          <w:rFonts w:ascii="Times New Roman" w:hAnsi="Times New Roman" w:cs="Times New Roman"/>
          <w:sz w:val="24"/>
          <w:szCs w:val="24"/>
        </w:rPr>
        <w:t>.</w:t>
      </w:r>
    </w:p>
    <w:p w14:paraId="0204400B" w14:textId="5C112001" w:rsidR="0042495F" w:rsidRPr="0042495F" w:rsidRDefault="0042495F" w:rsidP="0042495F">
      <w:pPr>
        <w:spacing w:before="240" w:after="0" w:line="480" w:lineRule="auto"/>
        <w:jc w:val="both"/>
        <w:rPr>
          <w:rFonts w:ascii="Times New Roman" w:hAnsi="Times New Roman" w:cs="Times New Roman"/>
          <w:b/>
          <w:bCs/>
          <w:sz w:val="24"/>
          <w:szCs w:val="24"/>
        </w:rPr>
      </w:pPr>
      <w:r w:rsidRPr="0042495F">
        <w:rPr>
          <w:rFonts w:ascii="Times New Roman" w:hAnsi="Times New Roman" w:cs="Times New Roman"/>
          <w:b/>
          <w:bCs/>
          <w:sz w:val="24"/>
          <w:szCs w:val="24"/>
        </w:rPr>
        <w:t xml:space="preserve">Sources of </w:t>
      </w:r>
      <w:r>
        <w:rPr>
          <w:rFonts w:ascii="Times New Roman" w:hAnsi="Times New Roman" w:cs="Times New Roman"/>
          <w:b/>
          <w:bCs/>
          <w:sz w:val="24"/>
          <w:szCs w:val="24"/>
        </w:rPr>
        <w:t>F</w:t>
      </w:r>
      <w:r w:rsidRPr="0042495F">
        <w:rPr>
          <w:rFonts w:ascii="Times New Roman" w:hAnsi="Times New Roman" w:cs="Times New Roman"/>
          <w:b/>
          <w:bCs/>
          <w:sz w:val="24"/>
          <w:szCs w:val="24"/>
        </w:rPr>
        <w:t xml:space="preserve">unding </w:t>
      </w:r>
    </w:p>
    <w:p w14:paraId="05AD3485" w14:textId="6C57715B" w:rsidR="0042495F" w:rsidRPr="0042495F" w:rsidRDefault="0042495F" w:rsidP="0042495F">
      <w:pPr>
        <w:spacing w:line="480" w:lineRule="auto"/>
        <w:jc w:val="both"/>
        <w:rPr>
          <w:rFonts w:ascii="Times New Roman" w:hAnsi="Times New Roman" w:cs="Times New Roman"/>
          <w:sz w:val="24"/>
          <w:szCs w:val="24"/>
        </w:rPr>
      </w:pPr>
      <w:r w:rsidRPr="0042495F">
        <w:rPr>
          <w:rFonts w:ascii="Times New Roman" w:hAnsi="Times New Roman" w:cs="Times New Roman"/>
          <w:sz w:val="24"/>
          <w:szCs w:val="24"/>
        </w:rPr>
        <w:t xml:space="preserve">Supported by the European Union's 7th Framework Programme (FP7/2007–2013), project EarlyNutrition; grant agreement no. 289346 and the National Institute for Health Research (NIHR) (UK) Programme Grants for Applied Research Programme (RP-0407-10452). The contributions of HLM and DAL are supported by the </w:t>
      </w:r>
      <w:r w:rsidRPr="0042495F">
        <w:rPr>
          <w:rFonts w:ascii="Times New Roman" w:eastAsia="Times New Roman" w:hAnsi="Times New Roman" w:cs="Times New Roman"/>
          <w:sz w:val="24"/>
          <w:szCs w:val="24"/>
        </w:rPr>
        <w:t>European Research Council under the European Union’s Seventh Framework Programme (FP7/2007-2013) ERC grant agreement No 669545 (</w:t>
      </w:r>
      <w:r w:rsidRPr="0042495F">
        <w:rPr>
          <w:rFonts w:ascii="Times New Roman" w:hAnsi="Times New Roman" w:cs="Times New Roman"/>
          <w:sz w:val="24"/>
          <w:szCs w:val="24"/>
        </w:rPr>
        <w:t>DevelopObese)</w:t>
      </w:r>
      <w:r w:rsidRPr="0042495F">
        <w:rPr>
          <w:rFonts w:ascii="Times New Roman" w:eastAsia="Times New Roman" w:hAnsi="Times New Roman" w:cs="Times New Roman"/>
          <w:sz w:val="24"/>
          <w:szCs w:val="24"/>
        </w:rPr>
        <w:t xml:space="preserve">, the US National Institute of Health (R01 DK10324) and the </w:t>
      </w:r>
      <w:r w:rsidRPr="0042495F">
        <w:rPr>
          <w:rFonts w:ascii="Times New Roman" w:eastAsia="Times New Roman" w:hAnsi="Times New Roman" w:cs="Times New Roman"/>
          <w:sz w:val="24"/>
          <w:szCs w:val="24"/>
          <w:shd w:val="clear" w:color="auto" w:fill="FFFFFF"/>
        </w:rPr>
        <w:t>NIHR Biomedical Centre at the University Hospitals Bristol NHS Foundation Trust and the University of Bristol. HLM and DAL work in a Unit that receives support from the UK Medical Research Council (</w:t>
      </w:r>
      <w:bookmarkStart w:id="11" w:name="_Hlk523998752"/>
      <w:r w:rsidRPr="0042495F">
        <w:rPr>
          <w:rFonts w:ascii="Times New Roman" w:hAnsi="Times New Roman" w:cs="Times New Roman"/>
          <w:sz w:val="24"/>
          <w:szCs w:val="24"/>
        </w:rPr>
        <w:t>MC_UU_00011/</w:t>
      </w:r>
      <w:bookmarkEnd w:id="11"/>
      <w:r w:rsidRPr="0042495F">
        <w:rPr>
          <w:rFonts w:ascii="Times New Roman" w:hAnsi="Times New Roman" w:cs="Times New Roman"/>
          <w:sz w:val="24"/>
          <w:szCs w:val="24"/>
        </w:rPr>
        <w:t>6</w:t>
      </w:r>
      <w:r w:rsidRPr="0042495F">
        <w:rPr>
          <w:rFonts w:ascii="Times New Roman" w:eastAsia="Times New Roman" w:hAnsi="Times New Roman" w:cs="Times New Roman"/>
          <w:sz w:val="24"/>
          <w:szCs w:val="24"/>
          <w:shd w:val="clear" w:color="auto" w:fill="FFFFFF"/>
        </w:rPr>
        <w:t xml:space="preserve">). </w:t>
      </w:r>
      <w:r w:rsidRPr="0042495F">
        <w:rPr>
          <w:rFonts w:ascii="Times New Roman" w:hAnsi="Times New Roman" w:cs="Times New Roman"/>
          <w:sz w:val="24"/>
          <w:szCs w:val="24"/>
        </w:rPr>
        <w:t xml:space="preserve">Support was also provided by the Chief Scientist Office Scotland, Guy’s and St Thomas’ Charity and Tommy’s Charity (Registered charity no. 1060508). </w:t>
      </w:r>
      <w:r w:rsidRPr="0042495F">
        <w:rPr>
          <w:rFonts w:ascii="Times New Roman" w:hAnsi="Times New Roman" w:cs="Times New Roman"/>
          <w:color w:val="000000"/>
          <w:sz w:val="24"/>
          <w:szCs w:val="24"/>
          <w:shd w:val="clear" w:color="auto" w:fill="FFFFFF"/>
        </w:rPr>
        <w:t>KMG is supported by the UK Medical Research Council (MC_UU_12011/4), the European Union (Erasmus+ Capacity-Building ENeASEA (573651-EPP-1-2016-1-DE-EPPKA2-CBHE-JP) and ImpENSA (598488-EPP-1-2018-1-DE-EPPKA2-CBHE-JP) projects), the US National Institute On Aging of the National Institutes of Health (Award No. U24AG047867) and the UK ESRC and BBSRC (Award No. ES/M00919X/1).</w:t>
      </w:r>
      <w:r w:rsidRPr="0042495F">
        <w:rPr>
          <w:rFonts w:ascii="Times New Roman" w:hAnsi="Times New Roman" w:cs="Times New Roman"/>
          <w:sz w:val="24"/>
          <w:szCs w:val="24"/>
        </w:rPr>
        <w:t xml:space="preserve"> LP,</w:t>
      </w:r>
      <w:r w:rsidR="00E32B5D">
        <w:rPr>
          <w:rFonts w:ascii="Times New Roman" w:hAnsi="Times New Roman" w:cs="Times New Roman"/>
          <w:sz w:val="24"/>
          <w:szCs w:val="24"/>
        </w:rPr>
        <w:t xml:space="preserve"> </w:t>
      </w:r>
      <w:r w:rsidRPr="0042495F">
        <w:rPr>
          <w:rFonts w:ascii="Times New Roman" w:hAnsi="Times New Roman" w:cs="Times New Roman"/>
          <w:sz w:val="24"/>
          <w:szCs w:val="24"/>
        </w:rPr>
        <w:t>ACF, SLW an ALB are funded by Tommy’s Charity</w:t>
      </w:r>
      <w:r w:rsidR="00EF2C5B">
        <w:rPr>
          <w:rFonts w:ascii="Times New Roman" w:hAnsi="Times New Roman" w:cs="Times New Roman"/>
          <w:sz w:val="24"/>
          <w:szCs w:val="24"/>
        </w:rPr>
        <w:t xml:space="preserve"> </w:t>
      </w:r>
      <w:r w:rsidRPr="0042495F">
        <w:rPr>
          <w:rFonts w:ascii="Times New Roman" w:hAnsi="Times New Roman" w:cs="Times New Roman"/>
          <w:sz w:val="24"/>
          <w:szCs w:val="24"/>
        </w:rPr>
        <w:t xml:space="preserve">and KVD </w:t>
      </w:r>
      <w:r w:rsidRPr="0042495F">
        <w:rPr>
          <w:rFonts w:ascii="Times New Roman" w:hAnsi="Times New Roman" w:cs="Times New Roman"/>
          <w:color w:val="000000"/>
          <w:sz w:val="24"/>
          <w:szCs w:val="24"/>
          <w:shd w:val="clear" w:color="auto" w:fill="FFFFFF"/>
        </w:rPr>
        <w:t xml:space="preserve">is supported by the British Heart Foundation FS/17/71/32953. </w:t>
      </w:r>
      <w:r w:rsidR="00E32B5D">
        <w:rPr>
          <w:rFonts w:ascii="Times New Roman" w:hAnsi="Times New Roman" w:cs="Times New Roman"/>
          <w:color w:val="000000"/>
          <w:sz w:val="24"/>
          <w:szCs w:val="24"/>
          <w:shd w:val="clear" w:color="auto" w:fill="FFFFFF"/>
        </w:rPr>
        <w:t>PTS</w:t>
      </w:r>
      <w:r w:rsidR="00E32B5D" w:rsidRPr="00E32B5D">
        <w:rPr>
          <w:rFonts w:ascii="Times New Roman" w:hAnsi="Times New Roman" w:cs="Times New Roman"/>
          <w:color w:val="000000"/>
          <w:sz w:val="24"/>
          <w:szCs w:val="24"/>
          <w:shd w:val="clear" w:color="auto" w:fill="FFFFFF"/>
        </w:rPr>
        <w:t xml:space="preserve"> is partly funded by King’s Health Partners Institute of Women and Children’s Health</w:t>
      </w:r>
      <w:r w:rsidR="00EF2C5B">
        <w:rPr>
          <w:rFonts w:ascii="Times New Roman" w:hAnsi="Times New Roman" w:cs="Times New Roman"/>
          <w:color w:val="000000"/>
          <w:sz w:val="24"/>
          <w:szCs w:val="24"/>
          <w:shd w:val="clear" w:color="auto" w:fill="FFFFFF"/>
        </w:rPr>
        <w:t xml:space="preserve"> (KHP), </w:t>
      </w:r>
      <w:r w:rsidR="00E32B5D" w:rsidRPr="00E32B5D">
        <w:rPr>
          <w:rFonts w:ascii="Times New Roman" w:hAnsi="Times New Roman" w:cs="Times New Roman"/>
          <w:color w:val="000000"/>
          <w:sz w:val="24"/>
          <w:szCs w:val="24"/>
          <w:shd w:val="clear" w:color="auto" w:fill="FFFFFF"/>
        </w:rPr>
        <w:t xml:space="preserve">Tommy’s and by ARC South London (NIHR). </w:t>
      </w:r>
      <w:r w:rsidRPr="0042495F">
        <w:rPr>
          <w:rFonts w:ascii="Times New Roman" w:eastAsia="Times New Roman" w:hAnsi="Times New Roman" w:cs="Times New Roman"/>
          <w:sz w:val="24"/>
          <w:szCs w:val="24"/>
          <w:shd w:val="clear" w:color="auto" w:fill="FFFFFF"/>
        </w:rPr>
        <w:t>DAL is a NIHR Senior Investigator (</w:t>
      </w:r>
      <w:r w:rsidRPr="0042495F">
        <w:rPr>
          <w:rFonts w:ascii="Times New Roman" w:hAnsi="Times New Roman" w:cs="Times New Roman"/>
          <w:bCs/>
          <w:sz w:val="24"/>
          <w:szCs w:val="24"/>
        </w:rPr>
        <w:t>NF-0616-10102</w:t>
      </w:r>
      <w:r w:rsidRPr="0042495F">
        <w:rPr>
          <w:rFonts w:ascii="Times New Roman" w:eastAsia="Times New Roman" w:hAnsi="Times New Roman" w:cs="Times New Roman"/>
          <w:sz w:val="24"/>
          <w:szCs w:val="24"/>
          <w:shd w:val="clear" w:color="auto" w:fill="FFFFFF"/>
        </w:rPr>
        <w:t xml:space="preserve">), KMG is a </w:t>
      </w:r>
      <w:r w:rsidRPr="0042495F">
        <w:rPr>
          <w:rFonts w:ascii="Times New Roman" w:hAnsi="Times New Roman" w:cs="Times New Roman"/>
          <w:color w:val="000000"/>
          <w:sz w:val="24"/>
          <w:szCs w:val="24"/>
          <w:shd w:val="clear" w:color="auto" w:fill="FFFFFF"/>
        </w:rPr>
        <w:t xml:space="preserve">NIHR Senior Investigator (NF-SI-0515-10042) </w:t>
      </w:r>
      <w:r w:rsidRPr="0042495F">
        <w:rPr>
          <w:rFonts w:ascii="Times New Roman" w:eastAsia="Times New Roman" w:hAnsi="Times New Roman" w:cs="Times New Roman"/>
          <w:sz w:val="24"/>
          <w:szCs w:val="24"/>
          <w:shd w:val="clear" w:color="auto" w:fill="FFFFFF"/>
        </w:rPr>
        <w:t xml:space="preserve">and LP is an NIHR Senior Investigator Emeritus (NI-SI-0512-10104). </w:t>
      </w:r>
      <w:r w:rsidRPr="0042495F">
        <w:rPr>
          <w:rFonts w:ascii="Times New Roman" w:hAnsi="Times New Roman" w:cs="Times New Roman"/>
          <w:color w:val="000000"/>
          <w:sz w:val="24"/>
          <w:szCs w:val="24"/>
          <w:shd w:val="clear" w:color="auto" w:fill="FFFFFF"/>
        </w:rPr>
        <w:t>KMG is supported by the NIHR Southampton Biomedical Research Centre.</w:t>
      </w:r>
      <w:r w:rsidR="00CF2E4C">
        <w:rPr>
          <w:rFonts w:ascii="Times New Roman" w:hAnsi="Times New Roman" w:cs="Times New Roman"/>
          <w:color w:val="000000"/>
          <w:sz w:val="24"/>
          <w:szCs w:val="24"/>
          <w:shd w:val="clear" w:color="auto" w:fill="FFFFFF"/>
        </w:rPr>
        <w:t xml:space="preserve"> </w:t>
      </w:r>
      <w:r w:rsidR="00CF2E4C" w:rsidRPr="00CF2E4C">
        <w:rPr>
          <w:rFonts w:ascii="Times New Roman" w:hAnsi="Times New Roman" w:cs="Times New Roman"/>
          <w:sz w:val="24"/>
          <w:szCs w:val="24"/>
        </w:rPr>
        <w:t>This research was funded/supported by the National Institute for Health Research (NIHR) Biomedical Research Centre based at Guy's and St Thomas' NHS Foundation Trust and King's College London and/or the NIHR Clinical Research Facility. The views expressed are those of the author(s) and not necessarily those of the NHS,</w:t>
      </w:r>
      <w:r w:rsidR="00EF2C5B">
        <w:rPr>
          <w:rFonts w:ascii="Times New Roman" w:hAnsi="Times New Roman" w:cs="Times New Roman"/>
          <w:sz w:val="24"/>
          <w:szCs w:val="24"/>
        </w:rPr>
        <w:t xml:space="preserve"> KHP,</w:t>
      </w:r>
      <w:r w:rsidR="00CF2E4C" w:rsidRPr="00CF2E4C">
        <w:rPr>
          <w:rFonts w:ascii="Times New Roman" w:hAnsi="Times New Roman" w:cs="Times New Roman"/>
          <w:sz w:val="24"/>
          <w:szCs w:val="24"/>
        </w:rPr>
        <w:t xml:space="preserve"> the NIHR or the Department of Health</w:t>
      </w:r>
      <w:r w:rsidR="00CF2E4C">
        <w:rPr>
          <w:rFonts w:ascii="Times New Roman" w:hAnsi="Times New Roman" w:cs="Times New Roman"/>
          <w:sz w:val="24"/>
          <w:szCs w:val="24"/>
        </w:rPr>
        <w:t xml:space="preserve">. </w:t>
      </w:r>
      <w:r w:rsidRPr="0042495F">
        <w:rPr>
          <w:rFonts w:ascii="Times New Roman" w:hAnsi="Times New Roman" w:cs="Times New Roman"/>
          <w:sz w:val="24"/>
          <w:szCs w:val="24"/>
        </w:rPr>
        <w:t xml:space="preserve">The funders had no role in study design, data collection, data analysis, data interpretation or writing of the final report. The corresponding author had access to all the data in the study and had final responsibility for the decision to submit for publication. </w:t>
      </w:r>
    </w:p>
    <w:p w14:paraId="16759568" w14:textId="77777777" w:rsidR="007B1F40" w:rsidRPr="0042495F" w:rsidRDefault="007B1F40" w:rsidP="007B1F40">
      <w:pPr>
        <w:spacing w:before="240" w:after="0" w:line="480" w:lineRule="auto"/>
        <w:jc w:val="both"/>
        <w:rPr>
          <w:rFonts w:ascii="Times New Roman" w:hAnsi="Times New Roman" w:cs="Times New Roman"/>
          <w:b/>
          <w:bCs/>
          <w:sz w:val="24"/>
          <w:szCs w:val="24"/>
        </w:rPr>
      </w:pPr>
      <w:r w:rsidRPr="0042495F">
        <w:rPr>
          <w:rFonts w:ascii="Times New Roman" w:hAnsi="Times New Roman" w:cs="Times New Roman"/>
          <w:b/>
          <w:bCs/>
          <w:sz w:val="24"/>
          <w:szCs w:val="24"/>
        </w:rPr>
        <w:t xml:space="preserve">Acknowledgements </w:t>
      </w:r>
    </w:p>
    <w:p w14:paraId="6F74BE82" w14:textId="5E5E6373" w:rsidR="003D1F2E" w:rsidRPr="0042495F" w:rsidRDefault="007B1F40" w:rsidP="007B1F40">
      <w:pPr>
        <w:spacing w:before="240" w:after="0" w:line="480" w:lineRule="auto"/>
        <w:jc w:val="both"/>
        <w:rPr>
          <w:rFonts w:ascii="Times New Roman" w:hAnsi="Times New Roman" w:cs="Times New Roman"/>
          <w:sz w:val="24"/>
          <w:szCs w:val="24"/>
        </w:rPr>
      </w:pPr>
      <w:r w:rsidRPr="0042495F">
        <w:rPr>
          <w:rFonts w:ascii="Times New Roman" w:hAnsi="Times New Roman" w:cs="Times New Roman"/>
          <w:sz w:val="24"/>
          <w:szCs w:val="24"/>
        </w:rPr>
        <w:t>We thank all staff in the UPBEAT consortium and we are most grateful to all the women and their children who took part in the UPBEAT study.</w:t>
      </w:r>
      <w:r w:rsidR="003D1F2E" w:rsidRPr="0042495F">
        <w:rPr>
          <w:rFonts w:ascii="Times New Roman" w:hAnsi="Times New Roman" w:cs="Times New Roman"/>
          <w:sz w:val="24"/>
          <w:szCs w:val="24"/>
        </w:rPr>
        <w:br w:type="page"/>
      </w:r>
    </w:p>
    <w:p w14:paraId="6CBD633B" w14:textId="77777777" w:rsidR="003D1F2E" w:rsidRPr="0042495F" w:rsidRDefault="003D1F2E" w:rsidP="004567AD">
      <w:pPr>
        <w:spacing w:line="480" w:lineRule="auto"/>
        <w:rPr>
          <w:rFonts w:ascii="Times New Roman" w:hAnsi="Times New Roman" w:cs="Times New Roman"/>
          <w:b/>
          <w:sz w:val="24"/>
          <w:szCs w:val="24"/>
        </w:rPr>
        <w:sectPr w:rsidR="003D1F2E" w:rsidRPr="0042495F" w:rsidSect="00F56EC1">
          <w:footerReference w:type="default" r:id="rId13"/>
          <w:type w:val="continuous"/>
          <w:pgSz w:w="11906" w:h="16838"/>
          <w:pgMar w:top="1440" w:right="1440" w:bottom="1440" w:left="1440" w:header="709" w:footer="709" w:gutter="0"/>
          <w:lnNumType w:countBy="1" w:restart="continuous"/>
          <w:cols w:space="708"/>
          <w:docGrid w:linePitch="360"/>
        </w:sectPr>
      </w:pPr>
    </w:p>
    <w:p w14:paraId="32233E73" w14:textId="43C3265A" w:rsidR="00262138" w:rsidRPr="0042495F" w:rsidRDefault="00262138" w:rsidP="001A799D">
      <w:pPr>
        <w:pStyle w:val="Bibliography"/>
        <w:rPr>
          <w:rFonts w:ascii="Times New Roman" w:hAnsi="Times New Roman" w:cs="Times New Roman"/>
          <w:b/>
          <w:sz w:val="24"/>
          <w:szCs w:val="24"/>
        </w:rPr>
      </w:pPr>
      <w:r w:rsidRPr="0042495F">
        <w:rPr>
          <w:rFonts w:ascii="Times New Roman" w:hAnsi="Times New Roman" w:cs="Times New Roman"/>
          <w:b/>
          <w:sz w:val="24"/>
          <w:szCs w:val="24"/>
        </w:rPr>
        <w:t xml:space="preserve">References: </w:t>
      </w:r>
    </w:p>
    <w:p w14:paraId="568DC1A6" w14:textId="77777777" w:rsidR="00EF52A3" w:rsidRPr="00EF52A3" w:rsidRDefault="001A799D" w:rsidP="00EF52A3">
      <w:pPr>
        <w:pStyle w:val="Bibliography"/>
        <w:rPr>
          <w:rFonts w:ascii="Times New Roman" w:hAnsi="Times New Roman" w:cs="Times New Roman"/>
          <w:sz w:val="24"/>
        </w:rPr>
      </w:pPr>
      <w:r w:rsidRPr="0042495F">
        <w:rPr>
          <w:b/>
        </w:rPr>
        <w:fldChar w:fldCharType="begin"/>
      </w:r>
      <w:r w:rsidR="00EF52A3">
        <w:rPr>
          <w:b/>
        </w:rPr>
        <w:instrText xml:space="preserve"> ADDIN ZOTERO_BIBL {"custom":[]} CSL_BIBLIOGRAPHY </w:instrText>
      </w:r>
      <w:r w:rsidRPr="0042495F">
        <w:rPr>
          <w:b/>
        </w:rPr>
        <w:fldChar w:fldCharType="separate"/>
      </w:r>
      <w:r w:rsidR="00EF52A3" w:rsidRPr="00EF52A3">
        <w:rPr>
          <w:rFonts w:ascii="Times New Roman" w:hAnsi="Times New Roman" w:cs="Times New Roman"/>
          <w:sz w:val="24"/>
        </w:rPr>
        <w:t xml:space="preserve">1. </w:t>
      </w:r>
      <w:r w:rsidR="00EF52A3" w:rsidRPr="00EF52A3">
        <w:rPr>
          <w:rFonts w:ascii="Times New Roman" w:hAnsi="Times New Roman" w:cs="Times New Roman"/>
          <w:sz w:val="24"/>
        </w:rPr>
        <w:tab/>
        <w:t xml:space="preserve">World Health Organisation. </w:t>
      </w:r>
      <w:r w:rsidR="00EF52A3" w:rsidRPr="00EF52A3">
        <w:rPr>
          <w:rFonts w:ascii="Times New Roman" w:hAnsi="Times New Roman" w:cs="Times New Roman"/>
          <w:i/>
          <w:iCs/>
          <w:sz w:val="24"/>
        </w:rPr>
        <w:t>Report of the Commission on Ending Childhood Obesity</w:t>
      </w:r>
      <w:r w:rsidR="00EF52A3" w:rsidRPr="00EF52A3">
        <w:rPr>
          <w:rFonts w:ascii="Times New Roman" w:hAnsi="Times New Roman" w:cs="Times New Roman"/>
          <w:sz w:val="24"/>
        </w:rPr>
        <w:t>. Geneva; 2016. http://www.who.int/end-childhood-obesity/en/. Accessed March 9, 2018.</w:t>
      </w:r>
    </w:p>
    <w:p w14:paraId="174AD50C"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 </w:t>
      </w:r>
      <w:r w:rsidRPr="00EF52A3">
        <w:rPr>
          <w:rFonts w:ascii="Times New Roman" w:hAnsi="Times New Roman" w:cs="Times New Roman"/>
          <w:sz w:val="24"/>
        </w:rPr>
        <w:tab/>
        <w:t xml:space="preserve">Yu Z, Han S, Zhu J, Sun X, Ji C, Guo X. Pre-pregnancy body mass index in relation to infant birth weight and offspring overweight/obesity: a systematic review and meta-analysis. </w:t>
      </w:r>
      <w:r w:rsidRPr="00EF52A3">
        <w:rPr>
          <w:rFonts w:ascii="Times New Roman" w:hAnsi="Times New Roman" w:cs="Times New Roman"/>
          <w:i/>
          <w:iCs/>
          <w:sz w:val="24"/>
        </w:rPr>
        <w:t>PloS One</w:t>
      </w:r>
      <w:r w:rsidRPr="00EF52A3">
        <w:rPr>
          <w:rFonts w:ascii="Times New Roman" w:hAnsi="Times New Roman" w:cs="Times New Roman"/>
          <w:sz w:val="24"/>
        </w:rPr>
        <w:t>. 2013;8(4):e61627.</w:t>
      </w:r>
    </w:p>
    <w:p w14:paraId="2CDBFBBC"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 </w:t>
      </w:r>
      <w:r w:rsidRPr="00EF52A3">
        <w:rPr>
          <w:rFonts w:ascii="Times New Roman" w:hAnsi="Times New Roman" w:cs="Times New Roman"/>
          <w:sz w:val="24"/>
        </w:rPr>
        <w:tab/>
        <w:t xml:space="preserve">Godfrey KM, Reynolds RM, Prescott SL, et al. Influence of maternal obesity on the long-term health of offspring. </w:t>
      </w:r>
      <w:r w:rsidRPr="00EF52A3">
        <w:rPr>
          <w:rFonts w:ascii="Times New Roman" w:hAnsi="Times New Roman" w:cs="Times New Roman"/>
          <w:i/>
          <w:iCs/>
          <w:sz w:val="24"/>
        </w:rPr>
        <w:t>Lancet Diabetes Endocrinol</w:t>
      </w:r>
      <w:r w:rsidRPr="00EF52A3">
        <w:rPr>
          <w:rFonts w:ascii="Times New Roman" w:hAnsi="Times New Roman" w:cs="Times New Roman"/>
          <w:sz w:val="24"/>
        </w:rPr>
        <w:t>. 2017;5(1):53-64.</w:t>
      </w:r>
    </w:p>
    <w:p w14:paraId="0E5534FD"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4. </w:t>
      </w:r>
      <w:r w:rsidRPr="00EF52A3">
        <w:rPr>
          <w:rFonts w:ascii="Times New Roman" w:hAnsi="Times New Roman" w:cs="Times New Roman"/>
          <w:sz w:val="24"/>
        </w:rPr>
        <w:tab/>
        <w:t xml:space="preserve">Eriksson JG, Sandboge S, Salonen MK, Kajantie E, Osmond C. Long-term consequences of maternal overweight in pregnancy on offspring later health: Findings from the Helsinki Birth Cohort Study. </w:t>
      </w:r>
      <w:r w:rsidRPr="00EF52A3">
        <w:rPr>
          <w:rFonts w:ascii="Times New Roman" w:hAnsi="Times New Roman" w:cs="Times New Roman"/>
          <w:i/>
          <w:iCs/>
          <w:sz w:val="24"/>
        </w:rPr>
        <w:t>Ann Med</w:t>
      </w:r>
      <w:r w:rsidRPr="00EF52A3">
        <w:rPr>
          <w:rFonts w:ascii="Times New Roman" w:hAnsi="Times New Roman" w:cs="Times New Roman"/>
          <w:sz w:val="24"/>
        </w:rPr>
        <w:t>. 2014;46(6):434-438.</w:t>
      </w:r>
    </w:p>
    <w:p w14:paraId="75DE91A4"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5. </w:t>
      </w:r>
      <w:r w:rsidRPr="00EF52A3">
        <w:rPr>
          <w:rFonts w:ascii="Times New Roman" w:hAnsi="Times New Roman" w:cs="Times New Roman"/>
          <w:sz w:val="24"/>
        </w:rPr>
        <w:tab/>
        <w:t xml:space="preserve">Gaillard R, Steegers EA, Franco OH, Hofman A, Jaddoe VW. Maternal weight gain in different periods of pregnancy and childhood cardio-metabolic outcomes. The Generation R Study. </w:t>
      </w:r>
      <w:r w:rsidRPr="00EF52A3">
        <w:rPr>
          <w:rFonts w:ascii="Times New Roman" w:hAnsi="Times New Roman" w:cs="Times New Roman"/>
          <w:i/>
          <w:iCs/>
          <w:sz w:val="24"/>
        </w:rPr>
        <w:t>Int J Obes</w:t>
      </w:r>
      <w:r w:rsidRPr="00EF52A3">
        <w:rPr>
          <w:rFonts w:ascii="Times New Roman" w:hAnsi="Times New Roman" w:cs="Times New Roman"/>
          <w:sz w:val="24"/>
        </w:rPr>
        <w:t>. 2015;39(4):677-685.</w:t>
      </w:r>
    </w:p>
    <w:p w14:paraId="76864892"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6. </w:t>
      </w:r>
      <w:r w:rsidRPr="00EF52A3">
        <w:rPr>
          <w:rFonts w:ascii="Times New Roman" w:hAnsi="Times New Roman" w:cs="Times New Roman"/>
          <w:sz w:val="24"/>
        </w:rPr>
        <w:tab/>
        <w:t xml:space="preserve">Dalrymple KV, Thompson JMD, Begum S, et al. Relationships of maternal body mass index and plasma biomarkers with childhood body mass index and adiposity at 6 years: The Children of SCOPE study. </w:t>
      </w:r>
      <w:r w:rsidRPr="00EF52A3">
        <w:rPr>
          <w:rFonts w:ascii="Times New Roman" w:hAnsi="Times New Roman" w:cs="Times New Roman"/>
          <w:i/>
          <w:iCs/>
          <w:sz w:val="24"/>
        </w:rPr>
        <w:t>Pediatr Obes</w:t>
      </w:r>
      <w:r w:rsidRPr="00EF52A3">
        <w:rPr>
          <w:rFonts w:ascii="Times New Roman" w:hAnsi="Times New Roman" w:cs="Times New Roman"/>
          <w:sz w:val="24"/>
        </w:rPr>
        <w:t>. June 2019:e12537.</w:t>
      </w:r>
    </w:p>
    <w:p w14:paraId="189AFCF5"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7. </w:t>
      </w:r>
      <w:r w:rsidRPr="00EF52A3">
        <w:rPr>
          <w:rFonts w:ascii="Times New Roman" w:hAnsi="Times New Roman" w:cs="Times New Roman"/>
          <w:sz w:val="24"/>
        </w:rPr>
        <w:tab/>
        <w:t xml:space="preserve">Heslehurst N, Vieira R, Akhter Z, et al. The association between maternal body mass index and child obesity: A systematic review and meta-analysis. </w:t>
      </w:r>
      <w:r w:rsidRPr="00EF52A3">
        <w:rPr>
          <w:rFonts w:ascii="Times New Roman" w:hAnsi="Times New Roman" w:cs="Times New Roman"/>
          <w:i/>
          <w:iCs/>
          <w:sz w:val="24"/>
        </w:rPr>
        <w:t>PLOS Med</w:t>
      </w:r>
      <w:r w:rsidRPr="00EF52A3">
        <w:rPr>
          <w:rFonts w:ascii="Times New Roman" w:hAnsi="Times New Roman" w:cs="Times New Roman"/>
          <w:sz w:val="24"/>
        </w:rPr>
        <w:t>. 2019;16(6):e1002817.</w:t>
      </w:r>
    </w:p>
    <w:p w14:paraId="0CE6F67C"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8. </w:t>
      </w:r>
      <w:r w:rsidRPr="00EF52A3">
        <w:rPr>
          <w:rFonts w:ascii="Times New Roman" w:hAnsi="Times New Roman" w:cs="Times New Roman"/>
          <w:sz w:val="24"/>
        </w:rPr>
        <w:tab/>
        <w:t xml:space="preserve">Patel N, Pasupathy D, Poston L. Determining the consequences of maternal obesity for offspring health. </w:t>
      </w:r>
      <w:r w:rsidRPr="00EF52A3">
        <w:rPr>
          <w:rFonts w:ascii="Times New Roman" w:hAnsi="Times New Roman" w:cs="Times New Roman"/>
          <w:i/>
          <w:iCs/>
          <w:sz w:val="24"/>
        </w:rPr>
        <w:t>Exp Physiol</w:t>
      </w:r>
      <w:r w:rsidRPr="00EF52A3">
        <w:rPr>
          <w:rFonts w:ascii="Times New Roman" w:hAnsi="Times New Roman" w:cs="Times New Roman"/>
          <w:sz w:val="24"/>
        </w:rPr>
        <w:t>. 2015;100(12):1421-1428.</w:t>
      </w:r>
    </w:p>
    <w:p w14:paraId="138A9E5C"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9. </w:t>
      </w:r>
      <w:r w:rsidRPr="00EF52A3">
        <w:rPr>
          <w:rFonts w:ascii="Times New Roman" w:hAnsi="Times New Roman" w:cs="Times New Roman"/>
          <w:sz w:val="24"/>
        </w:rPr>
        <w:tab/>
        <w:t xml:space="preserve">Fleten C, Nystad W, Stigum H, et al. Parent-offspring body mass index associations in the Norwegian Mother and Child Cohort Study: a family-based approach to studying the role of the intrauterine environment in childhood adiposity. </w:t>
      </w:r>
      <w:r w:rsidRPr="00EF52A3">
        <w:rPr>
          <w:rFonts w:ascii="Times New Roman" w:hAnsi="Times New Roman" w:cs="Times New Roman"/>
          <w:i/>
          <w:iCs/>
          <w:sz w:val="24"/>
        </w:rPr>
        <w:t>Am J Epidemiol</w:t>
      </w:r>
      <w:r w:rsidRPr="00EF52A3">
        <w:rPr>
          <w:rFonts w:ascii="Times New Roman" w:hAnsi="Times New Roman" w:cs="Times New Roman"/>
          <w:sz w:val="24"/>
        </w:rPr>
        <w:t>. 2012;176(2):83-92.</w:t>
      </w:r>
    </w:p>
    <w:p w14:paraId="47E9E273"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10. </w:t>
      </w:r>
      <w:r w:rsidRPr="00EF52A3">
        <w:rPr>
          <w:rFonts w:ascii="Times New Roman" w:hAnsi="Times New Roman" w:cs="Times New Roman"/>
          <w:sz w:val="24"/>
        </w:rPr>
        <w:tab/>
        <w:t xml:space="preserve">Richmond RC, Timpson NJ, Felix JF, et al. Using genetic variation to explore the causal effect of maternal pregnancy adiposity on future offspring adiposity: a Mendelian randomisation study. </w:t>
      </w:r>
      <w:r w:rsidRPr="00EF52A3">
        <w:rPr>
          <w:rFonts w:ascii="Times New Roman" w:hAnsi="Times New Roman" w:cs="Times New Roman"/>
          <w:i/>
          <w:iCs/>
          <w:sz w:val="24"/>
        </w:rPr>
        <w:t>PLoS Med</w:t>
      </w:r>
      <w:r w:rsidRPr="00EF52A3">
        <w:rPr>
          <w:rFonts w:ascii="Times New Roman" w:hAnsi="Times New Roman" w:cs="Times New Roman"/>
          <w:sz w:val="24"/>
        </w:rPr>
        <w:t>. 2017;14(1):e1002221.</w:t>
      </w:r>
    </w:p>
    <w:p w14:paraId="72A12400"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11. </w:t>
      </w:r>
      <w:r w:rsidRPr="00EF52A3">
        <w:rPr>
          <w:rFonts w:ascii="Times New Roman" w:hAnsi="Times New Roman" w:cs="Times New Roman"/>
          <w:sz w:val="24"/>
        </w:rPr>
        <w:tab/>
        <w:t xml:space="preserve">Reynolds RM, Allan KM, Raja E., et al. Maternal obesity during pregnancy and premature mortality from cardiovascular event in adult offspring: follow-up of 1 323 275 person years. </w:t>
      </w:r>
      <w:r w:rsidRPr="00EF52A3">
        <w:rPr>
          <w:rFonts w:ascii="Times New Roman" w:hAnsi="Times New Roman" w:cs="Times New Roman"/>
          <w:i/>
          <w:iCs/>
          <w:sz w:val="24"/>
        </w:rPr>
        <w:t>BMJ</w:t>
      </w:r>
      <w:r w:rsidRPr="00EF52A3">
        <w:rPr>
          <w:rFonts w:ascii="Times New Roman" w:hAnsi="Times New Roman" w:cs="Times New Roman"/>
          <w:sz w:val="24"/>
        </w:rPr>
        <w:t>. 2013;347:f4539.</w:t>
      </w:r>
    </w:p>
    <w:p w14:paraId="2AEF061E"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12. </w:t>
      </w:r>
      <w:r w:rsidRPr="00EF52A3">
        <w:rPr>
          <w:rFonts w:ascii="Times New Roman" w:hAnsi="Times New Roman" w:cs="Times New Roman"/>
          <w:sz w:val="24"/>
        </w:rPr>
        <w:tab/>
        <w:t xml:space="preserve">Gaillard R, Steegers EA, Duijts L, et al. Childhood cardiometabolic outcomes of maternal obesity during pregnancy: the Generation R Study. </w:t>
      </w:r>
      <w:r w:rsidRPr="00EF52A3">
        <w:rPr>
          <w:rFonts w:ascii="Times New Roman" w:hAnsi="Times New Roman" w:cs="Times New Roman"/>
          <w:i/>
          <w:iCs/>
          <w:sz w:val="24"/>
        </w:rPr>
        <w:t>Hypertension</w:t>
      </w:r>
      <w:r w:rsidRPr="00EF52A3">
        <w:rPr>
          <w:rFonts w:ascii="Times New Roman" w:hAnsi="Times New Roman" w:cs="Times New Roman"/>
          <w:sz w:val="24"/>
        </w:rPr>
        <w:t>. 2014;63(4):683-691.</w:t>
      </w:r>
    </w:p>
    <w:p w14:paraId="2ECA78F4"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13. </w:t>
      </w:r>
      <w:r w:rsidRPr="00EF52A3">
        <w:rPr>
          <w:rFonts w:ascii="Times New Roman" w:hAnsi="Times New Roman" w:cs="Times New Roman"/>
          <w:sz w:val="24"/>
        </w:rPr>
        <w:tab/>
        <w:t xml:space="preserve">Samuelsson A-M, Matthews PA, Argenton M, et al. Diet-induced obesity in female mice leads to offspring hyperphagia, adiposity, hypertension, and insulin resistance. </w:t>
      </w:r>
      <w:r w:rsidRPr="00EF52A3">
        <w:rPr>
          <w:rFonts w:ascii="Times New Roman" w:hAnsi="Times New Roman" w:cs="Times New Roman"/>
          <w:i/>
          <w:iCs/>
          <w:sz w:val="24"/>
        </w:rPr>
        <w:t>Hypertension</w:t>
      </w:r>
      <w:r w:rsidRPr="00EF52A3">
        <w:rPr>
          <w:rFonts w:ascii="Times New Roman" w:hAnsi="Times New Roman" w:cs="Times New Roman"/>
          <w:sz w:val="24"/>
        </w:rPr>
        <w:t>. 2008;51(2):383-392.</w:t>
      </w:r>
    </w:p>
    <w:p w14:paraId="288EEA21"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14. </w:t>
      </w:r>
      <w:r w:rsidRPr="00EF52A3">
        <w:rPr>
          <w:rFonts w:ascii="Times New Roman" w:hAnsi="Times New Roman" w:cs="Times New Roman"/>
          <w:sz w:val="24"/>
        </w:rPr>
        <w:tab/>
        <w:t xml:space="preserve">Samuelsson A-M, Clark J, Rudyk O, et al. Experimental Hyperleptinemia in Neonatal Rats Leads to Selective Leptin Responsiveness, Hypertension, and Altered Myocardial FunctionNovelty and Significance. </w:t>
      </w:r>
      <w:r w:rsidRPr="00EF52A3">
        <w:rPr>
          <w:rFonts w:ascii="Times New Roman" w:hAnsi="Times New Roman" w:cs="Times New Roman"/>
          <w:i/>
          <w:iCs/>
          <w:sz w:val="24"/>
        </w:rPr>
        <w:t>Hypertension</w:t>
      </w:r>
      <w:r w:rsidRPr="00EF52A3">
        <w:rPr>
          <w:rFonts w:ascii="Times New Roman" w:hAnsi="Times New Roman" w:cs="Times New Roman"/>
          <w:sz w:val="24"/>
        </w:rPr>
        <w:t>. 2013;62(3):627-633.</w:t>
      </w:r>
    </w:p>
    <w:p w14:paraId="0DB8C464"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15. </w:t>
      </w:r>
      <w:r w:rsidRPr="00EF52A3">
        <w:rPr>
          <w:rFonts w:ascii="Times New Roman" w:hAnsi="Times New Roman" w:cs="Times New Roman"/>
          <w:sz w:val="24"/>
        </w:rPr>
        <w:tab/>
        <w:t xml:space="preserve">Menting MD, Mintjens S, Beek C, et al. Maternal obesity in pregnancy impacts offspring cardiometabolic health: Systematic review and meta‐analysis of animal studies. </w:t>
      </w:r>
      <w:r w:rsidRPr="00EF52A3">
        <w:rPr>
          <w:rFonts w:ascii="Times New Roman" w:hAnsi="Times New Roman" w:cs="Times New Roman"/>
          <w:i/>
          <w:iCs/>
          <w:sz w:val="24"/>
        </w:rPr>
        <w:t>Obes Rev</w:t>
      </w:r>
      <w:r w:rsidRPr="00EF52A3">
        <w:rPr>
          <w:rFonts w:ascii="Times New Roman" w:hAnsi="Times New Roman" w:cs="Times New Roman"/>
          <w:sz w:val="24"/>
        </w:rPr>
        <w:t>. 2019;20(5):675-685.</w:t>
      </w:r>
    </w:p>
    <w:p w14:paraId="0452DFFD"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16. </w:t>
      </w:r>
      <w:r w:rsidRPr="00EF52A3">
        <w:rPr>
          <w:rFonts w:ascii="Times New Roman" w:hAnsi="Times New Roman" w:cs="Times New Roman"/>
          <w:sz w:val="24"/>
        </w:rPr>
        <w:tab/>
        <w:t xml:space="preserve">Samuelsson A-M, Morris A, Igosheva N, et al. Evidence for sympathetic origins of hypertension in juvenile offspring of obese rats. </w:t>
      </w:r>
      <w:r w:rsidRPr="00EF52A3">
        <w:rPr>
          <w:rFonts w:ascii="Times New Roman" w:hAnsi="Times New Roman" w:cs="Times New Roman"/>
          <w:i/>
          <w:iCs/>
          <w:sz w:val="24"/>
        </w:rPr>
        <w:t>Hypertension</w:t>
      </w:r>
      <w:r w:rsidRPr="00EF52A3">
        <w:rPr>
          <w:rFonts w:ascii="Times New Roman" w:hAnsi="Times New Roman" w:cs="Times New Roman"/>
          <w:sz w:val="24"/>
        </w:rPr>
        <w:t>. 2010;55(1):76-82.</w:t>
      </w:r>
    </w:p>
    <w:p w14:paraId="7A678E1A"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17. </w:t>
      </w:r>
      <w:r w:rsidRPr="00EF52A3">
        <w:rPr>
          <w:rFonts w:ascii="Times New Roman" w:hAnsi="Times New Roman" w:cs="Times New Roman"/>
          <w:sz w:val="24"/>
        </w:rPr>
        <w:tab/>
        <w:t xml:space="preserve">Penfold NC, Ozanne SE. Developmental programming by maternal obesity in 2015: Outcomes, mechanisms, and potential interventions. </w:t>
      </w:r>
      <w:r w:rsidRPr="00EF52A3">
        <w:rPr>
          <w:rFonts w:ascii="Times New Roman" w:hAnsi="Times New Roman" w:cs="Times New Roman"/>
          <w:i/>
          <w:iCs/>
          <w:sz w:val="24"/>
        </w:rPr>
        <w:t>Horm Behav</w:t>
      </w:r>
      <w:r w:rsidRPr="00EF52A3">
        <w:rPr>
          <w:rFonts w:ascii="Times New Roman" w:hAnsi="Times New Roman" w:cs="Times New Roman"/>
          <w:sz w:val="24"/>
        </w:rPr>
        <w:t>. 2015;76:143-152.</w:t>
      </w:r>
    </w:p>
    <w:p w14:paraId="71C36731"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18. </w:t>
      </w:r>
      <w:r w:rsidRPr="00EF52A3">
        <w:rPr>
          <w:rFonts w:ascii="Times New Roman" w:hAnsi="Times New Roman" w:cs="Times New Roman"/>
          <w:sz w:val="24"/>
        </w:rPr>
        <w:tab/>
        <w:t xml:space="preserve">Roberts VHJ, Frias AE, Grove KL. Impact of Maternal Obesity on Fetal Programming of Cardiovascular Disease. </w:t>
      </w:r>
      <w:r w:rsidRPr="00EF52A3">
        <w:rPr>
          <w:rFonts w:ascii="Times New Roman" w:hAnsi="Times New Roman" w:cs="Times New Roman"/>
          <w:i/>
          <w:iCs/>
          <w:sz w:val="24"/>
        </w:rPr>
        <w:t>Physiology</w:t>
      </w:r>
      <w:r w:rsidRPr="00EF52A3">
        <w:rPr>
          <w:rFonts w:ascii="Times New Roman" w:hAnsi="Times New Roman" w:cs="Times New Roman"/>
          <w:sz w:val="24"/>
        </w:rPr>
        <w:t>. 2015;30(3):224-231.</w:t>
      </w:r>
    </w:p>
    <w:p w14:paraId="705AA46E"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19. </w:t>
      </w:r>
      <w:r w:rsidRPr="00EF52A3">
        <w:rPr>
          <w:rFonts w:ascii="Times New Roman" w:hAnsi="Times New Roman" w:cs="Times New Roman"/>
          <w:sz w:val="24"/>
        </w:rPr>
        <w:tab/>
        <w:t xml:space="preserve">Flynn AC, Dalrymple K, Barr S, et al. Dietary interventions in overweight and obese pregnant women: a systematic review of the content, delivery, and outcomes of randomized controlled trials. </w:t>
      </w:r>
      <w:r w:rsidRPr="00EF52A3">
        <w:rPr>
          <w:rFonts w:ascii="Times New Roman" w:hAnsi="Times New Roman" w:cs="Times New Roman"/>
          <w:i/>
          <w:iCs/>
          <w:sz w:val="24"/>
        </w:rPr>
        <w:t>Nutr Rev</w:t>
      </w:r>
      <w:r w:rsidRPr="00EF52A3">
        <w:rPr>
          <w:rFonts w:ascii="Times New Roman" w:hAnsi="Times New Roman" w:cs="Times New Roman"/>
          <w:sz w:val="24"/>
        </w:rPr>
        <w:t>. 2016;74(5):312-328.</w:t>
      </w:r>
    </w:p>
    <w:p w14:paraId="606303E0"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20. </w:t>
      </w:r>
      <w:r w:rsidRPr="00EF52A3">
        <w:rPr>
          <w:rFonts w:ascii="Times New Roman" w:hAnsi="Times New Roman" w:cs="Times New Roman"/>
          <w:sz w:val="24"/>
        </w:rPr>
        <w:tab/>
        <w:t xml:space="preserve">i-WIP Collaborative Group. i-WIP Collaborative Group. Effect of diet and physical activity based interventions in pregnancy on gestational weight gain and pregnancy outcomes: meta-analysis of individual participant data from randomised trials. </w:t>
      </w:r>
      <w:r w:rsidRPr="00EF52A3">
        <w:rPr>
          <w:rFonts w:ascii="Times New Roman" w:hAnsi="Times New Roman" w:cs="Times New Roman"/>
          <w:i/>
          <w:iCs/>
          <w:sz w:val="24"/>
        </w:rPr>
        <w:t>BMJ</w:t>
      </w:r>
      <w:r w:rsidRPr="00EF52A3">
        <w:rPr>
          <w:rFonts w:ascii="Times New Roman" w:hAnsi="Times New Roman" w:cs="Times New Roman"/>
          <w:sz w:val="24"/>
        </w:rPr>
        <w:t>. 2017;358:j3119.</w:t>
      </w:r>
    </w:p>
    <w:p w14:paraId="51988237"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21. </w:t>
      </w:r>
      <w:r w:rsidRPr="00EF52A3">
        <w:rPr>
          <w:rFonts w:ascii="Times New Roman" w:hAnsi="Times New Roman" w:cs="Times New Roman"/>
          <w:sz w:val="24"/>
        </w:rPr>
        <w:tab/>
        <w:t xml:space="preserve">Dalrymple KV, Martyni-Orenowicz J, Flynn AC, Poston L, O’Keeffe M. Can antenatal diet and lifestyle interventions influence childhood obesity? A systematic review. </w:t>
      </w:r>
      <w:r w:rsidRPr="00EF52A3">
        <w:rPr>
          <w:rFonts w:ascii="Times New Roman" w:hAnsi="Times New Roman" w:cs="Times New Roman"/>
          <w:i/>
          <w:iCs/>
          <w:sz w:val="24"/>
        </w:rPr>
        <w:t>Matern Child Nutr</w:t>
      </w:r>
      <w:r w:rsidRPr="00EF52A3">
        <w:rPr>
          <w:rFonts w:ascii="Times New Roman" w:hAnsi="Times New Roman" w:cs="Times New Roman"/>
          <w:sz w:val="24"/>
        </w:rPr>
        <w:t>. 2018;14(4):e12628.</w:t>
      </w:r>
    </w:p>
    <w:p w14:paraId="62C849A7"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22. </w:t>
      </w:r>
      <w:r w:rsidRPr="00EF52A3">
        <w:rPr>
          <w:rFonts w:ascii="Times New Roman" w:hAnsi="Times New Roman" w:cs="Times New Roman"/>
          <w:sz w:val="24"/>
        </w:rPr>
        <w:tab/>
        <w:t xml:space="preserve">Poston L, Bell R, Croker H, et al. Effect of a behavioural intervention in obese pregnant women (the UPBEAT study): a multicentre, randomised controlled trial. </w:t>
      </w:r>
      <w:r w:rsidRPr="00EF52A3">
        <w:rPr>
          <w:rFonts w:ascii="Times New Roman" w:hAnsi="Times New Roman" w:cs="Times New Roman"/>
          <w:i/>
          <w:iCs/>
          <w:sz w:val="24"/>
        </w:rPr>
        <w:t>Lancet Diabetes Endocrinol</w:t>
      </w:r>
      <w:r w:rsidRPr="00EF52A3">
        <w:rPr>
          <w:rFonts w:ascii="Times New Roman" w:hAnsi="Times New Roman" w:cs="Times New Roman"/>
          <w:sz w:val="24"/>
        </w:rPr>
        <w:t>. 2015;3(10):767-777.</w:t>
      </w:r>
    </w:p>
    <w:p w14:paraId="38BE650F"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23. </w:t>
      </w:r>
      <w:r w:rsidRPr="00EF52A3">
        <w:rPr>
          <w:rFonts w:ascii="Times New Roman" w:hAnsi="Times New Roman" w:cs="Times New Roman"/>
          <w:sz w:val="24"/>
        </w:rPr>
        <w:tab/>
        <w:t xml:space="preserve">Mills HL, Patel N, White SL, et al. The effect of a lifestyle intervention in obese pregnant women on gestational metabolic profiles: findings from the UK Pregnancies Better Eating and Activity Trial (UPBEAT) randomised controlled trial. </w:t>
      </w:r>
      <w:r w:rsidRPr="00EF52A3">
        <w:rPr>
          <w:rFonts w:ascii="Times New Roman" w:hAnsi="Times New Roman" w:cs="Times New Roman"/>
          <w:i/>
          <w:iCs/>
          <w:sz w:val="24"/>
        </w:rPr>
        <w:t>BMC Med</w:t>
      </w:r>
      <w:r w:rsidRPr="00EF52A3">
        <w:rPr>
          <w:rFonts w:ascii="Times New Roman" w:hAnsi="Times New Roman" w:cs="Times New Roman"/>
          <w:sz w:val="24"/>
        </w:rPr>
        <w:t>. 2019;17(1):15.</w:t>
      </w:r>
    </w:p>
    <w:p w14:paraId="7B37BEAC"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24. </w:t>
      </w:r>
      <w:r w:rsidRPr="00EF52A3">
        <w:rPr>
          <w:rFonts w:ascii="Times New Roman" w:hAnsi="Times New Roman" w:cs="Times New Roman"/>
          <w:sz w:val="24"/>
        </w:rPr>
        <w:tab/>
        <w:t xml:space="preserve">Patel N, Godfrey K, Pasupathy D, et al. Infant adiposity following a randomised controlled trial of a behavioural intervention in obese pregnancy. </w:t>
      </w:r>
      <w:r w:rsidRPr="00EF52A3">
        <w:rPr>
          <w:rFonts w:ascii="Times New Roman" w:hAnsi="Times New Roman" w:cs="Times New Roman"/>
          <w:i/>
          <w:iCs/>
          <w:sz w:val="24"/>
        </w:rPr>
        <w:t>Int J Obes</w:t>
      </w:r>
      <w:r w:rsidRPr="00EF52A3">
        <w:rPr>
          <w:rFonts w:ascii="Times New Roman" w:hAnsi="Times New Roman" w:cs="Times New Roman"/>
          <w:sz w:val="24"/>
        </w:rPr>
        <w:t>. 2017;41(7):1018-1026.</w:t>
      </w:r>
    </w:p>
    <w:p w14:paraId="249ABE9A"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25. </w:t>
      </w:r>
      <w:r w:rsidRPr="00EF52A3">
        <w:rPr>
          <w:rFonts w:ascii="Times New Roman" w:hAnsi="Times New Roman" w:cs="Times New Roman"/>
          <w:sz w:val="24"/>
        </w:rPr>
        <w:tab/>
        <w:t xml:space="preserve">Briley AL, Barr S, Badger S, et al. A complex intervention to improve pregnancy outcome in obese women; the UPBEAT randomised controlled trial. </w:t>
      </w:r>
      <w:r w:rsidRPr="00EF52A3">
        <w:rPr>
          <w:rFonts w:ascii="Times New Roman" w:hAnsi="Times New Roman" w:cs="Times New Roman"/>
          <w:i/>
          <w:iCs/>
          <w:sz w:val="24"/>
        </w:rPr>
        <w:t>BMC Pregnancy Childbirth</w:t>
      </w:r>
      <w:r w:rsidRPr="00EF52A3">
        <w:rPr>
          <w:rFonts w:ascii="Times New Roman" w:hAnsi="Times New Roman" w:cs="Times New Roman"/>
          <w:sz w:val="24"/>
        </w:rPr>
        <w:t>. 2014;14,:74.</w:t>
      </w:r>
    </w:p>
    <w:p w14:paraId="5F8EE5FF"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26. </w:t>
      </w:r>
      <w:r w:rsidRPr="00EF52A3">
        <w:rPr>
          <w:rFonts w:ascii="Times New Roman" w:hAnsi="Times New Roman" w:cs="Times New Roman"/>
          <w:sz w:val="24"/>
        </w:rPr>
        <w:tab/>
        <w:t xml:space="preserve">de Onis M. Child Growth Standards based on length/height, weight and age. </w:t>
      </w:r>
      <w:r w:rsidRPr="00EF52A3">
        <w:rPr>
          <w:rFonts w:ascii="Times New Roman" w:hAnsi="Times New Roman" w:cs="Times New Roman"/>
          <w:i/>
          <w:iCs/>
          <w:sz w:val="24"/>
        </w:rPr>
        <w:t>Acta Paediatr</w:t>
      </w:r>
      <w:r w:rsidRPr="00EF52A3">
        <w:rPr>
          <w:rFonts w:ascii="Times New Roman" w:hAnsi="Times New Roman" w:cs="Times New Roman"/>
          <w:sz w:val="24"/>
        </w:rPr>
        <w:t>. 2006;95(S450):76-85.</w:t>
      </w:r>
    </w:p>
    <w:p w14:paraId="081A4F7E"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27. </w:t>
      </w:r>
      <w:r w:rsidRPr="00EF52A3">
        <w:rPr>
          <w:rFonts w:ascii="Times New Roman" w:hAnsi="Times New Roman" w:cs="Times New Roman"/>
          <w:sz w:val="24"/>
        </w:rPr>
        <w:tab/>
        <w:t xml:space="preserve">Cole TJ, Lobstein T. Extended international (IOTF) body mass index cut-offs for thinness, overweight and obesity. </w:t>
      </w:r>
      <w:r w:rsidRPr="00EF52A3">
        <w:rPr>
          <w:rFonts w:ascii="Times New Roman" w:hAnsi="Times New Roman" w:cs="Times New Roman"/>
          <w:i/>
          <w:iCs/>
          <w:sz w:val="24"/>
        </w:rPr>
        <w:t>Pediatr Obes</w:t>
      </w:r>
      <w:r w:rsidRPr="00EF52A3">
        <w:rPr>
          <w:rFonts w:ascii="Times New Roman" w:hAnsi="Times New Roman" w:cs="Times New Roman"/>
          <w:sz w:val="24"/>
        </w:rPr>
        <w:t>. 2012;7(4):284-294.</w:t>
      </w:r>
    </w:p>
    <w:p w14:paraId="74683ECE"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28. </w:t>
      </w:r>
      <w:r w:rsidRPr="00EF52A3">
        <w:rPr>
          <w:rFonts w:ascii="Times New Roman" w:hAnsi="Times New Roman" w:cs="Times New Roman"/>
          <w:sz w:val="24"/>
        </w:rPr>
        <w:tab/>
        <w:t xml:space="preserve">Flynn JT, Kaelber DC, Baker-Smith CM, et al. Clinical Practice Guideline for Screening and Management of High Blood Pressure in Children and Adolescents. </w:t>
      </w:r>
      <w:r w:rsidRPr="00EF52A3">
        <w:rPr>
          <w:rFonts w:ascii="Times New Roman" w:hAnsi="Times New Roman" w:cs="Times New Roman"/>
          <w:i/>
          <w:iCs/>
          <w:sz w:val="24"/>
        </w:rPr>
        <w:t>Pediatrics</w:t>
      </w:r>
      <w:r w:rsidRPr="00EF52A3">
        <w:rPr>
          <w:rFonts w:ascii="Times New Roman" w:hAnsi="Times New Roman" w:cs="Times New Roman"/>
          <w:sz w:val="24"/>
        </w:rPr>
        <w:t>. 2017;140(3):e20171904.</w:t>
      </w:r>
    </w:p>
    <w:p w14:paraId="5E3E6137"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29. </w:t>
      </w:r>
      <w:r w:rsidRPr="00EF52A3">
        <w:rPr>
          <w:rFonts w:ascii="Times New Roman" w:hAnsi="Times New Roman" w:cs="Times New Roman"/>
          <w:sz w:val="24"/>
        </w:rPr>
        <w:tab/>
        <w:t>The IPAQ Group. Guidelines for Data Processing and Analysis of the International Physical Activity Questionnaire (IPAQ) – Short and Long Forms Contents. 2005.</w:t>
      </w:r>
    </w:p>
    <w:p w14:paraId="1A2468E7"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30. </w:t>
      </w:r>
      <w:r w:rsidRPr="00EF52A3">
        <w:rPr>
          <w:rFonts w:ascii="Times New Roman" w:hAnsi="Times New Roman" w:cs="Times New Roman"/>
          <w:sz w:val="24"/>
        </w:rPr>
        <w:tab/>
        <w:t xml:space="preserve">Srinivasan SR, Frontini MG, Berenson GS. Longitudinal changes in risk variables of insulin resistance syndrome from childhood to young adulthood in offspring of parents with type 2 diabetes: the Bogalusa Heart Study. </w:t>
      </w:r>
      <w:r w:rsidRPr="00EF52A3">
        <w:rPr>
          <w:rFonts w:ascii="Times New Roman" w:hAnsi="Times New Roman" w:cs="Times New Roman"/>
          <w:i/>
          <w:iCs/>
          <w:sz w:val="24"/>
        </w:rPr>
        <w:t>Metabolism</w:t>
      </w:r>
      <w:r w:rsidRPr="00EF52A3">
        <w:rPr>
          <w:rFonts w:ascii="Times New Roman" w:hAnsi="Times New Roman" w:cs="Times New Roman"/>
          <w:sz w:val="24"/>
        </w:rPr>
        <w:t>. 2003;52(4):443-450.</w:t>
      </w:r>
    </w:p>
    <w:p w14:paraId="01D92B4E"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31. </w:t>
      </w:r>
      <w:r w:rsidRPr="00EF52A3">
        <w:rPr>
          <w:rFonts w:ascii="Times New Roman" w:hAnsi="Times New Roman" w:cs="Times New Roman"/>
          <w:sz w:val="24"/>
        </w:rPr>
        <w:tab/>
        <w:t xml:space="preserve">Nanchen D, Locatelli I, Cornuz J, et al. Resting Heart Rate and the Risk of Heart Failure in Healthy Adults. </w:t>
      </w:r>
      <w:r w:rsidRPr="00EF52A3">
        <w:rPr>
          <w:rFonts w:ascii="Times New Roman" w:hAnsi="Times New Roman" w:cs="Times New Roman"/>
          <w:i/>
          <w:iCs/>
          <w:sz w:val="24"/>
        </w:rPr>
        <w:t>Circ Heart Fail</w:t>
      </w:r>
      <w:r w:rsidRPr="00EF52A3">
        <w:rPr>
          <w:rFonts w:ascii="Times New Roman" w:hAnsi="Times New Roman" w:cs="Times New Roman"/>
          <w:sz w:val="24"/>
        </w:rPr>
        <w:t>. 2013;6(3):403-410.</w:t>
      </w:r>
    </w:p>
    <w:p w14:paraId="035F0A75"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32. </w:t>
      </w:r>
      <w:r w:rsidRPr="00EF52A3">
        <w:rPr>
          <w:rFonts w:ascii="Times New Roman" w:hAnsi="Times New Roman" w:cs="Times New Roman"/>
          <w:sz w:val="24"/>
        </w:rPr>
        <w:tab/>
        <w:t xml:space="preserve">Hu J, Shen H, Chu G-P, et al. Association of elevated resting pulse rate with increased risk of hypertension development in children. </w:t>
      </w:r>
      <w:r w:rsidRPr="00EF52A3">
        <w:rPr>
          <w:rFonts w:ascii="Times New Roman" w:hAnsi="Times New Roman" w:cs="Times New Roman"/>
          <w:i/>
          <w:iCs/>
          <w:sz w:val="24"/>
        </w:rPr>
        <w:t>Medicine (Baltimore)</w:t>
      </w:r>
      <w:r w:rsidRPr="00EF52A3">
        <w:rPr>
          <w:rFonts w:ascii="Times New Roman" w:hAnsi="Times New Roman" w:cs="Times New Roman"/>
          <w:sz w:val="24"/>
        </w:rPr>
        <w:t>. 2017;96(32). doi:10.1097/MD.0000000000007696</w:t>
      </w:r>
    </w:p>
    <w:p w14:paraId="7020EA0B"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33. </w:t>
      </w:r>
      <w:r w:rsidRPr="00EF52A3">
        <w:rPr>
          <w:rFonts w:ascii="Times New Roman" w:hAnsi="Times New Roman" w:cs="Times New Roman"/>
          <w:sz w:val="24"/>
        </w:rPr>
        <w:tab/>
        <w:t xml:space="preserve">Cordova A, Villa G, Sureda A, Rodriguez-Marroyo JA, Sánchez-Collado MP. Physical Activity and Cardiovascular Risk Factors in Spanish Children Aged 11-13 Years. </w:t>
      </w:r>
      <w:r w:rsidRPr="00EF52A3">
        <w:rPr>
          <w:rFonts w:ascii="Times New Roman" w:hAnsi="Times New Roman" w:cs="Times New Roman"/>
          <w:i/>
          <w:iCs/>
          <w:sz w:val="24"/>
        </w:rPr>
        <w:t>Rev Esp Cardiol</w:t>
      </w:r>
      <w:r w:rsidRPr="00EF52A3">
        <w:rPr>
          <w:rFonts w:ascii="Times New Roman" w:hAnsi="Times New Roman" w:cs="Times New Roman"/>
          <w:sz w:val="24"/>
        </w:rPr>
        <w:t>. 2012;65(7):620-626.</w:t>
      </w:r>
    </w:p>
    <w:p w14:paraId="39BF9A07"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34. </w:t>
      </w:r>
      <w:r w:rsidRPr="00EF52A3">
        <w:rPr>
          <w:rFonts w:ascii="Times New Roman" w:hAnsi="Times New Roman" w:cs="Times New Roman"/>
          <w:sz w:val="24"/>
        </w:rPr>
        <w:tab/>
        <w:t xml:space="preserve">Kirk SL, Samuelsson A-M, Argenton M, et al. Maternal obesity induced by diet in rats permanently influences central processes regulating food intake in offspring. </w:t>
      </w:r>
      <w:r w:rsidRPr="00EF52A3">
        <w:rPr>
          <w:rFonts w:ascii="Times New Roman" w:hAnsi="Times New Roman" w:cs="Times New Roman"/>
          <w:i/>
          <w:iCs/>
          <w:sz w:val="24"/>
        </w:rPr>
        <w:t>PloS One</w:t>
      </w:r>
      <w:r w:rsidRPr="00EF52A3">
        <w:rPr>
          <w:rFonts w:ascii="Times New Roman" w:hAnsi="Times New Roman" w:cs="Times New Roman"/>
          <w:sz w:val="24"/>
        </w:rPr>
        <w:t>. 2009;4(6):e5870.</w:t>
      </w:r>
    </w:p>
    <w:p w14:paraId="0684DAC9"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35. </w:t>
      </w:r>
      <w:r w:rsidRPr="00EF52A3">
        <w:rPr>
          <w:rFonts w:ascii="Times New Roman" w:hAnsi="Times New Roman" w:cs="Times New Roman"/>
          <w:sz w:val="24"/>
        </w:rPr>
        <w:tab/>
        <w:t xml:space="preserve">Ramamoorthy TG, Allen T-J, Davies A, et al. Maternal overnutrition programs epigenetic changes in the regulatory regions of hypothalamic Pomc in the offspring of rats. </w:t>
      </w:r>
      <w:r w:rsidRPr="00EF52A3">
        <w:rPr>
          <w:rFonts w:ascii="Times New Roman" w:hAnsi="Times New Roman" w:cs="Times New Roman"/>
          <w:i/>
          <w:iCs/>
          <w:sz w:val="24"/>
        </w:rPr>
        <w:t>Int J Obes</w:t>
      </w:r>
      <w:r w:rsidRPr="00EF52A3">
        <w:rPr>
          <w:rFonts w:ascii="Times New Roman" w:hAnsi="Times New Roman" w:cs="Times New Roman"/>
          <w:sz w:val="24"/>
        </w:rPr>
        <w:t>. 2018;42(8):1431-1444.</w:t>
      </w:r>
    </w:p>
    <w:p w14:paraId="31C9F523"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36. </w:t>
      </w:r>
      <w:r w:rsidRPr="00EF52A3">
        <w:rPr>
          <w:rFonts w:ascii="Times New Roman" w:hAnsi="Times New Roman" w:cs="Times New Roman"/>
          <w:sz w:val="24"/>
        </w:rPr>
        <w:tab/>
        <w:t xml:space="preserve">Taylor PD, Samuelsson A-M, Poston L. Maternal obesity and the developmental programming of hypertension: a role for leptin. </w:t>
      </w:r>
      <w:r w:rsidRPr="00EF52A3">
        <w:rPr>
          <w:rFonts w:ascii="Times New Roman" w:hAnsi="Times New Roman" w:cs="Times New Roman"/>
          <w:i/>
          <w:iCs/>
          <w:sz w:val="24"/>
        </w:rPr>
        <w:t>Acta Physiol</w:t>
      </w:r>
      <w:r w:rsidRPr="00EF52A3">
        <w:rPr>
          <w:rFonts w:ascii="Times New Roman" w:hAnsi="Times New Roman" w:cs="Times New Roman"/>
          <w:sz w:val="24"/>
        </w:rPr>
        <w:t>. 2014;210(3):508-523.</w:t>
      </w:r>
    </w:p>
    <w:p w14:paraId="2BCE0852"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37. </w:t>
      </w:r>
      <w:r w:rsidRPr="00EF52A3">
        <w:rPr>
          <w:rFonts w:ascii="Times New Roman" w:hAnsi="Times New Roman" w:cs="Times New Roman"/>
          <w:sz w:val="24"/>
        </w:rPr>
        <w:tab/>
        <w:t xml:space="preserve">Ernst G. Heart-Rate Variability—More than Heart Beats? </w:t>
      </w:r>
      <w:r w:rsidRPr="00EF52A3">
        <w:rPr>
          <w:rFonts w:ascii="Times New Roman" w:hAnsi="Times New Roman" w:cs="Times New Roman"/>
          <w:i/>
          <w:iCs/>
          <w:sz w:val="24"/>
        </w:rPr>
        <w:t>Front Public Health</w:t>
      </w:r>
      <w:r w:rsidRPr="00EF52A3">
        <w:rPr>
          <w:rFonts w:ascii="Times New Roman" w:hAnsi="Times New Roman" w:cs="Times New Roman"/>
          <w:sz w:val="24"/>
        </w:rPr>
        <w:t>. 2017;5(11):240.</w:t>
      </w:r>
    </w:p>
    <w:p w14:paraId="1A220C01"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38. </w:t>
      </w:r>
      <w:r w:rsidRPr="00EF52A3">
        <w:rPr>
          <w:rFonts w:ascii="Times New Roman" w:hAnsi="Times New Roman" w:cs="Times New Roman"/>
          <w:sz w:val="24"/>
        </w:rPr>
        <w:tab/>
        <w:t xml:space="preserve">Husin HM, Schleger F, Bauer I, et al. Maternal Weight, Weight Gain, and Metabolism are Associated with Changes in Fetal Heart Rate and Variability. </w:t>
      </w:r>
      <w:r w:rsidRPr="00EF52A3">
        <w:rPr>
          <w:rFonts w:ascii="Times New Roman" w:hAnsi="Times New Roman" w:cs="Times New Roman"/>
          <w:i/>
          <w:iCs/>
          <w:sz w:val="24"/>
        </w:rPr>
        <w:t>Obesity</w:t>
      </w:r>
      <w:r w:rsidRPr="00EF52A3">
        <w:rPr>
          <w:rFonts w:ascii="Times New Roman" w:hAnsi="Times New Roman" w:cs="Times New Roman"/>
          <w:sz w:val="24"/>
        </w:rPr>
        <w:t>. 2020;28(1):114-121.</w:t>
      </w:r>
    </w:p>
    <w:p w14:paraId="27335084"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39. </w:t>
      </w:r>
      <w:r w:rsidRPr="00EF52A3">
        <w:rPr>
          <w:rFonts w:ascii="Times New Roman" w:hAnsi="Times New Roman" w:cs="Times New Roman"/>
          <w:sz w:val="24"/>
        </w:rPr>
        <w:tab/>
        <w:t xml:space="preserve">Phelan S. Pregnancy: a “teachable moment” for weight control and obesity prevention. </w:t>
      </w:r>
      <w:r w:rsidRPr="00EF52A3">
        <w:rPr>
          <w:rFonts w:ascii="Times New Roman" w:hAnsi="Times New Roman" w:cs="Times New Roman"/>
          <w:i/>
          <w:iCs/>
          <w:sz w:val="24"/>
        </w:rPr>
        <w:t>Am J Obstet Gynecol</w:t>
      </w:r>
      <w:r w:rsidRPr="00EF52A3">
        <w:rPr>
          <w:rFonts w:ascii="Times New Roman" w:hAnsi="Times New Roman" w:cs="Times New Roman"/>
          <w:sz w:val="24"/>
        </w:rPr>
        <w:t>. 2010;202(2):135.e1-135.e8.</w:t>
      </w:r>
    </w:p>
    <w:p w14:paraId="76A49CBC"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40. </w:t>
      </w:r>
      <w:r w:rsidRPr="00EF52A3">
        <w:rPr>
          <w:rFonts w:ascii="Times New Roman" w:hAnsi="Times New Roman" w:cs="Times New Roman"/>
          <w:sz w:val="24"/>
        </w:rPr>
        <w:tab/>
      </w:r>
      <w:bookmarkStart w:id="12" w:name="_Hlk45024143"/>
      <w:r w:rsidRPr="00EF52A3">
        <w:rPr>
          <w:rFonts w:ascii="Times New Roman" w:hAnsi="Times New Roman" w:cs="Times New Roman"/>
          <w:sz w:val="24"/>
        </w:rPr>
        <w:t xml:space="preserve">Dalrymple KV, Flynn AC, Seed PT, et al. Associations between dietary patterns, eating behaviours, and body composition and adiposity in 3-year-old children of mothers with obesity. </w:t>
      </w:r>
      <w:r w:rsidRPr="00EF52A3">
        <w:rPr>
          <w:rFonts w:ascii="Times New Roman" w:hAnsi="Times New Roman" w:cs="Times New Roman"/>
          <w:i/>
          <w:iCs/>
          <w:sz w:val="24"/>
        </w:rPr>
        <w:t>Pediatr Obes</w:t>
      </w:r>
      <w:r w:rsidRPr="00EF52A3">
        <w:rPr>
          <w:rFonts w:ascii="Times New Roman" w:hAnsi="Times New Roman" w:cs="Times New Roman"/>
          <w:sz w:val="24"/>
        </w:rPr>
        <w:t>. December 2019:e12608.</w:t>
      </w:r>
      <w:bookmarkEnd w:id="12"/>
    </w:p>
    <w:p w14:paraId="241DCEC3"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41. </w:t>
      </w:r>
      <w:r w:rsidRPr="00EF52A3">
        <w:rPr>
          <w:rFonts w:ascii="Times New Roman" w:hAnsi="Times New Roman" w:cs="Times New Roman"/>
          <w:sz w:val="24"/>
        </w:rPr>
        <w:tab/>
        <w:t xml:space="preserve">Tanvig M, Vinter CA, Jorgensen JS, et al. Anthropometrics and body composition by dual energy x-ray in children of obese women: A follow-up of a randomized controlled trial (the Lifestyle in Pregnancy and Offspring [LiPO] study). </w:t>
      </w:r>
      <w:r w:rsidRPr="00EF52A3">
        <w:rPr>
          <w:rFonts w:ascii="Times New Roman" w:hAnsi="Times New Roman" w:cs="Times New Roman"/>
          <w:i/>
          <w:iCs/>
          <w:sz w:val="24"/>
        </w:rPr>
        <w:t>PLoS ONE</w:t>
      </w:r>
      <w:r w:rsidRPr="00EF52A3">
        <w:rPr>
          <w:rFonts w:ascii="Times New Roman" w:hAnsi="Times New Roman" w:cs="Times New Roman"/>
          <w:sz w:val="24"/>
        </w:rPr>
        <w:t>. 2014;9(2):e89590.</w:t>
      </w:r>
    </w:p>
    <w:p w14:paraId="2691C910"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42. </w:t>
      </w:r>
      <w:r w:rsidRPr="00EF52A3">
        <w:rPr>
          <w:rFonts w:ascii="Times New Roman" w:hAnsi="Times New Roman" w:cs="Times New Roman"/>
          <w:sz w:val="24"/>
        </w:rPr>
        <w:tab/>
        <w:t xml:space="preserve">Geserick M, Vogel M, Gausche R, et al. Acceleration of BMI in Early Childhood and Risk of Sustained Obesity. </w:t>
      </w:r>
      <w:r w:rsidRPr="00EF52A3">
        <w:rPr>
          <w:rFonts w:ascii="Times New Roman" w:hAnsi="Times New Roman" w:cs="Times New Roman"/>
          <w:i/>
          <w:iCs/>
          <w:sz w:val="24"/>
        </w:rPr>
        <w:t>N Engl J Med</w:t>
      </w:r>
      <w:r w:rsidRPr="00EF52A3">
        <w:rPr>
          <w:rFonts w:ascii="Times New Roman" w:hAnsi="Times New Roman" w:cs="Times New Roman"/>
          <w:sz w:val="24"/>
        </w:rPr>
        <w:t>. 2018;379(14):1303-1312.</w:t>
      </w:r>
    </w:p>
    <w:p w14:paraId="41DB2375"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43. </w:t>
      </w:r>
      <w:r w:rsidRPr="00EF52A3">
        <w:rPr>
          <w:rFonts w:ascii="Times New Roman" w:hAnsi="Times New Roman" w:cs="Times New Roman"/>
          <w:sz w:val="24"/>
        </w:rPr>
        <w:tab/>
        <w:t xml:space="preserve">Lawlor DA, Lichtenstein P, Långström N. Association of maternal diabetes mellitus in pregnancy with offspring adiposity into early adulthood: sibling study in a prospective cohort of 280,866 men from 248,293 families. </w:t>
      </w:r>
      <w:r w:rsidRPr="00EF52A3">
        <w:rPr>
          <w:rFonts w:ascii="Times New Roman" w:hAnsi="Times New Roman" w:cs="Times New Roman"/>
          <w:i/>
          <w:iCs/>
          <w:sz w:val="24"/>
        </w:rPr>
        <w:t>Circulation</w:t>
      </w:r>
      <w:r w:rsidRPr="00EF52A3">
        <w:rPr>
          <w:rFonts w:ascii="Times New Roman" w:hAnsi="Times New Roman" w:cs="Times New Roman"/>
          <w:sz w:val="24"/>
        </w:rPr>
        <w:t>. 2011;123(3):258-265. doi:10.1161/CIRCULATIONAHA.110.980169</w:t>
      </w:r>
    </w:p>
    <w:p w14:paraId="0EEC25A2"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44. </w:t>
      </w:r>
      <w:r w:rsidRPr="00EF52A3">
        <w:rPr>
          <w:rFonts w:ascii="Times New Roman" w:hAnsi="Times New Roman" w:cs="Times New Roman"/>
          <w:sz w:val="24"/>
        </w:rPr>
        <w:tab/>
        <w:t xml:space="preserve">Stephenson J, Heslehurst N, Hall J, et al. Before the beginning: nutrition and lifestyle in the preconception period and its importance for future health. </w:t>
      </w:r>
      <w:r w:rsidRPr="00EF52A3">
        <w:rPr>
          <w:rFonts w:ascii="Times New Roman" w:hAnsi="Times New Roman" w:cs="Times New Roman"/>
          <w:i/>
          <w:iCs/>
          <w:sz w:val="24"/>
        </w:rPr>
        <w:t>Lancet Lond Engl</w:t>
      </w:r>
      <w:r w:rsidRPr="00EF52A3">
        <w:rPr>
          <w:rFonts w:ascii="Times New Roman" w:hAnsi="Times New Roman" w:cs="Times New Roman"/>
          <w:sz w:val="24"/>
        </w:rPr>
        <w:t>. 2018;391(10132):1830-1841.</w:t>
      </w:r>
    </w:p>
    <w:p w14:paraId="146C816F"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45. </w:t>
      </w:r>
      <w:r w:rsidRPr="00EF52A3">
        <w:rPr>
          <w:rFonts w:ascii="Times New Roman" w:hAnsi="Times New Roman" w:cs="Times New Roman"/>
          <w:sz w:val="24"/>
        </w:rPr>
        <w:tab/>
        <w:t xml:space="preserve">Hughes RA, Heron J, Sterne JAC, Tilling K. Accounting for missing data in statistical analyses: multiple imputation is not always the answer. </w:t>
      </w:r>
      <w:r w:rsidRPr="00EF52A3">
        <w:rPr>
          <w:rFonts w:ascii="Times New Roman" w:hAnsi="Times New Roman" w:cs="Times New Roman"/>
          <w:i/>
          <w:iCs/>
          <w:sz w:val="24"/>
        </w:rPr>
        <w:t>Int J Epidemiol</w:t>
      </w:r>
      <w:r w:rsidRPr="00EF52A3">
        <w:rPr>
          <w:rFonts w:ascii="Times New Roman" w:hAnsi="Times New Roman" w:cs="Times New Roman"/>
          <w:sz w:val="24"/>
        </w:rPr>
        <w:t>. 2019;48(4):1294-1304. doi:10.1093/ije/dyz032</w:t>
      </w:r>
    </w:p>
    <w:p w14:paraId="21AE410A" w14:textId="77777777" w:rsidR="00EF52A3" w:rsidRPr="00EF52A3" w:rsidRDefault="00EF52A3" w:rsidP="00EF52A3">
      <w:pPr>
        <w:pStyle w:val="Bibliography"/>
        <w:rPr>
          <w:rFonts w:ascii="Times New Roman" w:hAnsi="Times New Roman" w:cs="Times New Roman"/>
          <w:sz w:val="24"/>
        </w:rPr>
      </w:pPr>
      <w:r w:rsidRPr="00EF52A3">
        <w:rPr>
          <w:rFonts w:ascii="Times New Roman" w:hAnsi="Times New Roman" w:cs="Times New Roman"/>
          <w:sz w:val="24"/>
        </w:rPr>
        <w:t xml:space="preserve">46. </w:t>
      </w:r>
      <w:r w:rsidRPr="00EF52A3">
        <w:rPr>
          <w:rFonts w:ascii="Times New Roman" w:hAnsi="Times New Roman" w:cs="Times New Roman"/>
          <w:sz w:val="24"/>
        </w:rPr>
        <w:tab/>
        <w:t xml:space="preserve">Poston L, Briley AL, Barr S, et al. Developing a complex intervention for diet and activity behaviour change in obese pregnant women (the UPBEAT trial); assessment of behavioural change and process evaluation in a pilot randomised controlled trial. </w:t>
      </w:r>
      <w:r w:rsidRPr="00EF52A3">
        <w:rPr>
          <w:rFonts w:ascii="Times New Roman" w:hAnsi="Times New Roman" w:cs="Times New Roman"/>
          <w:i/>
          <w:iCs/>
          <w:sz w:val="24"/>
        </w:rPr>
        <w:t>BMC Pregnancy Childbirth</w:t>
      </w:r>
      <w:r w:rsidRPr="00EF52A3">
        <w:rPr>
          <w:rFonts w:ascii="Times New Roman" w:hAnsi="Times New Roman" w:cs="Times New Roman"/>
          <w:sz w:val="24"/>
        </w:rPr>
        <w:t>. 2013;13(1):148.</w:t>
      </w:r>
    </w:p>
    <w:p w14:paraId="48575043" w14:textId="2351600F" w:rsidR="00BF1F0F" w:rsidRDefault="001A799D" w:rsidP="004567AD">
      <w:pPr>
        <w:spacing w:line="480" w:lineRule="auto"/>
        <w:rPr>
          <w:rFonts w:ascii="Times New Roman" w:hAnsi="Times New Roman" w:cs="Times New Roman"/>
          <w:b/>
          <w:sz w:val="24"/>
          <w:szCs w:val="24"/>
        </w:rPr>
      </w:pPr>
      <w:r w:rsidRPr="0042495F">
        <w:rPr>
          <w:rFonts w:ascii="Times New Roman" w:hAnsi="Times New Roman" w:cs="Times New Roman"/>
          <w:b/>
          <w:sz w:val="24"/>
          <w:szCs w:val="24"/>
        </w:rPr>
        <w:fldChar w:fldCharType="end"/>
      </w:r>
    </w:p>
    <w:p w14:paraId="20A1C410" w14:textId="44181E61" w:rsidR="00A45904" w:rsidRDefault="00A45904" w:rsidP="004567AD">
      <w:pPr>
        <w:spacing w:line="480" w:lineRule="auto"/>
        <w:rPr>
          <w:rFonts w:ascii="Times New Roman" w:hAnsi="Times New Roman" w:cs="Times New Roman"/>
          <w:b/>
          <w:sz w:val="24"/>
          <w:szCs w:val="24"/>
        </w:rPr>
      </w:pPr>
    </w:p>
    <w:p w14:paraId="0EB42B96" w14:textId="5EB7846D" w:rsidR="00A45904" w:rsidRDefault="00A45904" w:rsidP="004567AD">
      <w:pPr>
        <w:spacing w:line="480" w:lineRule="auto"/>
        <w:rPr>
          <w:rFonts w:ascii="Times New Roman" w:hAnsi="Times New Roman" w:cs="Times New Roman"/>
          <w:b/>
          <w:sz w:val="24"/>
          <w:szCs w:val="24"/>
        </w:rPr>
      </w:pPr>
    </w:p>
    <w:p w14:paraId="41602C47" w14:textId="092C54F9" w:rsidR="00A45904" w:rsidRDefault="00A45904" w:rsidP="004567A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Legends: </w:t>
      </w:r>
    </w:p>
    <w:p w14:paraId="507D4E4B" w14:textId="1C873B97" w:rsidR="00A45904" w:rsidRDefault="00A45904" w:rsidP="00A45904">
      <w:pPr>
        <w:spacing w:line="480" w:lineRule="auto"/>
        <w:rPr>
          <w:rFonts w:ascii="Times New Roman" w:hAnsi="Times New Roman" w:cs="Times New Roman"/>
        </w:rPr>
      </w:pPr>
      <w:r w:rsidRPr="00B967EC">
        <w:rPr>
          <w:rFonts w:ascii="Times New Roman" w:hAnsi="Times New Roman" w:cs="Times New Roman"/>
        </w:rPr>
        <w:t xml:space="preserve">Figure 1: Consort diagram of participants enrolled in the UPBEAT trial at 3 years after delivery </w:t>
      </w:r>
    </w:p>
    <w:p w14:paraId="79DB0640" w14:textId="7129642E" w:rsidR="00A45904" w:rsidRPr="00A45904" w:rsidRDefault="00A45904" w:rsidP="00A45904">
      <w:pPr>
        <w:spacing w:line="480" w:lineRule="auto"/>
        <w:rPr>
          <w:rFonts w:ascii="Times New Roman" w:hAnsi="Times New Roman" w:cs="Times New Roman"/>
          <w:bCs/>
        </w:rPr>
      </w:pPr>
      <w:r w:rsidRPr="00A45904">
        <w:rPr>
          <w:rFonts w:ascii="Times New Roman" w:hAnsi="Times New Roman" w:cs="Times New Roman"/>
          <w:bCs/>
        </w:rPr>
        <w:t xml:space="preserve">Figure 2: </w:t>
      </w:r>
      <w:r w:rsidR="00FF08CE">
        <w:rPr>
          <w:rFonts w:ascii="Times New Roman" w:hAnsi="Times New Roman" w:cs="Times New Roman"/>
          <w:bCs/>
        </w:rPr>
        <w:t>R</w:t>
      </w:r>
      <w:r w:rsidRPr="00A45904">
        <w:rPr>
          <w:rFonts w:ascii="Times New Roman" w:hAnsi="Times New Roman" w:cs="Times New Roman"/>
          <w:bCs/>
        </w:rPr>
        <w:t xml:space="preserve">esting pulse rate at 3-years of age, by randomisation arm </w:t>
      </w:r>
    </w:p>
    <w:p w14:paraId="628BC527" w14:textId="77777777" w:rsidR="00A45904" w:rsidRPr="00A45904" w:rsidRDefault="00A45904" w:rsidP="00A45904">
      <w:pPr>
        <w:spacing w:line="480" w:lineRule="auto"/>
        <w:rPr>
          <w:rFonts w:ascii="Times New Roman" w:hAnsi="Times New Roman" w:cs="Times New Roman"/>
          <w:bCs/>
        </w:rPr>
      </w:pPr>
      <w:r w:rsidRPr="00A45904">
        <w:rPr>
          <w:rFonts w:ascii="Times New Roman" w:hAnsi="Times New Roman" w:cs="Times New Roman"/>
          <w:bCs/>
        </w:rPr>
        <w:t>Figure 3: Maternal dietary intake across pregnancy and to 3-years postpartum, by randomisation arm</w:t>
      </w:r>
    </w:p>
    <w:p w14:paraId="0B05D578" w14:textId="77777777" w:rsidR="00A45904" w:rsidRPr="00B967EC" w:rsidRDefault="00A45904" w:rsidP="00A45904">
      <w:pPr>
        <w:rPr>
          <w:rFonts w:ascii="Times New Roman" w:hAnsi="Times New Roman" w:cs="Times New Roman"/>
        </w:rPr>
      </w:pPr>
    </w:p>
    <w:p w14:paraId="04C48C35" w14:textId="73FA3ECF" w:rsidR="00A45904" w:rsidRDefault="00A45904" w:rsidP="004567AD">
      <w:pPr>
        <w:spacing w:line="480" w:lineRule="auto"/>
        <w:rPr>
          <w:rFonts w:ascii="Times New Roman" w:hAnsi="Times New Roman" w:cs="Times New Roman"/>
          <w:b/>
          <w:sz w:val="24"/>
          <w:szCs w:val="24"/>
        </w:rPr>
      </w:pPr>
    </w:p>
    <w:p w14:paraId="62488B2D" w14:textId="1410207B" w:rsidR="00B7517D" w:rsidRDefault="00B7517D" w:rsidP="004567AD">
      <w:pPr>
        <w:spacing w:line="480" w:lineRule="auto"/>
        <w:rPr>
          <w:rFonts w:ascii="Times New Roman" w:hAnsi="Times New Roman" w:cs="Times New Roman"/>
          <w:b/>
          <w:sz w:val="24"/>
          <w:szCs w:val="24"/>
        </w:rPr>
      </w:pPr>
    </w:p>
    <w:p w14:paraId="49BACE13" w14:textId="1E807C02" w:rsidR="00B7517D" w:rsidRDefault="00B7517D" w:rsidP="004567AD">
      <w:pPr>
        <w:spacing w:line="480" w:lineRule="auto"/>
        <w:rPr>
          <w:rFonts w:ascii="Times New Roman" w:hAnsi="Times New Roman" w:cs="Times New Roman"/>
          <w:b/>
          <w:sz w:val="24"/>
          <w:szCs w:val="24"/>
        </w:rPr>
      </w:pPr>
    </w:p>
    <w:p w14:paraId="422208AE" w14:textId="2EB3DEA4" w:rsidR="00B7517D" w:rsidRDefault="00B7517D" w:rsidP="004567AD">
      <w:pPr>
        <w:spacing w:line="480" w:lineRule="auto"/>
        <w:rPr>
          <w:rFonts w:ascii="Times New Roman" w:hAnsi="Times New Roman" w:cs="Times New Roman"/>
          <w:b/>
          <w:sz w:val="24"/>
          <w:szCs w:val="24"/>
        </w:rPr>
      </w:pPr>
    </w:p>
    <w:p w14:paraId="457114D7" w14:textId="1E395F17" w:rsidR="00B7517D" w:rsidRDefault="00B7517D" w:rsidP="004567AD">
      <w:pPr>
        <w:spacing w:line="480" w:lineRule="auto"/>
        <w:rPr>
          <w:rFonts w:ascii="Times New Roman" w:hAnsi="Times New Roman" w:cs="Times New Roman"/>
          <w:b/>
          <w:sz w:val="24"/>
          <w:szCs w:val="24"/>
        </w:rPr>
      </w:pPr>
    </w:p>
    <w:p w14:paraId="1A01A6D0" w14:textId="4C69288B" w:rsidR="00B7517D" w:rsidRDefault="00B7517D" w:rsidP="004567AD">
      <w:pPr>
        <w:spacing w:line="480" w:lineRule="auto"/>
        <w:rPr>
          <w:rFonts w:ascii="Times New Roman" w:hAnsi="Times New Roman" w:cs="Times New Roman"/>
          <w:b/>
          <w:sz w:val="24"/>
          <w:szCs w:val="24"/>
        </w:rPr>
      </w:pPr>
    </w:p>
    <w:p w14:paraId="6D0B1B08" w14:textId="77777777" w:rsidR="00242F2B" w:rsidRPr="00B967EC" w:rsidRDefault="00242F2B" w:rsidP="00242F2B">
      <w:pPr>
        <w:rPr>
          <w:rFonts w:ascii="Times New Roman" w:hAnsi="Times New Roman" w:cs="Times New Roman"/>
        </w:rPr>
      </w:pPr>
      <w:r w:rsidRPr="00B967EC">
        <w:rPr>
          <w:rFonts w:ascii="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2E0F45D6" wp14:editId="1AF6F5B1">
                <wp:simplePos x="0" y="0"/>
                <wp:positionH relativeFrom="column">
                  <wp:posOffset>1031158</wp:posOffset>
                </wp:positionH>
                <wp:positionV relativeFrom="paragraph">
                  <wp:posOffset>6792650</wp:posOffset>
                </wp:positionV>
                <wp:extent cx="0" cy="611339"/>
                <wp:effectExtent l="76200" t="0" r="57150" b="55880"/>
                <wp:wrapNone/>
                <wp:docPr id="8" name="Straight Arrow Connector 8"/>
                <wp:cNvGraphicFramePr/>
                <a:graphic xmlns:a="http://schemas.openxmlformats.org/drawingml/2006/main">
                  <a:graphicData uri="http://schemas.microsoft.com/office/word/2010/wordprocessingShape">
                    <wps:wsp>
                      <wps:cNvCnPr/>
                      <wps:spPr>
                        <a:xfrm>
                          <a:off x="0" y="0"/>
                          <a:ext cx="0" cy="61133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76C5F4" id="_x0000_t32" coordsize="21600,21600" o:spt="32" o:oned="t" path="m,l21600,21600e" filled="f">
                <v:path arrowok="t" fillok="f" o:connecttype="none"/>
                <o:lock v:ext="edit" shapetype="t"/>
              </v:shapetype>
              <v:shape id="Straight Arrow Connector 8" o:spid="_x0000_s1026" type="#_x0000_t32" style="position:absolute;margin-left:81.2pt;margin-top:534.85pt;width:0;height:48.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" strokecolor="#0d0d0d [3069]" strokeweight=".5pt">
                <v:stroke endarrow="block" joinstyle="miter"/>
              </v:shape>
            </w:pict>
          </mc:Fallback>
        </mc:AlternateContent>
      </w:r>
      <w:r w:rsidRPr="00B967EC">
        <w:rPr>
          <w:rFonts w:ascii="Times New Roman" w:hAnsi="Times New Roman" w:cs="Times New Roman"/>
          <w:noProof/>
          <w:lang w:eastAsia="en-GB"/>
        </w:rPr>
        <mc:AlternateContent>
          <mc:Choice Requires="wps">
            <w:drawing>
              <wp:anchor distT="0" distB="0" distL="114300" distR="114300" simplePos="0" relativeHeight="251665408" behindDoc="0" locked="0" layoutInCell="1" allowOverlap="1" wp14:anchorId="0F3C3DB4" wp14:editId="1517D0ED">
                <wp:simplePos x="0" y="0"/>
                <wp:positionH relativeFrom="column">
                  <wp:posOffset>4949639</wp:posOffset>
                </wp:positionH>
                <wp:positionV relativeFrom="paragraph">
                  <wp:posOffset>6763163</wp:posOffset>
                </wp:positionV>
                <wp:extent cx="0" cy="611339"/>
                <wp:effectExtent l="76200" t="0" r="57150" b="55880"/>
                <wp:wrapNone/>
                <wp:docPr id="7" name="Straight Arrow Connector 7"/>
                <wp:cNvGraphicFramePr/>
                <a:graphic xmlns:a="http://schemas.openxmlformats.org/drawingml/2006/main">
                  <a:graphicData uri="http://schemas.microsoft.com/office/word/2010/wordprocessingShape">
                    <wps:wsp>
                      <wps:cNvCnPr/>
                      <wps:spPr>
                        <a:xfrm>
                          <a:off x="0" y="0"/>
                          <a:ext cx="0" cy="61133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6E6442" id="Straight Arrow Connector 7" o:spid="_x0000_s1026" type="#_x0000_t32" style="position:absolute;margin-left:389.75pt;margin-top:532.55pt;width:0;height:48.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" strokecolor="#0d0d0d [3069]" strokeweight=".5pt">
                <v:stroke endarrow="block" joinstyle="miter"/>
              </v:shape>
            </w:pict>
          </mc:Fallback>
        </mc:AlternateContent>
      </w:r>
      <w:r w:rsidRPr="00B967EC">
        <w:rPr>
          <w:rFonts w:ascii="Times New Roman" w:hAnsi="Times New Roman" w:cs="Times New Roman"/>
          <w:noProof/>
          <w:lang w:eastAsia="en-GB"/>
        </w:rPr>
        <mc:AlternateContent>
          <mc:Choice Requires="wpg">
            <w:drawing>
              <wp:anchor distT="0" distB="0" distL="114300" distR="114300" simplePos="0" relativeHeight="251659264" behindDoc="1" locked="0" layoutInCell="1" allowOverlap="1" wp14:anchorId="4DB6BFDB" wp14:editId="76EB1164">
                <wp:simplePos x="0" y="0"/>
                <wp:positionH relativeFrom="column">
                  <wp:posOffset>-652145</wp:posOffset>
                </wp:positionH>
                <wp:positionV relativeFrom="paragraph">
                  <wp:posOffset>248</wp:posOffset>
                </wp:positionV>
                <wp:extent cx="7124065" cy="6791325"/>
                <wp:effectExtent l="0" t="0" r="19685" b="28575"/>
                <wp:wrapSquare wrapText="bothSides"/>
                <wp:docPr id="109" name="Group 109"/>
                <wp:cNvGraphicFramePr/>
                <a:graphic xmlns:a="http://schemas.openxmlformats.org/drawingml/2006/main">
                  <a:graphicData uri="http://schemas.microsoft.com/office/word/2010/wordprocessingGroup">
                    <wpg:wgp>
                      <wpg:cNvGrpSpPr/>
                      <wpg:grpSpPr>
                        <a:xfrm>
                          <a:off x="0" y="0"/>
                          <a:ext cx="7124065" cy="6791325"/>
                          <a:chOff x="-292985" y="0"/>
                          <a:chExt cx="7305390" cy="5737962"/>
                        </a:xfrm>
                      </wpg:grpSpPr>
                      <wpg:grpSp>
                        <wpg:cNvPr id="107" name="Group 107"/>
                        <wpg:cNvGrpSpPr/>
                        <wpg:grpSpPr>
                          <a:xfrm>
                            <a:off x="47625" y="0"/>
                            <a:ext cx="6964780" cy="5713282"/>
                            <a:chOff x="0" y="0"/>
                            <a:chExt cx="6964780" cy="5713282"/>
                          </a:xfrm>
                        </wpg:grpSpPr>
                        <wpg:grpSp>
                          <wpg:cNvPr id="106" name="Group 106"/>
                          <wpg:cNvGrpSpPr/>
                          <wpg:grpSpPr>
                            <a:xfrm>
                              <a:off x="0" y="0"/>
                              <a:ext cx="6886353" cy="2726012"/>
                              <a:chOff x="0" y="0"/>
                              <a:chExt cx="6886353" cy="2726012"/>
                            </a:xfrm>
                          </wpg:grpSpPr>
                          <wps:wsp>
                            <wps:cNvPr id="82" name="Text Box 82"/>
                            <wps:cNvSpPr txBox="1"/>
                            <wps:spPr>
                              <a:xfrm>
                                <a:off x="1809750" y="0"/>
                                <a:ext cx="2802255" cy="399415"/>
                              </a:xfrm>
                              <a:prstGeom prst="rect">
                                <a:avLst/>
                              </a:prstGeom>
                              <a:solidFill>
                                <a:sysClr val="window" lastClr="FFFFFF"/>
                              </a:solidFill>
                              <a:ln w="6350">
                                <a:solidFill>
                                  <a:prstClr val="black"/>
                                </a:solidFill>
                              </a:ln>
                              <a:effectLst/>
                            </wps:spPr>
                            <wps:txbx>
                              <w:txbxContent>
                                <w:p w14:paraId="4B7AC391" w14:textId="77777777" w:rsidR="00242F2B" w:rsidRPr="00B967EC" w:rsidRDefault="00242F2B" w:rsidP="00242F2B">
                                  <w:pPr>
                                    <w:jc w:val="center"/>
                                    <w:rPr>
                                      <w:rFonts w:ascii="Times New Roman" w:hAnsi="Times New Roman" w:cs="Times New Roman"/>
                                    </w:rPr>
                                  </w:pPr>
                                  <w:r w:rsidRPr="00B967EC">
                                    <w:rPr>
                                      <w:rFonts w:ascii="Times New Roman" w:hAnsi="Times New Roman" w:cs="Times New Roman"/>
                                    </w:rPr>
                                    <w:t>1555 pregnant women with obesity randomised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Straight Connector 85"/>
                            <wps:cNvCnPr/>
                            <wps:spPr>
                              <a:xfrm>
                                <a:off x="3219450" y="409575"/>
                                <a:ext cx="4951" cy="306741"/>
                              </a:xfrm>
                              <a:prstGeom prst="line">
                                <a:avLst/>
                              </a:prstGeom>
                              <a:noFill/>
                              <a:ln w="6350" cap="flat" cmpd="sng" algn="ctr">
                                <a:solidFill>
                                  <a:sysClr val="windowText" lastClr="000000"/>
                                </a:solidFill>
                                <a:prstDash val="solid"/>
                                <a:miter lim="800000"/>
                              </a:ln>
                              <a:effectLst/>
                            </wps:spPr>
                            <wps:bodyPr/>
                          </wps:wsp>
                          <wps:wsp>
                            <wps:cNvPr id="86" name="Straight Connector 86"/>
                            <wps:cNvCnPr/>
                            <wps:spPr>
                              <a:xfrm flipV="1">
                                <a:off x="1514475" y="714375"/>
                                <a:ext cx="3912859" cy="15037"/>
                              </a:xfrm>
                              <a:prstGeom prst="line">
                                <a:avLst/>
                              </a:prstGeom>
                              <a:noFill/>
                              <a:ln w="6350" cap="flat" cmpd="sng" algn="ctr">
                                <a:solidFill>
                                  <a:sysClr val="windowText" lastClr="000000"/>
                                </a:solidFill>
                                <a:prstDash val="solid"/>
                                <a:miter lim="800000"/>
                              </a:ln>
                              <a:effectLst/>
                            </wps:spPr>
                            <wps:bodyPr/>
                          </wps:wsp>
                          <wps:wsp>
                            <wps:cNvPr id="87" name="Straight Arrow Connector 87"/>
                            <wps:cNvCnPr/>
                            <wps:spPr>
                              <a:xfrm>
                                <a:off x="1524000" y="714375"/>
                                <a:ext cx="4621" cy="421874"/>
                              </a:xfrm>
                              <a:prstGeom prst="straightConnector1">
                                <a:avLst/>
                              </a:prstGeom>
                              <a:noFill/>
                              <a:ln w="6350" cap="flat" cmpd="sng" algn="ctr">
                                <a:solidFill>
                                  <a:sysClr val="windowText" lastClr="000000"/>
                                </a:solidFill>
                                <a:prstDash val="solid"/>
                                <a:miter lim="800000"/>
                                <a:tailEnd type="triangle"/>
                              </a:ln>
                              <a:effectLst/>
                            </wps:spPr>
                            <wps:bodyPr/>
                          </wps:wsp>
                          <wps:wsp>
                            <wps:cNvPr id="88" name="Straight Arrow Connector 88"/>
                            <wps:cNvCnPr/>
                            <wps:spPr>
                              <a:xfrm>
                                <a:off x="5429250" y="714375"/>
                                <a:ext cx="4621" cy="421874"/>
                              </a:xfrm>
                              <a:prstGeom prst="straightConnector1">
                                <a:avLst/>
                              </a:prstGeom>
                              <a:noFill/>
                              <a:ln w="6350" cap="flat" cmpd="sng" algn="ctr">
                                <a:solidFill>
                                  <a:sysClr val="windowText" lastClr="000000"/>
                                </a:solidFill>
                                <a:prstDash val="solid"/>
                                <a:miter lim="800000"/>
                                <a:tailEnd type="triangle"/>
                              </a:ln>
                              <a:effectLst/>
                            </wps:spPr>
                            <wps:bodyPr/>
                          </wps:wsp>
                          <wps:wsp>
                            <wps:cNvPr id="89" name="Text Box 89"/>
                            <wps:cNvSpPr txBox="1"/>
                            <wps:spPr>
                              <a:xfrm>
                                <a:off x="0" y="1143000"/>
                                <a:ext cx="3209925" cy="315145"/>
                              </a:xfrm>
                              <a:prstGeom prst="rect">
                                <a:avLst/>
                              </a:prstGeom>
                              <a:solidFill>
                                <a:sysClr val="window" lastClr="FFFFFF"/>
                              </a:solidFill>
                              <a:ln w="6350">
                                <a:solidFill>
                                  <a:prstClr val="black"/>
                                </a:solidFill>
                              </a:ln>
                              <a:effectLst/>
                            </wps:spPr>
                            <wps:txbx>
                              <w:txbxContent>
                                <w:p w14:paraId="790E4F20" w14:textId="77777777" w:rsidR="00242F2B" w:rsidRPr="00B967EC" w:rsidRDefault="00242F2B" w:rsidP="00242F2B">
                                  <w:pPr>
                                    <w:rPr>
                                      <w:rFonts w:ascii="Times New Roman" w:hAnsi="Times New Roman" w:cs="Times New Roman"/>
                                    </w:rPr>
                                  </w:pPr>
                                  <w:r w:rsidRPr="00B967EC">
                                    <w:rPr>
                                      <w:rFonts w:ascii="Times New Roman" w:hAnsi="Times New Roman" w:cs="Times New Roman"/>
                                    </w:rPr>
                                    <w:t>772 (49.6%) allocated to standard antenatal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990975" y="1152526"/>
                                <a:ext cx="2895378" cy="333374"/>
                              </a:xfrm>
                              <a:prstGeom prst="rect">
                                <a:avLst/>
                              </a:prstGeom>
                              <a:solidFill>
                                <a:sysClr val="window" lastClr="FFFFFF"/>
                              </a:solidFill>
                              <a:ln w="6350">
                                <a:solidFill>
                                  <a:prstClr val="black"/>
                                </a:solidFill>
                              </a:ln>
                              <a:effectLst/>
                            </wps:spPr>
                            <wps:txbx>
                              <w:txbxContent>
                                <w:p w14:paraId="207CF1F9" w14:textId="77777777" w:rsidR="00242F2B" w:rsidRPr="00B967EC" w:rsidRDefault="00242F2B" w:rsidP="00242F2B">
                                  <w:pPr>
                                    <w:rPr>
                                      <w:rFonts w:ascii="Times New Roman" w:hAnsi="Times New Roman" w:cs="Times New Roman"/>
                                    </w:rPr>
                                  </w:pPr>
                                  <w:r w:rsidRPr="00B967EC">
                                    <w:rPr>
                                      <w:rFonts w:ascii="Times New Roman" w:hAnsi="Times New Roman" w:cs="Times New Roman"/>
                                    </w:rPr>
                                    <w:t>783 (50.3%) allocated to UPBEAT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Straight Arrow Connector 92"/>
                            <wps:cNvCnPr/>
                            <wps:spPr>
                              <a:xfrm flipH="1">
                                <a:off x="1504950" y="1485900"/>
                                <a:ext cx="4951" cy="1240112"/>
                              </a:xfrm>
                              <a:prstGeom prst="straightConnector1">
                                <a:avLst/>
                              </a:prstGeom>
                              <a:noFill/>
                              <a:ln w="6350" cap="flat" cmpd="sng" algn="ctr">
                                <a:solidFill>
                                  <a:sysClr val="windowText" lastClr="000000"/>
                                </a:solidFill>
                                <a:prstDash val="solid"/>
                                <a:miter lim="800000"/>
                                <a:tailEnd type="triangle"/>
                              </a:ln>
                              <a:effectLst/>
                            </wps:spPr>
                            <wps:bodyPr/>
                          </wps:wsp>
                          <wps:wsp>
                            <wps:cNvPr id="93" name="Straight Arrow Connector 93"/>
                            <wps:cNvCnPr>
                              <a:stCxn id="90" idx="2"/>
                            </wps:cNvCnPr>
                            <wps:spPr>
                              <a:xfrm>
                                <a:off x="5438664" y="1485901"/>
                                <a:ext cx="5903" cy="1234271"/>
                              </a:xfrm>
                              <a:prstGeom prst="straightConnector1">
                                <a:avLst/>
                              </a:prstGeom>
                              <a:noFill/>
                              <a:ln w="6350" cap="flat" cmpd="sng" algn="ctr">
                                <a:solidFill>
                                  <a:sysClr val="windowText" lastClr="000000"/>
                                </a:solidFill>
                                <a:prstDash val="solid"/>
                                <a:miter lim="800000"/>
                                <a:tailEnd type="triangle"/>
                              </a:ln>
                              <a:effectLst/>
                            </wps:spPr>
                            <wps:bodyPr/>
                          </wps:wsp>
                          <wps:wsp>
                            <wps:cNvPr id="94" name="Straight Arrow Connector 94"/>
                            <wps:cNvCnPr/>
                            <wps:spPr>
                              <a:xfrm>
                                <a:off x="1514475" y="2009775"/>
                                <a:ext cx="616919" cy="11731"/>
                              </a:xfrm>
                              <a:prstGeom prst="straightConnector1">
                                <a:avLst/>
                              </a:prstGeom>
                              <a:noFill/>
                              <a:ln w="6350" cap="flat" cmpd="sng" algn="ctr">
                                <a:solidFill>
                                  <a:sysClr val="windowText" lastClr="000000"/>
                                </a:solidFill>
                                <a:prstDash val="solid"/>
                                <a:miter lim="800000"/>
                                <a:tailEnd type="triangle"/>
                              </a:ln>
                              <a:effectLst/>
                            </wps:spPr>
                            <wps:bodyPr/>
                          </wps:wsp>
                          <wps:wsp>
                            <wps:cNvPr id="95" name="Text Box 95"/>
                            <wps:cNvSpPr txBox="1"/>
                            <wps:spPr>
                              <a:xfrm>
                                <a:off x="2171700" y="1809750"/>
                                <a:ext cx="1491826" cy="440858"/>
                              </a:xfrm>
                              <a:prstGeom prst="rect">
                                <a:avLst/>
                              </a:prstGeom>
                              <a:solidFill>
                                <a:sysClr val="window" lastClr="FFFFFF"/>
                              </a:solidFill>
                              <a:ln w="6350">
                                <a:solidFill>
                                  <a:prstClr val="black"/>
                                </a:solidFill>
                              </a:ln>
                              <a:effectLst/>
                            </wps:spPr>
                            <wps:txbx>
                              <w:txbxContent>
                                <w:p w14:paraId="7C5A5E60" w14:textId="77777777" w:rsidR="00242F2B" w:rsidRPr="00B967EC" w:rsidRDefault="00242F2B" w:rsidP="00242F2B">
                                  <w:pPr>
                                    <w:rPr>
                                      <w:rFonts w:ascii="Times New Roman" w:hAnsi="Times New Roman" w:cs="Times New Roman"/>
                                    </w:rPr>
                                  </w:pPr>
                                  <w:r w:rsidRPr="00B967EC">
                                    <w:rPr>
                                      <w:rFonts w:ascii="Times New Roman" w:hAnsi="Times New Roman" w:cs="Times New Roman"/>
                                    </w:rPr>
                                    <w:t xml:space="preserve">1 excluded after trial enrolment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6" name="Text Box 96"/>
                          <wps:cNvSpPr txBox="1"/>
                          <wps:spPr>
                            <a:xfrm>
                              <a:off x="3924300" y="2714625"/>
                              <a:ext cx="2903230" cy="992802"/>
                            </a:xfrm>
                            <a:prstGeom prst="rect">
                              <a:avLst/>
                            </a:prstGeom>
                            <a:solidFill>
                              <a:sysClr val="window" lastClr="FFFFFF"/>
                            </a:solidFill>
                            <a:ln w="6350">
                              <a:solidFill>
                                <a:prstClr val="black"/>
                              </a:solidFill>
                            </a:ln>
                            <a:effectLst/>
                          </wps:spPr>
                          <wps:txbx>
                            <w:txbxContent>
                              <w:p w14:paraId="7F53E9ED"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765 (97.7%) infants with known birthweight </w:t>
                                </w:r>
                              </w:p>
                              <w:p w14:paraId="51421E49"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6 lost to follow up</w:t>
                                </w:r>
                              </w:p>
                              <w:p w14:paraId="7090B3A7"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3 withdrew permission to use data </w:t>
                                </w:r>
                              </w:p>
                              <w:p w14:paraId="7A490566"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6 miscarriage </w:t>
                                </w:r>
                              </w:p>
                              <w:p w14:paraId="5E612472"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 fetal death in utero </w:t>
                                </w:r>
                              </w:p>
                              <w:p w14:paraId="4FC01622" w14:textId="77777777" w:rsidR="00242F2B" w:rsidRPr="00B967EC" w:rsidRDefault="00242F2B" w:rsidP="00242F2B">
                                <w:pPr>
                                  <w:rPr>
                                    <w:rFonts w:ascii="Times New Roman" w:hAnsi="Times New Roman" w:cs="Times New Roman"/>
                                  </w:rPr>
                                </w:pPr>
                                <w:r w:rsidRPr="00B967EC">
                                  <w:rPr>
                                    <w:rFonts w:ascii="Times New Roman" w:hAnsi="Times New Roman" w:cs="Times New Roman"/>
                                  </w:rPr>
                                  <w:t xml:space="preserve">     1 termination </w:t>
                                </w:r>
                              </w:p>
                              <w:p w14:paraId="171E05B3" w14:textId="77777777" w:rsidR="00242F2B" w:rsidRPr="00B967EC" w:rsidRDefault="00242F2B" w:rsidP="00242F2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3566197" y="4357717"/>
                              <a:ext cx="3398583" cy="1355565"/>
                            </a:xfrm>
                            <a:prstGeom prst="rect">
                              <a:avLst/>
                            </a:prstGeom>
                            <a:solidFill>
                              <a:sysClr val="window" lastClr="FFFFFF"/>
                            </a:solidFill>
                            <a:ln w="6350">
                              <a:solidFill>
                                <a:prstClr val="black"/>
                              </a:solidFill>
                            </a:ln>
                            <a:effectLst/>
                          </wps:spPr>
                          <wps:txbx>
                            <w:txbxContent>
                              <w:p w14:paraId="612A06F7"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250 (32.9%) children followed up at 3 years </w:t>
                                </w:r>
                              </w:p>
                              <w:p w14:paraId="245A1EC1" w14:textId="77777777" w:rsidR="00242F2B" w:rsidRPr="00B967EC" w:rsidRDefault="00242F2B" w:rsidP="00242F2B">
                                <w:pPr>
                                  <w:pStyle w:val="ListParagraph"/>
                                  <w:numPr>
                                    <w:ilvl w:val="0"/>
                                    <w:numId w:val="1"/>
                                  </w:numPr>
                                  <w:spacing w:after="0"/>
                                  <w:rPr>
                                    <w:rFonts w:ascii="Times New Roman" w:hAnsi="Times New Roman" w:cs="Times New Roman"/>
                                  </w:rPr>
                                </w:pPr>
                                <w:r w:rsidRPr="00B967EC">
                                  <w:rPr>
                                    <w:rFonts w:ascii="Times New Roman" w:hAnsi="Times New Roman" w:cs="Times New Roman"/>
                                  </w:rPr>
                                  <w:t>4 partial participation</w:t>
                                </w:r>
                              </w:p>
                              <w:p w14:paraId="305A909B"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246 (32.2%) mothers followed up at 3 years postpartum </w:t>
                                </w:r>
                              </w:p>
                              <w:p w14:paraId="1D6A5085" w14:textId="77777777" w:rsidR="00242F2B" w:rsidRPr="00B967EC" w:rsidRDefault="00242F2B" w:rsidP="00242F2B">
                                <w:pPr>
                                  <w:pStyle w:val="ListParagraph"/>
                                  <w:numPr>
                                    <w:ilvl w:val="0"/>
                                    <w:numId w:val="1"/>
                                  </w:numPr>
                                  <w:spacing w:after="0"/>
                                  <w:rPr>
                                    <w:rFonts w:ascii="Times New Roman" w:hAnsi="Times New Roman" w:cs="Times New Roman"/>
                                  </w:rPr>
                                </w:pPr>
                                <w:r w:rsidRPr="00B967EC">
                                  <w:rPr>
                                    <w:rFonts w:ascii="Times New Roman" w:hAnsi="Times New Roman" w:cs="Times New Roman"/>
                                  </w:rPr>
                                  <w:t>18 currently pregnant</w:t>
                                </w:r>
                              </w:p>
                              <w:p w14:paraId="129FB95D"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266 did not responded to follow up contact</w:t>
                                </w:r>
                              </w:p>
                              <w:p w14:paraId="1496DD5C"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213 refused follow up </w:t>
                                </w:r>
                              </w:p>
                              <w:p w14:paraId="7AB6CB37"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35 did not attend follow-up </w:t>
                                </w:r>
                              </w:p>
                              <w:p w14:paraId="519EF10B"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1 cot death 2.5 months</w:t>
                                </w:r>
                              </w:p>
                              <w:p w14:paraId="59921AC5"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w:t>
                                </w:r>
                              </w:p>
                              <w:p w14:paraId="5519E75C" w14:textId="77777777" w:rsidR="00242F2B" w:rsidRPr="00B967EC" w:rsidRDefault="00242F2B" w:rsidP="00242F2B">
                                <w:pPr>
                                  <w:rPr>
                                    <w:rFonts w:ascii="Times New Roman" w:hAnsi="Times New Roman" w:cs="Times New Roman"/>
                                  </w:rPr>
                                </w:pPr>
                              </w:p>
                              <w:p w14:paraId="5DCD8E8F" w14:textId="77777777" w:rsidR="00242F2B" w:rsidRPr="00B967EC" w:rsidRDefault="00242F2B" w:rsidP="00242F2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Straight Arrow Connector 100"/>
                          <wps:cNvCnPr/>
                          <wps:spPr>
                            <a:xfrm flipH="1">
                              <a:off x="5371959" y="3707427"/>
                              <a:ext cx="9521" cy="659174"/>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108" name="Group 108"/>
                        <wpg:cNvGrpSpPr/>
                        <wpg:grpSpPr>
                          <a:xfrm>
                            <a:off x="-292985" y="2714625"/>
                            <a:ext cx="3525586" cy="3023337"/>
                            <a:chOff x="-292985" y="0"/>
                            <a:chExt cx="3525586" cy="3023337"/>
                          </a:xfrm>
                        </wpg:grpSpPr>
                        <wps:wsp>
                          <wps:cNvPr id="91" name="Text Box 91"/>
                          <wps:cNvSpPr txBox="1"/>
                          <wps:spPr>
                            <a:xfrm>
                              <a:off x="95250" y="0"/>
                              <a:ext cx="2867471" cy="952504"/>
                            </a:xfrm>
                            <a:prstGeom prst="rect">
                              <a:avLst/>
                            </a:prstGeom>
                            <a:solidFill>
                              <a:sysClr val="window" lastClr="FFFFFF"/>
                            </a:solidFill>
                            <a:ln w="6350">
                              <a:solidFill>
                                <a:prstClr val="black"/>
                              </a:solidFill>
                            </a:ln>
                            <a:effectLst/>
                          </wps:spPr>
                          <wps:txbx>
                            <w:txbxContent>
                              <w:p w14:paraId="6A575E0A"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757 (98.1%) infants with known birthweight </w:t>
                                </w:r>
                              </w:p>
                              <w:p w14:paraId="34BF9BB9"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2 lost to follow up</w:t>
                                </w:r>
                              </w:p>
                              <w:p w14:paraId="35C5C5E0"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3 withdrew permission to use data </w:t>
                                </w:r>
                              </w:p>
                              <w:p w14:paraId="7F44E8A7"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2 miscarriage </w:t>
                                </w:r>
                              </w:p>
                              <w:p w14:paraId="119E5D69"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4 fetal death in utero </w:t>
                                </w:r>
                              </w:p>
                              <w:p w14:paraId="037239AC"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3 terminations </w:t>
                                </w:r>
                              </w:p>
                              <w:p w14:paraId="501B3B9F" w14:textId="77777777" w:rsidR="00242F2B" w:rsidRPr="00B967EC" w:rsidRDefault="00242F2B" w:rsidP="00242F2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Straight Arrow Connector 97"/>
                          <wps:cNvCnPr/>
                          <wps:spPr>
                            <a:xfrm>
                              <a:off x="1428860" y="952504"/>
                              <a:ext cx="0" cy="647471"/>
                            </a:xfrm>
                            <a:prstGeom prst="straightConnector1">
                              <a:avLst/>
                            </a:prstGeom>
                            <a:noFill/>
                            <a:ln w="6350" cap="flat" cmpd="sng" algn="ctr">
                              <a:solidFill>
                                <a:sysClr val="windowText" lastClr="000000"/>
                              </a:solidFill>
                              <a:prstDash val="solid"/>
                              <a:miter lim="800000"/>
                              <a:tailEnd type="triangle"/>
                            </a:ln>
                            <a:effectLst/>
                          </wps:spPr>
                          <wps:bodyPr/>
                        </wps:wsp>
                        <wps:wsp>
                          <wps:cNvPr id="98" name="Text Box 98"/>
                          <wps:cNvSpPr txBox="1"/>
                          <wps:spPr>
                            <a:xfrm>
                              <a:off x="-292985" y="1627005"/>
                              <a:ext cx="3525586" cy="1396332"/>
                            </a:xfrm>
                            <a:prstGeom prst="rect">
                              <a:avLst/>
                            </a:prstGeom>
                            <a:solidFill>
                              <a:sysClr val="window" lastClr="FFFFFF"/>
                            </a:solidFill>
                            <a:ln w="6350">
                              <a:solidFill>
                                <a:prstClr val="black"/>
                              </a:solidFill>
                            </a:ln>
                            <a:effectLst/>
                          </wps:spPr>
                          <wps:txbx>
                            <w:txbxContent>
                              <w:p w14:paraId="70DDF18B"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264 (35.2%) children followed up at 3 years </w:t>
                                </w:r>
                              </w:p>
                              <w:p w14:paraId="0D8848AD" w14:textId="77777777" w:rsidR="00242F2B" w:rsidRPr="00B967EC" w:rsidRDefault="00242F2B" w:rsidP="00242F2B">
                                <w:pPr>
                                  <w:pStyle w:val="ListParagraph"/>
                                  <w:numPr>
                                    <w:ilvl w:val="0"/>
                                    <w:numId w:val="2"/>
                                  </w:numPr>
                                  <w:spacing w:after="0"/>
                                  <w:rPr>
                                    <w:rFonts w:ascii="Times New Roman" w:hAnsi="Times New Roman" w:cs="Times New Roman"/>
                                  </w:rPr>
                                </w:pPr>
                                <w:r w:rsidRPr="00B967EC">
                                  <w:rPr>
                                    <w:rFonts w:ascii="Times New Roman" w:hAnsi="Times New Roman" w:cs="Times New Roman"/>
                                  </w:rPr>
                                  <w:t xml:space="preserve">4 partial participation </w:t>
                                </w:r>
                              </w:p>
                              <w:p w14:paraId="4058CCF8"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259 (34.2%) mothers followed up at 3 years postpartum </w:t>
                                </w:r>
                              </w:p>
                              <w:p w14:paraId="29BC21CF" w14:textId="77777777" w:rsidR="00242F2B" w:rsidRPr="00B967EC" w:rsidRDefault="00242F2B" w:rsidP="00242F2B">
                                <w:pPr>
                                  <w:pStyle w:val="ListParagraph"/>
                                  <w:numPr>
                                    <w:ilvl w:val="0"/>
                                    <w:numId w:val="2"/>
                                  </w:numPr>
                                  <w:spacing w:after="0"/>
                                  <w:rPr>
                                    <w:rFonts w:ascii="Times New Roman" w:hAnsi="Times New Roman" w:cs="Times New Roman"/>
                                  </w:rPr>
                                </w:pPr>
                                <w:r w:rsidRPr="00B967EC">
                                  <w:rPr>
                                    <w:rFonts w:ascii="Times New Roman" w:hAnsi="Times New Roman" w:cs="Times New Roman"/>
                                  </w:rPr>
                                  <w:t>20 currently pregnant</w:t>
                                </w:r>
                              </w:p>
                              <w:p w14:paraId="3169C244"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237 did not responded to follow up contact</w:t>
                                </w:r>
                              </w:p>
                              <w:p w14:paraId="414E69CB"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209 refused follow up </w:t>
                                </w:r>
                              </w:p>
                              <w:p w14:paraId="783D6856"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47 did not attend follow-up   </w:t>
                                </w:r>
                              </w:p>
                              <w:p w14:paraId="66D8920B" w14:textId="77777777" w:rsidR="00242F2B" w:rsidRPr="00B967EC" w:rsidRDefault="00242F2B" w:rsidP="00242F2B">
                                <w:pPr>
                                  <w:spacing w:after="0"/>
                                  <w:rPr>
                                    <w:rFonts w:ascii="Times New Roman" w:hAnsi="Times New Roman" w:cs="Times New Roman"/>
                                  </w:rPr>
                                </w:pPr>
                              </w:p>
                              <w:p w14:paraId="1D6791EE" w14:textId="77777777" w:rsidR="00242F2B" w:rsidRPr="00B967EC" w:rsidRDefault="00242F2B" w:rsidP="00242F2B">
                                <w:pPr>
                                  <w:spacing w:after="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B6BFDB" id="Group 109" o:spid="_x0000_s1026" style="position:absolute;margin-left:-51.35pt;margin-top:0;width:560.95pt;height:534.75pt;z-index:-251657216;mso-width-relative:margin;mso-height-relative:margin" coordorigin="-2929" coordsize="73053,5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">
                <v:group id="Group 107" o:spid="_x0000_s1027" style="position:absolute;left:476;width:69648;height:57132" coordsize="69647,5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Group 106" o:spid="_x0000_s1028" style="position:absolute;width:68863;height:27260" coordsize="68863,2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type id="_x0000_t202" coordsize="21600,21600" o:spt="202" path="m,l,21600r21600,l21600,xe">
                      <v:stroke joinstyle="miter"/>
                      <v:path gradientshapeok="t" o:connecttype="rect"/>
                    </v:shapetype>
                    <v:shape id="Text Box 82" o:spid="_x0000_s1029" type="#_x0000_t202" style="position:absolute;left:18097;width:28023;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" fillcolor="window" strokeweight=".5pt">
                      <v:textbox>
                        <w:txbxContent>
                          <w:p w14:paraId="4B7AC391" w14:textId="77777777" w:rsidR="00242F2B" w:rsidRPr="00B967EC" w:rsidRDefault="00242F2B" w:rsidP="00242F2B">
                            <w:pPr>
                              <w:jc w:val="center"/>
                              <w:rPr>
                                <w:rFonts w:ascii="Times New Roman" w:hAnsi="Times New Roman" w:cs="Times New Roman"/>
                              </w:rPr>
                            </w:pPr>
                            <w:r w:rsidRPr="00B967EC">
                              <w:rPr>
                                <w:rFonts w:ascii="Times New Roman" w:hAnsi="Times New Roman" w:cs="Times New Roman"/>
                              </w:rPr>
                              <w:t>1555 pregnant women with obesity randomised</w:t>
                            </w:r>
                          </w:p>
                        </w:txbxContent>
                      </v:textbox>
                    </v:shape>
                    <v:line id="Straight Connector 85" o:spid="_x0000_s1030" style="position:absolute;visibility:visible;mso-wrap-style:square" from="32194,4095" to="32244,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" strokecolor="windowText" strokeweight=".5pt">
                      <v:stroke joinstyle="miter"/>
                    </v:line>
                    <v:line id="Straight Connector 86" o:spid="_x0000_s1031" style="position:absolute;flip:y;visibility:visible;mso-wrap-style:square" from="15144,7143" to="54273,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" strokecolor="windowText" strokeweight=".5pt">
                      <v:stroke joinstyle="miter"/>
                    </v:line>
                    <v:shape id="Straight Arrow Connector 87" o:spid="_x0000_s1032" type="#_x0000_t32" style="position:absolute;left:15240;top:7143;width:46;height:4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" strokecolor="windowText" strokeweight=".5pt">
                      <v:stroke endarrow="block" joinstyle="miter"/>
                    </v:shape>
                    <v:shape id="Straight Arrow Connector 88" o:spid="_x0000_s1033" type="#_x0000_t32" style="position:absolute;left:54292;top:7143;width:46;height:4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" strokecolor="windowText" strokeweight=".5pt">
                      <v:stroke endarrow="block" joinstyle="miter"/>
                    </v:shape>
                    <v:shape id="Text Box 89" o:spid="_x0000_s1034" type="#_x0000_t202" style="position:absolute;top:11430;width:32099;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" fillcolor="window" strokeweight=".5pt">
                      <v:textbox>
                        <w:txbxContent>
                          <w:p w14:paraId="790E4F20" w14:textId="77777777" w:rsidR="00242F2B" w:rsidRPr="00B967EC" w:rsidRDefault="00242F2B" w:rsidP="00242F2B">
                            <w:pPr>
                              <w:rPr>
                                <w:rFonts w:ascii="Times New Roman" w:hAnsi="Times New Roman" w:cs="Times New Roman"/>
                              </w:rPr>
                            </w:pPr>
                            <w:r w:rsidRPr="00B967EC">
                              <w:rPr>
                                <w:rFonts w:ascii="Times New Roman" w:hAnsi="Times New Roman" w:cs="Times New Roman"/>
                              </w:rPr>
                              <w:t>772 (49.6%) allocated to standard antenatal care</w:t>
                            </w:r>
                          </w:p>
                        </w:txbxContent>
                      </v:textbox>
                    </v:shape>
                    <v:shape id="Text Box 90" o:spid="_x0000_s1035" type="#_x0000_t202" style="position:absolute;left:39909;top:11525;width:2895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" fillcolor="window" strokeweight=".5pt">
                      <v:textbox>
                        <w:txbxContent>
                          <w:p w14:paraId="207CF1F9" w14:textId="77777777" w:rsidR="00242F2B" w:rsidRPr="00B967EC" w:rsidRDefault="00242F2B" w:rsidP="00242F2B">
                            <w:pPr>
                              <w:rPr>
                                <w:rFonts w:ascii="Times New Roman" w:hAnsi="Times New Roman" w:cs="Times New Roman"/>
                              </w:rPr>
                            </w:pPr>
                            <w:r w:rsidRPr="00B967EC">
                              <w:rPr>
                                <w:rFonts w:ascii="Times New Roman" w:hAnsi="Times New Roman" w:cs="Times New Roman"/>
                              </w:rPr>
                              <w:t>783 (50.3%) allocated to UPBEAT intervention</w:t>
                            </w:r>
                          </w:p>
                        </w:txbxContent>
                      </v:textbox>
                    </v:shape>
                    <v:shape id="Straight Arrow Connector 92" o:spid="_x0000_s1036" type="#_x0000_t32" style="position:absolute;left:15049;top:14859;width:50;height:124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" strokecolor="windowText" strokeweight=".5pt">
                      <v:stroke endarrow="block" joinstyle="miter"/>
                    </v:shape>
                    <v:shape id="Straight Arrow Connector 93" o:spid="_x0000_s1037" type="#_x0000_t32" style="position:absolute;left:54386;top:14859;width:59;height:12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" strokecolor="windowText" strokeweight=".5pt">
                      <v:stroke endarrow="block" joinstyle="miter"/>
                    </v:shape>
                    <v:shape id="Straight Arrow Connector 94" o:spid="_x0000_s1038" type="#_x0000_t32" style="position:absolute;left:15144;top:20097;width:6169;height: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" strokecolor="windowText" strokeweight=".5pt">
                      <v:stroke endarrow="block" joinstyle="miter"/>
                    </v:shape>
                    <v:shape id="Text Box 95" o:spid="_x0000_s1039" type="#_x0000_t202" style="position:absolute;left:21717;top:18097;width:14918;height:4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" fillcolor="window" strokeweight=".5pt">
                      <v:textbox>
                        <w:txbxContent>
                          <w:p w14:paraId="7C5A5E60" w14:textId="77777777" w:rsidR="00242F2B" w:rsidRPr="00B967EC" w:rsidRDefault="00242F2B" w:rsidP="00242F2B">
                            <w:pPr>
                              <w:rPr>
                                <w:rFonts w:ascii="Times New Roman" w:hAnsi="Times New Roman" w:cs="Times New Roman"/>
                              </w:rPr>
                            </w:pPr>
                            <w:r w:rsidRPr="00B967EC">
                              <w:rPr>
                                <w:rFonts w:ascii="Times New Roman" w:hAnsi="Times New Roman" w:cs="Times New Roman"/>
                              </w:rPr>
                              <w:t xml:space="preserve">1 excluded after trial enrolment </w:t>
                            </w:r>
                          </w:p>
                        </w:txbxContent>
                      </v:textbox>
                    </v:shape>
                  </v:group>
                  <v:shape id="Text Box 96" o:spid="_x0000_s1040" type="#_x0000_t202" style="position:absolute;left:39243;top:27146;width:29032;height:9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" fillcolor="window" strokeweight=".5pt">
                    <v:textbox>
                      <w:txbxContent>
                        <w:p w14:paraId="7F53E9ED"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765 (97.7%) infants with known birthweight </w:t>
                          </w:r>
                        </w:p>
                        <w:p w14:paraId="51421E49"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6 lost to follow up</w:t>
                          </w:r>
                        </w:p>
                        <w:p w14:paraId="7090B3A7"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3 withdrew permission to use data </w:t>
                          </w:r>
                        </w:p>
                        <w:p w14:paraId="7A490566"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6 miscarriage </w:t>
                          </w:r>
                        </w:p>
                        <w:p w14:paraId="5E612472"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 fetal death in utero </w:t>
                          </w:r>
                        </w:p>
                        <w:p w14:paraId="4FC01622" w14:textId="77777777" w:rsidR="00242F2B" w:rsidRPr="00B967EC" w:rsidRDefault="00242F2B" w:rsidP="00242F2B">
                          <w:pPr>
                            <w:rPr>
                              <w:rFonts w:ascii="Times New Roman" w:hAnsi="Times New Roman" w:cs="Times New Roman"/>
                            </w:rPr>
                          </w:pPr>
                          <w:r w:rsidRPr="00B967EC">
                            <w:rPr>
                              <w:rFonts w:ascii="Times New Roman" w:hAnsi="Times New Roman" w:cs="Times New Roman"/>
                            </w:rPr>
                            <w:t xml:space="preserve">     1 termination </w:t>
                          </w:r>
                        </w:p>
                        <w:p w14:paraId="171E05B3" w14:textId="77777777" w:rsidR="00242F2B" w:rsidRPr="00B967EC" w:rsidRDefault="00242F2B" w:rsidP="00242F2B">
                          <w:pPr>
                            <w:rPr>
                              <w:rFonts w:ascii="Times New Roman" w:hAnsi="Times New Roman" w:cs="Times New Roman"/>
                            </w:rPr>
                          </w:pPr>
                        </w:p>
                      </w:txbxContent>
                    </v:textbox>
                  </v:shape>
                  <v:shape id="Text Box 103" o:spid="_x0000_s1041" type="#_x0000_t202" style="position:absolute;left:35661;top:43577;width:33986;height:13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" fillcolor="window" strokeweight=".5pt">
                    <v:textbox>
                      <w:txbxContent>
                        <w:p w14:paraId="612A06F7"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250 (32.9%) children followed up at 3 years </w:t>
                          </w:r>
                        </w:p>
                        <w:p w14:paraId="245A1EC1" w14:textId="77777777" w:rsidR="00242F2B" w:rsidRPr="00B967EC" w:rsidRDefault="00242F2B" w:rsidP="00242F2B">
                          <w:pPr>
                            <w:pStyle w:val="ListParagraph"/>
                            <w:numPr>
                              <w:ilvl w:val="0"/>
                              <w:numId w:val="1"/>
                            </w:numPr>
                            <w:spacing w:after="0"/>
                            <w:rPr>
                              <w:rFonts w:ascii="Times New Roman" w:hAnsi="Times New Roman" w:cs="Times New Roman"/>
                            </w:rPr>
                          </w:pPr>
                          <w:r w:rsidRPr="00B967EC">
                            <w:rPr>
                              <w:rFonts w:ascii="Times New Roman" w:hAnsi="Times New Roman" w:cs="Times New Roman"/>
                            </w:rPr>
                            <w:t>4 partial participation</w:t>
                          </w:r>
                        </w:p>
                        <w:p w14:paraId="305A909B"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246 (32.2%) mothers followed up at 3 years postpartum </w:t>
                          </w:r>
                        </w:p>
                        <w:p w14:paraId="1D6A5085" w14:textId="77777777" w:rsidR="00242F2B" w:rsidRPr="00B967EC" w:rsidRDefault="00242F2B" w:rsidP="00242F2B">
                          <w:pPr>
                            <w:pStyle w:val="ListParagraph"/>
                            <w:numPr>
                              <w:ilvl w:val="0"/>
                              <w:numId w:val="1"/>
                            </w:numPr>
                            <w:spacing w:after="0"/>
                            <w:rPr>
                              <w:rFonts w:ascii="Times New Roman" w:hAnsi="Times New Roman" w:cs="Times New Roman"/>
                            </w:rPr>
                          </w:pPr>
                          <w:r w:rsidRPr="00B967EC">
                            <w:rPr>
                              <w:rFonts w:ascii="Times New Roman" w:hAnsi="Times New Roman" w:cs="Times New Roman"/>
                            </w:rPr>
                            <w:t>18 currently pregnant</w:t>
                          </w:r>
                        </w:p>
                        <w:p w14:paraId="129FB95D"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266 did not responded to follow up contact</w:t>
                          </w:r>
                        </w:p>
                        <w:p w14:paraId="1496DD5C"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213 refused follow up </w:t>
                          </w:r>
                        </w:p>
                        <w:p w14:paraId="7AB6CB37"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35 did not attend follow-up </w:t>
                          </w:r>
                        </w:p>
                        <w:p w14:paraId="519EF10B"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1 cot death 2.5 months</w:t>
                          </w:r>
                        </w:p>
                        <w:p w14:paraId="59921AC5"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w:t>
                          </w:r>
                        </w:p>
                        <w:p w14:paraId="5519E75C" w14:textId="77777777" w:rsidR="00242F2B" w:rsidRPr="00B967EC" w:rsidRDefault="00242F2B" w:rsidP="00242F2B">
                          <w:pPr>
                            <w:rPr>
                              <w:rFonts w:ascii="Times New Roman" w:hAnsi="Times New Roman" w:cs="Times New Roman"/>
                            </w:rPr>
                          </w:pPr>
                        </w:p>
                        <w:p w14:paraId="5DCD8E8F" w14:textId="77777777" w:rsidR="00242F2B" w:rsidRPr="00B967EC" w:rsidRDefault="00242F2B" w:rsidP="00242F2B">
                          <w:pPr>
                            <w:rPr>
                              <w:rFonts w:ascii="Times New Roman" w:hAnsi="Times New Roman" w:cs="Times New Roman"/>
                            </w:rPr>
                          </w:pPr>
                        </w:p>
                      </w:txbxContent>
                    </v:textbox>
                  </v:shape>
                  <v:shape id="Straight Arrow Connector 100" o:spid="_x0000_s1042" type="#_x0000_t32" style="position:absolute;left:53719;top:37074;width:95;height:65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" strokecolor="windowText" strokeweight=".5pt">
                    <v:stroke endarrow="block" joinstyle="miter"/>
                  </v:shape>
                </v:group>
                <v:group id="Group 108" o:spid="_x0000_s1043" style="position:absolute;left:-2929;top:27146;width:35255;height:30233" coordorigin="-2929" coordsize="35255,3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91" o:spid="_x0000_s1044" type="#_x0000_t202" style="position:absolute;left:952;width:2867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" fillcolor="window" strokeweight=".5pt">
                    <v:textbox>
                      <w:txbxContent>
                        <w:p w14:paraId="6A575E0A"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757 (98.1%) infants with known birthweight </w:t>
                          </w:r>
                        </w:p>
                        <w:p w14:paraId="34BF9BB9"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2 lost to follow up</w:t>
                          </w:r>
                        </w:p>
                        <w:p w14:paraId="35C5C5E0"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3 withdrew permission to use data </w:t>
                          </w:r>
                        </w:p>
                        <w:p w14:paraId="7F44E8A7"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2 miscarriage </w:t>
                          </w:r>
                        </w:p>
                        <w:p w14:paraId="119E5D69"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4 fetal death in utero </w:t>
                          </w:r>
                        </w:p>
                        <w:p w14:paraId="037239AC"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     3 terminations </w:t>
                          </w:r>
                        </w:p>
                        <w:p w14:paraId="501B3B9F" w14:textId="77777777" w:rsidR="00242F2B" w:rsidRPr="00B967EC" w:rsidRDefault="00242F2B" w:rsidP="00242F2B">
                          <w:pPr>
                            <w:rPr>
                              <w:rFonts w:ascii="Times New Roman" w:hAnsi="Times New Roman" w:cs="Times New Roman"/>
                            </w:rPr>
                          </w:pPr>
                        </w:p>
                      </w:txbxContent>
                    </v:textbox>
                  </v:shape>
                  <v:shape id="Straight Arrow Connector 97" o:spid="_x0000_s1045" type="#_x0000_t32" style="position:absolute;left:14288;top:9525;width:0;height:6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" strokecolor="windowText" strokeweight=".5pt">
                    <v:stroke endarrow="block" joinstyle="miter"/>
                  </v:shape>
                  <v:shape id="Text Box 98" o:spid="_x0000_s1046" type="#_x0000_t202" style="position:absolute;left:-2929;top:16270;width:35255;height:1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" fillcolor="window" strokeweight=".5pt">
                    <v:textbox>
                      <w:txbxContent>
                        <w:p w14:paraId="70DDF18B"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264 (35.2%) children followed up at 3 years </w:t>
                          </w:r>
                        </w:p>
                        <w:p w14:paraId="0D8848AD" w14:textId="77777777" w:rsidR="00242F2B" w:rsidRPr="00B967EC" w:rsidRDefault="00242F2B" w:rsidP="00242F2B">
                          <w:pPr>
                            <w:pStyle w:val="ListParagraph"/>
                            <w:numPr>
                              <w:ilvl w:val="0"/>
                              <w:numId w:val="2"/>
                            </w:numPr>
                            <w:spacing w:after="0"/>
                            <w:rPr>
                              <w:rFonts w:ascii="Times New Roman" w:hAnsi="Times New Roman" w:cs="Times New Roman"/>
                            </w:rPr>
                          </w:pPr>
                          <w:r w:rsidRPr="00B967EC">
                            <w:rPr>
                              <w:rFonts w:ascii="Times New Roman" w:hAnsi="Times New Roman" w:cs="Times New Roman"/>
                            </w:rPr>
                            <w:t xml:space="preserve">4 partial participation </w:t>
                          </w:r>
                        </w:p>
                        <w:p w14:paraId="4058CCF8"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259 (34.2%) mothers followed up at 3 years postpartum </w:t>
                          </w:r>
                        </w:p>
                        <w:p w14:paraId="29BC21CF" w14:textId="77777777" w:rsidR="00242F2B" w:rsidRPr="00B967EC" w:rsidRDefault="00242F2B" w:rsidP="00242F2B">
                          <w:pPr>
                            <w:pStyle w:val="ListParagraph"/>
                            <w:numPr>
                              <w:ilvl w:val="0"/>
                              <w:numId w:val="2"/>
                            </w:numPr>
                            <w:spacing w:after="0"/>
                            <w:rPr>
                              <w:rFonts w:ascii="Times New Roman" w:hAnsi="Times New Roman" w:cs="Times New Roman"/>
                            </w:rPr>
                          </w:pPr>
                          <w:r w:rsidRPr="00B967EC">
                            <w:rPr>
                              <w:rFonts w:ascii="Times New Roman" w:hAnsi="Times New Roman" w:cs="Times New Roman"/>
                            </w:rPr>
                            <w:t>20 currently pregnant</w:t>
                          </w:r>
                        </w:p>
                        <w:p w14:paraId="3169C244"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237 did not responded to follow up contact</w:t>
                          </w:r>
                        </w:p>
                        <w:p w14:paraId="414E69CB"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209 refused follow up </w:t>
                          </w:r>
                        </w:p>
                        <w:p w14:paraId="783D6856" w14:textId="77777777" w:rsidR="00242F2B" w:rsidRPr="00B967EC" w:rsidRDefault="00242F2B" w:rsidP="00242F2B">
                          <w:pPr>
                            <w:spacing w:after="0"/>
                            <w:rPr>
                              <w:rFonts w:ascii="Times New Roman" w:hAnsi="Times New Roman" w:cs="Times New Roman"/>
                            </w:rPr>
                          </w:pPr>
                          <w:r w:rsidRPr="00B967EC">
                            <w:rPr>
                              <w:rFonts w:ascii="Times New Roman" w:hAnsi="Times New Roman" w:cs="Times New Roman"/>
                            </w:rPr>
                            <w:t xml:space="preserve">     47 did not attend follow-up   </w:t>
                          </w:r>
                        </w:p>
                        <w:p w14:paraId="66D8920B" w14:textId="77777777" w:rsidR="00242F2B" w:rsidRPr="00B967EC" w:rsidRDefault="00242F2B" w:rsidP="00242F2B">
                          <w:pPr>
                            <w:spacing w:after="0"/>
                            <w:rPr>
                              <w:rFonts w:ascii="Times New Roman" w:hAnsi="Times New Roman" w:cs="Times New Roman"/>
                            </w:rPr>
                          </w:pPr>
                        </w:p>
                        <w:p w14:paraId="1D6791EE" w14:textId="77777777" w:rsidR="00242F2B" w:rsidRPr="00B967EC" w:rsidRDefault="00242F2B" w:rsidP="00242F2B">
                          <w:pPr>
                            <w:spacing w:after="0"/>
                            <w:rPr>
                              <w:rFonts w:ascii="Times New Roman" w:hAnsi="Times New Roman" w:cs="Times New Roman"/>
                            </w:rPr>
                          </w:pPr>
                        </w:p>
                      </w:txbxContent>
                    </v:textbox>
                  </v:shape>
                </v:group>
                <w10:wrap type="square"/>
              </v:group>
            </w:pict>
          </mc:Fallback>
        </mc:AlternateContent>
      </w:r>
    </w:p>
    <w:p w14:paraId="5E19046E" w14:textId="77777777" w:rsidR="00242F2B" w:rsidRPr="00B967EC" w:rsidRDefault="00242F2B" w:rsidP="00242F2B">
      <w:pPr>
        <w:rPr>
          <w:rFonts w:ascii="Times New Roman" w:hAnsi="Times New Roman" w:cs="Times New Roman"/>
        </w:rPr>
      </w:pPr>
      <w:r w:rsidRPr="00B967EC">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33072B8E" wp14:editId="351EB4BD">
                <wp:simplePos x="0" y="0"/>
                <wp:positionH relativeFrom="column">
                  <wp:posOffset>-273298</wp:posOffset>
                </wp:positionH>
                <wp:positionV relativeFrom="paragraph">
                  <wp:posOffset>275037</wp:posOffset>
                </wp:positionV>
                <wp:extent cx="2796418" cy="981075"/>
                <wp:effectExtent l="0" t="0" r="23495" b="28575"/>
                <wp:wrapNone/>
                <wp:docPr id="3" name="Text Box 3"/>
                <wp:cNvGraphicFramePr/>
                <a:graphic xmlns:a="http://schemas.openxmlformats.org/drawingml/2006/main">
                  <a:graphicData uri="http://schemas.microsoft.com/office/word/2010/wordprocessingShape">
                    <wps:wsp>
                      <wps:cNvSpPr txBox="1"/>
                      <wps:spPr>
                        <a:xfrm>
                          <a:off x="0" y="0"/>
                          <a:ext cx="2796418" cy="981075"/>
                        </a:xfrm>
                        <a:prstGeom prst="rect">
                          <a:avLst/>
                        </a:prstGeom>
                        <a:solidFill>
                          <a:sysClr val="window" lastClr="FFFFFF"/>
                        </a:solidFill>
                        <a:ln w="6350">
                          <a:solidFill>
                            <a:prstClr val="black"/>
                          </a:solidFill>
                        </a:ln>
                        <a:effectLst/>
                      </wps:spPr>
                      <wps:txbx>
                        <w:txbxContent>
                          <w:p w14:paraId="67417016"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254 (33.0%) included in the analysis </w:t>
                            </w:r>
                          </w:p>
                          <w:p w14:paraId="5475F2AD"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 xml:space="preserve">2 children serious health problem </w:t>
                            </w:r>
                          </w:p>
                          <w:p w14:paraId="4BEBCC43"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4 children born before 34 weeks</w:t>
                            </w:r>
                          </w:p>
                          <w:p w14:paraId="3007F205"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4 children did not provide outcome data for the analysis</w:t>
                            </w:r>
                          </w:p>
                          <w:p w14:paraId="3BDC6ED3" w14:textId="77777777" w:rsidR="00242F2B" w:rsidRPr="00B967EC" w:rsidRDefault="00242F2B" w:rsidP="00242F2B">
                            <w:pPr>
                              <w:spacing w:after="0" w:line="240" w:lineRule="auto"/>
                              <w:rPr>
                                <w:rFonts w:ascii="Times New Roman" w:hAnsi="Times New Roman" w:cs="Times New Roman"/>
                              </w:rPr>
                            </w:pPr>
                          </w:p>
                          <w:p w14:paraId="129479A9" w14:textId="77777777" w:rsidR="00242F2B" w:rsidRPr="00B967EC" w:rsidRDefault="00242F2B" w:rsidP="00242F2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072B8E" id="Text Box 3" o:spid="_x0000_s1047" type="#_x0000_t202" style="position:absolute;margin-left:-21.5pt;margin-top:21.65pt;width:220.2pt;height:7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" fillcolor="window" strokeweight=".5pt">
                <v:textbox>
                  <w:txbxContent>
                    <w:p w14:paraId="67417016"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254 (33.0%) included in the analysis </w:t>
                      </w:r>
                    </w:p>
                    <w:p w14:paraId="5475F2AD"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 xml:space="preserve">2 children serious health problem </w:t>
                      </w:r>
                    </w:p>
                    <w:p w14:paraId="4BEBCC43"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4 children born before 34 weeks</w:t>
                      </w:r>
                    </w:p>
                    <w:p w14:paraId="3007F205"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4 children did not provide outcome data for the analysis</w:t>
                      </w:r>
                    </w:p>
                    <w:p w14:paraId="3BDC6ED3" w14:textId="77777777" w:rsidR="00242F2B" w:rsidRPr="00B967EC" w:rsidRDefault="00242F2B" w:rsidP="00242F2B">
                      <w:pPr>
                        <w:spacing w:after="0" w:line="240" w:lineRule="auto"/>
                        <w:rPr>
                          <w:rFonts w:ascii="Times New Roman" w:hAnsi="Times New Roman" w:cs="Times New Roman"/>
                        </w:rPr>
                      </w:pPr>
                    </w:p>
                    <w:p w14:paraId="129479A9" w14:textId="77777777" w:rsidR="00242F2B" w:rsidRPr="00B967EC" w:rsidRDefault="00242F2B" w:rsidP="00242F2B">
                      <w:pPr>
                        <w:rPr>
                          <w:rFonts w:ascii="Times New Roman" w:hAnsi="Times New Roman" w:cs="Times New Roman"/>
                        </w:rPr>
                      </w:pPr>
                    </w:p>
                  </w:txbxContent>
                </v:textbox>
              </v:shape>
            </w:pict>
          </mc:Fallback>
        </mc:AlternateContent>
      </w:r>
      <w:r w:rsidRPr="00B967EC">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087B71" wp14:editId="3E749483">
                <wp:simplePos x="0" y="0"/>
                <wp:positionH relativeFrom="column">
                  <wp:posOffset>3336925</wp:posOffset>
                </wp:positionH>
                <wp:positionV relativeFrom="paragraph">
                  <wp:posOffset>273050</wp:posOffset>
                </wp:positionV>
                <wp:extent cx="2795905" cy="981075"/>
                <wp:effectExtent l="0" t="0" r="23495" b="28575"/>
                <wp:wrapNone/>
                <wp:docPr id="4" name="Text Box 4"/>
                <wp:cNvGraphicFramePr/>
                <a:graphic xmlns:a="http://schemas.openxmlformats.org/drawingml/2006/main">
                  <a:graphicData uri="http://schemas.microsoft.com/office/word/2010/wordprocessingShape">
                    <wps:wsp>
                      <wps:cNvSpPr txBox="1"/>
                      <wps:spPr>
                        <a:xfrm>
                          <a:off x="0" y="0"/>
                          <a:ext cx="2795905" cy="981075"/>
                        </a:xfrm>
                        <a:prstGeom prst="rect">
                          <a:avLst/>
                        </a:prstGeom>
                        <a:solidFill>
                          <a:sysClr val="window" lastClr="FFFFFF"/>
                        </a:solidFill>
                        <a:ln w="6350">
                          <a:solidFill>
                            <a:prstClr val="black"/>
                          </a:solidFill>
                        </a:ln>
                        <a:effectLst/>
                      </wps:spPr>
                      <wps:txbx>
                        <w:txbxContent>
                          <w:p w14:paraId="16EFF584"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241 (33.0%) included in the analysis </w:t>
                            </w:r>
                          </w:p>
                          <w:p w14:paraId="0EAA8247"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 xml:space="preserve">2 children serious health problem </w:t>
                            </w:r>
                          </w:p>
                          <w:p w14:paraId="3E548F8C"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1 children born before 34 weeks</w:t>
                            </w:r>
                          </w:p>
                          <w:p w14:paraId="4D13B8B6"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6 children did not provide outcome data for the analysis</w:t>
                            </w:r>
                          </w:p>
                          <w:p w14:paraId="08A20991" w14:textId="77777777" w:rsidR="00242F2B" w:rsidRPr="00B967EC" w:rsidRDefault="00242F2B" w:rsidP="00242F2B">
                            <w:pPr>
                              <w:spacing w:after="0" w:line="240" w:lineRule="auto"/>
                              <w:rPr>
                                <w:rFonts w:ascii="Times New Roman" w:hAnsi="Times New Roman" w:cs="Times New Roman"/>
                              </w:rPr>
                            </w:pPr>
                          </w:p>
                          <w:p w14:paraId="4B55C549" w14:textId="77777777" w:rsidR="00242F2B" w:rsidRPr="00B967EC" w:rsidRDefault="00242F2B" w:rsidP="00242F2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087B71" id="Text Box 4" o:spid="_x0000_s1048" type="#_x0000_t202" style="position:absolute;margin-left:262.75pt;margin-top:21.5pt;width:220.15pt;height:7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" fillcolor="window" strokeweight=".5pt">
                <v:textbox>
                  <w:txbxContent>
                    <w:p w14:paraId="16EFF584" w14:textId="77777777" w:rsidR="00242F2B" w:rsidRPr="00B967EC" w:rsidRDefault="00242F2B" w:rsidP="00242F2B">
                      <w:pPr>
                        <w:spacing w:after="0" w:line="240" w:lineRule="auto"/>
                        <w:rPr>
                          <w:rFonts w:ascii="Times New Roman" w:hAnsi="Times New Roman" w:cs="Times New Roman"/>
                        </w:rPr>
                      </w:pPr>
                      <w:r w:rsidRPr="00B967EC">
                        <w:rPr>
                          <w:rFonts w:ascii="Times New Roman" w:hAnsi="Times New Roman" w:cs="Times New Roman"/>
                        </w:rPr>
                        <w:t xml:space="preserve">241 (33.0%) included in the analysis </w:t>
                      </w:r>
                    </w:p>
                    <w:p w14:paraId="0EAA8247"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 xml:space="preserve">2 children serious health problem </w:t>
                      </w:r>
                    </w:p>
                    <w:p w14:paraId="3E548F8C"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1 children born before 34 weeks</w:t>
                      </w:r>
                    </w:p>
                    <w:p w14:paraId="4D13B8B6" w14:textId="77777777" w:rsidR="00242F2B" w:rsidRPr="00B967EC" w:rsidRDefault="00242F2B" w:rsidP="00242F2B">
                      <w:pPr>
                        <w:pStyle w:val="ListParagraph"/>
                        <w:numPr>
                          <w:ilvl w:val="0"/>
                          <w:numId w:val="3"/>
                        </w:numPr>
                        <w:spacing w:after="0" w:line="240" w:lineRule="auto"/>
                        <w:rPr>
                          <w:rFonts w:ascii="Times New Roman" w:hAnsi="Times New Roman" w:cs="Times New Roman"/>
                        </w:rPr>
                      </w:pPr>
                      <w:r w:rsidRPr="00B967EC">
                        <w:rPr>
                          <w:rFonts w:ascii="Times New Roman" w:hAnsi="Times New Roman" w:cs="Times New Roman"/>
                        </w:rPr>
                        <w:t>6 children did not provide outcome data for the analysis</w:t>
                      </w:r>
                    </w:p>
                    <w:p w14:paraId="08A20991" w14:textId="77777777" w:rsidR="00242F2B" w:rsidRPr="00B967EC" w:rsidRDefault="00242F2B" w:rsidP="00242F2B">
                      <w:pPr>
                        <w:spacing w:after="0" w:line="240" w:lineRule="auto"/>
                        <w:rPr>
                          <w:rFonts w:ascii="Times New Roman" w:hAnsi="Times New Roman" w:cs="Times New Roman"/>
                        </w:rPr>
                      </w:pPr>
                    </w:p>
                    <w:p w14:paraId="4B55C549" w14:textId="77777777" w:rsidR="00242F2B" w:rsidRPr="00B967EC" w:rsidRDefault="00242F2B" w:rsidP="00242F2B">
                      <w:pPr>
                        <w:rPr>
                          <w:rFonts w:ascii="Times New Roman" w:hAnsi="Times New Roman" w:cs="Times New Roman"/>
                        </w:rPr>
                      </w:pPr>
                    </w:p>
                  </w:txbxContent>
                </v:textbox>
              </v:shape>
            </w:pict>
          </mc:Fallback>
        </mc:AlternateContent>
      </w:r>
      <w:r w:rsidRPr="00B967EC">
        <w:rPr>
          <w:rFonts w:ascii="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972462D" wp14:editId="4FFAE4FE">
                <wp:simplePos x="0" y="0"/>
                <wp:positionH relativeFrom="column">
                  <wp:posOffset>1027172</wp:posOffset>
                </wp:positionH>
                <wp:positionV relativeFrom="paragraph">
                  <wp:posOffset>6791325</wp:posOffset>
                </wp:positionV>
                <wp:extent cx="0" cy="611339"/>
                <wp:effectExtent l="76200" t="0" r="57150" b="55880"/>
                <wp:wrapNone/>
                <wp:docPr id="2" name="Straight Arrow Connector 2"/>
                <wp:cNvGraphicFramePr/>
                <a:graphic xmlns:a="http://schemas.openxmlformats.org/drawingml/2006/main">
                  <a:graphicData uri="http://schemas.microsoft.com/office/word/2010/wordprocessingShape">
                    <wps:wsp>
                      <wps:cNvCnPr/>
                      <wps:spPr>
                        <a:xfrm>
                          <a:off x="0" y="0"/>
                          <a:ext cx="0" cy="61133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7CC313" id="Straight Arrow Connector 2" o:spid="_x0000_s1026" type="#_x0000_t32" style="position:absolute;margin-left:80.9pt;margin-top:534.75pt;width:0;height:48.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" strokecolor="#0d0d0d [3069]" strokeweight=".5pt">
                <v:stroke endarrow="block" joinstyle="miter"/>
              </v:shape>
            </w:pict>
          </mc:Fallback>
        </mc:AlternateContent>
      </w:r>
    </w:p>
    <w:p w14:paraId="00CBD9FD" w14:textId="77777777" w:rsidR="00242F2B" w:rsidRPr="00B967EC" w:rsidRDefault="00242F2B" w:rsidP="00242F2B">
      <w:pPr>
        <w:rPr>
          <w:rFonts w:ascii="Times New Roman" w:hAnsi="Times New Roman" w:cs="Times New Roman"/>
        </w:rPr>
      </w:pPr>
      <w:r w:rsidRPr="00B967EC">
        <w:rPr>
          <w:rFonts w:ascii="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672FCA66" wp14:editId="2F749B00">
                <wp:simplePos x="0" y="0"/>
                <wp:positionH relativeFrom="column">
                  <wp:posOffset>4713767</wp:posOffset>
                </wp:positionH>
                <wp:positionV relativeFrom="paragraph">
                  <wp:posOffset>6781800</wp:posOffset>
                </wp:positionV>
                <wp:extent cx="0" cy="4381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4A85F0" id="Straight Arrow Connector 6" o:spid="_x0000_s1026" type="#_x0000_t32" style="position:absolute;margin-left:371.15pt;margin-top:534pt;width:0;height:3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" strokecolor="black [3213]" strokeweight=".5pt">
                <v:stroke endarrow="block" joinstyle="miter"/>
              </v:shape>
            </w:pict>
          </mc:Fallback>
        </mc:AlternateContent>
      </w:r>
      <w:r w:rsidRPr="00B967EC">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276B10B7" wp14:editId="516CFB6B">
                <wp:simplePos x="0" y="0"/>
                <wp:positionH relativeFrom="column">
                  <wp:posOffset>783590</wp:posOffset>
                </wp:positionH>
                <wp:positionV relativeFrom="paragraph">
                  <wp:posOffset>6791325</wp:posOffset>
                </wp:positionV>
                <wp:extent cx="0" cy="43815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CA707B" id="Straight Arrow Connector 5" o:spid="_x0000_s1026" type="#_x0000_t32" style="position:absolute;margin-left:61.7pt;margin-top:534.75pt;width:0;height:3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" strokecolor="black [3213]" strokeweight=".5pt">
                <v:stroke endarrow="block" joinstyle="miter"/>
              </v:shape>
            </w:pict>
          </mc:Fallback>
        </mc:AlternateContent>
      </w:r>
    </w:p>
    <w:p w14:paraId="27767336" w14:textId="77777777" w:rsidR="00242F2B" w:rsidRPr="00B967EC" w:rsidRDefault="00242F2B" w:rsidP="00242F2B">
      <w:pPr>
        <w:rPr>
          <w:rFonts w:ascii="Times New Roman" w:hAnsi="Times New Roman" w:cs="Times New Roman"/>
        </w:rPr>
      </w:pPr>
    </w:p>
    <w:p w14:paraId="062EB038" w14:textId="77777777" w:rsidR="00242F2B" w:rsidRPr="00B967EC" w:rsidRDefault="00242F2B" w:rsidP="00242F2B">
      <w:pPr>
        <w:rPr>
          <w:rFonts w:ascii="Times New Roman" w:hAnsi="Times New Roman" w:cs="Times New Roman"/>
        </w:rPr>
      </w:pPr>
    </w:p>
    <w:p w14:paraId="482B0BE7" w14:textId="77777777" w:rsidR="00242F2B" w:rsidRPr="00B967EC" w:rsidRDefault="00242F2B" w:rsidP="00242F2B">
      <w:pPr>
        <w:rPr>
          <w:rFonts w:ascii="Times New Roman" w:hAnsi="Times New Roman" w:cs="Times New Roman"/>
        </w:rPr>
      </w:pPr>
    </w:p>
    <w:p w14:paraId="36747DEA" w14:textId="77777777" w:rsidR="00242F2B" w:rsidRPr="00B967EC" w:rsidRDefault="00242F2B" w:rsidP="00242F2B">
      <w:pPr>
        <w:rPr>
          <w:rFonts w:ascii="Times New Roman" w:hAnsi="Times New Roman" w:cs="Times New Roman"/>
        </w:rPr>
      </w:pPr>
      <w:r w:rsidRPr="00B967EC">
        <w:rPr>
          <w:rFonts w:ascii="Times New Roman" w:hAnsi="Times New Roman" w:cs="Times New Roman"/>
        </w:rPr>
        <w:t xml:space="preserve">Figure 1: Consort diagram of participants enrolled in the UPBEAT trial at 3 years after delivery </w:t>
      </w:r>
    </w:p>
    <w:p w14:paraId="79453210" w14:textId="70FB706E" w:rsidR="00B7517D" w:rsidRDefault="00087E9C" w:rsidP="004567AD">
      <w:pPr>
        <w:spacing w:line="480" w:lineRule="auto"/>
        <w:rPr>
          <w:rFonts w:ascii="Times New Roman" w:hAnsi="Times New Roman" w:cs="Times New Roman"/>
          <w:b/>
          <w:sz w:val="24"/>
          <w:szCs w:val="24"/>
        </w:rPr>
      </w:pPr>
      <w:r w:rsidRPr="00087E9C">
        <w:rPr>
          <w:rFonts w:ascii="Times New Roman" w:hAnsi="Times New Roman" w:cs="Times New Roman"/>
          <w:b/>
          <w:noProof/>
          <w:sz w:val="24"/>
          <w:szCs w:val="24"/>
          <w:lang w:eastAsia="en-GB"/>
        </w:rPr>
        <w:drawing>
          <wp:inline distT="0" distB="0" distL="0" distR="0" wp14:anchorId="5C8C7DDA" wp14:editId="791D3807">
            <wp:extent cx="7144818" cy="3998280"/>
            <wp:effectExtent l="0" t="793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7151398" cy="4001962"/>
                    </a:xfrm>
                    <a:prstGeom prst="rect">
                      <a:avLst/>
                    </a:prstGeom>
                    <a:noFill/>
                    <a:ln>
                      <a:noFill/>
                    </a:ln>
                  </pic:spPr>
                </pic:pic>
              </a:graphicData>
            </a:graphic>
          </wp:inline>
        </w:drawing>
      </w:r>
    </w:p>
    <w:p w14:paraId="791530F5" w14:textId="3D0410BA" w:rsidR="00087E9C" w:rsidRDefault="00087E9C" w:rsidP="004567AD">
      <w:pPr>
        <w:spacing w:line="480" w:lineRule="auto"/>
        <w:rPr>
          <w:rFonts w:ascii="Times New Roman" w:hAnsi="Times New Roman" w:cs="Times New Roman"/>
          <w:b/>
          <w:sz w:val="24"/>
          <w:szCs w:val="24"/>
        </w:rPr>
      </w:pPr>
    </w:p>
    <w:p w14:paraId="600294CC" w14:textId="5E133F28" w:rsidR="00087E9C" w:rsidRDefault="00087E9C" w:rsidP="004567AD">
      <w:pPr>
        <w:spacing w:line="480" w:lineRule="auto"/>
        <w:rPr>
          <w:rFonts w:ascii="Times New Roman" w:hAnsi="Times New Roman" w:cs="Times New Roman"/>
          <w:b/>
          <w:sz w:val="24"/>
          <w:szCs w:val="24"/>
        </w:rPr>
      </w:pPr>
    </w:p>
    <w:p w14:paraId="236AD4B3" w14:textId="546E9178" w:rsidR="00087E9C" w:rsidRDefault="00087E9C" w:rsidP="004567AD">
      <w:pPr>
        <w:spacing w:line="480" w:lineRule="auto"/>
        <w:rPr>
          <w:rFonts w:ascii="Times New Roman" w:hAnsi="Times New Roman" w:cs="Times New Roman"/>
          <w:b/>
          <w:sz w:val="24"/>
          <w:szCs w:val="24"/>
        </w:rPr>
      </w:pPr>
    </w:p>
    <w:p w14:paraId="30CF9C82" w14:textId="3D487CE4" w:rsidR="00087E9C" w:rsidRDefault="00752596" w:rsidP="004567AD">
      <w:pPr>
        <w:spacing w:line="480" w:lineRule="auto"/>
        <w:rPr>
          <w:rFonts w:ascii="Times New Roman" w:hAnsi="Times New Roman" w:cs="Times New Roman"/>
          <w:b/>
          <w:sz w:val="24"/>
          <w:szCs w:val="24"/>
        </w:rPr>
      </w:pPr>
      <w:r w:rsidRPr="00752596">
        <w:rPr>
          <w:rFonts w:ascii="Times New Roman" w:hAnsi="Times New Roman" w:cs="Times New Roman"/>
          <w:b/>
          <w:noProof/>
          <w:sz w:val="24"/>
          <w:szCs w:val="24"/>
          <w:lang w:eastAsia="en-GB"/>
        </w:rPr>
        <w:drawing>
          <wp:inline distT="0" distB="0" distL="0" distR="0" wp14:anchorId="5C00068A" wp14:editId="71469ED6">
            <wp:extent cx="7556725" cy="5494658"/>
            <wp:effectExtent l="2222" t="0" r="8573" b="8572"/>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560100" cy="5497112"/>
                    </a:xfrm>
                    <a:prstGeom prst="rect">
                      <a:avLst/>
                    </a:prstGeom>
                    <a:noFill/>
                    <a:ln>
                      <a:noFill/>
                    </a:ln>
                  </pic:spPr>
                </pic:pic>
              </a:graphicData>
            </a:graphic>
          </wp:inline>
        </w:drawing>
      </w:r>
    </w:p>
    <w:p w14:paraId="20EC0821" w14:textId="1A00908A" w:rsidR="00752596" w:rsidRDefault="00752596" w:rsidP="004567AD">
      <w:pPr>
        <w:spacing w:line="480" w:lineRule="auto"/>
        <w:rPr>
          <w:rFonts w:ascii="Times New Roman" w:hAnsi="Times New Roman" w:cs="Times New Roman"/>
          <w:b/>
          <w:sz w:val="24"/>
          <w:szCs w:val="24"/>
        </w:rPr>
      </w:pPr>
    </w:p>
    <w:p w14:paraId="22B5BA9A" w14:textId="30C46FD3" w:rsidR="00752596" w:rsidRDefault="00752596" w:rsidP="004567AD">
      <w:pPr>
        <w:spacing w:line="480" w:lineRule="auto"/>
        <w:rPr>
          <w:rFonts w:ascii="Times New Roman" w:hAnsi="Times New Roman" w:cs="Times New Roman"/>
          <w:b/>
          <w:sz w:val="24"/>
          <w:szCs w:val="24"/>
        </w:rPr>
      </w:pPr>
    </w:p>
    <w:tbl>
      <w:tblPr>
        <w:tblpPr w:leftFromText="180" w:rightFromText="180" w:vertAnchor="text" w:horzAnchor="margin" w:tblpXSpec="center" w:tblpY="301"/>
        <w:tblW w:w="100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84"/>
        <w:gridCol w:w="1894"/>
        <w:gridCol w:w="731"/>
        <w:gridCol w:w="1642"/>
        <w:gridCol w:w="521"/>
        <w:gridCol w:w="1509"/>
        <w:gridCol w:w="2084"/>
      </w:tblGrid>
      <w:tr w:rsidR="000E5372" w:rsidRPr="00E01FF5" w14:paraId="431EE163" w14:textId="77777777" w:rsidTr="00376E55">
        <w:trPr>
          <w:trHeight w:val="144"/>
        </w:trPr>
        <w:tc>
          <w:tcPr>
            <w:tcW w:w="10065" w:type="dxa"/>
            <w:gridSpan w:val="7"/>
            <w:tcBorders>
              <w:top w:val="nil"/>
              <w:left w:val="nil"/>
              <w:bottom w:val="single" w:sz="18" w:space="0" w:color="auto"/>
              <w:right w:val="nil"/>
            </w:tcBorders>
          </w:tcPr>
          <w:p w14:paraId="6CD5049D" w14:textId="77777777" w:rsidR="000E5372" w:rsidRPr="00E01FF5" w:rsidRDefault="000E5372" w:rsidP="00376E55">
            <w:pPr>
              <w:spacing w:after="0" w:line="240" w:lineRule="auto"/>
              <w:rPr>
                <w:rFonts w:ascii="Times New Roman" w:hAnsi="Times New Roman" w:cs="Times New Roman"/>
                <w:b/>
                <w:sz w:val="20"/>
                <w:szCs w:val="20"/>
              </w:rPr>
            </w:pPr>
            <w:r w:rsidRPr="00E01FF5">
              <w:rPr>
                <w:rFonts w:ascii="Times New Roman" w:hAnsi="Times New Roman" w:cs="Times New Roman"/>
                <w:b/>
                <w:bCs/>
                <w:sz w:val="20"/>
                <w:szCs w:val="20"/>
              </w:rPr>
              <w:t xml:space="preserve">Table 1: </w:t>
            </w:r>
            <w:r w:rsidRPr="00E01FF5">
              <w:rPr>
                <w:rFonts w:ascii="Times New Roman" w:hAnsi="Times New Roman" w:cs="Times New Roman"/>
                <w:bCs/>
                <w:sz w:val="20"/>
                <w:szCs w:val="20"/>
              </w:rPr>
              <w:t>UPBEAT 3-year follow-up: Comparison of maternal characteristics of those who attended the 3-year follow-up, by randomisation arm.</w:t>
            </w:r>
          </w:p>
        </w:tc>
      </w:tr>
      <w:tr w:rsidR="000E5372" w:rsidRPr="00E01FF5" w14:paraId="7D75BC5C" w14:textId="77777777" w:rsidTr="00376E55">
        <w:trPr>
          <w:trHeight w:val="222"/>
        </w:trPr>
        <w:tc>
          <w:tcPr>
            <w:tcW w:w="3578" w:type="dxa"/>
            <w:gridSpan w:val="2"/>
            <w:vMerge w:val="restart"/>
            <w:tcBorders>
              <w:top w:val="single" w:sz="18" w:space="0" w:color="auto"/>
              <w:left w:val="nil"/>
              <w:right w:val="nil"/>
            </w:tcBorders>
            <w:hideMark/>
          </w:tcPr>
          <w:p w14:paraId="12B9719A" w14:textId="77777777" w:rsidR="000E5372" w:rsidRPr="00E01FF5" w:rsidRDefault="000E5372" w:rsidP="00376E55">
            <w:pPr>
              <w:spacing w:after="0" w:line="240" w:lineRule="auto"/>
              <w:rPr>
                <w:rFonts w:ascii="Times New Roman" w:hAnsi="Times New Roman" w:cs="Times New Roman"/>
                <w:b/>
                <w:sz w:val="20"/>
                <w:szCs w:val="20"/>
              </w:rPr>
            </w:pPr>
            <w:r w:rsidRPr="00E01FF5">
              <w:rPr>
                <w:rFonts w:ascii="Times New Roman" w:hAnsi="Times New Roman" w:cs="Times New Roman"/>
                <w:b/>
                <w:sz w:val="20"/>
                <w:szCs w:val="20"/>
              </w:rPr>
              <w:t>Maternal</w:t>
            </w:r>
          </w:p>
        </w:tc>
        <w:tc>
          <w:tcPr>
            <w:tcW w:w="2373" w:type="dxa"/>
            <w:gridSpan w:val="2"/>
            <w:tcBorders>
              <w:top w:val="single" w:sz="18" w:space="0" w:color="auto"/>
              <w:left w:val="nil"/>
              <w:bottom w:val="single" w:sz="8" w:space="0" w:color="auto"/>
              <w:right w:val="nil"/>
            </w:tcBorders>
            <w:vAlign w:val="center"/>
            <w:hideMark/>
          </w:tcPr>
          <w:p w14:paraId="6F47E43A" w14:textId="77777777" w:rsidR="000E5372" w:rsidRPr="00E01FF5" w:rsidRDefault="000E5372" w:rsidP="00376E55">
            <w:pPr>
              <w:spacing w:after="0" w:line="240" w:lineRule="auto"/>
              <w:contextualSpacing/>
              <w:jc w:val="center"/>
              <w:rPr>
                <w:rFonts w:ascii="Times New Roman" w:hAnsi="Times New Roman" w:cs="Times New Roman"/>
                <w:b/>
                <w:sz w:val="20"/>
                <w:szCs w:val="20"/>
              </w:rPr>
            </w:pPr>
            <w:r w:rsidRPr="00E01FF5">
              <w:rPr>
                <w:rFonts w:ascii="Times New Roman" w:hAnsi="Times New Roman" w:cs="Times New Roman"/>
                <w:b/>
                <w:sz w:val="20"/>
                <w:szCs w:val="20"/>
              </w:rPr>
              <w:t>Intervention</w:t>
            </w:r>
          </w:p>
        </w:tc>
        <w:tc>
          <w:tcPr>
            <w:tcW w:w="2030" w:type="dxa"/>
            <w:gridSpan w:val="2"/>
            <w:tcBorders>
              <w:top w:val="single" w:sz="18" w:space="0" w:color="auto"/>
              <w:left w:val="nil"/>
              <w:bottom w:val="single" w:sz="8" w:space="0" w:color="auto"/>
              <w:right w:val="nil"/>
            </w:tcBorders>
            <w:vAlign w:val="center"/>
            <w:hideMark/>
          </w:tcPr>
          <w:p w14:paraId="340B899F" w14:textId="77777777" w:rsidR="000E5372" w:rsidRPr="00E01FF5" w:rsidRDefault="000E5372" w:rsidP="00376E55">
            <w:pPr>
              <w:spacing w:after="0" w:line="240" w:lineRule="auto"/>
              <w:contextualSpacing/>
              <w:jc w:val="center"/>
              <w:rPr>
                <w:rFonts w:ascii="Times New Roman" w:hAnsi="Times New Roman" w:cs="Times New Roman"/>
                <w:b/>
                <w:sz w:val="20"/>
                <w:szCs w:val="20"/>
              </w:rPr>
            </w:pPr>
            <w:r w:rsidRPr="00E01FF5">
              <w:rPr>
                <w:rFonts w:ascii="Times New Roman" w:hAnsi="Times New Roman" w:cs="Times New Roman"/>
                <w:b/>
                <w:sz w:val="20"/>
                <w:szCs w:val="20"/>
              </w:rPr>
              <w:t>Control</w:t>
            </w:r>
          </w:p>
        </w:tc>
        <w:tc>
          <w:tcPr>
            <w:tcW w:w="2084" w:type="dxa"/>
            <w:vMerge w:val="restart"/>
            <w:tcBorders>
              <w:top w:val="single" w:sz="18" w:space="0" w:color="auto"/>
              <w:left w:val="nil"/>
              <w:bottom w:val="single" w:sz="8" w:space="0" w:color="auto"/>
              <w:right w:val="nil"/>
            </w:tcBorders>
            <w:hideMark/>
          </w:tcPr>
          <w:p w14:paraId="39AB58AD" w14:textId="77777777" w:rsidR="000E5372" w:rsidRPr="00E01FF5" w:rsidRDefault="000E5372" w:rsidP="00376E55">
            <w:pPr>
              <w:spacing w:after="0" w:line="240" w:lineRule="auto"/>
              <w:contextualSpacing/>
              <w:jc w:val="center"/>
              <w:rPr>
                <w:rFonts w:ascii="Times New Roman" w:hAnsi="Times New Roman" w:cs="Times New Roman"/>
                <w:b/>
                <w:sz w:val="20"/>
                <w:szCs w:val="20"/>
              </w:rPr>
            </w:pPr>
            <w:r w:rsidRPr="00E01FF5">
              <w:rPr>
                <w:rFonts w:ascii="Times New Roman" w:hAnsi="Times New Roman" w:cs="Times New Roman"/>
                <w:b/>
                <w:sz w:val="20"/>
                <w:szCs w:val="20"/>
              </w:rPr>
              <w:t xml:space="preserve">Difference in means/ OR (95%CI) </w:t>
            </w:r>
          </w:p>
        </w:tc>
      </w:tr>
      <w:tr w:rsidR="000E5372" w:rsidRPr="00E01FF5" w14:paraId="3BFA21D6" w14:textId="77777777" w:rsidTr="00376E55">
        <w:trPr>
          <w:trHeight w:val="222"/>
        </w:trPr>
        <w:tc>
          <w:tcPr>
            <w:tcW w:w="3578" w:type="dxa"/>
            <w:gridSpan w:val="2"/>
            <w:vMerge/>
            <w:tcBorders>
              <w:left w:val="nil"/>
              <w:bottom w:val="single" w:sz="12" w:space="0" w:color="auto"/>
              <w:right w:val="nil"/>
            </w:tcBorders>
          </w:tcPr>
          <w:p w14:paraId="28C81B9F" w14:textId="77777777" w:rsidR="000E5372" w:rsidRPr="00E01FF5" w:rsidRDefault="000E5372" w:rsidP="00376E55">
            <w:pPr>
              <w:spacing w:after="0" w:line="240" w:lineRule="auto"/>
              <w:rPr>
                <w:rFonts w:ascii="Times New Roman" w:hAnsi="Times New Roman" w:cs="Times New Roman"/>
                <w:b/>
                <w:sz w:val="20"/>
                <w:szCs w:val="20"/>
              </w:rPr>
            </w:pPr>
          </w:p>
        </w:tc>
        <w:tc>
          <w:tcPr>
            <w:tcW w:w="4403" w:type="dxa"/>
            <w:gridSpan w:val="4"/>
            <w:tcBorders>
              <w:top w:val="single" w:sz="8" w:space="0" w:color="auto"/>
              <w:left w:val="nil"/>
              <w:bottom w:val="single" w:sz="12" w:space="0" w:color="auto"/>
              <w:right w:val="nil"/>
            </w:tcBorders>
            <w:vAlign w:val="center"/>
          </w:tcPr>
          <w:p w14:paraId="1FD86287" w14:textId="77777777" w:rsidR="000E5372" w:rsidRPr="00E01FF5" w:rsidRDefault="000E5372" w:rsidP="00376E55">
            <w:pPr>
              <w:spacing w:after="0" w:line="240" w:lineRule="auto"/>
              <w:contextualSpacing/>
              <w:jc w:val="center"/>
              <w:rPr>
                <w:rFonts w:ascii="Times New Roman" w:hAnsi="Times New Roman" w:cs="Times New Roman"/>
                <w:b/>
                <w:sz w:val="20"/>
                <w:szCs w:val="20"/>
              </w:rPr>
            </w:pPr>
            <w:r w:rsidRPr="00E01FF5">
              <w:rPr>
                <w:rFonts w:ascii="Times New Roman" w:hAnsi="Times New Roman" w:cs="Times New Roman"/>
                <w:b/>
                <w:sz w:val="20"/>
                <w:szCs w:val="20"/>
              </w:rPr>
              <w:t>Mean (SD)/ Median (IQR) N (%)</w:t>
            </w:r>
          </w:p>
        </w:tc>
        <w:tc>
          <w:tcPr>
            <w:tcW w:w="2084" w:type="dxa"/>
            <w:vMerge/>
            <w:tcBorders>
              <w:top w:val="single" w:sz="8" w:space="0" w:color="auto"/>
              <w:left w:val="nil"/>
              <w:bottom w:val="single" w:sz="12" w:space="0" w:color="auto"/>
              <w:right w:val="nil"/>
            </w:tcBorders>
          </w:tcPr>
          <w:p w14:paraId="4B489E9F" w14:textId="77777777" w:rsidR="000E5372" w:rsidRPr="00E01FF5" w:rsidRDefault="000E5372" w:rsidP="00376E55">
            <w:pPr>
              <w:spacing w:after="0" w:line="240" w:lineRule="auto"/>
              <w:contextualSpacing/>
              <w:jc w:val="center"/>
              <w:rPr>
                <w:rFonts w:ascii="Times New Roman" w:hAnsi="Times New Roman" w:cs="Times New Roman"/>
                <w:b/>
                <w:sz w:val="20"/>
                <w:szCs w:val="20"/>
              </w:rPr>
            </w:pPr>
          </w:p>
        </w:tc>
      </w:tr>
      <w:tr w:rsidR="000E5372" w:rsidRPr="00E01FF5" w14:paraId="1E22A66E" w14:textId="77777777" w:rsidTr="00376E55">
        <w:trPr>
          <w:trHeight w:val="144"/>
        </w:trPr>
        <w:tc>
          <w:tcPr>
            <w:tcW w:w="3578" w:type="dxa"/>
            <w:gridSpan w:val="2"/>
            <w:tcBorders>
              <w:top w:val="single" w:sz="12" w:space="0" w:color="auto"/>
              <w:left w:val="nil"/>
              <w:bottom w:val="single" w:sz="4" w:space="0" w:color="A5A5A5" w:themeColor="accent3"/>
              <w:right w:val="nil"/>
            </w:tcBorders>
            <w:hideMark/>
          </w:tcPr>
          <w:p w14:paraId="05F0F40D" w14:textId="77777777" w:rsidR="000E5372" w:rsidRPr="00E01FF5" w:rsidRDefault="000E5372" w:rsidP="00376E55">
            <w:pPr>
              <w:spacing w:line="240" w:lineRule="auto"/>
              <w:contextualSpacing/>
              <w:rPr>
                <w:rFonts w:ascii="Times New Roman" w:hAnsi="Times New Roman" w:cs="Times New Roman"/>
                <w:sz w:val="20"/>
                <w:szCs w:val="20"/>
              </w:rPr>
            </w:pPr>
            <w:r w:rsidRPr="00E01FF5">
              <w:rPr>
                <w:rFonts w:ascii="Times New Roman" w:hAnsi="Times New Roman" w:cs="Times New Roman"/>
                <w:b/>
                <w:sz w:val="20"/>
                <w:szCs w:val="20"/>
              </w:rPr>
              <w:t>Age (years) at baseline</w:t>
            </w:r>
          </w:p>
        </w:tc>
        <w:tc>
          <w:tcPr>
            <w:tcW w:w="731" w:type="dxa"/>
            <w:tcBorders>
              <w:top w:val="single" w:sz="12" w:space="0" w:color="auto"/>
              <w:left w:val="nil"/>
              <w:bottom w:val="single" w:sz="4" w:space="0" w:color="A5A5A5" w:themeColor="accent3"/>
              <w:right w:val="nil"/>
            </w:tcBorders>
          </w:tcPr>
          <w:p w14:paraId="07CF3A05" w14:textId="77777777" w:rsidR="000E5372" w:rsidRPr="00E01FF5" w:rsidRDefault="000E5372" w:rsidP="00376E55">
            <w:pPr>
              <w:spacing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250</w:t>
            </w:r>
          </w:p>
        </w:tc>
        <w:tc>
          <w:tcPr>
            <w:tcW w:w="1642" w:type="dxa"/>
            <w:tcBorders>
              <w:top w:val="single" w:sz="12" w:space="0" w:color="auto"/>
              <w:left w:val="nil"/>
              <w:bottom w:val="single" w:sz="4" w:space="0" w:color="A5A5A5" w:themeColor="accent3"/>
              <w:right w:val="nil"/>
            </w:tcBorders>
          </w:tcPr>
          <w:p w14:paraId="33F17422" w14:textId="77777777" w:rsidR="000E5372" w:rsidRPr="00E01FF5" w:rsidRDefault="000E5372" w:rsidP="00376E55">
            <w:pPr>
              <w:spacing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31.2 (5.0)</w:t>
            </w:r>
          </w:p>
        </w:tc>
        <w:tc>
          <w:tcPr>
            <w:tcW w:w="521" w:type="dxa"/>
            <w:tcBorders>
              <w:top w:val="single" w:sz="12" w:space="0" w:color="auto"/>
              <w:left w:val="nil"/>
              <w:bottom w:val="single" w:sz="4" w:space="0" w:color="A5A5A5" w:themeColor="accent3"/>
              <w:right w:val="nil"/>
            </w:tcBorders>
          </w:tcPr>
          <w:p w14:paraId="51011D88" w14:textId="77777777" w:rsidR="000E5372" w:rsidRPr="00E01FF5" w:rsidRDefault="000E5372" w:rsidP="00376E55">
            <w:pPr>
              <w:spacing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264</w:t>
            </w:r>
          </w:p>
        </w:tc>
        <w:tc>
          <w:tcPr>
            <w:tcW w:w="1509" w:type="dxa"/>
            <w:tcBorders>
              <w:top w:val="single" w:sz="12" w:space="0" w:color="auto"/>
              <w:left w:val="nil"/>
              <w:bottom w:val="single" w:sz="4" w:space="0" w:color="A5A5A5" w:themeColor="accent3"/>
              <w:right w:val="nil"/>
            </w:tcBorders>
          </w:tcPr>
          <w:p w14:paraId="32D6DACD" w14:textId="77777777" w:rsidR="000E5372" w:rsidRPr="00E01FF5" w:rsidRDefault="000E5372" w:rsidP="00376E55">
            <w:pPr>
              <w:spacing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31.3 (5.5)</w:t>
            </w:r>
          </w:p>
        </w:tc>
        <w:tc>
          <w:tcPr>
            <w:tcW w:w="2084" w:type="dxa"/>
            <w:tcBorders>
              <w:top w:val="single" w:sz="12" w:space="0" w:color="auto"/>
              <w:left w:val="nil"/>
              <w:bottom w:val="single" w:sz="4" w:space="0" w:color="A5A5A5" w:themeColor="accent3"/>
              <w:right w:val="nil"/>
            </w:tcBorders>
          </w:tcPr>
          <w:p w14:paraId="7794AFA1" w14:textId="77777777" w:rsidR="000E5372" w:rsidRPr="00E01FF5" w:rsidRDefault="000E5372" w:rsidP="00376E55">
            <w:pPr>
              <w:spacing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-0.09 (-1.01 to 0.82)</w:t>
            </w:r>
          </w:p>
        </w:tc>
      </w:tr>
      <w:tr w:rsidR="000E5372" w:rsidRPr="00E01FF5" w14:paraId="4A0F7AD8" w14:textId="77777777" w:rsidTr="00376E55">
        <w:trPr>
          <w:trHeight w:val="302"/>
        </w:trPr>
        <w:tc>
          <w:tcPr>
            <w:tcW w:w="3578" w:type="dxa"/>
            <w:gridSpan w:val="2"/>
            <w:tcBorders>
              <w:top w:val="single" w:sz="4" w:space="0" w:color="A5A5A5" w:themeColor="accent3"/>
              <w:left w:val="nil"/>
              <w:bottom w:val="single" w:sz="4" w:space="0" w:color="A5A5A5" w:themeColor="accent3"/>
              <w:right w:val="nil"/>
            </w:tcBorders>
            <w:hideMark/>
          </w:tcPr>
          <w:p w14:paraId="32579604" w14:textId="77777777" w:rsidR="000E5372" w:rsidRPr="00E01FF5" w:rsidRDefault="000E5372" w:rsidP="00376E55">
            <w:pPr>
              <w:spacing w:after="0" w:line="240" w:lineRule="auto"/>
              <w:contextualSpacing/>
              <w:rPr>
                <w:rFonts w:ascii="Times New Roman" w:hAnsi="Times New Roman" w:cs="Times New Roman"/>
                <w:sz w:val="20"/>
                <w:szCs w:val="20"/>
              </w:rPr>
            </w:pPr>
            <w:r w:rsidRPr="00E01FF5">
              <w:rPr>
                <w:rFonts w:ascii="Times New Roman" w:hAnsi="Times New Roman" w:cs="Times New Roman"/>
                <w:b/>
                <w:sz w:val="20"/>
                <w:szCs w:val="20"/>
              </w:rPr>
              <w:t>BMI (kg/m</w:t>
            </w:r>
            <w:r w:rsidRPr="00E01FF5">
              <w:rPr>
                <w:rFonts w:ascii="Times New Roman" w:hAnsi="Times New Roman" w:cs="Times New Roman"/>
                <w:b/>
                <w:sz w:val="20"/>
                <w:szCs w:val="20"/>
                <w:vertAlign w:val="superscript"/>
              </w:rPr>
              <w:t>2</w:t>
            </w:r>
            <w:r w:rsidRPr="00E01FF5">
              <w:rPr>
                <w:rFonts w:ascii="Times New Roman" w:hAnsi="Times New Roman" w:cs="Times New Roman"/>
                <w:b/>
                <w:sz w:val="20"/>
                <w:szCs w:val="20"/>
              </w:rPr>
              <w:t>) at baseline</w:t>
            </w:r>
          </w:p>
        </w:tc>
        <w:tc>
          <w:tcPr>
            <w:tcW w:w="731" w:type="dxa"/>
            <w:tcBorders>
              <w:top w:val="single" w:sz="4" w:space="0" w:color="A5A5A5" w:themeColor="accent3"/>
              <w:left w:val="nil"/>
              <w:bottom w:val="single" w:sz="4" w:space="0" w:color="A5A5A5" w:themeColor="accent3"/>
              <w:right w:val="nil"/>
            </w:tcBorders>
          </w:tcPr>
          <w:p w14:paraId="6522D8F0" w14:textId="77777777" w:rsidR="000E5372" w:rsidRPr="00E01FF5" w:rsidRDefault="000E5372" w:rsidP="00376E55">
            <w:pPr>
              <w:spacing w:after="0" w:line="240" w:lineRule="auto"/>
              <w:jc w:val="center"/>
              <w:rPr>
                <w:rFonts w:ascii="Times New Roman" w:hAnsi="Times New Roman" w:cs="Times New Roman"/>
                <w:sz w:val="20"/>
                <w:szCs w:val="20"/>
              </w:rPr>
            </w:pPr>
            <w:r w:rsidRPr="00E01FF5">
              <w:rPr>
                <w:rFonts w:ascii="Times New Roman" w:hAnsi="Times New Roman" w:cs="Times New Roman"/>
                <w:sz w:val="20"/>
                <w:szCs w:val="20"/>
              </w:rPr>
              <w:t>250</w:t>
            </w:r>
          </w:p>
        </w:tc>
        <w:tc>
          <w:tcPr>
            <w:tcW w:w="1642" w:type="dxa"/>
            <w:tcBorders>
              <w:top w:val="single" w:sz="4" w:space="0" w:color="A5A5A5" w:themeColor="accent3"/>
              <w:left w:val="nil"/>
              <w:bottom w:val="single" w:sz="4" w:space="0" w:color="A5A5A5" w:themeColor="accent3"/>
              <w:right w:val="nil"/>
            </w:tcBorders>
          </w:tcPr>
          <w:p w14:paraId="04E965F4" w14:textId="77777777" w:rsidR="000E5372" w:rsidRPr="00E01FF5" w:rsidRDefault="000E5372" w:rsidP="00376E55">
            <w:pPr>
              <w:spacing w:after="0" w:line="240" w:lineRule="auto"/>
              <w:jc w:val="center"/>
              <w:rPr>
                <w:rFonts w:ascii="Times New Roman" w:hAnsi="Times New Roman" w:cs="Times New Roman"/>
                <w:sz w:val="20"/>
                <w:szCs w:val="20"/>
              </w:rPr>
            </w:pPr>
            <w:r w:rsidRPr="00E01FF5">
              <w:rPr>
                <w:rFonts w:ascii="Times New Roman" w:hAnsi="Times New Roman" w:cs="Times New Roman"/>
                <w:sz w:val="20"/>
                <w:szCs w:val="20"/>
              </w:rPr>
              <w:t>34.5 (32.5-38.0)</w:t>
            </w:r>
          </w:p>
        </w:tc>
        <w:tc>
          <w:tcPr>
            <w:tcW w:w="521" w:type="dxa"/>
            <w:tcBorders>
              <w:top w:val="single" w:sz="4" w:space="0" w:color="A5A5A5" w:themeColor="accent3"/>
              <w:left w:val="nil"/>
              <w:bottom w:val="single" w:sz="4" w:space="0" w:color="A5A5A5" w:themeColor="accent3"/>
              <w:right w:val="nil"/>
            </w:tcBorders>
          </w:tcPr>
          <w:p w14:paraId="08F8F14C" w14:textId="77777777" w:rsidR="000E5372" w:rsidRPr="00E01FF5" w:rsidRDefault="000E5372" w:rsidP="00376E55">
            <w:pPr>
              <w:spacing w:after="0" w:line="240" w:lineRule="auto"/>
              <w:jc w:val="center"/>
              <w:rPr>
                <w:rFonts w:ascii="Times New Roman" w:hAnsi="Times New Roman" w:cs="Times New Roman"/>
                <w:sz w:val="20"/>
                <w:szCs w:val="20"/>
              </w:rPr>
            </w:pPr>
            <w:r w:rsidRPr="00E01FF5">
              <w:rPr>
                <w:rFonts w:ascii="Times New Roman" w:hAnsi="Times New Roman" w:cs="Times New Roman"/>
                <w:sz w:val="20"/>
                <w:szCs w:val="20"/>
              </w:rPr>
              <w:t>264</w:t>
            </w:r>
          </w:p>
        </w:tc>
        <w:tc>
          <w:tcPr>
            <w:tcW w:w="1509" w:type="dxa"/>
            <w:tcBorders>
              <w:top w:val="single" w:sz="4" w:space="0" w:color="A5A5A5" w:themeColor="accent3"/>
              <w:left w:val="nil"/>
              <w:bottom w:val="single" w:sz="4" w:space="0" w:color="A5A5A5" w:themeColor="accent3"/>
              <w:right w:val="nil"/>
            </w:tcBorders>
          </w:tcPr>
          <w:p w14:paraId="514DB82A" w14:textId="77777777" w:rsidR="000E5372" w:rsidRPr="00E01FF5" w:rsidRDefault="000E5372" w:rsidP="00376E55">
            <w:pPr>
              <w:spacing w:after="0" w:line="240" w:lineRule="auto"/>
              <w:jc w:val="center"/>
              <w:rPr>
                <w:rFonts w:ascii="Times New Roman" w:hAnsi="Times New Roman" w:cs="Times New Roman"/>
                <w:sz w:val="20"/>
                <w:szCs w:val="20"/>
              </w:rPr>
            </w:pPr>
            <w:r w:rsidRPr="00E01FF5">
              <w:rPr>
                <w:rFonts w:ascii="Times New Roman" w:hAnsi="Times New Roman" w:cs="Times New Roman"/>
                <w:sz w:val="20"/>
                <w:szCs w:val="20"/>
              </w:rPr>
              <w:t>34.9 (32.6-37.8)</w:t>
            </w:r>
          </w:p>
        </w:tc>
        <w:tc>
          <w:tcPr>
            <w:tcW w:w="2084" w:type="dxa"/>
            <w:tcBorders>
              <w:top w:val="single" w:sz="4" w:space="0" w:color="A5A5A5" w:themeColor="accent3"/>
              <w:left w:val="nil"/>
              <w:bottom w:val="single" w:sz="4" w:space="0" w:color="A5A5A5" w:themeColor="accent3"/>
              <w:right w:val="nil"/>
            </w:tcBorders>
          </w:tcPr>
          <w:p w14:paraId="2D9F0F02"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-0.14 (-0.96 to 0.68)</w:t>
            </w:r>
          </w:p>
        </w:tc>
      </w:tr>
      <w:tr w:rsidR="000E5372" w:rsidRPr="00E01FF5" w14:paraId="190DA782" w14:textId="77777777" w:rsidTr="00376E55">
        <w:trPr>
          <w:trHeight w:val="242"/>
        </w:trPr>
        <w:tc>
          <w:tcPr>
            <w:tcW w:w="1684" w:type="dxa"/>
            <w:vMerge w:val="restart"/>
            <w:tcBorders>
              <w:top w:val="single" w:sz="4" w:space="0" w:color="A5A5A5" w:themeColor="accent3"/>
              <w:left w:val="nil"/>
              <w:bottom w:val="single" w:sz="4" w:space="0" w:color="A5A5A5" w:themeColor="accent3"/>
              <w:right w:val="nil"/>
            </w:tcBorders>
            <w:hideMark/>
          </w:tcPr>
          <w:p w14:paraId="4EE8965F" w14:textId="77777777" w:rsidR="000E5372" w:rsidRPr="00E01FF5" w:rsidRDefault="000E5372" w:rsidP="00376E55">
            <w:pPr>
              <w:spacing w:after="0" w:line="240" w:lineRule="auto"/>
              <w:contextualSpacing/>
              <w:rPr>
                <w:rFonts w:ascii="Times New Roman" w:hAnsi="Times New Roman" w:cs="Times New Roman"/>
                <w:b/>
                <w:sz w:val="20"/>
                <w:szCs w:val="20"/>
              </w:rPr>
            </w:pPr>
            <w:r w:rsidRPr="00E01FF5">
              <w:rPr>
                <w:rFonts w:ascii="Times New Roman" w:hAnsi="Times New Roman" w:cs="Times New Roman"/>
                <w:b/>
                <w:sz w:val="20"/>
                <w:szCs w:val="20"/>
              </w:rPr>
              <w:t>ethnicity</w:t>
            </w:r>
          </w:p>
        </w:tc>
        <w:tc>
          <w:tcPr>
            <w:tcW w:w="1894" w:type="dxa"/>
            <w:tcBorders>
              <w:top w:val="single" w:sz="4" w:space="0" w:color="A5A5A5" w:themeColor="accent3"/>
              <w:left w:val="nil"/>
              <w:bottom w:val="single" w:sz="4" w:space="0" w:color="A5A5A5" w:themeColor="accent3"/>
              <w:right w:val="nil"/>
            </w:tcBorders>
            <w:hideMark/>
          </w:tcPr>
          <w:p w14:paraId="4BDD958D"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Asian</w:t>
            </w:r>
          </w:p>
        </w:tc>
        <w:tc>
          <w:tcPr>
            <w:tcW w:w="731" w:type="dxa"/>
            <w:vMerge w:val="restart"/>
            <w:tcBorders>
              <w:top w:val="single" w:sz="4" w:space="0" w:color="A5A5A5" w:themeColor="accent3"/>
              <w:left w:val="nil"/>
              <w:bottom w:val="single" w:sz="4" w:space="0" w:color="A5A5A5" w:themeColor="accent3"/>
              <w:right w:val="nil"/>
            </w:tcBorders>
          </w:tcPr>
          <w:p w14:paraId="0EBF104D"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250</w:t>
            </w:r>
          </w:p>
        </w:tc>
        <w:tc>
          <w:tcPr>
            <w:tcW w:w="1642" w:type="dxa"/>
            <w:tcBorders>
              <w:top w:val="single" w:sz="4" w:space="0" w:color="A5A5A5" w:themeColor="accent3"/>
              <w:left w:val="nil"/>
              <w:bottom w:val="single" w:sz="4" w:space="0" w:color="A5A5A5" w:themeColor="accent3"/>
              <w:right w:val="nil"/>
            </w:tcBorders>
          </w:tcPr>
          <w:p w14:paraId="52E117CA"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13 (5)</w:t>
            </w:r>
          </w:p>
        </w:tc>
        <w:tc>
          <w:tcPr>
            <w:tcW w:w="521" w:type="dxa"/>
            <w:vMerge w:val="restart"/>
            <w:tcBorders>
              <w:top w:val="single" w:sz="4" w:space="0" w:color="A5A5A5" w:themeColor="accent3"/>
              <w:left w:val="nil"/>
              <w:bottom w:val="single" w:sz="4" w:space="0" w:color="A5A5A5" w:themeColor="accent3"/>
              <w:right w:val="nil"/>
            </w:tcBorders>
          </w:tcPr>
          <w:p w14:paraId="205A749B"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264</w:t>
            </w:r>
          </w:p>
        </w:tc>
        <w:tc>
          <w:tcPr>
            <w:tcW w:w="1509" w:type="dxa"/>
            <w:tcBorders>
              <w:top w:val="single" w:sz="4" w:space="0" w:color="A5A5A5" w:themeColor="accent3"/>
              <w:left w:val="nil"/>
              <w:bottom w:val="single" w:sz="4" w:space="0" w:color="A5A5A5" w:themeColor="accent3"/>
              <w:right w:val="nil"/>
            </w:tcBorders>
          </w:tcPr>
          <w:p w14:paraId="49381814"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9 (3)</w:t>
            </w:r>
          </w:p>
        </w:tc>
        <w:tc>
          <w:tcPr>
            <w:tcW w:w="2084" w:type="dxa"/>
            <w:tcBorders>
              <w:top w:val="single" w:sz="4" w:space="0" w:color="A5A5A5" w:themeColor="accent3"/>
              <w:left w:val="nil"/>
              <w:bottom w:val="single" w:sz="4" w:space="0" w:color="A5A5A5" w:themeColor="accent3"/>
              <w:right w:val="nil"/>
            </w:tcBorders>
          </w:tcPr>
          <w:p w14:paraId="080092D5"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1.47 (0.61 to 3.52)</w:t>
            </w:r>
          </w:p>
        </w:tc>
      </w:tr>
      <w:tr w:rsidR="000E5372" w:rsidRPr="00E01FF5" w14:paraId="38B595CB" w14:textId="77777777" w:rsidTr="00376E55">
        <w:trPr>
          <w:trHeight w:val="144"/>
        </w:trPr>
        <w:tc>
          <w:tcPr>
            <w:tcW w:w="1684" w:type="dxa"/>
            <w:vMerge/>
            <w:tcBorders>
              <w:top w:val="single" w:sz="4" w:space="0" w:color="A5A5A5" w:themeColor="accent3"/>
              <w:left w:val="nil"/>
              <w:bottom w:val="single" w:sz="4" w:space="0" w:color="A5A5A5" w:themeColor="accent3"/>
              <w:right w:val="nil"/>
            </w:tcBorders>
            <w:vAlign w:val="center"/>
            <w:hideMark/>
          </w:tcPr>
          <w:p w14:paraId="3BDFED8F" w14:textId="77777777" w:rsidR="000E5372" w:rsidRPr="00E01FF5" w:rsidRDefault="000E5372" w:rsidP="00376E55">
            <w:pPr>
              <w:spacing w:after="0" w:line="240" w:lineRule="auto"/>
              <w:jc w:val="center"/>
              <w:rPr>
                <w:rFonts w:ascii="Times New Roman" w:hAnsi="Times New Roman" w:cs="Times New Roman"/>
                <w:b/>
                <w:sz w:val="20"/>
                <w:szCs w:val="20"/>
              </w:rPr>
            </w:pPr>
          </w:p>
        </w:tc>
        <w:tc>
          <w:tcPr>
            <w:tcW w:w="1894" w:type="dxa"/>
            <w:tcBorders>
              <w:top w:val="single" w:sz="4" w:space="0" w:color="A5A5A5" w:themeColor="accent3"/>
              <w:left w:val="nil"/>
              <w:bottom w:val="single" w:sz="4" w:space="0" w:color="A5A5A5" w:themeColor="accent3"/>
              <w:right w:val="nil"/>
            </w:tcBorders>
            <w:hideMark/>
          </w:tcPr>
          <w:p w14:paraId="18A95DCB"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Black</w:t>
            </w:r>
          </w:p>
        </w:tc>
        <w:tc>
          <w:tcPr>
            <w:tcW w:w="731" w:type="dxa"/>
            <w:vMerge/>
            <w:tcBorders>
              <w:top w:val="single" w:sz="4" w:space="0" w:color="A5A5A5" w:themeColor="accent3"/>
              <w:left w:val="nil"/>
              <w:bottom w:val="single" w:sz="4" w:space="0" w:color="A5A5A5" w:themeColor="accent3"/>
              <w:right w:val="nil"/>
            </w:tcBorders>
          </w:tcPr>
          <w:p w14:paraId="347FFC3B"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642" w:type="dxa"/>
            <w:tcBorders>
              <w:top w:val="single" w:sz="4" w:space="0" w:color="A5A5A5" w:themeColor="accent3"/>
              <w:left w:val="nil"/>
              <w:bottom w:val="single" w:sz="4" w:space="0" w:color="A5A5A5" w:themeColor="accent3"/>
              <w:right w:val="nil"/>
            </w:tcBorders>
          </w:tcPr>
          <w:p w14:paraId="2CFC21DA"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55 (22)</w:t>
            </w:r>
          </w:p>
        </w:tc>
        <w:tc>
          <w:tcPr>
            <w:tcW w:w="521" w:type="dxa"/>
            <w:vMerge/>
            <w:tcBorders>
              <w:top w:val="single" w:sz="4" w:space="0" w:color="A5A5A5" w:themeColor="accent3"/>
              <w:left w:val="nil"/>
              <w:bottom w:val="single" w:sz="4" w:space="0" w:color="A5A5A5" w:themeColor="accent3"/>
              <w:right w:val="nil"/>
            </w:tcBorders>
          </w:tcPr>
          <w:p w14:paraId="5FAB676F"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509" w:type="dxa"/>
            <w:tcBorders>
              <w:top w:val="single" w:sz="4" w:space="0" w:color="A5A5A5" w:themeColor="accent3"/>
              <w:left w:val="nil"/>
              <w:bottom w:val="single" w:sz="4" w:space="0" w:color="A5A5A5" w:themeColor="accent3"/>
              <w:right w:val="nil"/>
            </w:tcBorders>
          </w:tcPr>
          <w:p w14:paraId="4DABF2DA"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64 (24)</w:t>
            </w:r>
          </w:p>
        </w:tc>
        <w:tc>
          <w:tcPr>
            <w:tcW w:w="2084" w:type="dxa"/>
            <w:tcBorders>
              <w:top w:val="single" w:sz="4" w:space="0" w:color="A5A5A5" w:themeColor="accent3"/>
              <w:left w:val="nil"/>
              <w:bottom w:val="single" w:sz="4" w:space="0" w:color="A5A5A5" w:themeColor="accent3"/>
              <w:right w:val="nil"/>
            </w:tcBorders>
          </w:tcPr>
          <w:p w14:paraId="589073C1"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0.87 (0.57 to 1.32)</w:t>
            </w:r>
          </w:p>
        </w:tc>
      </w:tr>
      <w:tr w:rsidR="000E5372" w:rsidRPr="00E01FF5" w14:paraId="0ECC3606" w14:textId="77777777" w:rsidTr="00376E55">
        <w:trPr>
          <w:trHeight w:val="144"/>
        </w:trPr>
        <w:tc>
          <w:tcPr>
            <w:tcW w:w="1684" w:type="dxa"/>
            <w:vMerge/>
            <w:tcBorders>
              <w:top w:val="single" w:sz="4" w:space="0" w:color="A5A5A5" w:themeColor="accent3"/>
              <w:left w:val="nil"/>
              <w:bottom w:val="single" w:sz="4" w:space="0" w:color="A5A5A5" w:themeColor="accent3"/>
              <w:right w:val="nil"/>
            </w:tcBorders>
            <w:vAlign w:val="center"/>
            <w:hideMark/>
          </w:tcPr>
          <w:p w14:paraId="29406F0E" w14:textId="77777777" w:rsidR="000E5372" w:rsidRPr="00E01FF5" w:rsidRDefault="000E5372" w:rsidP="00376E55">
            <w:pPr>
              <w:spacing w:after="0" w:line="240" w:lineRule="auto"/>
              <w:jc w:val="center"/>
              <w:rPr>
                <w:rFonts w:ascii="Times New Roman" w:hAnsi="Times New Roman" w:cs="Times New Roman"/>
                <w:b/>
                <w:sz w:val="20"/>
                <w:szCs w:val="20"/>
              </w:rPr>
            </w:pPr>
          </w:p>
        </w:tc>
        <w:tc>
          <w:tcPr>
            <w:tcW w:w="1894" w:type="dxa"/>
            <w:tcBorders>
              <w:top w:val="single" w:sz="4" w:space="0" w:color="A5A5A5" w:themeColor="accent3"/>
              <w:left w:val="nil"/>
              <w:bottom w:val="single" w:sz="4" w:space="0" w:color="A5A5A5" w:themeColor="accent3"/>
              <w:right w:val="nil"/>
            </w:tcBorders>
            <w:hideMark/>
          </w:tcPr>
          <w:p w14:paraId="27F12B8D"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White</w:t>
            </w:r>
          </w:p>
        </w:tc>
        <w:tc>
          <w:tcPr>
            <w:tcW w:w="731" w:type="dxa"/>
            <w:vMerge/>
            <w:tcBorders>
              <w:top w:val="single" w:sz="4" w:space="0" w:color="A5A5A5" w:themeColor="accent3"/>
              <w:left w:val="nil"/>
              <w:bottom w:val="single" w:sz="4" w:space="0" w:color="A5A5A5" w:themeColor="accent3"/>
              <w:right w:val="nil"/>
            </w:tcBorders>
          </w:tcPr>
          <w:p w14:paraId="6A20944A"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642" w:type="dxa"/>
            <w:tcBorders>
              <w:top w:val="single" w:sz="4" w:space="0" w:color="A5A5A5" w:themeColor="accent3"/>
              <w:left w:val="nil"/>
              <w:bottom w:val="single" w:sz="4" w:space="0" w:color="A5A5A5" w:themeColor="accent3"/>
              <w:right w:val="nil"/>
            </w:tcBorders>
          </w:tcPr>
          <w:p w14:paraId="7EE5D370"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173 (69)</w:t>
            </w:r>
          </w:p>
        </w:tc>
        <w:tc>
          <w:tcPr>
            <w:tcW w:w="521" w:type="dxa"/>
            <w:vMerge/>
            <w:tcBorders>
              <w:top w:val="single" w:sz="4" w:space="0" w:color="A5A5A5" w:themeColor="accent3"/>
              <w:left w:val="nil"/>
              <w:bottom w:val="single" w:sz="4" w:space="0" w:color="A5A5A5" w:themeColor="accent3"/>
              <w:right w:val="nil"/>
            </w:tcBorders>
          </w:tcPr>
          <w:p w14:paraId="51ED79DB"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509" w:type="dxa"/>
            <w:tcBorders>
              <w:top w:val="single" w:sz="4" w:space="0" w:color="A5A5A5" w:themeColor="accent3"/>
              <w:left w:val="nil"/>
              <w:bottom w:val="single" w:sz="4" w:space="0" w:color="A5A5A5" w:themeColor="accent3"/>
              <w:right w:val="nil"/>
            </w:tcBorders>
          </w:tcPr>
          <w:p w14:paraId="1E689E4D"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176 (67)</w:t>
            </w:r>
          </w:p>
        </w:tc>
        <w:tc>
          <w:tcPr>
            <w:tcW w:w="2084" w:type="dxa"/>
            <w:tcBorders>
              <w:top w:val="single" w:sz="4" w:space="0" w:color="A5A5A5" w:themeColor="accent3"/>
              <w:left w:val="nil"/>
              <w:bottom w:val="single" w:sz="4" w:space="0" w:color="A5A5A5" w:themeColor="accent3"/>
              <w:right w:val="nil"/>
            </w:tcBorders>
          </w:tcPr>
          <w:p w14:paraId="2E8DBE59"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ref</w:t>
            </w:r>
          </w:p>
        </w:tc>
      </w:tr>
      <w:tr w:rsidR="000E5372" w:rsidRPr="00E01FF5" w14:paraId="02C30A60" w14:textId="77777777" w:rsidTr="00376E55">
        <w:trPr>
          <w:trHeight w:val="217"/>
        </w:trPr>
        <w:tc>
          <w:tcPr>
            <w:tcW w:w="1684" w:type="dxa"/>
            <w:vMerge/>
            <w:tcBorders>
              <w:top w:val="single" w:sz="4" w:space="0" w:color="A5A5A5" w:themeColor="accent3"/>
              <w:left w:val="nil"/>
              <w:bottom w:val="single" w:sz="4" w:space="0" w:color="A5A5A5" w:themeColor="accent3"/>
              <w:right w:val="nil"/>
            </w:tcBorders>
            <w:vAlign w:val="center"/>
            <w:hideMark/>
          </w:tcPr>
          <w:p w14:paraId="4B4147EA" w14:textId="77777777" w:rsidR="000E5372" w:rsidRPr="00E01FF5" w:rsidRDefault="000E5372" w:rsidP="00376E55">
            <w:pPr>
              <w:spacing w:after="0" w:line="240" w:lineRule="auto"/>
              <w:jc w:val="center"/>
              <w:rPr>
                <w:rFonts w:ascii="Times New Roman" w:hAnsi="Times New Roman" w:cs="Times New Roman"/>
                <w:b/>
                <w:sz w:val="20"/>
                <w:szCs w:val="20"/>
              </w:rPr>
            </w:pPr>
          </w:p>
        </w:tc>
        <w:tc>
          <w:tcPr>
            <w:tcW w:w="1894" w:type="dxa"/>
            <w:tcBorders>
              <w:top w:val="single" w:sz="4" w:space="0" w:color="A5A5A5" w:themeColor="accent3"/>
              <w:left w:val="nil"/>
              <w:bottom w:val="single" w:sz="4" w:space="0" w:color="A5A5A5" w:themeColor="accent3"/>
              <w:right w:val="nil"/>
            </w:tcBorders>
            <w:hideMark/>
          </w:tcPr>
          <w:p w14:paraId="2270BDA4"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Other</w:t>
            </w:r>
          </w:p>
        </w:tc>
        <w:tc>
          <w:tcPr>
            <w:tcW w:w="731" w:type="dxa"/>
            <w:vMerge/>
            <w:tcBorders>
              <w:top w:val="single" w:sz="4" w:space="0" w:color="A5A5A5" w:themeColor="accent3"/>
              <w:left w:val="nil"/>
              <w:bottom w:val="single" w:sz="4" w:space="0" w:color="A5A5A5" w:themeColor="accent3"/>
              <w:right w:val="nil"/>
            </w:tcBorders>
          </w:tcPr>
          <w:p w14:paraId="5A280A0D"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642" w:type="dxa"/>
            <w:tcBorders>
              <w:top w:val="single" w:sz="4" w:space="0" w:color="A5A5A5" w:themeColor="accent3"/>
              <w:left w:val="nil"/>
              <w:bottom w:val="single" w:sz="4" w:space="0" w:color="A5A5A5" w:themeColor="accent3"/>
              <w:right w:val="nil"/>
            </w:tcBorders>
          </w:tcPr>
          <w:p w14:paraId="4D168DE2"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9 (4)</w:t>
            </w:r>
          </w:p>
        </w:tc>
        <w:tc>
          <w:tcPr>
            <w:tcW w:w="521" w:type="dxa"/>
            <w:vMerge/>
            <w:tcBorders>
              <w:top w:val="single" w:sz="4" w:space="0" w:color="A5A5A5" w:themeColor="accent3"/>
              <w:left w:val="nil"/>
              <w:bottom w:val="single" w:sz="4" w:space="0" w:color="A5A5A5" w:themeColor="accent3"/>
              <w:right w:val="nil"/>
            </w:tcBorders>
          </w:tcPr>
          <w:p w14:paraId="754DE5EC"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509" w:type="dxa"/>
            <w:tcBorders>
              <w:top w:val="single" w:sz="4" w:space="0" w:color="A5A5A5" w:themeColor="accent3"/>
              <w:left w:val="nil"/>
              <w:bottom w:val="single" w:sz="4" w:space="0" w:color="A5A5A5" w:themeColor="accent3"/>
              <w:right w:val="nil"/>
            </w:tcBorders>
          </w:tcPr>
          <w:p w14:paraId="487A923C"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15 (6)</w:t>
            </w:r>
          </w:p>
        </w:tc>
        <w:tc>
          <w:tcPr>
            <w:tcW w:w="2084" w:type="dxa"/>
            <w:tcBorders>
              <w:top w:val="single" w:sz="4" w:space="0" w:color="A5A5A5" w:themeColor="accent3"/>
              <w:left w:val="nil"/>
              <w:bottom w:val="single" w:sz="4" w:space="0" w:color="A5A5A5" w:themeColor="accent3"/>
              <w:right w:val="nil"/>
            </w:tcBorders>
          </w:tcPr>
          <w:p w14:paraId="2148D93F"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0.61 (0.26 to 1.43)</w:t>
            </w:r>
          </w:p>
        </w:tc>
      </w:tr>
      <w:tr w:rsidR="000E5372" w:rsidRPr="00E01FF5" w14:paraId="0E67104D" w14:textId="77777777" w:rsidTr="00376E55">
        <w:trPr>
          <w:trHeight w:val="144"/>
        </w:trPr>
        <w:tc>
          <w:tcPr>
            <w:tcW w:w="1684" w:type="dxa"/>
            <w:tcBorders>
              <w:top w:val="single" w:sz="4" w:space="0" w:color="A5A5A5" w:themeColor="accent3"/>
              <w:left w:val="nil"/>
              <w:bottom w:val="single" w:sz="4" w:space="0" w:color="A5A5A5" w:themeColor="accent3"/>
              <w:right w:val="nil"/>
            </w:tcBorders>
            <w:hideMark/>
          </w:tcPr>
          <w:p w14:paraId="0F71B91A" w14:textId="77777777" w:rsidR="000E5372" w:rsidRPr="00E01FF5" w:rsidRDefault="000E5372" w:rsidP="00376E55">
            <w:pPr>
              <w:spacing w:after="0" w:line="240" w:lineRule="auto"/>
              <w:contextualSpacing/>
              <w:rPr>
                <w:rFonts w:ascii="Times New Roman" w:hAnsi="Times New Roman" w:cs="Times New Roman"/>
                <w:b/>
                <w:sz w:val="20"/>
                <w:szCs w:val="20"/>
              </w:rPr>
            </w:pPr>
            <w:r w:rsidRPr="00E01FF5">
              <w:rPr>
                <w:rFonts w:ascii="Times New Roman" w:hAnsi="Times New Roman" w:cs="Times New Roman"/>
                <w:b/>
                <w:sz w:val="20"/>
                <w:szCs w:val="20"/>
              </w:rPr>
              <w:t>Multiparous</w:t>
            </w:r>
          </w:p>
        </w:tc>
        <w:tc>
          <w:tcPr>
            <w:tcW w:w="1894" w:type="dxa"/>
            <w:tcBorders>
              <w:top w:val="single" w:sz="4" w:space="0" w:color="A5A5A5" w:themeColor="accent3"/>
              <w:left w:val="nil"/>
              <w:bottom w:val="single" w:sz="4" w:space="0" w:color="A5A5A5" w:themeColor="accent3"/>
              <w:right w:val="nil"/>
            </w:tcBorders>
          </w:tcPr>
          <w:p w14:paraId="18D6E514" w14:textId="77777777" w:rsidR="000E5372" w:rsidRPr="00E01FF5" w:rsidRDefault="000E5372" w:rsidP="00376E55">
            <w:pPr>
              <w:spacing w:after="0" w:line="240" w:lineRule="auto"/>
              <w:contextualSpacing/>
              <w:jc w:val="center"/>
              <w:rPr>
                <w:rFonts w:ascii="Times New Roman" w:hAnsi="Times New Roman" w:cs="Times New Roman"/>
                <w:sz w:val="20"/>
                <w:szCs w:val="20"/>
              </w:rPr>
            </w:pPr>
          </w:p>
        </w:tc>
        <w:tc>
          <w:tcPr>
            <w:tcW w:w="731" w:type="dxa"/>
            <w:tcBorders>
              <w:top w:val="single" w:sz="4" w:space="0" w:color="A5A5A5" w:themeColor="accent3"/>
              <w:left w:val="nil"/>
              <w:bottom w:val="single" w:sz="4" w:space="0" w:color="A5A5A5" w:themeColor="accent3"/>
              <w:right w:val="nil"/>
            </w:tcBorders>
          </w:tcPr>
          <w:p w14:paraId="071EF774"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250</w:t>
            </w:r>
          </w:p>
        </w:tc>
        <w:tc>
          <w:tcPr>
            <w:tcW w:w="1642" w:type="dxa"/>
            <w:tcBorders>
              <w:top w:val="single" w:sz="4" w:space="0" w:color="A5A5A5" w:themeColor="accent3"/>
              <w:left w:val="nil"/>
              <w:bottom w:val="single" w:sz="4" w:space="0" w:color="A5A5A5" w:themeColor="accent3"/>
              <w:right w:val="nil"/>
            </w:tcBorders>
          </w:tcPr>
          <w:p w14:paraId="4A07BFAF"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124 (50)</w:t>
            </w:r>
          </w:p>
        </w:tc>
        <w:tc>
          <w:tcPr>
            <w:tcW w:w="521" w:type="dxa"/>
            <w:tcBorders>
              <w:top w:val="single" w:sz="4" w:space="0" w:color="A5A5A5" w:themeColor="accent3"/>
              <w:left w:val="nil"/>
              <w:bottom w:val="single" w:sz="4" w:space="0" w:color="A5A5A5" w:themeColor="accent3"/>
              <w:right w:val="nil"/>
            </w:tcBorders>
          </w:tcPr>
          <w:p w14:paraId="26516C4D"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264</w:t>
            </w:r>
          </w:p>
        </w:tc>
        <w:tc>
          <w:tcPr>
            <w:tcW w:w="1509" w:type="dxa"/>
            <w:tcBorders>
              <w:top w:val="single" w:sz="4" w:space="0" w:color="A5A5A5" w:themeColor="accent3"/>
              <w:left w:val="nil"/>
              <w:bottom w:val="single" w:sz="4" w:space="0" w:color="A5A5A5" w:themeColor="accent3"/>
              <w:right w:val="nil"/>
            </w:tcBorders>
          </w:tcPr>
          <w:p w14:paraId="1CB483A4"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138 (52)</w:t>
            </w:r>
          </w:p>
        </w:tc>
        <w:tc>
          <w:tcPr>
            <w:tcW w:w="2084" w:type="dxa"/>
            <w:tcBorders>
              <w:top w:val="single" w:sz="4" w:space="0" w:color="A5A5A5" w:themeColor="accent3"/>
              <w:left w:val="nil"/>
              <w:bottom w:val="single" w:sz="4" w:space="0" w:color="A5A5A5" w:themeColor="accent3"/>
              <w:right w:val="nil"/>
            </w:tcBorders>
          </w:tcPr>
          <w:p w14:paraId="542AF0DC"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0.90 (0.63 to 1.27)</w:t>
            </w:r>
          </w:p>
        </w:tc>
      </w:tr>
      <w:tr w:rsidR="000E5372" w:rsidRPr="00E01FF5" w14:paraId="504F8A8F" w14:textId="77777777" w:rsidTr="00376E55">
        <w:trPr>
          <w:trHeight w:val="144"/>
        </w:trPr>
        <w:tc>
          <w:tcPr>
            <w:tcW w:w="3578" w:type="dxa"/>
            <w:gridSpan w:val="2"/>
            <w:tcBorders>
              <w:top w:val="single" w:sz="4" w:space="0" w:color="A5A5A5" w:themeColor="accent3"/>
              <w:left w:val="nil"/>
              <w:bottom w:val="single" w:sz="4" w:space="0" w:color="A5A5A5" w:themeColor="accent3"/>
              <w:right w:val="nil"/>
            </w:tcBorders>
            <w:hideMark/>
          </w:tcPr>
          <w:p w14:paraId="22E90E6D" w14:textId="77777777" w:rsidR="000E5372" w:rsidRPr="00E01FF5" w:rsidRDefault="000E5372" w:rsidP="00376E55">
            <w:pPr>
              <w:spacing w:after="0" w:line="240" w:lineRule="auto"/>
              <w:contextualSpacing/>
              <w:rPr>
                <w:rFonts w:ascii="Times New Roman" w:hAnsi="Times New Roman" w:cs="Times New Roman"/>
                <w:sz w:val="20"/>
                <w:szCs w:val="20"/>
              </w:rPr>
            </w:pPr>
            <w:r w:rsidRPr="00E01FF5">
              <w:rPr>
                <w:rFonts w:ascii="Times New Roman" w:hAnsi="Times New Roman" w:cs="Times New Roman"/>
                <w:b/>
                <w:sz w:val="20"/>
                <w:szCs w:val="20"/>
              </w:rPr>
              <w:t>Smoking status at baseline</w:t>
            </w:r>
          </w:p>
        </w:tc>
        <w:tc>
          <w:tcPr>
            <w:tcW w:w="731" w:type="dxa"/>
            <w:tcBorders>
              <w:top w:val="single" w:sz="4" w:space="0" w:color="A5A5A5" w:themeColor="accent3"/>
              <w:left w:val="nil"/>
              <w:bottom w:val="single" w:sz="4" w:space="0" w:color="A5A5A5" w:themeColor="accent3"/>
              <w:right w:val="nil"/>
            </w:tcBorders>
          </w:tcPr>
          <w:p w14:paraId="61DB24C4"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250</w:t>
            </w:r>
          </w:p>
        </w:tc>
        <w:tc>
          <w:tcPr>
            <w:tcW w:w="1642" w:type="dxa"/>
            <w:tcBorders>
              <w:top w:val="single" w:sz="4" w:space="0" w:color="A5A5A5" w:themeColor="accent3"/>
              <w:left w:val="nil"/>
              <w:bottom w:val="single" w:sz="4" w:space="0" w:color="A5A5A5" w:themeColor="accent3"/>
              <w:right w:val="nil"/>
            </w:tcBorders>
          </w:tcPr>
          <w:p w14:paraId="2F1E63BF"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5 (2)</w:t>
            </w:r>
          </w:p>
        </w:tc>
        <w:tc>
          <w:tcPr>
            <w:tcW w:w="521" w:type="dxa"/>
            <w:tcBorders>
              <w:top w:val="single" w:sz="4" w:space="0" w:color="A5A5A5" w:themeColor="accent3"/>
              <w:left w:val="nil"/>
              <w:bottom w:val="single" w:sz="4" w:space="0" w:color="A5A5A5" w:themeColor="accent3"/>
              <w:right w:val="nil"/>
            </w:tcBorders>
          </w:tcPr>
          <w:p w14:paraId="3BE5697C"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264</w:t>
            </w:r>
          </w:p>
        </w:tc>
        <w:tc>
          <w:tcPr>
            <w:tcW w:w="1509" w:type="dxa"/>
            <w:tcBorders>
              <w:top w:val="single" w:sz="4" w:space="0" w:color="A5A5A5" w:themeColor="accent3"/>
              <w:left w:val="nil"/>
              <w:bottom w:val="single" w:sz="4" w:space="0" w:color="A5A5A5" w:themeColor="accent3"/>
              <w:right w:val="nil"/>
            </w:tcBorders>
          </w:tcPr>
          <w:p w14:paraId="6B0C7E61"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14 (5)</w:t>
            </w:r>
          </w:p>
        </w:tc>
        <w:tc>
          <w:tcPr>
            <w:tcW w:w="2084" w:type="dxa"/>
            <w:tcBorders>
              <w:top w:val="single" w:sz="4" w:space="0" w:color="A5A5A5" w:themeColor="accent3"/>
              <w:left w:val="nil"/>
              <w:bottom w:val="single" w:sz="4" w:space="0" w:color="A5A5A5" w:themeColor="accent3"/>
              <w:right w:val="nil"/>
            </w:tcBorders>
          </w:tcPr>
          <w:p w14:paraId="59594241"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0.88 (0.56 to 1.38)</w:t>
            </w:r>
          </w:p>
        </w:tc>
      </w:tr>
      <w:tr w:rsidR="000E5372" w:rsidRPr="00E01FF5" w14:paraId="6EC368EC" w14:textId="77777777" w:rsidTr="00376E55">
        <w:trPr>
          <w:trHeight w:val="144"/>
        </w:trPr>
        <w:tc>
          <w:tcPr>
            <w:tcW w:w="1684" w:type="dxa"/>
            <w:vMerge w:val="restart"/>
            <w:tcBorders>
              <w:top w:val="single" w:sz="4" w:space="0" w:color="A5A5A5" w:themeColor="accent3"/>
              <w:left w:val="nil"/>
              <w:bottom w:val="single" w:sz="4" w:space="0" w:color="A5A5A5" w:themeColor="accent3"/>
              <w:right w:val="nil"/>
            </w:tcBorders>
            <w:hideMark/>
          </w:tcPr>
          <w:p w14:paraId="16836CB7" w14:textId="77777777" w:rsidR="000E5372" w:rsidRPr="00E01FF5" w:rsidRDefault="000E5372" w:rsidP="00376E55">
            <w:pPr>
              <w:spacing w:after="0" w:line="240" w:lineRule="auto"/>
              <w:contextualSpacing/>
              <w:rPr>
                <w:rFonts w:ascii="Times New Roman" w:hAnsi="Times New Roman" w:cs="Times New Roman"/>
                <w:b/>
                <w:sz w:val="20"/>
                <w:szCs w:val="20"/>
                <w:vertAlign w:val="superscript"/>
              </w:rPr>
            </w:pPr>
            <w:r w:rsidRPr="00E01FF5">
              <w:rPr>
                <w:rFonts w:ascii="Times New Roman" w:hAnsi="Times New Roman" w:cs="Times New Roman"/>
                <w:b/>
                <w:sz w:val="20"/>
                <w:szCs w:val="20"/>
              </w:rPr>
              <w:t>IMD quintiles</w:t>
            </w:r>
            <w:r w:rsidRPr="00D6349A">
              <w:rPr>
                <w:rFonts w:ascii="Times New Roman" w:hAnsi="Times New Roman" w:cs="Times New Roman"/>
                <w:b/>
                <w:sz w:val="20"/>
                <w:szCs w:val="20"/>
                <w:vertAlign w:val="superscript"/>
              </w:rPr>
              <w:t>*</w:t>
            </w:r>
          </w:p>
        </w:tc>
        <w:tc>
          <w:tcPr>
            <w:tcW w:w="1894" w:type="dxa"/>
            <w:tcBorders>
              <w:top w:val="single" w:sz="4" w:space="0" w:color="A5A5A5" w:themeColor="accent3"/>
              <w:left w:val="nil"/>
              <w:bottom w:val="single" w:sz="4" w:space="0" w:color="A5A5A5" w:themeColor="accent3"/>
              <w:right w:val="nil"/>
            </w:tcBorders>
            <w:hideMark/>
          </w:tcPr>
          <w:p w14:paraId="4AEE5703"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1 (least deprived)</w:t>
            </w:r>
          </w:p>
        </w:tc>
        <w:tc>
          <w:tcPr>
            <w:tcW w:w="731" w:type="dxa"/>
            <w:vMerge w:val="restart"/>
            <w:tcBorders>
              <w:top w:val="single" w:sz="4" w:space="0" w:color="A5A5A5" w:themeColor="accent3"/>
              <w:left w:val="nil"/>
              <w:bottom w:val="single" w:sz="4" w:space="0" w:color="A5A5A5" w:themeColor="accent3"/>
              <w:right w:val="nil"/>
            </w:tcBorders>
          </w:tcPr>
          <w:p w14:paraId="348CE036"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247</w:t>
            </w:r>
          </w:p>
        </w:tc>
        <w:tc>
          <w:tcPr>
            <w:tcW w:w="1642" w:type="dxa"/>
            <w:tcBorders>
              <w:top w:val="single" w:sz="4" w:space="0" w:color="A5A5A5" w:themeColor="accent3"/>
              <w:left w:val="nil"/>
              <w:bottom w:val="single" w:sz="4" w:space="0" w:color="A5A5A5" w:themeColor="accent3"/>
              <w:right w:val="nil"/>
            </w:tcBorders>
          </w:tcPr>
          <w:p w14:paraId="1B825475"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14 (6)</w:t>
            </w:r>
          </w:p>
        </w:tc>
        <w:tc>
          <w:tcPr>
            <w:tcW w:w="521" w:type="dxa"/>
            <w:vMerge w:val="restart"/>
            <w:tcBorders>
              <w:top w:val="single" w:sz="4" w:space="0" w:color="A5A5A5" w:themeColor="accent3"/>
              <w:left w:val="nil"/>
              <w:bottom w:val="single" w:sz="4" w:space="0" w:color="A5A5A5" w:themeColor="accent3"/>
              <w:right w:val="nil"/>
            </w:tcBorders>
          </w:tcPr>
          <w:p w14:paraId="71EEC200"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264</w:t>
            </w:r>
          </w:p>
        </w:tc>
        <w:tc>
          <w:tcPr>
            <w:tcW w:w="1509" w:type="dxa"/>
            <w:tcBorders>
              <w:top w:val="single" w:sz="4" w:space="0" w:color="A5A5A5" w:themeColor="accent3"/>
              <w:left w:val="nil"/>
              <w:bottom w:val="single" w:sz="4" w:space="0" w:color="A5A5A5" w:themeColor="accent3"/>
              <w:right w:val="nil"/>
            </w:tcBorders>
          </w:tcPr>
          <w:p w14:paraId="6F956E5C"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16 (6)</w:t>
            </w:r>
          </w:p>
        </w:tc>
        <w:tc>
          <w:tcPr>
            <w:tcW w:w="2084" w:type="dxa"/>
            <w:tcBorders>
              <w:top w:val="single" w:sz="4" w:space="0" w:color="A5A5A5" w:themeColor="accent3"/>
              <w:left w:val="nil"/>
              <w:bottom w:val="single" w:sz="4" w:space="0" w:color="A5A5A5" w:themeColor="accent3"/>
              <w:right w:val="nil"/>
            </w:tcBorders>
          </w:tcPr>
          <w:p w14:paraId="52B7C312"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0.78 (0.36 to 1.68)</w:t>
            </w:r>
          </w:p>
        </w:tc>
      </w:tr>
      <w:tr w:rsidR="000E5372" w:rsidRPr="00E01FF5" w14:paraId="569E1813" w14:textId="77777777" w:rsidTr="00376E55">
        <w:trPr>
          <w:trHeight w:val="144"/>
        </w:trPr>
        <w:tc>
          <w:tcPr>
            <w:tcW w:w="1684" w:type="dxa"/>
            <w:vMerge/>
            <w:tcBorders>
              <w:top w:val="single" w:sz="4" w:space="0" w:color="A5A5A5" w:themeColor="accent3"/>
              <w:left w:val="nil"/>
              <w:bottom w:val="single" w:sz="4" w:space="0" w:color="A5A5A5" w:themeColor="accent3"/>
              <w:right w:val="nil"/>
            </w:tcBorders>
            <w:vAlign w:val="center"/>
            <w:hideMark/>
          </w:tcPr>
          <w:p w14:paraId="599D0857" w14:textId="77777777" w:rsidR="000E5372" w:rsidRPr="00E01FF5" w:rsidRDefault="000E5372" w:rsidP="00376E55">
            <w:pPr>
              <w:spacing w:after="0" w:line="240" w:lineRule="auto"/>
              <w:rPr>
                <w:rFonts w:ascii="Times New Roman" w:hAnsi="Times New Roman" w:cs="Times New Roman"/>
                <w:b/>
                <w:sz w:val="20"/>
                <w:szCs w:val="20"/>
              </w:rPr>
            </w:pPr>
          </w:p>
        </w:tc>
        <w:tc>
          <w:tcPr>
            <w:tcW w:w="1894" w:type="dxa"/>
            <w:tcBorders>
              <w:top w:val="single" w:sz="4" w:space="0" w:color="A5A5A5" w:themeColor="accent3"/>
              <w:left w:val="nil"/>
              <w:bottom w:val="single" w:sz="4" w:space="0" w:color="A5A5A5" w:themeColor="accent3"/>
              <w:right w:val="nil"/>
            </w:tcBorders>
            <w:hideMark/>
          </w:tcPr>
          <w:p w14:paraId="7855CCF1"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2</w:t>
            </w:r>
          </w:p>
        </w:tc>
        <w:tc>
          <w:tcPr>
            <w:tcW w:w="731" w:type="dxa"/>
            <w:vMerge/>
            <w:tcBorders>
              <w:top w:val="single" w:sz="4" w:space="0" w:color="A5A5A5" w:themeColor="accent3"/>
              <w:left w:val="nil"/>
              <w:bottom w:val="single" w:sz="4" w:space="0" w:color="A5A5A5" w:themeColor="accent3"/>
              <w:right w:val="nil"/>
            </w:tcBorders>
          </w:tcPr>
          <w:p w14:paraId="0EA42381"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642" w:type="dxa"/>
            <w:tcBorders>
              <w:top w:val="single" w:sz="4" w:space="0" w:color="A5A5A5" w:themeColor="accent3"/>
              <w:left w:val="nil"/>
              <w:bottom w:val="single" w:sz="4" w:space="0" w:color="A5A5A5" w:themeColor="accent3"/>
              <w:right w:val="nil"/>
            </w:tcBorders>
          </w:tcPr>
          <w:p w14:paraId="49F2B958"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21 (8)</w:t>
            </w:r>
          </w:p>
        </w:tc>
        <w:tc>
          <w:tcPr>
            <w:tcW w:w="521" w:type="dxa"/>
            <w:vMerge/>
            <w:tcBorders>
              <w:top w:val="single" w:sz="4" w:space="0" w:color="A5A5A5" w:themeColor="accent3"/>
              <w:left w:val="nil"/>
              <w:bottom w:val="single" w:sz="4" w:space="0" w:color="A5A5A5" w:themeColor="accent3"/>
              <w:right w:val="nil"/>
            </w:tcBorders>
          </w:tcPr>
          <w:p w14:paraId="7FBD489F"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509" w:type="dxa"/>
            <w:tcBorders>
              <w:top w:val="single" w:sz="4" w:space="0" w:color="A5A5A5" w:themeColor="accent3"/>
              <w:left w:val="nil"/>
              <w:bottom w:val="single" w:sz="4" w:space="0" w:color="A5A5A5" w:themeColor="accent3"/>
              <w:right w:val="nil"/>
            </w:tcBorders>
          </w:tcPr>
          <w:p w14:paraId="1B97EBEF"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15 (6)</w:t>
            </w:r>
          </w:p>
        </w:tc>
        <w:tc>
          <w:tcPr>
            <w:tcW w:w="2084" w:type="dxa"/>
            <w:tcBorders>
              <w:top w:val="single" w:sz="4" w:space="0" w:color="A5A5A5" w:themeColor="accent3"/>
              <w:left w:val="nil"/>
              <w:bottom w:val="single" w:sz="4" w:space="0" w:color="A5A5A5" w:themeColor="accent3"/>
              <w:right w:val="nil"/>
            </w:tcBorders>
          </w:tcPr>
          <w:p w14:paraId="2E42E028"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1.24 (0.61 to 2.55)</w:t>
            </w:r>
          </w:p>
        </w:tc>
      </w:tr>
      <w:tr w:rsidR="000E5372" w:rsidRPr="00E01FF5" w14:paraId="1FD2525B" w14:textId="77777777" w:rsidTr="00376E55">
        <w:trPr>
          <w:trHeight w:val="144"/>
        </w:trPr>
        <w:tc>
          <w:tcPr>
            <w:tcW w:w="1684" w:type="dxa"/>
            <w:vMerge/>
            <w:tcBorders>
              <w:top w:val="single" w:sz="4" w:space="0" w:color="A5A5A5" w:themeColor="accent3"/>
              <w:left w:val="nil"/>
              <w:bottom w:val="single" w:sz="4" w:space="0" w:color="A5A5A5" w:themeColor="accent3"/>
              <w:right w:val="nil"/>
            </w:tcBorders>
            <w:vAlign w:val="center"/>
            <w:hideMark/>
          </w:tcPr>
          <w:p w14:paraId="0A0E7DED" w14:textId="77777777" w:rsidR="000E5372" w:rsidRPr="00E01FF5" w:rsidRDefault="000E5372" w:rsidP="00376E55">
            <w:pPr>
              <w:spacing w:after="0" w:line="240" w:lineRule="auto"/>
              <w:rPr>
                <w:rFonts w:ascii="Times New Roman" w:hAnsi="Times New Roman" w:cs="Times New Roman"/>
                <w:b/>
                <w:sz w:val="20"/>
                <w:szCs w:val="20"/>
              </w:rPr>
            </w:pPr>
          </w:p>
        </w:tc>
        <w:tc>
          <w:tcPr>
            <w:tcW w:w="1894" w:type="dxa"/>
            <w:tcBorders>
              <w:top w:val="single" w:sz="4" w:space="0" w:color="A5A5A5" w:themeColor="accent3"/>
              <w:left w:val="nil"/>
              <w:bottom w:val="single" w:sz="4" w:space="0" w:color="A5A5A5" w:themeColor="accent3"/>
              <w:right w:val="nil"/>
            </w:tcBorders>
            <w:hideMark/>
          </w:tcPr>
          <w:p w14:paraId="6901AB96"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3</w:t>
            </w:r>
          </w:p>
        </w:tc>
        <w:tc>
          <w:tcPr>
            <w:tcW w:w="731" w:type="dxa"/>
            <w:vMerge/>
            <w:tcBorders>
              <w:top w:val="single" w:sz="4" w:space="0" w:color="A5A5A5" w:themeColor="accent3"/>
              <w:left w:val="nil"/>
              <w:bottom w:val="single" w:sz="4" w:space="0" w:color="A5A5A5" w:themeColor="accent3"/>
              <w:right w:val="nil"/>
            </w:tcBorders>
          </w:tcPr>
          <w:p w14:paraId="00208611"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642" w:type="dxa"/>
            <w:tcBorders>
              <w:top w:val="single" w:sz="4" w:space="0" w:color="A5A5A5" w:themeColor="accent3"/>
              <w:left w:val="nil"/>
              <w:bottom w:val="single" w:sz="4" w:space="0" w:color="A5A5A5" w:themeColor="accent3"/>
              <w:right w:val="nil"/>
            </w:tcBorders>
          </w:tcPr>
          <w:p w14:paraId="7AC3F537"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28 (11)</w:t>
            </w:r>
          </w:p>
        </w:tc>
        <w:tc>
          <w:tcPr>
            <w:tcW w:w="521" w:type="dxa"/>
            <w:vMerge/>
            <w:tcBorders>
              <w:top w:val="single" w:sz="4" w:space="0" w:color="A5A5A5" w:themeColor="accent3"/>
              <w:left w:val="nil"/>
              <w:bottom w:val="single" w:sz="4" w:space="0" w:color="A5A5A5" w:themeColor="accent3"/>
              <w:right w:val="nil"/>
            </w:tcBorders>
          </w:tcPr>
          <w:p w14:paraId="4AA34447"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509" w:type="dxa"/>
            <w:tcBorders>
              <w:top w:val="single" w:sz="4" w:space="0" w:color="A5A5A5" w:themeColor="accent3"/>
              <w:left w:val="nil"/>
              <w:bottom w:val="single" w:sz="4" w:space="0" w:color="A5A5A5" w:themeColor="accent3"/>
              <w:right w:val="nil"/>
            </w:tcBorders>
          </w:tcPr>
          <w:p w14:paraId="747F4569"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30 (11)</w:t>
            </w:r>
          </w:p>
        </w:tc>
        <w:tc>
          <w:tcPr>
            <w:tcW w:w="2084" w:type="dxa"/>
            <w:tcBorders>
              <w:top w:val="single" w:sz="4" w:space="0" w:color="A5A5A5" w:themeColor="accent3"/>
              <w:left w:val="nil"/>
              <w:bottom w:val="single" w:sz="4" w:space="0" w:color="A5A5A5" w:themeColor="accent3"/>
              <w:right w:val="nil"/>
            </w:tcBorders>
          </w:tcPr>
          <w:p w14:paraId="5196C361"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0.83 (0.46 to 1.50)</w:t>
            </w:r>
          </w:p>
        </w:tc>
      </w:tr>
      <w:tr w:rsidR="000E5372" w:rsidRPr="00E01FF5" w14:paraId="44C90180" w14:textId="77777777" w:rsidTr="00376E55">
        <w:trPr>
          <w:trHeight w:val="144"/>
        </w:trPr>
        <w:tc>
          <w:tcPr>
            <w:tcW w:w="1684" w:type="dxa"/>
            <w:vMerge/>
            <w:tcBorders>
              <w:top w:val="single" w:sz="4" w:space="0" w:color="A5A5A5" w:themeColor="accent3"/>
              <w:left w:val="nil"/>
              <w:bottom w:val="single" w:sz="4" w:space="0" w:color="A5A5A5" w:themeColor="accent3"/>
              <w:right w:val="nil"/>
            </w:tcBorders>
            <w:vAlign w:val="center"/>
            <w:hideMark/>
          </w:tcPr>
          <w:p w14:paraId="62AE3909" w14:textId="77777777" w:rsidR="000E5372" w:rsidRPr="00E01FF5" w:rsidRDefault="000E5372" w:rsidP="00376E55">
            <w:pPr>
              <w:spacing w:after="0" w:line="240" w:lineRule="auto"/>
              <w:rPr>
                <w:rFonts w:ascii="Times New Roman" w:hAnsi="Times New Roman" w:cs="Times New Roman"/>
                <w:b/>
                <w:sz w:val="20"/>
                <w:szCs w:val="20"/>
              </w:rPr>
            </w:pPr>
          </w:p>
        </w:tc>
        <w:tc>
          <w:tcPr>
            <w:tcW w:w="1894" w:type="dxa"/>
            <w:tcBorders>
              <w:top w:val="single" w:sz="4" w:space="0" w:color="A5A5A5" w:themeColor="accent3"/>
              <w:left w:val="nil"/>
              <w:bottom w:val="single" w:sz="4" w:space="0" w:color="A5A5A5" w:themeColor="accent3"/>
              <w:right w:val="nil"/>
            </w:tcBorders>
            <w:hideMark/>
          </w:tcPr>
          <w:p w14:paraId="50CEEF27"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4</w:t>
            </w:r>
          </w:p>
        </w:tc>
        <w:tc>
          <w:tcPr>
            <w:tcW w:w="731" w:type="dxa"/>
            <w:vMerge/>
            <w:tcBorders>
              <w:top w:val="single" w:sz="4" w:space="0" w:color="A5A5A5" w:themeColor="accent3"/>
              <w:left w:val="nil"/>
              <w:bottom w:val="single" w:sz="4" w:space="0" w:color="A5A5A5" w:themeColor="accent3"/>
              <w:right w:val="nil"/>
            </w:tcBorders>
          </w:tcPr>
          <w:p w14:paraId="2DB97FB0"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642" w:type="dxa"/>
            <w:tcBorders>
              <w:top w:val="single" w:sz="4" w:space="0" w:color="A5A5A5" w:themeColor="accent3"/>
              <w:left w:val="nil"/>
              <w:bottom w:val="single" w:sz="4" w:space="0" w:color="A5A5A5" w:themeColor="accent3"/>
              <w:right w:val="nil"/>
            </w:tcBorders>
          </w:tcPr>
          <w:p w14:paraId="40645895"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75 (31)</w:t>
            </w:r>
          </w:p>
        </w:tc>
        <w:tc>
          <w:tcPr>
            <w:tcW w:w="521" w:type="dxa"/>
            <w:vMerge/>
            <w:tcBorders>
              <w:top w:val="single" w:sz="4" w:space="0" w:color="A5A5A5" w:themeColor="accent3"/>
              <w:left w:val="nil"/>
              <w:bottom w:val="single" w:sz="4" w:space="0" w:color="A5A5A5" w:themeColor="accent3"/>
              <w:right w:val="nil"/>
            </w:tcBorders>
          </w:tcPr>
          <w:p w14:paraId="64A71735"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509" w:type="dxa"/>
            <w:tcBorders>
              <w:top w:val="single" w:sz="4" w:space="0" w:color="A5A5A5" w:themeColor="accent3"/>
              <w:left w:val="nil"/>
              <w:bottom w:val="single" w:sz="4" w:space="0" w:color="A5A5A5" w:themeColor="accent3"/>
              <w:right w:val="nil"/>
            </w:tcBorders>
          </w:tcPr>
          <w:p w14:paraId="7932263D"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106 (40)</w:t>
            </w:r>
          </w:p>
        </w:tc>
        <w:tc>
          <w:tcPr>
            <w:tcW w:w="2084" w:type="dxa"/>
            <w:tcBorders>
              <w:top w:val="single" w:sz="4" w:space="0" w:color="A5A5A5" w:themeColor="accent3"/>
              <w:left w:val="nil"/>
              <w:bottom w:val="single" w:sz="4" w:space="0" w:color="A5A5A5" w:themeColor="accent3"/>
              <w:right w:val="nil"/>
            </w:tcBorders>
          </w:tcPr>
          <w:p w14:paraId="13F1F823"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0.63 (0.42 to 0.94)</w:t>
            </w:r>
          </w:p>
        </w:tc>
      </w:tr>
      <w:tr w:rsidR="000E5372" w:rsidRPr="00E01FF5" w14:paraId="096AA79A" w14:textId="77777777" w:rsidTr="00376E55">
        <w:trPr>
          <w:trHeight w:val="144"/>
        </w:trPr>
        <w:tc>
          <w:tcPr>
            <w:tcW w:w="1684" w:type="dxa"/>
            <w:vMerge/>
            <w:tcBorders>
              <w:top w:val="single" w:sz="4" w:space="0" w:color="A5A5A5" w:themeColor="accent3"/>
              <w:left w:val="nil"/>
              <w:bottom w:val="single" w:sz="4" w:space="0" w:color="A5A5A5" w:themeColor="accent3"/>
              <w:right w:val="nil"/>
            </w:tcBorders>
            <w:vAlign w:val="center"/>
            <w:hideMark/>
          </w:tcPr>
          <w:p w14:paraId="6E4B5A79" w14:textId="77777777" w:rsidR="000E5372" w:rsidRPr="00E01FF5" w:rsidRDefault="000E5372" w:rsidP="00376E55">
            <w:pPr>
              <w:spacing w:after="0" w:line="240" w:lineRule="auto"/>
              <w:rPr>
                <w:rFonts w:ascii="Times New Roman" w:hAnsi="Times New Roman" w:cs="Times New Roman"/>
                <w:b/>
                <w:sz w:val="20"/>
                <w:szCs w:val="20"/>
              </w:rPr>
            </w:pPr>
          </w:p>
        </w:tc>
        <w:tc>
          <w:tcPr>
            <w:tcW w:w="1894" w:type="dxa"/>
            <w:tcBorders>
              <w:top w:val="single" w:sz="4" w:space="0" w:color="A5A5A5" w:themeColor="accent3"/>
              <w:left w:val="nil"/>
              <w:bottom w:val="single" w:sz="4" w:space="0" w:color="A5A5A5" w:themeColor="accent3"/>
              <w:right w:val="nil"/>
            </w:tcBorders>
            <w:hideMark/>
          </w:tcPr>
          <w:p w14:paraId="5BDABF07"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5 (mot deprived)</w:t>
            </w:r>
          </w:p>
        </w:tc>
        <w:tc>
          <w:tcPr>
            <w:tcW w:w="731" w:type="dxa"/>
            <w:vMerge/>
            <w:tcBorders>
              <w:top w:val="single" w:sz="4" w:space="0" w:color="A5A5A5" w:themeColor="accent3"/>
              <w:left w:val="nil"/>
              <w:bottom w:val="single" w:sz="4" w:space="0" w:color="A5A5A5" w:themeColor="accent3"/>
              <w:right w:val="nil"/>
            </w:tcBorders>
          </w:tcPr>
          <w:p w14:paraId="71DF5F1C"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642" w:type="dxa"/>
            <w:tcBorders>
              <w:top w:val="single" w:sz="4" w:space="0" w:color="A5A5A5" w:themeColor="accent3"/>
              <w:left w:val="nil"/>
              <w:bottom w:val="single" w:sz="4" w:space="0" w:color="A5A5A5" w:themeColor="accent3"/>
              <w:right w:val="nil"/>
            </w:tcBorders>
          </w:tcPr>
          <w:p w14:paraId="2150A0C5"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109 (44)</w:t>
            </w:r>
          </w:p>
        </w:tc>
        <w:tc>
          <w:tcPr>
            <w:tcW w:w="521" w:type="dxa"/>
            <w:vMerge/>
            <w:tcBorders>
              <w:top w:val="single" w:sz="4" w:space="0" w:color="A5A5A5" w:themeColor="accent3"/>
              <w:left w:val="nil"/>
              <w:bottom w:val="single" w:sz="4" w:space="0" w:color="A5A5A5" w:themeColor="accent3"/>
              <w:right w:val="nil"/>
            </w:tcBorders>
          </w:tcPr>
          <w:p w14:paraId="2D34791D" w14:textId="77777777" w:rsidR="000E5372" w:rsidRPr="00E01FF5" w:rsidRDefault="000E5372" w:rsidP="00376E55">
            <w:pPr>
              <w:spacing w:after="0" w:line="240" w:lineRule="auto"/>
              <w:jc w:val="center"/>
              <w:rPr>
                <w:rFonts w:ascii="Times New Roman" w:hAnsi="Times New Roman" w:cs="Times New Roman"/>
                <w:sz w:val="20"/>
                <w:szCs w:val="20"/>
              </w:rPr>
            </w:pPr>
          </w:p>
        </w:tc>
        <w:tc>
          <w:tcPr>
            <w:tcW w:w="1509" w:type="dxa"/>
            <w:tcBorders>
              <w:top w:val="single" w:sz="4" w:space="0" w:color="A5A5A5" w:themeColor="accent3"/>
              <w:left w:val="nil"/>
              <w:bottom w:val="single" w:sz="4" w:space="0" w:color="A5A5A5" w:themeColor="accent3"/>
              <w:right w:val="nil"/>
            </w:tcBorders>
          </w:tcPr>
          <w:p w14:paraId="51171551"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97 (37)</w:t>
            </w:r>
          </w:p>
        </w:tc>
        <w:tc>
          <w:tcPr>
            <w:tcW w:w="2084" w:type="dxa"/>
            <w:tcBorders>
              <w:top w:val="single" w:sz="4" w:space="0" w:color="A5A5A5" w:themeColor="accent3"/>
              <w:left w:val="nil"/>
              <w:bottom w:val="single" w:sz="4" w:space="0" w:color="A5A5A5" w:themeColor="accent3"/>
              <w:right w:val="nil"/>
            </w:tcBorders>
          </w:tcPr>
          <w:p w14:paraId="7D999EB6"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ref</w:t>
            </w:r>
          </w:p>
        </w:tc>
      </w:tr>
      <w:tr w:rsidR="000E5372" w:rsidRPr="00E01FF5" w14:paraId="5D04EFD9" w14:textId="77777777" w:rsidTr="00376E55">
        <w:trPr>
          <w:trHeight w:val="144"/>
        </w:trPr>
        <w:tc>
          <w:tcPr>
            <w:tcW w:w="3578" w:type="dxa"/>
            <w:gridSpan w:val="2"/>
            <w:tcBorders>
              <w:top w:val="single" w:sz="4" w:space="0" w:color="A5A5A5" w:themeColor="accent3"/>
              <w:left w:val="nil"/>
              <w:bottom w:val="single" w:sz="4" w:space="0" w:color="A5A5A5" w:themeColor="accent3"/>
              <w:right w:val="nil"/>
            </w:tcBorders>
            <w:hideMark/>
          </w:tcPr>
          <w:p w14:paraId="5BAC7F9B" w14:textId="77777777" w:rsidR="000E5372" w:rsidRPr="00E01FF5" w:rsidRDefault="000E5372" w:rsidP="00376E55">
            <w:pPr>
              <w:spacing w:after="0" w:line="240" w:lineRule="auto"/>
              <w:contextualSpacing/>
              <w:rPr>
                <w:rFonts w:ascii="Times New Roman" w:hAnsi="Times New Roman" w:cs="Times New Roman"/>
                <w:sz w:val="20"/>
                <w:szCs w:val="20"/>
              </w:rPr>
            </w:pPr>
            <w:r w:rsidRPr="00E01FF5">
              <w:rPr>
                <w:rFonts w:ascii="Times New Roman" w:hAnsi="Times New Roman" w:cs="Times New Roman"/>
                <w:b/>
                <w:sz w:val="20"/>
                <w:szCs w:val="20"/>
              </w:rPr>
              <w:t>Sum of skinfolds (cm) at baseline</w:t>
            </w:r>
          </w:p>
        </w:tc>
        <w:tc>
          <w:tcPr>
            <w:tcW w:w="731" w:type="dxa"/>
            <w:tcBorders>
              <w:top w:val="single" w:sz="4" w:space="0" w:color="A5A5A5" w:themeColor="accent3"/>
              <w:left w:val="nil"/>
              <w:bottom w:val="single" w:sz="4" w:space="0" w:color="A5A5A5" w:themeColor="accent3"/>
              <w:right w:val="nil"/>
            </w:tcBorders>
          </w:tcPr>
          <w:p w14:paraId="03A85426"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246</w:t>
            </w:r>
          </w:p>
        </w:tc>
        <w:tc>
          <w:tcPr>
            <w:tcW w:w="1642" w:type="dxa"/>
            <w:tcBorders>
              <w:top w:val="single" w:sz="4" w:space="0" w:color="A5A5A5" w:themeColor="accent3"/>
              <w:left w:val="nil"/>
              <w:bottom w:val="single" w:sz="4" w:space="0" w:color="A5A5A5" w:themeColor="accent3"/>
              <w:right w:val="nil"/>
            </w:tcBorders>
          </w:tcPr>
          <w:p w14:paraId="6BB0EC6D" w14:textId="77777777" w:rsidR="000E5372" w:rsidRPr="00E01FF5" w:rsidRDefault="000E5372" w:rsidP="00376E55">
            <w:pPr>
              <w:spacing w:before="100" w:beforeAutospacing="1" w:after="0"/>
              <w:jc w:val="center"/>
              <w:rPr>
                <w:rFonts w:ascii="Times New Roman" w:hAnsi="Times New Roman" w:cs="Times New Roman"/>
                <w:sz w:val="20"/>
                <w:szCs w:val="20"/>
              </w:rPr>
            </w:pPr>
            <w:r w:rsidRPr="00E01FF5">
              <w:rPr>
                <w:rFonts w:ascii="Times New Roman" w:hAnsi="Times New Roman" w:cs="Times New Roman"/>
                <w:sz w:val="20"/>
                <w:szCs w:val="20"/>
              </w:rPr>
              <w:t>121.6 (29.5)</w:t>
            </w:r>
          </w:p>
        </w:tc>
        <w:tc>
          <w:tcPr>
            <w:tcW w:w="521" w:type="dxa"/>
            <w:tcBorders>
              <w:top w:val="single" w:sz="4" w:space="0" w:color="A5A5A5" w:themeColor="accent3"/>
              <w:left w:val="nil"/>
              <w:bottom w:val="single" w:sz="4" w:space="0" w:color="A5A5A5" w:themeColor="accent3"/>
              <w:right w:val="nil"/>
            </w:tcBorders>
          </w:tcPr>
          <w:p w14:paraId="7D6AFB65"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263</w:t>
            </w:r>
          </w:p>
        </w:tc>
        <w:tc>
          <w:tcPr>
            <w:tcW w:w="1509" w:type="dxa"/>
            <w:tcBorders>
              <w:top w:val="single" w:sz="4" w:space="0" w:color="A5A5A5" w:themeColor="accent3"/>
              <w:left w:val="nil"/>
              <w:bottom w:val="single" w:sz="4" w:space="0" w:color="A5A5A5" w:themeColor="accent3"/>
              <w:right w:val="nil"/>
            </w:tcBorders>
          </w:tcPr>
          <w:p w14:paraId="0C3B3DD1"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122.7 (25.7)</w:t>
            </w:r>
          </w:p>
        </w:tc>
        <w:tc>
          <w:tcPr>
            <w:tcW w:w="2084" w:type="dxa"/>
            <w:tcBorders>
              <w:top w:val="single" w:sz="4" w:space="0" w:color="A5A5A5" w:themeColor="accent3"/>
              <w:left w:val="nil"/>
              <w:bottom w:val="single" w:sz="4" w:space="0" w:color="A5A5A5" w:themeColor="accent3"/>
              <w:right w:val="nil"/>
            </w:tcBorders>
          </w:tcPr>
          <w:p w14:paraId="57BF3299"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-1.15 (-5.97 to 3.66)</w:t>
            </w:r>
          </w:p>
        </w:tc>
      </w:tr>
      <w:tr w:rsidR="000E5372" w:rsidRPr="00E01FF5" w14:paraId="1CC6DF98" w14:textId="77777777" w:rsidTr="00376E55">
        <w:trPr>
          <w:trHeight w:val="144"/>
        </w:trPr>
        <w:tc>
          <w:tcPr>
            <w:tcW w:w="1684" w:type="dxa"/>
            <w:vMerge w:val="restart"/>
            <w:tcBorders>
              <w:top w:val="single" w:sz="4" w:space="0" w:color="A5A5A5" w:themeColor="accent3"/>
              <w:left w:val="nil"/>
              <w:bottom w:val="single" w:sz="4" w:space="0" w:color="A5A5A5" w:themeColor="accent3"/>
              <w:right w:val="nil"/>
            </w:tcBorders>
            <w:hideMark/>
          </w:tcPr>
          <w:p w14:paraId="217230A0" w14:textId="77777777" w:rsidR="000E5372" w:rsidRPr="00E01FF5" w:rsidRDefault="000E5372" w:rsidP="00376E55">
            <w:pPr>
              <w:spacing w:after="0" w:line="240" w:lineRule="auto"/>
              <w:contextualSpacing/>
              <w:rPr>
                <w:rFonts w:ascii="Times New Roman" w:hAnsi="Times New Roman" w:cs="Times New Roman"/>
                <w:b/>
                <w:sz w:val="20"/>
                <w:szCs w:val="20"/>
              </w:rPr>
            </w:pPr>
            <w:r w:rsidRPr="00E01FF5">
              <w:rPr>
                <w:rFonts w:ascii="Times New Roman" w:hAnsi="Times New Roman" w:cs="Times New Roman"/>
                <w:b/>
                <w:sz w:val="20"/>
                <w:szCs w:val="20"/>
              </w:rPr>
              <w:t>Antenatal characteristics</w:t>
            </w:r>
          </w:p>
        </w:tc>
        <w:tc>
          <w:tcPr>
            <w:tcW w:w="1894" w:type="dxa"/>
            <w:tcBorders>
              <w:top w:val="single" w:sz="4" w:space="0" w:color="A5A5A5" w:themeColor="accent3"/>
              <w:left w:val="nil"/>
              <w:bottom w:val="single" w:sz="4" w:space="0" w:color="A5A5A5" w:themeColor="accent3"/>
              <w:right w:val="nil"/>
            </w:tcBorders>
            <w:hideMark/>
          </w:tcPr>
          <w:p w14:paraId="34C026F8" w14:textId="77777777" w:rsidR="000E5372" w:rsidRPr="00E01FF5" w:rsidRDefault="000E5372" w:rsidP="00376E55">
            <w:pPr>
              <w:spacing w:after="0" w:line="240" w:lineRule="auto"/>
              <w:contextualSpacing/>
              <w:jc w:val="center"/>
              <w:rPr>
                <w:rFonts w:ascii="Times New Roman" w:hAnsi="Times New Roman" w:cs="Times New Roman"/>
                <w:sz w:val="20"/>
                <w:szCs w:val="20"/>
                <w:vertAlign w:val="superscript"/>
              </w:rPr>
            </w:pPr>
            <w:r w:rsidRPr="00E01FF5">
              <w:rPr>
                <w:rFonts w:ascii="Times New Roman" w:hAnsi="Times New Roman" w:cs="Times New Roman"/>
                <w:sz w:val="20"/>
                <w:szCs w:val="20"/>
              </w:rPr>
              <w:t>GDM</w:t>
            </w:r>
            <w:r w:rsidRPr="00D6349A">
              <w:rPr>
                <w:rFonts w:ascii="Helvetica" w:hAnsi="Helvetica" w:cs="Helvetica"/>
                <w:color w:val="000000"/>
                <w:shd w:val="clear" w:color="auto" w:fill="FFFFFF"/>
                <w:vertAlign w:val="superscript"/>
              </w:rPr>
              <w:t>†</w:t>
            </w:r>
          </w:p>
        </w:tc>
        <w:tc>
          <w:tcPr>
            <w:tcW w:w="731" w:type="dxa"/>
            <w:tcBorders>
              <w:top w:val="single" w:sz="4" w:space="0" w:color="A5A5A5" w:themeColor="accent3"/>
              <w:left w:val="nil"/>
              <w:bottom w:val="single" w:sz="4" w:space="0" w:color="A5A5A5" w:themeColor="accent3"/>
              <w:right w:val="nil"/>
            </w:tcBorders>
          </w:tcPr>
          <w:p w14:paraId="4AA3BE73"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234</w:t>
            </w:r>
          </w:p>
        </w:tc>
        <w:tc>
          <w:tcPr>
            <w:tcW w:w="1642" w:type="dxa"/>
            <w:tcBorders>
              <w:top w:val="single" w:sz="4" w:space="0" w:color="A5A5A5" w:themeColor="accent3"/>
              <w:left w:val="nil"/>
              <w:bottom w:val="single" w:sz="4" w:space="0" w:color="A5A5A5" w:themeColor="accent3"/>
              <w:right w:val="nil"/>
            </w:tcBorders>
          </w:tcPr>
          <w:p w14:paraId="06CE3120"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56 (24)</w:t>
            </w:r>
          </w:p>
        </w:tc>
        <w:tc>
          <w:tcPr>
            <w:tcW w:w="521" w:type="dxa"/>
            <w:tcBorders>
              <w:top w:val="single" w:sz="4" w:space="0" w:color="A5A5A5" w:themeColor="accent3"/>
              <w:left w:val="nil"/>
              <w:bottom w:val="single" w:sz="4" w:space="0" w:color="A5A5A5" w:themeColor="accent3"/>
              <w:right w:val="nil"/>
            </w:tcBorders>
          </w:tcPr>
          <w:p w14:paraId="2F3F48F5"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250</w:t>
            </w:r>
          </w:p>
        </w:tc>
        <w:tc>
          <w:tcPr>
            <w:tcW w:w="1509" w:type="dxa"/>
            <w:tcBorders>
              <w:top w:val="single" w:sz="4" w:space="0" w:color="A5A5A5" w:themeColor="accent3"/>
              <w:left w:val="nil"/>
              <w:bottom w:val="single" w:sz="4" w:space="0" w:color="A5A5A5" w:themeColor="accent3"/>
              <w:right w:val="nil"/>
            </w:tcBorders>
          </w:tcPr>
          <w:p w14:paraId="29DE988D"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69 (27)</w:t>
            </w:r>
          </w:p>
        </w:tc>
        <w:tc>
          <w:tcPr>
            <w:tcW w:w="2084" w:type="dxa"/>
            <w:tcBorders>
              <w:top w:val="single" w:sz="4" w:space="0" w:color="A5A5A5" w:themeColor="accent3"/>
              <w:left w:val="nil"/>
              <w:bottom w:val="single" w:sz="4" w:space="0" w:color="A5A5A5" w:themeColor="accent3"/>
              <w:right w:val="nil"/>
            </w:tcBorders>
          </w:tcPr>
          <w:p w14:paraId="5B8F1FE1"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0.82 (0.55 to 1.24)</w:t>
            </w:r>
          </w:p>
        </w:tc>
      </w:tr>
      <w:tr w:rsidR="000E5372" w:rsidRPr="00E01FF5" w14:paraId="1B3F49C9" w14:textId="77777777" w:rsidTr="00376E55">
        <w:trPr>
          <w:trHeight w:val="144"/>
        </w:trPr>
        <w:tc>
          <w:tcPr>
            <w:tcW w:w="1684" w:type="dxa"/>
            <w:vMerge/>
            <w:tcBorders>
              <w:top w:val="single" w:sz="4" w:space="0" w:color="A5A5A5" w:themeColor="accent3"/>
              <w:left w:val="nil"/>
              <w:bottom w:val="single" w:sz="4" w:space="0" w:color="A5A5A5" w:themeColor="accent3"/>
              <w:right w:val="nil"/>
            </w:tcBorders>
            <w:vAlign w:val="center"/>
            <w:hideMark/>
          </w:tcPr>
          <w:p w14:paraId="147C906E" w14:textId="77777777" w:rsidR="000E5372" w:rsidRPr="00E01FF5" w:rsidRDefault="000E5372" w:rsidP="00376E55">
            <w:pPr>
              <w:spacing w:after="0" w:line="240" w:lineRule="auto"/>
              <w:jc w:val="center"/>
              <w:rPr>
                <w:rFonts w:ascii="Times New Roman" w:hAnsi="Times New Roman" w:cs="Times New Roman"/>
                <w:b/>
                <w:sz w:val="20"/>
                <w:szCs w:val="20"/>
              </w:rPr>
            </w:pPr>
          </w:p>
        </w:tc>
        <w:tc>
          <w:tcPr>
            <w:tcW w:w="1894" w:type="dxa"/>
            <w:tcBorders>
              <w:top w:val="single" w:sz="4" w:space="0" w:color="A5A5A5" w:themeColor="accent3"/>
              <w:left w:val="nil"/>
              <w:bottom w:val="single" w:sz="4" w:space="0" w:color="A5A5A5" w:themeColor="accent3"/>
              <w:right w:val="nil"/>
            </w:tcBorders>
            <w:hideMark/>
          </w:tcPr>
          <w:p w14:paraId="09BD8702" w14:textId="77777777" w:rsidR="000E5372" w:rsidRPr="00E01FF5" w:rsidRDefault="000E5372" w:rsidP="00376E55">
            <w:pPr>
              <w:spacing w:after="0" w:line="240" w:lineRule="auto"/>
              <w:contextualSpacing/>
              <w:jc w:val="center"/>
              <w:rPr>
                <w:rFonts w:ascii="Times New Roman" w:hAnsi="Times New Roman" w:cs="Times New Roman"/>
                <w:sz w:val="20"/>
                <w:szCs w:val="20"/>
                <w:vertAlign w:val="superscript"/>
              </w:rPr>
            </w:pPr>
            <w:r w:rsidRPr="00E01FF5">
              <w:rPr>
                <w:rFonts w:ascii="Times New Roman" w:hAnsi="Times New Roman" w:cs="Times New Roman"/>
                <w:sz w:val="20"/>
                <w:szCs w:val="20"/>
              </w:rPr>
              <w:t>PE</w:t>
            </w:r>
            <w:r w:rsidRPr="00D6349A">
              <w:rPr>
                <w:rFonts w:ascii="Helvetica" w:hAnsi="Helvetica" w:cs="Helvetica"/>
                <w:color w:val="000000"/>
                <w:shd w:val="clear" w:color="auto" w:fill="FFFFFF"/>
                <w:vertAlign w:val="superscript"/>
              </w:rPr>
              <w:t>‡</w:t>
            </w:r>
          </w:p>
        </w:tc>
        <w:tc>
          <w:tcPr>
            <w:tcW w:w="731" w:type="dxa"/>
            <w:tcBorders>
              <w:top w:val="single" w:sz="4" w:space="0" w:color="A5A5A5" w:themeColor="accent3"/>
              <w:left w:val="nil"/>
              <w:bottom w:val="single" w:sz="4" w:space="0" w:color="A5A5A5" w:themeColor="accent3"/>
              <w:right w:val="nil"/>
            </w:tcBorders>
          </w:tcPr>
          <w:p w14:paraId="46F1104C"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249</w:t>
            </w:r>
          </w:p>
        </w:tc>
        <w:tc>
          <w:tcPr>
            <w:tcW w:w="1642" w:type="dxa"/>
            <w:tcBorders>
              <w:top w:val="single" w:sz="4" w:space="0" w:color="A5A5A5" w:themeColor="accent3"/>
              <w:left w:val="nil"/>
              <w:bottom w:val="single" w:sz="4" w:space="0" w:color="A5A5A5" w:themeColor="accent3"/>
              <w:right w:val="nil"/>
            </w:tcBorders>
          </w:tcPr>
          <w:p w14:paraId="290B12C5"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6 (2)</w:t>
            </w:r>
          </w:p>
        </w:tc>
        <w:tc>
          <w:tcPr>
            <w:tcW w:w="521" w:type="dxa"/>
            <w:tcBorders>
              <w:top w:val="single" w:sz="4" w:space="0" w:color="A5A5A5" w:themeColor="accent3"/>
              <w:left w:val="nil"/>
              <w:bottom w:val="single" w:sz="4" w:space="0" w:color="A5A5A5" w:themeColor="accent3"/>
              <w:right w:val="nil"/>
            </w:tcBorders>
          </w:tcPr>
          <w:p w14:paraId="28DBDD45"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260</w:t>
            </w:r>
          </w:p>
        </w:tc>
        <w:tc>
          <w:tcPr>
            <w:tcW w:w="1509" w:type="dxa"/>
            <w:tcBorders>
              <w:top w:val="single" w:sz="4" w:space="0" w:color="A5A5A5" w:themeColor="accent3"/>
              <w:left w:val="nil"/>
              <w:bottom w:val="single" w:sz="4" w:space="0" w:color="A5A5A5" w:themeColor="accent3"/>
              <w:right w:val="nil"/>
            </w:tcBorders>
          </w:tcPr>
          <w:p w14:paraId="15C46168"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10 (4)</w:t>
            </w:r>
          </w:p>
        </w:tc>
        <w:tc>
          <w:tcPr>
            <w:tcW w:w="2084" w:type="dxa"/>
            <w:tcBorders>
              <w:top w:val="single" w:sz="4" w:space="0" w:color="A5A5A5" w:themeColor="accent3"/>
              <w:left w:val="nil"/>
              <w:bottom w:val="single" w:sz="4" w:space="0" w:color="A5A5A5" w:themeColor="accent3"/>
              <w:right w:val="nil"/>
            </w:tcBorders>
          </w:tcPr>
          <w:p w14:paraId="29D9953F"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0.62 (0.22 to 1.72)</w:t>
            </w:r>
          </w:p>
        </w:tc>
      </w:tr>
      <w:tr w:rsidR="000E5372" w:rsidRPr="00E01FF5" w14:paraId="544A5D01" w14:textId="77777777" w:rsidTr="00376E55">
        <w:trPr>
          <w:trHeight w:val="144"/>
        </w:trPr>
        <w:tc>
          <w:tcPr>
            <w:tcW w:w="1684" w:type="dxa"/>
            <w:vMerge/>
            <w:tcBorders>
              <w:top w:val="single" w:sz="4" w:space="0" w:color="A5A5A5" w:themeColor="accent3"/>
              <w:left w:val="nil"/>
              <w:bottom w:val="single" w:sz="4" w:space="0" w:color="auto"/>
              <w:right w:val="nil"/>
            </w:tcBorders>
            <w:vAlign w:val="center"/>
            <w:hideMark/>
          </w:tcPr>
          <w:p w14:paraId="65FE6AD3" w14:textId="77777777" w:rsidR="000E5372" w:rsidRPr="00E01FF5" w:rsidRDefault="000E5372" w:rsidP="00376E55">
            <w:pPr>
              <w:spacing w:after="0" w:line="240" w:lineRule="auto"/>
              <w:jc w:val="center"/>
              <w:rPr>
                <w:rFonts w:ascii="Times New Roman" w:hAnsi="Times New Roman" w:cs="Times New Roman"/>
                <w:b/>
                <w:sz w:val="20"/>
                <w:szCs w:val="20"/>
              </w:rPr>
            </w:pPr>
          </w:p>
        </w:tc>
        <w:tc>
          <w:tcPr>
            <w:tcW w:w="1894" w:type="dxa"/>
            <w:tcBorders>
              <w:top w:val="single" w:sz="4" w:space="0" w:color="A5A5A5" w:themeColor="accent3"/>
              <w:left w:val="nil"/>
              <w:bottom w:val="single" w:sz="4" w:space="0" w:color="auto"/>
              <w:right w:val="nil"/>
            </w:tcBorders>
            <w:hideMark/>
          </w:tcPr>
          <w:p w14:paraId="6C551371" w14:textId="77777777" w:rsidR="000E5372" w:rsidRPr="00E01FF5" w:rsidRDefault="000E5372" w:rsidP="00376E55">
            <w:pPr>
              <w:spacing w:after="0" w:line="240" w:lineRule="auto"/>
              <w:contextualSpacing/>
              <w:jc w:val="center"/>
              <w:rPr>
                <w:rFonts w:ascii="Times New Roman" w:hAnsi="Times New Roman" w:cs="Times New Roman"/>
                <w:sz w:val="20"/>
                <w:szCs w:val="20"/>
                <w:vertAlign w:val="superscript"/>
              </w:rPr>
            </w:pPr>
            <w:r w:rsidRPr="00E01FF5">
              <w:rPr>
                <w:rFonts w:ascii="Times New Roman" w:hAnsi="Times New Roman" w:cs="Times New Roman"/>
                <w:sz w:val="20"/>
                <w:szCs w:val="20"/>
              </w:rPr>
              <w:t>Total GWG from 15-18 weeks</w:t>
            </w:r>
            <w:r w:rsidRPr="00D6349A">
              <w:rPr>
                <w:rFonts w:ascii="Helvetica" w:hAnsi="Helvetica" w:cs="Helvetica"/>
                <w:color w:val="000000"/>
                <w:shd w:val="clear" w:color="auto" w:fill="FFFFFF"/>
                <w:vertAlign w:val="superscript"/>
              </w:rPr>
              <w:t>§</w:t>
            </w:r>
          </w:p>
        </w:tc>
        <w:tc>
          <w:tcPr>
            <w:tcW w:w="731" w:type="dxa"/>
            <w:tcBorders>
              <w:top w:val="single" w:sz="4" w:space="0" w:color="A5A5A5" w:themeColor="accent3"/>
              <w:left w:val="nil"/>
              <w:bottom w:val="single" w:sz="4" w:space="0" w:color="auto"/>
              <w:right w:val="nil"/>
            </w:tcBorders>
          </w:tcPr>
          <w:p w14:paraId="16D7BA62"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222</w:t>
            </w:r>
          </w:p>
        </w:tc>
        <w:tc>
          <w:tcPr>
            <w:tcW w:w="1642" w:type="dxa"/>
            <w:tcBorders>
              <w:top w:val="single" w:sz="4" w:space="0" w:color="A5A5A5" w:themeColor="accent3"/>
              <w:left w:val="nil"/>
              <w:bottom w:val="single" w:sz="4" w:space="0" w:color="auto"/>
              <w:right w:val="nil"/>
            </w:tcBorders>
          </w:tcPr>
          <w:p w14:paraId="6D15FD78"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7.3 (4.5)</w:t>
            </w:r>
          </w:p>
        </w:tc>
        <w:tc>
          <w:tcPr>
            <w:tcW w:w="521" w:type="dxa"/>
            <w:tcBorders>
              <w:top w:val="single" w:sz="4" w:space="0" w:color="A5A5A5" w:themeColor="accent3"/>
              <w:left w:val="nil"/>
              <w:bottom w:val="single" w:sz="4" w:space="0" w:color="auto"/>
              <w:right w:val="nil"/>
            </w:tcBorders>
          </w:tcPr>
          <w:p w14:paraId="7FA9C373"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230</w:t>
            </w:r>
          </w:p>
        </w:tc>
        <w:tc>
          <w:tcPr>
            <w:tcW w:w="1509" w:type="dxa"/>
            <w:tcBorders>
              <w:top w:val="single" w:sz="4" w:space="0" w:color="A5A5A5" w:themeColor="accent3"/>
              <w:left w:val="nil"/>
              <w:bottom w:val="single" w:sz="4" w:space="0" w:color="auto"/>
              <w:right w:val="nil"/>
            </w:tcBorders>
          </w:tcPr>
          <w:p w14:paraId="2EBC117C" w14:textId="77777777" w:rsidR="000E5372" w:rsidRPr="00E01FF5" w:rsidRDefault="000E5372" w:rsidP="00376E55">
            <w:pPr>
              <w:spacing w:after="0"/>
              <w:jc w:val="center"/>
              <w:rPr>
                <w:rFonts w:ascii="Times New Roman" w:hAnsi="Times New Roman" w:cs="Times New Roman"/>
                <w:sz w:val="20"/>
                <w:szCs w:val="20"/>
              </w:rPr>
            </w:pPr>
            <w:r w:rsidRPr="00E01FF5">
              <w:rPr>
                <w:rFonts w:ascii="Times New Roman" w:hAnsi="Times New Roman" w:cs="Times New Roman"/>
                <w:sz w:val="20"/>
                <w:szCs w:val="20"/>
              </w:rPr>
              <w:t>7.7 (4.2)</w:t>
            </w:r>
          </w:p>
        </w:tc>
        <w:tc>
          <w:tcPr>
            <w:tcW w:w="2084" w:type="dxa"/>
            <w:tcBorders>
              <w:top w:val="single" w:sz="4" w:space="0" w:color="A5A5A5" w:themeColor="accent3"/>
              <w:left w:val="nil"/>
              <w:bottom w:val="single" w:sz="4" w:space="0" w:color="auto"/>
              <w:right w:val="nil"/>
            </w:tcBorders>
          </w:tcPr>
          <w:p w14:paraId="7FF77B83" w14:textId="77777777" w:rsidR="000E5372" w:rsidRPr="00E01FF5" w:rsidRDefault="000E5372" w:rsidP="00376E55">
            <w:pPr>
              <w:spacing w:after="0" w:line="240" w:lineRule="auto"/>
              <w:contextualSpacing/>
              <w:jc w:val="center"/>
              <w:rPr>
                <w:rFonts w:ascii="Times New Roman" w:hAnsi="Times New Roman" w:cs="Times New Roman"/>
                <w:sz w:val="20"/>
                <w:szCs w:val="20"/>
              </w:rPr>
            </w:pPr>
            <w:r w:rsidRPr="00E01FF5">
              <w:rPr>
                <w:rFonts w:ascii="Times New Roman" w:hAnsi="Times New Roman" w:cs="Times New Roman"/>
                <w:sz w:val="20"/>
                <w:szCs w:val="20"/>
              </w:rPr>
              <w:t>-0.38 (-1.17 to 0.42)</w:t>
            </w:r>
          </w:p>
        </w:tc>
      </w:tr>
      <w:tr w:rsidR="000E5372" w:rsidRPr="00E01FF5" w14:paraId="5724072E" w14:textId="77777777" w:rsidTr="00376E55">
        <w:trPr>
          <w:trHeight w:val="144"/>
        </w:trPr>
        <w:tc>
          <w:tcPr>
            <w:tcW w:w="10065" w:type="dxa"/>
            <w:gridSpan w:val="7"/>
            <w:tcBorders>
              <w:top w:val="single" w:sz="4" w:space="0" w:color="auto"/>
              <w:left w:val="nil"/>
              <w:bottom w:val="nil"/>
              <w:right w:val="nil"/>
            </w:tcBorders>
            <w:vAlign w:val="center"/>
          </w:tcPr>
          <w:p w14:paraId="43DED87D" w14:textId="77777777" w:rsidR="000E5372" w:rsidRPr="00E01FF5" w:rsidRDefault="000E5372" w:rsidP="00376E55">
            <w:pPr>
              <w:spacing w:after="0" w:line="240" w:lineRule="auto"/>
              <w:contextualSpacing/>
              <w:rPr>
                <w:rFonts w:ascii="Times New Roman" w:hAnsi="Times New Roman" w:cs="Times New Roman"/>
                <w:bCs/>
                <w:i/>
                <w:iCs/>
                <w:sz w:val="16"/>
                <w:szCs w:val="16"/>
              </w:rPr>
            </w:pPr>
            <w:r w:rsidRPr="00E01FF5">
              <w:rPr>
                <w:rFonts w:ascii="Times New Roman" w:hAnsi="Times New Roman" w:cs="Times New Roman"/>
                <w:bCs/>
                <w:i/>
                <w:iCs/>
                <w:sz w:val="16"/>
                <w:szCs w:val="16"/>
              </w:rPr>
              <w:t xml:space="preserve">Abbreviations: BMI, body mass index; CI, confidence intervals; GDM, gestational diabetes; GWG, gestational weight gain; IMD, indices of multiple deprivation; IQR, interquartile range; PE, pre-eclampsia; SD, standard deviation. </w:t>
            </w:r>
            <w:r>
              <w:rPr>
                <w:rFonts w:ascii="Times New Roman" w:hAnsi="Times New Roman" w:cs="Times New Roman"/>
                <w:bCs/>
                <w:i/>
                <w:iCs/>
                <w:sz w:val="16"/>
                <w:szCs w:val="16"/>
              </w:rPr>
              <w:t>*</w:t>
            </w:r>
            <w:r w:rsidRPr="00E01FF5">
              <w:rPr>
                <w:rFonts w:ascii="Times New Roman" w:hAnsi="Times New Roman" w:cs="Times New Roman"/>
                <w:bCs/>
                <w:i/>
                <w:iCs/>
                <w:sz w:val="16"/>
                <w:szCs w:val="16"/>
              </w:rPr>
              <w:t>IMD quintiles are calculated for the region of residence, by fifths of the population. UK wide scores were developed by reconciling Scottish data to English norms.</w:t>
            </w:r>
            <w:r w:rsidRPr="00D6349A">
              <w:rPr>
                <w:rFonts w:ascii="Times New Roman" w:hAnsi="Times New Roman" w:cs="Times New Roman"/>
                <w:bCs/>
                <w:i/>
                <w:iCs/>
                <w:sz w:val="16"/>
                <w:szCs w:val="16"/>
                <w:vertAlign w:val="superscript"/>
              </w:rPr>
              <w:t xml:space="preserve"> </w:t>
            </w:r>
            <w:r w:rsidRPr="00D6349A">
              <w:rPr>
                <w:rFonts w:ascii="Helvetica" w:hAnsi="Helvetica" w:cs="Helvetica"/>
                <w:color w:val="000000"/>
                <w:shd w:val="clear" w:color="auto" w:fill="FFFFFF"/>
                <w:vertAlign w:val="superscript"/>
              </w:rPr>
              <w:t>†</w:t>
            </w:r>
            <w:r w:rsidRPr="00E01FF5">
              <w:rPr>
                <w:rFonts w:ascii="Times New Roman" w:hAnsi="Times New Roman" w:cs="Times New Roman"/>
                <w:bCs/>
                <w:i/>
                <w:iCs/>
                <w:sz w:val="16"/>
                <w:szCs w:val="16"/>
              </w:rPr>
              <w:t xml:space="preserve"> Gestational diabetes (GDM) diagnosis by International Association of Diabetes in Pregnancy Study Group criteria at 27+0 to 28+6 weeks’ gestation.</w:t>
            </w:r>
            <w:r w:rsidRPr="00D6349A">
              <w:rPr>
                <w:rFonts w:ascii="Times New Roman" w:hAnsi="Times New Roman" w:cs="Times New Roman"/>
                <w:bCs/>
                <w:i/>
                <w:iCs/>
                <w:sz w:val="16"/>
                <w:szCs w:val="16"/>
                <w:vertAlign w:val="superscript"/>
              </w:rPr>
              <w:t xml:space="preserve"> </w:t>
            </w:r>
            <w:r w:rsidRPr="00D6349A">
              <w:rPr>
                <w:rFonts w:ascii="Helvetica" w:hAnsi="Helvetica" w:cs="Helvetica"/>
                <w:color w:val="000000"/>
                <w:shd w:val="clear" w:color="auto" w:fill="FFFFFF"/>
                <w:vertAlign w:val="superscript"/>
              </w:rPr>
              <w:t>‡</w:t>
            </w:r>
            <w:r w:rsidRPr="00E01FF5">
              <w:rPr>
                <w:rFonts w:ascii="Times New Roman" w:hAnsi="Times New Roman" w:cs="Times New Roman"/>
                <w:bCs/>
                <w:i/>
                <w:iCs/>
                <w:sz w:val="16"/>
                <w:szCs w:val="16"/>
              </w:rPr>
              <w:t xml:space="preserve">Pre-eclampsia defined as systolic blood pressure ≥140 mm Hg, diastolic blood pressure ≥90 mm Hg, or both, on at least two occasions 4 hours apart, with proteinuria ≥300 mg/ 24 hours. </w:t>
            </w:r>
            <w:r w:rsidRPr="00D6349A">
              <w:rPr>
                <w:rFonts w:ascii="Helvetica" w:hAnsi="Helvetica" w:cs="Helvetica"/>
                <w:color w:val="000000"/>
                <w:shd w:val="clear" w:color="auto" w:fill="FFFFFF"/>
                <w:vertAlign w:val="superscript"/>
              </w:rPr>
              <w:t>§</w:t>
            </w:r>
            <w:r w:rsidRPr="00E01FF5">
              <w:rPr>
                <w:rFonts w:ascii="Times New Roman" w:hAnsi="Times New Roman" w:cs="Times New Roman"/>
                <w:bCs/>
                <w:i/>
                <w:iCs/>
                <w:sz w:val="16"/>
                <w:szCs w:val="16"/>
              </w:rPr>
              <w:t xml:space="preserve">Total gestational weight gain calculated using estimated weight before pregnancy and weight at 36 weeks’.  </w:t>
            </w:r>
          </w:p>
        </w:tc>
      </w:tr>
    </w:tbl>
    <w:p w14:paraId="1C344C66" w14:textId="77777777" w:rsidR="000E5372" w:rsidRPr="00E01FF5" w:rsidRDefault="000E5372" w:rsidP="000E5372">
      <w:pPr>
        <w:rPr>
          <w:rFonts w:ascii="Times New Roman" w:hAnsi="Times New Roman" w:cs="Times New Roman"/>
        </w:rPr>
      </w:pPr>
    </w:p>
    <w:p w14:paraId="7B02CF3C" w14:textId="7533BB0E" w:rsidR="00752596" w:rsidRDefault="00752596" w:rsidP="004567AD">
      <w:pPr>
        <w:spacing w:line="480" w:lineRule="auto"/>
        <w:rPr>
          <w:rFonts w:ascii="Times New Roman" w:hAnsi="Times New Roman" w:cs="Times New Roman"/>
          <w:b/>
          <w:sz w:val="24"/>
          <w:szCs w:val="24"/>
        </w:rPr>
      </w:pPr>
    </w:p>
    <w:p w14:paraId="5C9C0DD5" w14:textId="69CB870F" w:rsidR="000E5372" w:rsidRDefault="000E5372" w:rsidP="004567AD">
      <w:pPr>
        <w:spacing w:line="480" w:lineRule="auto"/>
        <w:rPr>
          <w:rFonts w:ascii="Times New Roman" w:hAnsi="Times New Roman" w:cs="Times New Roman"/>
          <w:b/>
          <w:sz w:val="24"/>
          <w:szCs w:val="24"/>
        </w:rPr>
      </w:pPr>
    </w:p>
    <w:p w14:paraId="40092CC1" w14:textId="3B06CDF1" w:rsidR="000E5372" w:rsidRDefault="000E5372" w:rsidP="004567AD">
      <w:pPr>
        <w:spacing w:line="480" w:lineRule="auto"/>
        <w:rPr>
          <w:rFonts w:ascii="Times New Roman" w:hAnsi="Times New Roman" w:cs="Times New Roman"/>
          <w:b/>
          <w:sz w:val="24"/>
          <w:szCs w:val="24"/>
        </w:rPr>
      </w:pPr>
    </w:p>
    <w:p w14:paraId="0F176AA0" w14:textId="106227F6" w:rsidR="000E5372" w:rsidRDefault="000E5372" w:rsidP="004567AD">
      <w:pPr>
        <w:spacing w:line="480" w:lineRule="auto"/>
        <w:rPr>
          <w:rFonts w:ascii="Times New Roman" w:hAnsi="Times New Roman" w:cs="Times New Roman"/>
          <w:b/>
          <w:sz w:val="24"/>
          <w:szCs w:val="24"/>
        </w:rPr>
      </w:pPr>
    </w:p>
    <w:p w14:paraId="20A3C5D0" w14:textId="45E86DF1" w:rsidR="000E5372" w:rsidRDefault="000E5372" w:rsidP="004567AD">
      <w:pPr>
        <w:spacing w:line="480" w:lineRule="auto"/>
        <w:rPr>
          <w:rFonts w:ascii="Times New Roman" w:hAnsi="Times New Roman" w:cs="Times New Roman"/>
          <w:b/>
          <w:sz w:val="24"/>
          <w:szCs w:val="24"/>
        </w:rPr>
      </w:pPr>
    </w:p>
    <w:p w14:paraId="00CE84EE" w14:textId="0DCE51CA" w:rsidR="000E5372" w:rsidRDefault="000E5372" w:rsidP="004567AD">
      <w:pPr>
        <w:spacing w:line="480" w:lineRule="auto"/>
        <w:rPr>
          <w:rFonts w:ascii="Times New Roman" w:hAnsi="Times New Roman" w:cs="Times New Roman"/>
          <w:b/>
          <w:sz w:val="24"/>
          <w:szCs w:val="24"/>
        </w:rPr>
      </w:pPr>
    </w:p>
    <w:p w14:paraId="3F24761F" w14:textId="74D44A07" w:rsidR="000E5372" w:rsidRDefault="000E5372" w:rsidP="004567AD">
      <w:pPr>
        <w:spacing w:line="480" w:lineRule="auto"/>
        <w:rPr>
          <w:rFonts w:ascii="Times New Roman" w:hAnsi="Times New Roman" w:cs="Times New Roman"/>
          <w:b/>
          <w:sz w:val="24"/>
          <w:szCs w:val="24"/>
        </w:rPr>
      </w:pPr>
    </w:p>
    <w:p w14:paraId="0F28F112" w14:textId="30B50333" w:rsidR="000E5372" w:rsidRDefault="000E5372" w:rsidP="004567AD">
      <w:pPr>
        <w:spacing w:line="480" w:lineRule="auto"/>
        <w:rPr>
          <w:rFonts w:ascii="Times New Roman" w:hAnsi="Times New Roman" w:cs="Times New Roman"/>
          <w:b/>
          <w:sz w:val="24"/>
          <w:szCs w:val="24"/>
        </w:rPr>
      </w:pPr>
    </w:p>
    <w:p w14:paraId="2B489631" w14:textId="1AB6A766" w:rsidR="000E5372" w:rsidRDefault="000E5372" w:rsidP="004567AD">
      <w:pPr>
        <w:spacing w:line="480" w:lineRule="auto"/>
        <w:rPr>
          <w:rFonts w:ascii="Times New Roman" w:hAnsi="Times New Roman" w:cs="Times New Roman"/>
          <w:b/>
          <w:sz w:val="24"/>
          <w:szCs w:val="24"/>
        </w:rPr>
      </w:pPr>
    </w:p>
    <w:tbl>
      <w:tblPr>
        <w:tblpPr w:leftFromText="180" w:rightFromText="180" w:vertAnchor="text" w:horzAnchor="margin" w:tblpX="-568" w:tblpY="91"/>
        <w:tblW w:w="103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3"/>
        <w:gridCol w:w="3260"/>
        <w:gridCol w:w="567"/>
        <w:gridCol w:w="1134"/>
        <w:gridCol w:w="567"/>
        <w:gridCol w:w="1134"/>
        <w:gridCol w:w="1843"/>
      </w:tblGrid>
      <w:tr w:rsidR="00EB4DF8" w:rsidRPr="000377F5" w14:paraId="59B7CECD" w14:textId="77777777" w:rsidTr="00376E55">
        <w:trPr>
          <w:trHeight w:val="113"/>
        </w:trPr>
        <w:tc>
          <w:tcPr>
            <w:tcW w:w="10348" w:type="dxa"/>
            <w:gridSpan w:val="7"/>
            <w:tcBorders>
              <w:top w:val="nil"/>
              <w:left w:val="nil"/>
              <w:bottom w:val="single" w:sz="18" w:space="0" w:color="auto"/>
              <w:right w:val="nil"/>
            </w:tcBorders>
          </w:tcPr>
          <w:p w14:paraId="67C7092C" w14:textId="77777777" w:rsidR="00EB4DF8" w:rsidRPr="000377F5" w:rsidRDefault="00EB4DF8" w:rsidP="00376E55">
            <w:pPr>
              <w:spacing w:after="0" w:line="240" w:lineRule="auto"/>
              <w:contextualSpacing/>
              <w:rPr>
                <w:rFonts w:ascii="Times New Roman" w:hAnsi="Times New Roman" w:cs="Times New Roman"/>
                <w:b/>
                <w:bCs/>
                <w:sz w:val="20"/>
                <w:szCs w:val="20"/>
              </w:rPr>
            </w:pPr>
            <w:r w:rsidRPr="000377F5">
              <w:rPr>
                <w:rFonts w:ascii="Times New Roman" w:hAnsi="Times New Roman" w:cs="Times New Roman"/>
                <w:b/>
                <w:bCs/>
                <w:sz w:val="20"/>
                <w:szCs w:val="20"/>
              </w:rPr>
              <w:t xml:space="preserve">Table 2: </w:t>
            </w:r>
            <w:r w:rsidRPr="000377F5">
              <w:rPr>
                <w:rFonts w:ascii="Times New Roman" w:hAnsi="Times New Roman" w:cs="Times New Roman"/>
                <w:bCs/>
                <w:sz w:val="20"/>
                <w:szCs w:val="20"/>
              </w:rPr>
              <w:t>UPBEAT 3-year follow-up: Comparison of neonatal characteristics, of those who attended the 3-year follow-up, by randomisation arm.</w:t>
            </w:r>
          </w:p>
        </w:tc>
      </w:tr>
      <w:tr w:rsidR="00EB4DF8" w:rsidRPr="000377F5" w14:paraId="1B37364C" w14:textId="77777777" w:rsidTr="00376E55">
        <w:trPr>
          <w:trHeight w:val="198"/>
        </w:trPr>
        <w:tc>
          <w:tcPr>
            <w:tcW w:w="5103" w:type="dxa"/>
            <w:gridSpan w:val="2"/>
            <w:vMerge w:val="restart"/>
            <w:tcBorders>
              <w:top w:val="single" w:sz="18" w:space="0" w:color="auto"/>
              <w:left w:val="nil"/>
              <w:right w:val="nil"/>
            </w:tcBorders>
            <w:vAlign w:val="center"/>
            <w:hideMark/>
          </w:tcPr>
          <w:p w14:paraId="7B8564F0" w14:textId="77777777" w:rsidR="00EB4DF8" w:rsidRPr="000377F5" w:rsidRDefault="00EB4DF8" w:rsidP="00376E55">
            <w:pPr>
              <w:spacing w:after="0" w:line="240" w:lineRule="auto"/>
              <w:rPr>
                <w:rFonts w:ascii="Times New Roman" w:hAnsi="Times New Roman" w:cs="Times New Roman"/>
                <w:b/>
                <w:bCs/>
                <w:sz w:val="20"/>
                <w:szCs w:val="20"/>
              </w:rPr>
            </w:pPr>
          </w:p>
        </w:tc>
        <w:tc>
          <w:tcPr>
            <w:tcW w:w="1701" w:type="dxa"/>
            <w:gridSpan w:val="2"/>
            <w:tcBorders>
              <w:top w:val="single" w:sz="18" w:space="0" w:color="auto"/>
              <w:left w:val="nil"/>
              <w:bottom w:val="single" w:sz="18" w:space="0" w:color="auto"/>
              <w:right w:val="nil"/>
            </w:tcBorders>
            <w:vAlign w:val="center"/>
          </w:tcPr>
          <w:p w14:paraId="477E3C8E" w14:textId="77777777" w:rsidR="00EB4DF8" w:rsidRPr="000377F5" w:rsidRDefault="00EB4DF8" w:rsidP="00376E55">
            <w:pPr>
              <w:spacing w:after="0" w:line="240" w:lineRule="auto"/>
              <w:contextualSpacing/>
              <w:jc w:val="center"/>
              <w:rPr>
                <w:rFonts w:ascii="Times New Roman" w:hAnsi="Times New Roman" w:cs="Times New Roman"/>
                <w:b/>
                <w:sz w:val="20"/>
                <w:szCs w:val="20"/>
              </w:rPr>
            </w:pPr>
            <w:r w:rsidRPr="000377F5">
              <w:rPr>
                <w:rFonts w:ascii="Times New Roman" w:hAnsi="Times New Roman" w:cs="Times New Roman"/>
                <w:b/>
                <w:sz w:val="20"/>
                <w:szCs w:val="20"/>
              </w:rPr>
              <w:t>Intervention</w:t>
            </w:r>
          </w:p>
        </w:tc>
        <w:tc>
          <w:tcPr>
            <w:tcW w:w="1701" w:type="dxa"/>
            <w:gridSpan w:val="2"/>
            <w:tcBorders>
              <w:top w:val="single" w:sz="18" w:space="0" w:color="auto"/>
              <w:left w:val="nil"/>
              <w:right w:val="nil"/>
            </w:tcBorders>
            <w:vAlign w:val="center"/>
          </w:tcPr>
          <w:p w14:paraId="50E5E6AE" w14:textId="77777777" w:rsidR="00EB4DF8" w:rsidRPr="000377F5" w:rsidRDefault="00EB4DF8" w:rsidP="00376E55">
            <w:pPr>
              <w:spacing w:after="0" w:line="240" w:lineRule="auto"/>
              <w:contextualSpacing/>
              <w:jc w:val="center"/>
              <w:rPr>
                <w:rFonts w:ascii="Times New Roman" w:hAnsi="Times New Roman" w:cs="Times New Roman"/>
                <w:b/>
                <w:sz w:val="20"/>
                <w:szCs w:val="20"/>
              </w:rPr>
            </w:pPr>
            <w:r w:rsidRPr="000377F5">
              <w:rPr>
                <w:rFonts w:ascii="Times New Roman" w:hAnsi="Times New Roman" w:cs="Times New Roman"/>
                <w:b/>
                <w:sz w:val="20"/>
                <w:szCs w:val="20"/>
              </w:rPr>
              <w:t>Control</w:t>
            </w:r>
          </w:p>
        </w:tc>
        <w:tc>
          <w:tcPr>
            <w:tcW w:w="1843" w:type="dxa"/>
            <w:vMerge w:val="restart"/>
            <w:tcBorders>
              <w:top w:val="single" w:sz="18" w:space="0" w:color="auto"/>
              <w:left w:val="nil"/>
              <w:right w:val="nil"/>
            </w:tcBorders>
          </w:tcPr>
          <w:p w14:paraId="1ECF8BE9" w14:textId="77777777" w:rsidR="00EB4DF8" w:rsidRPr="000377F5" w:rsidRDefault="00EB4DF8" w:rsidP="00376E55">
            <w:pPr>
              <w:spacing w:after="0" w:line="240" w:lineRule="auto"/>
              <w:contextualSpacing/>
              <w:jc w:val="center"/>
              <w:rPr>
                <w:rFonts w:ascii="Times New Roman" w:hAnsi="Times New Roman" w:cs="Times New Roman"/>
                <w:b/>
                <w:sz w:val="20"/>
                <w:szCs w:val="20"/>
              </w:rPr>
            </w:pPr>
            <w:r w:rsidRPr="000377F5">
              <w:rPr>
                <w:rFonts w:ascii="Times New Roman" w:hAnsi="Times New Roman" w:cs="Times New Roman"/>
                <w:b/>
                <w:sz w:val="20"/>
                <w:szCs w:val="20"/>
              </w:rPr>
              <w:t>Difference in means/ OR (95% CI)</w:t>
            </w:r>
          </w:p>
        </w:tc>
      </w:tr>
      <w:tr w:rsidR="00EB4DF8" w:rsidRPr="000377F5" w14:paraId="538539FD" w14:textId="77777777" w:rsidTr="00376E55">
        <w:trPr>
          <w:trHeight w:val="218"/>
        </w:trPr>
        <w:tc>
          <w:tcPr>
            <w:tcW w:w="5103" w:type="dxa"/>
            <w:gridSpan w:val="2"/>
            <w:vMerge/>
            <w:tcBorders>
              <w:left w:val="nil"/>
              <w:bottom w:val="single" w:sz="4" w:space="0" w:color="BFBFBF"/>
              <w:right w:val="nil"/>
            </w:tcBorders>
            <w:vAlign w:val="center"/>
          </w:tcPr>
          <w:p w14:paraId="302AD47B" w14:textId="77777777" w:rsidR="00EB4DF8" w:rsidRPr="000377F5" w:rsidRDefault="00EB4DF8" w:rsidP="00376E55">
            <w:pPr>
              <w:spacing w:after="0" w:line="240" w:lineRule="auto"/>
              <w:jc w:val="center"/>
              <w:rPr>
                <w:rFonts w:ascii="Times New Roman" w:hAnsi="Times New Roman" w:cs="Times New Roman"/>
                <w:b/>
                <w:bCs/>
                <w:sz w:val="20"/>
                <w:szCs w:val="20"/>
              </w:rPr>
            </w:pPr>
          </w:p>
        </w:tc>
        <w:tc>
          <w:tcPr>
            <w:tcW w:w="3402" w:type="dxa"/>
            <w:gridSpan w:val="4"/>
            <w:tcBorders>
              <w:top w:val="single" w:sz="18" w:space="0" w:color="auto"/>
              <w:left w:val="nil"/>
              <w:bottom w:val="single" w:sz="18" w:space="0" w:color="auto"/>
              <w:right w:val="nil"/>
            </w:tcBorders>
            <w:vAlign w:val="center"/>
          </w:tcPr>
          <w:p w14:paraId="76264879" w14:textId="77777777" w:rsidR="00EB4DF8" w:rsidRPr="000377F5" w:rsidRDefault="00EB4DF8" w:rsidP="00376E55">
            <w:pPr>
              <w:spacing w:after="0" w:line="240" w:lineRule="auto"/>
              <w:contextualSpacing/>
              <w:jc w:val="center"/>
              <w:rPr>
                <w:rFonts w:ascii="Times New Roman" w:hAnsi="Times New Roman" w:cs="Times New Roman"/>
                <w:b/>
                <w:sz w:val="20"/>
                <w:szCs w:val="20"/>
              </w:rPr>
            </w:pPr>
            <w:r w:rsidRPr="000377F5">
              <w:rPr>
                <w:rFonts w:ascii="Times New Roman" w:hAnsi="Times New Roman" w:cs="Times New Roman"/>
                <w:b/>
                <w:sz w:val="20"/>
                <w:szCs w:val="20"/>
              </w:rPr>
              <w:t>Mean (SD)/ N (%)</w:t>
            </w:r>
          </w:p>
        </w:tc>
        <w:tc>
          <w:tcPr>
            <w:tcW w:w="1843" w:type="dxa"/>
            <w:vMerge/>
            <w:tcBorders>
              <w:left w:val="nil"/>
              <w:bottom w:val="single" w:sz="18" w:space="0" w:color="auto"/>
              <w:right w:val="nil"/>
            </w:tcBorders>
          </w:tcPr>
          <w:p w14:paraId="35B74956" w14:textId="77777777" w:rsidR="00EB4DF8" w:rsidRPr="000377F5" w:rsidRDefault="00EB4DF8" w:rsidP="00376E55">
            <w:pPr>
              <w:spacing w:after="0" w:line="240" w:lineRule="auto"/>
              <w:contextualSpacing/>
              <w:jc w:val="center"/>
              <w:rPr>
                <w:rFonts w:ascii="Times New Roman" w:hAnsi="Times New Roman" w:cs="Times New Roman"/>
                <w:b/>
                <w:sz w:val="20"/>
                <w:szCs w:val="20"/>
              </w:rPr>
            </w:pPr>
          </w:p>
        </w:tc>
      </w:tr>
      <w:tr w:rsidR="00EB4DF8" w:rsidRPr="000377F5" w14:paraId="21B71978" w14:textId="77777777" w:rsidTr="00376E55">
        <w:trPr>
          <w:trHeight w:val="277"/>
        </w:trPr>
        <w:tc>
          <w:tcPr>
            <w:tcW w:w="1843" w:type="dxa"/>
            <w:tcBorders>
              <w:top w:val="single" w:sz="18" w:space="0" w:color="auto"/>
              <w:left w:val="nil"/>
              <w:bottom w:val="single" w:sz="4" w:space="0" w:color="BFBFBF"/>
              <w:right w:val="nil"/>
            </w:tcBorders>
            <w:hideMark/>
          </w:tcPr>
          <w:p w14:paraId="390E7F45" w14:textId="77777777" w:rsidR="00EB4DF8" w:rsidRPr="000377F5" w:rsidRDefault="00EB4DF8" w:rsidP="00376E55">
            <w:pPr>
              <w:spacing w:after="0" w:line="240" w:lineRule="auto"/>
              <w:contextualSpacing/>
              <w:jc w:val="center"/>
              <w:rPr>
                <w:rFonts w:ascii="Times New Roman" w:hAnsi="Times New Roman" w:cs="Times New Roman"/>
                <w:b/>
                <w:bCs/>
                <w:sz w:val="20"/>
                <w:szCs w:val="20"/>
              </w:rPr>
            </w:pPr>
            <w:r w:rsidRPr="000377F5">
              <w:rPr>
                <w:rFonts w:ascii="Times New Roman" w:hAnsi="Times New Roman" w:cs="Times New Roman"/>
                <w:b/>
                <w:bCs/>
                <w:sz w:val="20"/>
                <w:szCs w:val="20"/>
              </w:rPr>
              <w:t>Birth characteristics</w:t>
            </w:r>
          </w:p>
        </w:tc>
        <w:tc>
          <w:tcPr>
            <w:tcW w:w="3260" w:type="dxa"/>
            <w:tcBorders>
              <w:top w:val="single" w:sz="18" w:space="0" w:color="auto"/>
              <w:left w:val="nil"/>
              <w:bottom w:val="single" w:sz="4" w:space="0" w:color="BFBFBF"/>
              <w:right w:val="nil"/>
            </w:tcBorders>
            <w:hideMark/>
          </w:tcPr>
          <w:p w14:paraId="7C35442B"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Gestation at birth (weeks)</w:t>
            </w:r>
          </w:p>
        </w:tc>
        <w:tc>
          <w:tcPr>
            <w:tcW w:w="567" w:type="dxa"/>
            <w:tcBorders>
              <w:top w:val="single" w:sz="18" w:space="0" w:color="auto"/>
              <w:left w:val="nil"/>
              <w:bottom w:val="single" w:sz="4" w:space="0" w:color="BFBFBF"/>
              <w:right w:val="nil"/>
            </w:tcBorders>
          </w:tcPr>
          <w:p w14:paraId="2285181D"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250</w:t>
            </w:r>
          </w:p>
        </w:tc>
        <w:tc>
          <w:tcPr>
            <w:tcW w:w="1134" w:type="dxa"/>
            <w:tcBorders>
              <w:top w:val="single" w:sz="18" w:space="0" w:color="auto"/>
              <w:left w:val="nil"/>
              <w:bottom w:val="single" w:sz="4" w:space="0" w:color="BFBFBF"/>
              <w:right w:val="nil"/>
            </w:tcBorders>
          </w:tcPr>
          <w:p w14:paraId="66FAD8FD"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39.8 (1.5)</w:t>
            </w:r>
          </w:p>
        </w:tc>
        <w:tc>
          <w:tcPr>
            <w:tcW w:w="567" w:type="dxa"/>
            <w:tcBorders>
              <w:top w:val="single" w:sz="18" w:space="0" w:color="auto"/>
              <w:left w:val="nil"/>
              <w:bottom w:val="single" w:sz="4" w:space="0" w:color="BFBFBF"/>
              <w:right w:val="nil"/>
            </w:tcBorders>
          </w:tcPr>
          <w:p w14:paraId="4063548D"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264</w:t>
            </w:r>
          </w:p>
        </w:tc>
        <w:tc>
          <w:tcPr>
            <w:tcW w:w="1134" w:type="dxa"/>
            <w:tcBorders>
              <w:top w:val="single" w:sz="18" w:space="0" w:color="auto"/>
              <w:left w:val="nil"/>
              <w:bottom w:val="single" w:sz="4" w:space="0" w:color="BFBFBF"/>
              <w:right w:val="nil"/>
            </w:tcBorders>
          </w:tcPr>
          <w:p w14:paraId="3DAF7B9E"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39.5 (2.2)</w:t>
            </w:r>
          </w:p>
        </w:tc>
        <w:tc>
          <w:tcPr>
            <w:tcW w:w="1843" w:type="dxa"/>
            <w:tcBorders>
              <w:top w:val="single" w:sz="18" w:space="0" w:color="auto"/>
              <w:left w:val="nil"/>
              <w:bottom w:val="single" w:sz="4" w:space="0" w:color="BFBFBF"/>
              <w:right w:val="nil"/>
            </w:tcBorders>
          </w:tcPr>
          <w:p w14:paraId="10262070"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0.25 (-0.07 to 0.58)</w:t>
            </w:r>
          </w:p>
        </w:tc>
      </w:tr>
      <w:tr w:rsidR="00EB4DF8" w:rsidRPr="000377F5" w14:paraId="720D6DE5" w14:textId="77777777" w:rsidTr="00376E55">
        <w:trPr>
          <w:trHeight w:val="113"/>
        </w:trPr>
        <w:tc>
          <w:tcPr>
            <w:tcW w:w="1843" w:type="dxa"/>
            <w:vMerge w:val="restart"/>
            <w:tcBorders>
              <w:top w:val="single" w:sz="4" w:space="0" w:color="BFBFBF"/>
              <w:left w:val="nil"/>
              <w:right w:val="nil"/>
            </w:tcBorders>
            <w:hideMark/>
          </w:tcPr>
          <w:p w14:paraId="0858CD97" w14:textId="77777777" w:rsidR="00EB4DF8" w:rsidRPr="000377F5" w:rsidRDefault="00EB4DF8" w:rsidP="00376E55">
            <w:pPr>
              <w:spacing w:after="0" w:line="240" w:lineRule="auto"/>
              <w:contextualSpacing/>
              <w:jc w:val="center"/>
              <w:rPr>
                <w:rFonts w:ascii="Times New Roman" w:hAnsi="Times New Roman" w:cs="Times New Roman"/>
                <w:b/>
                <w:bCs/>
                <w:sz w:val="20"/>
                <w:szCs w:val="20"/>
              </w:rPr>
            </w:pPr>
            <w:r w:rsidRPr="000377F5">
              <w:rPr>
                <w:rFonts w:ascii="Times New Roman" w:hAnsi="Times New Roman" w:cs="Times New Roman"/>
                <w:b/>
                <w:bCs/>
                <w:sz w:val="20"/>
                <w:szCs w:val="20"/>
              </w:rPr>
              <w:t>Anthropometry</w:t>
            </w:r>
          </w:p>
        </w:tc>
        <w:tc>
          <w:tcPr>
            <w:tcW w:w="3260" w:type="dxa"/>
            <w:tcBorders>
              <w:top w:val="single" w:sz="4" w:space="0" w:color="BFBFBF"/>
              <w:left w:val="nil"/>
              <w:bottom w:val="single" w:sz="4" w:space="0" w:color="BFBFBF"/>
              <w:right w:val="nil"/>
            </w:tcBorders>
            <w:hideMark/>
          </w:tcPr>
          <w:p w14:paraId="51D3C7C9"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Birthweight (grams)</w:t>
            </w:r>
          </w:p>
        </w:tc>
        <w:tc>
          <w:tcPr>
            <w:tcW w:w="567" w:type="dxa"/>
            <w:tcBorders>
              <w:top w:val="single" w:sz="4" w:space="0" w:color="BFBFBF"/>
              <w:left w:val="nil"/>
              <w:bottom w:val="single" w:sz="4" w:space="0" w:color="BFBFBF"/>
              <w:right w:val="nil"/>
            </w:tcBorders>
          </w:tcPr>
          <w:p w14:paraId="44A4511F"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250</w:t>
            </w:r>
          </w:p>
        </w:tc>
        <w:tc>
          <w:tcPr>
            <w:tcW w:w="1134" w:type="dxa"/>
            <w:tcBorders>
              <w:top w:val="single" w:sz="4" w:space="0" w:color="BFBFBF"/>
              <w:left w:val="nil"/>
              <w:bottom w:val="single" w:sz="4" w:space="0" w:color="BFBFBF"/>
              <w:right w:val="nil"/>
            </w:tcBorders>
          </w:tcPr>
          <w:p w14:paraId="6EC8E9B3"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3523 (526)</w:t>
            </w:r>
          </w:p>
        </w:tc>
        <w:tc>
          <w:tcPr>
            <w:tcW w:w="567" w:type="dxa"/>
            <w:tcBorders>
              <w:top w:val="single" w:sz="4" w:space="0" w:color="BFBFBF"/>
              <w:left w:val="nil"/>
              <w:bottom w:val="single" w:sz="4" w:space="0" w:color="BFBFBF"/>
              <w:right w:val="nil"/>
            </w:tcBorders>
          </w:tcPr>
          <w:p w14:paraId="2CBA7742"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264</w:t>
            </w:r>
          </w:p>
        </w:tc>
        <w:tc>
          <w:tcPr>
            <w:tcW w:w="1134" w:type="dxa"/>
            <w:tcBorders>
              <w:top w:val="single" w:sz="4" w:space="0" w:color="BFBFBF"/>
              <w:left w:val="nil"/>
              <w:bottom w:val="single" w:sz="4" w:space="0" w:color="BFBFBF"/>
              <w:right w:val="nil"/>
            </w:tcBorders>
          </w:tcPr>
          <w:p w14:paraId="087DE2F1"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3426 (578)</w:t>
            </w:r>
          </w:p>
        </w:tc>
        <w:tc>
          <w:tcPr>
            <w:tcW w:w="1843" w:type="dxa"/>
            <w:tcBorders>
              <w:top w:val="single" w:sz="4" w:space="0" w:color="BFBFBF"/>
              <w:left w:val="nil"/>
              <w:bottom w:val="single" w:sz="4" w:space="0" w:color="BFBFBF"/>
              <w:right w:val="nil"/>
            </w:tcBorders>
          </w:tcPr>
          <w:p w14:paraId="6077E15C"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97.2 (1.3 to 193.0)</w:t>
            </w:r>
          </w:p>
        </w:tc>
      </w:tr>
      <w:tr w:rsidR="00EB4DF8" w:rsidRPr="000377F5" w14:paraId="580335C4" w14:textId="77777777" w:rsidTr="00376E55">
        <w:trPr>
          <w:trHeight w:val="113"/>
        </w:trPr>
        <w:tc>
          <w:tcPr>
            <w:tcW w:w="1843" w:type="dxa"/>
            <w:vMerge/>
            <w:tcBorders>
              <w:left w:val="nil"/>
              <w:right w:val="nil"/>
            </w:tcBorders>
            <w:vAlign w:val="center"/>
            <w:hideMark/>
          </w:tcPr>
          <w:p w14:paraId="083DE47A" w14:textId="77777777" w:rsidR="00EB4DF8" w:rsidRPr="000377F5" w:rsidRDefault="00EB4DF8" w:rsidP="00376E55">
            <w:pPr>
              <w:spacing w:after="0" w:line="240" w:lineRule="auto"/>
              <w:jc w:val="center"/>
              <w:rPr>
                <w:rFonts w:ascii="Times New Roman" w:hAnsi="Times New Roman" w:cs="Times New Roman"/>
                <w:b/>
                <w:bCs/>
                <w:sz w:val="18"/>
                <w:szCs w:val="18"/>
              </w:rPr>
            </w:pPr>
          </w:p>
        </w:tc>
        <w:tc>
          <w:tcPr>
            <w:tcW w:w="3260" w:type="dxa"/>
            <w:tcBorders>
              <w:top w:val="single" w:sz="4" w:space="0" w:color="BFBFBF"/>
              <w:left w:val="nil"/>
              <w:bottom w:val="single" w:sz="4" w:space="0" w:color="BFBFBF"/>
              <w:right w:val="nil"/>
            </w:tcBorders>
            <w:hideMark/>
          </w:tcPr>
          <w:p w14:paraId="4972E094"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Birthweight &gt;4kg</w:t>
            </w:r>
          </w:p>
        </w:tc>
        <w:tc>
          <w:tcPr>
            <w:tcW w:w="567" w:type="dxa"/>
            <w:tcBorders>
              <w:top w:val="single" w:sz="4" w:space="0" w:color="BFBFBF"/>
              <w:left w:val="nil"/>
              <w:bottom w:val="single" w:sz="4" w:space="0" w:color="BFBFBF"/>
              <w:right w:val="nil"/>
            </w:tcBorders>
          </w:tcPr>
          <w:p w14:paraId="571E79D0"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250</w:t>
            </w:r>
          </w:p>
        </w:tc>
        <w:tc>
          <w:tcPr>
            <w:tcW w:w="1134" w:type="dxa"/>
            <w:tcBorders>
              <w:top w:val="single" w:sz="4" w:space="0" w:color="BFBFBF"/>
              <w:left w:val="nil"/>
              <w:bottom w:val="single" w:sz="4" w:space="0" w:color="BFBFBF"/>
              <w:right w:val="nil"/>
            </w:tcBorders>
          </w:tcPr>
          <w:p w14:paraId="4733F78E"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40 (16)</w:t>
            </w:r>
          </w:p>
        </w:tc>
        <w:tc>
          <w:tcPr>
            <w:tcW w:w="567" w:type="dxa"/>
            <w:tcBorders>
              <w:top w:val="single" w:sz="4" w:space="0" w:color="BFBFBF"/>
              <w:left w:val="nil"/>
              <w:bottom w:val="single" w:sz="4" w:space="0" w:color="BFBFBF"/>
              <w:right w:val="nil"/>
            </w:tcBorders>
          </w:tcPr>
          <w:p w14:paraId="2FACD801"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264</w:t>
            </w:r>
          </w:p>
        </w:tc>
        <w:tc>
          <w:tcPr>
            <w:tcW w:w="1134" w:type="dxa"/>
            <w:tcBorders>
              <w:top w:val="single" w:sz="4" w:space="0" w:color="BFBFBF"/>
              <w:left w:val="nil"/>
              <w:bottom w:val="single" w:sz="4" w:space="0" w:color="BFBFBF"/>
              <w:right w:val="nil"/>
            </w:tcBorders>
          </w:tcPr>
          <w:p w14:paraId="14E77AE7"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28 (11)</w:t>
            </w:r>
          </w:p>
        </w:tc>
        <w:tc>
          <w:tcPr>
            <w:tcW w:w="1843" w:type="dxa"/>
            <w:tcBorders>
              <w:top w:val="single" w:sz="4" w:space="0" w:color="BFBFBF"/>
              <w:left w:val="nil"/>
              <w:bottom w:val="single" w:sz="4" w:space="0" w:color="BFBFBF"/>
              <w:right w:val="nil"/>
            </w:tcBorders>
          </w:tcPr>
          <w:p w14:paraId="0F62AFE9"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1.6 (0.95 to 2.69)</w:t>
            </w:r>
          </w:p>
        </w:tc>
      </w:tr>
      <w:tr w:rsidR="00EB4DF8" w:rsidRPr="000377F5" w14:paraId="34C85842" w14:textId="77777777" w:rsidTr="00376E55">
        <w:trPr>
          <w:trHeight w:val="113"/>
        </w:trPr>
        <w:tc>
          <w:tcPr>
            <w:tcW w:w="1843" w:type="dxa"/>
            <w:vMerge/>
            <w:tcBorders>
              <w:left w:val="nil"/>
              <w:right w:val="nil"/>
            </w:tcBorders>
            <w:vAlign w:val="center"/>
            <w:hideMark/>
          </w:tcPr>
          <w:p w14:paraId="0E327BEB" w14:textId="77777777" w:rsidR="00EB4DF8" w:rsidRPr="000377F5" w:rsidRDefault="00EB4DF8" w:rsidP="00376E55">
            <w:pPr>
              <w:spacing w:after="0" w:line="240" w:lineRule="auto"/>
              <w:jc w:val="center"/>
              <w:rPr>
                <w:rFonts w:ascii="Times New Roman" w:hAnsi="Times New Roman" w:cs="Times New Roman"/>
                <w:b/>
                <w:bCs/>
                <w:sz w:val="18"/>
                <w:szCs w:val="18"/>
              </w:rPr>
            </w:pPr>
          </w:p>
        </w:tc>
        <w:tc>
          <w:tcPr>
            <w:tcW w:w="3260" w:type="dxa"/>
            <w:tcBorders>
              <w:top w:val="single" w:sz="4" w:space="0" w:color="BFBFBF"/>
              <w:left w:val="nil"/>
              <w:bottom w:val="single" w:sz="4" w:space="0" w:color="BFBFBF"/>
              <w:right w:val="nil"/>
            </w:tcBorders>
            <w:hideMark/>
          </w:tcPr>
          <w:p w14:paraId="41C8A66F" w14:textId="77777777" w:rsidR="00EB4DF8" w:rsidRPr="000377F5" w:rsidRDefault="00EB4DF8" w:rsidP="00376E55">
            <w:pPr>
              <w:spacing w:after="0" w:line="240" w:lineRule="auto"/>
              <w:contextualSpacing/>
              <w:jc w:val="center"/>
              <w:rPr>
                <w:rFonts w:ascii="Times New Roman" w:hAnsi="Times New Roman" w:cs="Times New Roman"/>
                <w:sz w:val="20"/>
                <w:szCs w:val="20"/>
                <w:vertAlign w:val="superscript"/>
              </w:rPr>
            </w:pPr>
            <w:r w:rsidRPr="000377F5">
              <w:rPr>
                <w:rFonts w:ascii="Times New Roman" w:hAnsi="Times New Roman" w:cs="Times New Roman"/>
                <w:sz w:val="20"/>
                <w:szCs w:val="20"/>
              </w:rPr>
              <w:t>LGA &gt;90</w:t>
            </w:r>
            <w:r w:rsidRPr="000377F5">
              <w:rPr>
                <w:rFonts w:ascii="Times New Roman" w:hAnsi="Times New Roman" w:cs="Times New Roman"/>
                <w:sz w:val="20"/>
                <w:szCs w:val="20"/>
                <w:vertAlign w:val="superscript"/>
              </w:rPr>
              <w:t>th</w:t>
            </w:r>
            <w:r w:rsidRPr="000377F5">
              <w:rPr>
                <w:rFonts w:ascii="Times New Roman" w:hAnsi="Times New Roman" w:cs="Times New Roman"/>
                <w:i/>
                <w:sz w:val="20"/>
                <w:szCs w:val="20"/>
                <w:vertAlign w:val="superscript"/>
              </w:rPr>
              <w:t xml:space="preserve"> </w:t>
            </w:r>
            <w:r w:rsidRPr="000377F5">
              <w:rPr>
                <w:rFonts w:ascii="Times New Roman" w:hAnsi="Times New Roman" w:cs="Times New Roman"/>
                <w:sz w:val="20"/>
                <w:szCs w:val="20"/>
              </w:rPr>
              <w:t xml:space="preserve">Centile </w:t>
            </w:r>
            <w:r w:rsidRPr="008932E1">
              <w:rPr>
                <w:rFonts w:ascii="Times New Roman" w:hAnsi="Times New Roman" w:cs="Times New Roman"/>
                <w:sz w:val="20"/>
                <w:szCs w:val="20"/>
                <w:vertAlign w:val="superscript"/>
              </w:rPr>
              <w:t>*</w:t>
            </w:r>
          </w:p>
        </w:tc>
        <w:tc>
          <w:tcPr>
            <w:tcW w:w="567" w:type="dxa"/>
            <w:tcBorders>
              <w:top w:val="single" w:sz="4" w:space="0" w:color="BFBFBF"/>
              <w:left w:val="nil"/>
              <w:bottom w:val="single" w:sz="4" w:space="0" w:color="BFBFBF"/>
              <w:right w:val="nil"/>
            </w:tcBorders>
          </w:tcPr>
          <w:p w14:paraId="49A5D5C7"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250</w:t>
            </w:r>
          </w:p>
        </w:tc>
        <w:tc>
          <w:tcPr>
            <w:tcW w:w="1134" w:type="dxa"/>
            <w:tcBorders>
              <w:top w:val="single" w:sz="4" w:space="0" w:color="BFBFBF"/>
              <w:left w:val="nil"/>
              <w:bottom w:val="single" w:sz="4" w:space="0" w:color="BFBFBF"/>
              <w:right w:val="nil"/>
            </w:tcBorders>
          </w:tcPr>
          <w:p w14:paraId="7A070AE2"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39 (15)</w:t>
            </w:r>
          </w:p>
        </w:tc>
        <w:tc>
          <w:tcPr>
            <w:tcW w:w="567" w:type="dxa"/>
            <w:tcBorders>
              <w:top w:val="single" w:sz="4" w:space="0" w:color="BFBFBF"/>
              <w:left w:val="nil"/>
              <w:bottom w:val="single" w:sz="4" w:space="0" w:color="BFBFBF"/>
              <w:right w:val="nil"/>
            </w:tcBorders>
          </w:tcPr>
          <w:p w14:paraId="7B3966E6"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264</w:t>
            </w:r>
          </w:p>
        </w:tc>
        <w:tc>
          <w:tcPr>
            <w:tcW w:w="1134" w:type="dxa"/>
            <w:tcBorders>
              <w:top w:val="single" w:sz="4" w:space="0" w:color="BFBFBF"/>
              <w:left w:val="nil"/>
              <w:bottom w:val="single" w:sz="4" w:space="0" w:color="BFBFBF"/>
              <w:right w:val="nil"/>
            </w:tcBorders>
          </w:tcPr>
          <w:p w14:paraId="642D8DD9"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25 (9)</w:t>
            </w:r>
          </w:p>
        </w:tc>
        <w:tc>
          <w:tcPr>
            <w:tcW w:w="1843" w:type="dxa"/>
            <w:tcBorders>
              <w:top w:val="single" w:sz="4" w:space="0" w:color="BFBFBF"/>
              <w:left w:val="nil"/>
              <w:bottom w:val="single" w:sz="4" w:space="0" w:color="BFBFBF"/>
              <w:right w:val="nil"/>
            </w:tcBorders>
          </w:tcPr>
          <w:p w14:paraId="42A7A742"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1.76 (1.03 to 3.01)</w:t>
            </w:r>
          </w:p>
        </w:tc>
      </w:tr>
      <w:tr w:rsidR="00EB4DF8" w:rsidRPr="000377F5" w14:paraId="6FFBA68B" w14:textId="77777777" w:rsidTr="00376E55">
        <w:trPr>
          <w:trHeight w:val="113"/>
        </w:trPr>
        <w:tc>
          <w:tcPr>
            <w:tcW w:w="1843" w:type="dxa"/>
            <w:vMerge/>
            <w:tcBorders>
              <w:left w:val="nil"/>
              <w:right w:val="nil"/>
            </w:tcBorders>
            <w:vAlign w:val="center"/>
            <w:hideMark/>
          </w:tcPr>
          <w:p w14:paraId="04EEA82F" w14:textId="77777777" w:rsidR="00EB4DF8" w:rsidRPr="000377F5" w:rsidRDefault="00EB4DF8" w:rsidP="00376E55">
            <w:pPr>
              <w:spacing w:after="0" w:line="240" w:lineRule="auto"/>
              <w:jc w:val="center"/>
              <w:rPr>
                <w:rFonts w:ascii="Times New Roman" w:hAnsi="Times New Roman" w:cs="Times New Roman"/>
                <w:b/>
                <w:bCs/>
                <w:sz w:val="18"/>
                <w:szCs w:val="18"/>
              </w:rPr>
            </w:pPr>
          </w:p>
        </w:tc>
        <w:tc>
          <w:tcPr>
            <w:tcW w:w="3260" w:type="dxa"/>
            <w:tcBorders>
              <w:top w:val="single" w:sz="4" w:space="0" w:color="BFBFBF"/>
              <w:left w:val="nil"/>
              <w:bottom w:val="single" w:sz="4" w:space="0" w:color="BFBFBF"/>
              <w:right w:val="nil"/>
            </w:tcBorders>
            <w:hideMark/>
          </w:tcPr>
          <w:p w14:paraId="52B6BC22" w14:textId="77777777" w:rsidR="00EB4DF8" w:rsidRPr="000377F5" w:rsidRDefault="00EB4DF8" w:rsidP="00376E55">
            <w:pPr>
              <w:spacing w:after="0" w:line="240" w:lineRule="auto"/>
              <w:contextualSpacing/>
              <w:rPr>
                <w:rFonts w:ascii="Times New Roman" w:hAnsi="Times New Roman" w:cs="Times New Roman"/>
                <w:sz w:val="20"/>
                <w:szCs w:val="20"/>
              </w:rPr>
            </w:pPr>
            <w:r w:rsidRPr="000377F5">
              <w:rPr>
                <w:rFonts w:ascii="Times New Roman" w:hAnsi="Times New Roman" w:cs="Times New Roman"/>
                <w:sz w:val="20"/>
                <w:szCs w:val="20"/>
              </w:rPr>
              <w:t>Subscapular skinfold thickness (mm)</w:t>
            </w:r>
          </w:p>
        </w:tc>
        <w:tc>
          <w:tcPr>
            <w:tcW w:w="567" w:type="dxa"/>
            <w:tcBorders>
              <w:top w:val="single" w:sz="4" w:space="0" w:color="BFBFBF"/>
              <w:left w:val="nil"/>
              <w:bottom w:val="single" w:sz="4" w:space="0" w:color="BFBFBF"/>
              <w:right w:val="nil"/>
            </w:tcBorders>
          </w:tcPr>
          <w:p w14:paraId="475C52DF"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113</w:t>
            </w:r>
          </w:p>
        </w:tc>
        <w:tc>
          <w:tcPr>
            <w:tcW w:w="1134" w:type="dxa"/>
            <w:tcBorders>
              <w:top w:val="single" w:sz="4" w:space="0" w:color="BFBFBF"/>
              <w:left w:val="nil"/>
              <w:bottom w:val="single" w:sz="4" w:space="0" w:color="BFBFBF"/>
              <w:right w:val="nil"/>
            </w:tcBorders>
          </w:tcPr>
          <w:p w14:paraId="3BE40BC7"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5.7 (1.4)</w:t>
            </w:r>
          </w:p>
        </w:tc>
        <w:tc>
          <w:tcPr>
            <w:tcW w:w="567" w:type="dxa"/>
            <w:tcBorders>
              <w:top w:val="single" w:sz="4" w:space="0" w:color="BFBFBF"/>
              <w:left w:val="nil"/>
              <w:bottom w:val="single" w:sz="4" w:space="0" w:color="BFBFBF"/>
              <w:right w:val="nil"/>
            </w:tcBorders>
          </w:tcPr>
          <w:p w14:paraId="36A4B82C"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113</w:t>
            </w:r>
          </w:p>
        </w:tc>
        <w:tc>
          <w:tcPr>
            <w:tcW w:w="1134" w:type="dxa"/>
            <w:tcBorders>
              <w:top w:val="single" w:sz="4" w:space="0" w:color="BFBFBF"/>
              <w:left w:val="nil"/>
              <w:bottom w:val="single" w:sz="4" w:space="0" w:color="BFBFBF"/>
              <w:right w:val="nil"/>
            </w:tcBorders>
          </w:tcPr>
          <w:p w14:paraId="683A3285"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5.5 (1.3)</w:t>
            </w:r>
          </w:p>
        </w:tc>
        <w:tc>
          <w:tcPr>
            <w:tcW w:w="1843" w:type="dxa"/>
            <w:tcBorders>
              <w:top w:val="single" w:sz="4" w:space="0" w:color="BFBFBF"/>
              <w:left w:val="nil"/>
              <w:bottom w:val="single" w:sz="4" w:space="0" w:color="BFBFBF"/>
              <w:right w:val="nil"/>
            </w:tcBorders>
          </w:tcPr>
          <w:p w14:paraId="1BB0FD8C"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0.24 (-0.13 to 0.61)</w:t>
            </w:r>
          </w:p>
        </w:tc>
      </w:tr>
      <w:tr w:rsidR="00EB4DF8" w:rsidRPr="000377F5" w14:paraId="79EC8A91" w14:textId="77777777" w:rsidTr="00376E55">
        <w:trPr>
          <w:trHeight w:val="113"/>
        </w:trPr>
        <w:tc>
          <w:tcPr>
            <w:tcW w:w="1843" w:type="dxa"/>
            <w:vMerge/>
            <w:tcBorders>
              <w:left w:val="nil"/>
              <w:right w:val="nil"/>
            </w:tcBorders>
            <w:vAlign w:val="center"/>
            <w:hideMark/>
          </w:tcPr>
          <w:p w14:paraId="243115AA" w14:textId="77777777" w:rsidR="00EB4DF8" w:rsidRPr="000377F5" w:rsidRDefault="00EB4DF8" w:rsidP="00376E55">
            <w:pPr>
              <w:spacing w:after="0" w:line="240" w:lineRule="auto"/>
              <w:jc w:val="center"/>
              <w:rPr>
                <w:rFonts w:ascii="Times New Roman" w:hAnsi="Times New Roman" w:cs="Times New Roman"/>
                <w:b/>
                <w:bCs/>
                <w:sz w:val="18"/>
                <w:szCs w:val="18"/>
              </w:rPr>
            </w:pPr>
          </w:p>
        </w:tc>
        <w:tc>
          <w:tcPr>
            <w:tcW w:w="3260" w:type="dxa"/>
            <w:tcBorders>
              <w:top w:val="single" w:sz="4" w:space="0" w:color="BFBFBF"/>
              <w:left w:val="nil"/>
              <w:bottom w:val="single" w:sz="4" w:space="0" w:color="BFBFBF"/>
              <w:right w:val="nil"/>
            </w:tcBorders>
            <w:hideMark/>
          </w:tcPr>
          <w:p w14:paraId="0A18D548"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Triceps skinfold thickness (mm)</w:t>
            </w:r>
          </w:p>
        </w:tc>
        <w:tc>
          <w:tcPr>
            <w:tcW w:w="567" w:type="dxa"/>
            <w:tcBorders>
              <w:top w:val="single" w:sz="4" w:space="0" w:color="BFBFBF"/>
              <w:left w:val="nil"/>
              <w:bottom w:val="single" w:sz="4" w:space="0" w:color="BFBFBF"/>
              <w:right w:val="nil"/>
            </w:tcBorders>
          </w:tcPr>
          <w:p w14:paraId="75BAD94F"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115</w:t>
            </w:r>
          </w:p>
        </w:tc>
        <w:tc>
          <w:tcPr>
            <w:tcW w:w="1134" w:type="dxa"/>
            <w:tcBorders>
              <w:top w:val="single" w:sz="4" w:space="0" w:color="BFBFBF"/>
              <w:left w:val="nil"/>
              <w:bottom w:val="single" w:sz="4" w:space="0" w:color="BFBFBF"/>
              <w:right w:val="nil"/>
            </w:tcBorders>
          </w:tcPr>
          <w:p w14:paraId="1C2FA7B5"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5.3 (1.3)</w:t>
            </w:r>
          </w:p>
        </w:tc>
        <w:tc>
          <w:tcPr>
            <w:tcW w:w="567" w:type="dxa"/>
            <w:tcBorders>
              <w:top w:val="single" w:sz="4" w:space="0" w:color="BFBFBF"/>
              <w:left w:val="nil"/>
              <w:bottom w:val="single" w:sz="4" w:space="0" w:color="BFBFBF"/>
              <w:right w:val="nil"/>
            </w:tcBorders>
          </w:tcPr>
          <w:p w14:paraId="6B4195E8"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119</w:t>
            </w:r>
          </w:p>
        </w:tc>
        <w:tc>
          <w:tcPr>
            <w:tcW w:w="1134" w:type="dxa"/>
            <w:tcBorders>
              <w:top w:val="single" w:sz="4" w:space="0" w:color="BFBFBF"/>
              <w:left w:val="nil"/>
              <w:bottom w:val="single" w:sz="4" w:space="0" w:color="BFBFBF"/>
              <w:right w:val="nil"/>
            </w:tcBorders>
          </w:tcPr>
          <w:p w14:paraId="4E20C63D"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5.2 (1.6)</w:t>
            </w:r>
          </w:p>
        </w:tc>
        <w:tc>
          <w:tcPr>
            <w:tcW w:w="1843" w:type="dxa"/>
            <w:tcBorders>
              <w:top w:val="single" w:sz="4" w:space="0" w:color="BFBFBF"/>
              <w:left w:val="nil"/>
              <w:bottom w:val="single" w:sz="4" w:space="0" w:color="BFBFBF"/>
              <w:right w:val="nil"/>
            </w:tcBorders>
          </w:tcPr>
          <w:p w14:paraId="5A61EDCC"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0.08 (-0.30 to 0.47)</w:t>
            </w:r>
          </w:p>
        </w:tc>
      </w:tr>
      <w:tr w:rsidR="00EB4DF8" w:rsidRPr="000377F5" w14:paraId="6C8DEA17" w14:textId="77777777" w:rsidTr="00376E55">
        <w:trPr>
          <w:trHeight w:val="113"/>
        </w:trPr>
        <w:tc>
          <w:tcPr>
            <w:tcW w:w="1843" w:type="dxa"/>
            <w:vMerge w:val="restart"/>
            <w:tcBorders>
              <w:top w:val="single" w:sz="4" w:space="0" w:color="BFBFBF"/>
              <w:left w:val="nil"/>
              <w:right w:val="nil"/>
            </w:tcBorders>
          </w:tcPr>
          <w:p w14:paraId="028CC641" w14:textId="77777777" w:rsidR="00EB4DF8" w:rsidRPr="000377F5" w:rsidRDefault="00EB4DF8" w:rsidP="00376E55">
            <w:pPr>
              <w:spacing w:after="0" w:line="240" w:lineRule="auto"/>
              <w:jc w:val="center"/>
              <w:rPr>
                <w:rFonts w:ascii="Times New Roman" w:hAnsi="Times New Roman" w:cs="Times New Roman"/>
                <w:b/>
                <w:bCs/>
                <w:sz w:val="20"/>
                <w:szCs w:val="20"/>
              </w:rPr>
            </w:pPr>
            <w:r w:rsidRPr="000377F5">
              <w:rPr>
                <w:rFonts w:ascii="Times New Roman" w:hAnsi="Times New Roman" w:cs="Times New Roman"/>
                <w:b/>
                <w:sz w:val="20"/>
                <w:szCs w:val="20"/>
              </w:rPr>
              <w:t>Neonatal feeding history at 72 hrs</w:t>
            </w:r>
          </w:p>
        </w:tc>
        <w:tc>
          <w:tcPr>
            <w:tcW w:w="3260" w:type="dxa"/>
            <w:tcBorders>
              <w:top w:val="single" w:sz="4" w:space="0" w:color="BFBFBF"/>
              <w:left w:val="nil"/>
              <w:bottom w:val="single" w:sz="4" w:space="0" w:color="BFBFBF"/>
              <w:right w:val="nil"/>
            </w:tcBorders>
          </w:tcPr>
          <w:p w14:paraId="6D9E5C8A"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Formula feeding</w:t>
            </w:r>
          </w:p>
        </w:tc>
        <w:tc>
          <w:tcPr>
            <w:tcW w:w="567" w:type="dxa"/>
            <w:vMerge w:val="restart"/>
            <w:tcBorders>
              <w:top w:val="single" w:sz="4" w:space="0" w:color="BFBFBF"/>
              <w:left w:val="nil"/>
              <w:right w:val="nil"/>
            </w:tcBorders>
          </w:tcPr>
          <w:p w14:paraId="6F510B6D"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249</w:t>
            </w:r>
          </w:p>
        </w:tc>
        <w:tc>
          <w:tcPr>
            <w:tcW w:w="1134" w:type="dxa"/>
            <w:tcBorders>
              <w:top w:val="single" w:sz="4" w:space="0" w:color="BFBFBF"/>
              <w:left w:val="nil"/>
              <w:bottom w:val="single" w:sz="4" w:space="0" w:color="BFBFBF"/>
              <w:right w:val="nil"/>
            </w:tcBorders>
          </w:tcPr>
          <w:p w14:paraId="133037BB"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47 (19)</w:t>
            </w:r>
          </w:p>
        </w:tc>
        <w:tc>
          <w:tcPr>
            <w:tcW w:w="567" w:type="dxa"/>
            <w:vMerge w:val="restart"/>
            <w:tcBorders>
              <w:top w:val="single" w:sz="4" w:space="0" w:color="BFBFBF"/>
              <w:left w:val="nil"/>
              <w:right w:val="nil"/>
            </w:tcBorders>
          </w:tcPr>
          <w:p w14:paraId="3BD6C066"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264</w:t>
            </w:r>
          </w:p>
        </w:tc>
        <w:tc>
          <w:tcPr>
            <w:tcW w:w="1134" w:type="dxa"/>
            <w:tcBorders>
              <w:top w:val="single" w:sz="4" w:space="0" w:color="BFBFBF"/>
              <w:left w:val="nil"/>
              <w:bottom w:val="single" w:sz="4" w:space="0" w:color="BFBFBF"/>
              <w:right w:val="nil"/>
            </w:tcBorders>
          </w:tcPr>
          <w:p w14:paraId="389FDD20"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53 (20)</w:t>
            </w:r>
          </w:p>
        </w:tc>
        <w:tc>
          <w:tcPr>
            <w:tcW w:w="1843" w:type="dxa"/>
            <w:tcBorders>
              <w:top w:val="single" w:sz="4" w:space="0" w:color="BFBFBF"/>
              <w:left w:val="nil"/>
              <w:right w:val="nil"/>
            </w:tcBorders>
          </w:tcPr>
          <w:p w14:paraId="67F2E6D2"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0.91 (0.58 to 1.43)</w:t>
            </w:r>
          </w:p>
        </w:tc>
      </w:tr>
      <w:tr w:rsidR="00EB4DF8" w:rsidRPr="000377F5" w14:paraId="03736330" w14:textId="77777777" w:rsidTr="00376E55">
        <w:trPr>
          <w:trHeight w:val="113"/>
        </w:trPr>
        <w:tc>
          <w:tcPr>
            <w:tcW w:w="1843" w:type="dxa"/>
            <w:vMerge/>
            <w:tcBorders>
              <w:left w:val="nil"/>
              <w:right w:val="nil"/>
            </w:tcBorders>
            <w:vAlign w:val="center"/>
          </w:tcPr>
          <w:p w14:paraId="1B5A7276" w14:textId="77777777" w:rsidR="00EB4DF8" w:rsidRPr="000377F5" w:rsidRDefault="00EB4DF8" w:rsidP="00376E55">
            <w:pPr>
              <w:spacing w:after="0" w:line="240" w:lineRule="auto"/>
              <w:jc w:val="center"/>
              <w:rPr>
                <w:rFonts w:ascii="Times New Roman" w:hAnsi="Times New Roman" w:cs="Times New Roman"/>
                <w:b/>
                <w:bCs/>
                <w:sz w:val="20"/>
                <w:szCs w:val="20"/>
              </w:rPr>
            </w:pPr>
          </w:p>
        </w:tc>
        <w:tc>
          <w:tcPr>
            <w:tcW w:w="3260" w:type="dxa"/>
            <w:tcBorders>
              <w:top w:val="single" w:sz="4" w:space="0" w:color="BFBFBF"/>
              <w:left w:val="nil"/>
              <w:bottom w:val="single" w:sz="4" w:space="0" w:color="BFBFBF"/>
              <w:right w:val="nil"/>
            </w:tcBorders>
          </w:tcPr>
          <w:p w14:paraId="77E5E750"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Breast feeding</w:t>
            </w:r>
          </w:p>
        </w:tc>
        <w:tc>
          <w:tcPr>
            <w:tcW w:w="567" w:type="dxa"/>
            <w:vMerge/>
            <w:tcBorders>
              <w:left w:val="nil"/>
              <w:right w:val="nil"/>
            </w:tcBorders>
          </w:tcPr>
          <w:p w14:paraId="49E7EF15" w14:textId="77777777" w:rsidR="00EB4DF8" w:rsidRPr="000377F5" w:rsidRDefault="00EB4DF8" w:rsidP="00376E55">
            <w:pPr>
              <w:spacing w:after="0" w:line="240" w:lineRule="auto"/>
              <w:jc w:val="center"/>
              <w:rPr>
                <w:rFonts w:ascii="Times New Roman" w:hAnsi="Times New Roman" w:cs="Times New Roman"/>
                <w:sz w:val="20"/>
                <w:szCs w:val="20"/>
              </w:rPr>
            </w:pPr>
          </w:p>
        </w:tc>
        <w:tc>
          <w:tcPr>
            <w:tcW w:w="1134" w:type="dxa"/>
            <w:tcBorders>
              <w:top w:val="single" w:sz="4" w:space="0" w:color="BFBFBF"/>
              <w:left w:val="nil"/>
              <w:bottom w:val="single" w:sz="4" w:space="0" w:color="BFBFBF"/>
              <w:right w:val="nil"/>
            </w:tcBorders>
          </w:tcPr>
          <w:p w14:paraId="61CBDEC1"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158 (63)</w:t>
            </w:r>
          </w:p>
        </w:tc>
        <w:tc>
          <w:tcPr>
            <w:tcW w:w="567" w:type="dxa"/>
            <w:vMerge/>
            <w:tcBorders>
              <w:left w:val="nil"/>
              <w:right w:val="nil"/>
            </w:tcBorders>
          </w:tcPr>
          <w:p w14:paraId="652D820E" w14:textId="77777777" w:rsidR="00EB4DF8" w:rsidRPr="000377F5" w:rsidRDefault="00EB4DF8" w:rsidP="00376E55">
            <w:pPr>
              <w:spacing w:after="0" w:line="240" w:lineRule="auto"/>
              <w:contextualSpacing/>
              <w:jc w:val="center"/>
              <w:rPr>
                <w:rFonts w:ascii="Times New Roman" w:hAnsi="Times New Roman" w:cs="Times New Roman"/>
                <w:sz w:val="20"/>
                <w:szCs w:val="20"/>
              </w:rPr>
            </w:pPr>
          </w:p>
        </w:tc>
        <w:tc>
          <w:tcPr>
            <w:tcW w:w="1134" w:type="dxa"/>
            <w:tcBorders>
              <w:top w:val="single" w:sz="4" w:space="0" w:color="BFBFBF"/>
              <w:left w:val="nil"/>
              <w:bottom w:val="single" w:sz="4" w:space="0" w:color="BFBFBF"/>
              <w:right w:val="nil"/>
            </w:tcBorders>
          </w:tcPr>
          <w:p w14:paraId="1DE33B2A"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163 (62)</w:t>
            </w:r>
          </w:p>
        </w:tc>
        <w:tc>
          <w:tcPr>
            <w:tcW w:w="1843" w:type="dxa"/>
            <w:tcBorders>
              <w:left w:val="nil"/>
              <w:right w:val="nil"/>
            </w:tcBorders>
          </w:tcPr>
          <w:p w14:paraId="31617933"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Ref</w:t>
            </w:r>
          </w:p>
        </w:tc>
      </w:tr>
      <w:tr w:rsidR="00EB4DF8" w:rsidRPr="000377F5" w14:paraId="3AB5C0DC" w14:textId="77777777" w:rsidTr="00376E55">
        <w:trPr>
          <w:trHeight w:val="58"/>
        </w:trPr>
        <w:tc>
          <w:tcPr>
            <w:tcW w:w="1843" w:type="dxa"/>
            <w:vMerge/>
            <w:tcBorders>
              <w:left w:val="nil"/>
              <w:bottom w:val="single" w:sz="4" w:space="0" w:color="auto"/>
              <w:right w:val="nil"/>
            </w:tcBorders>
            <w:vAlign w:val="center"/>
          </w:tcPr>
          <w:p w14:paraId="7CB0CAC0" w14:textId="77777777" w:rsidR="00EB4DF8" w:rsidRPr="000377F5" w:rsidRDefault="00EB4DF8" w:rsidP="00376E55">
            <w:pPr>
              <w:spacing w:after="0" w:line="240" w:lineRule="auto"/>
              <w:jc w:val="center"/>
              <w:rPr>
                <w:rFonts w:ascii="Times New Roman" w:hAnsi="Times New Roman" w:cs="Times New Roman"/>
                <w:b/>
                <w:bCs/>
                <w:sz w:val="20"/>
                <w:szCs w:val="20"/>
              </w:rPr>
            </w:pPr>
          </w:p>
        </w:tc>
        <w:tc>
          <w:tcPr>
            <w:tcW w:w="3260" w:type="dxa"/>
            <w:tcBorders>
              <w:top w:val="single" w:sz="4" w:space="0" w:color="BFBFBF"/>
              <w:left w:val="nil"/>
              <w:bottom w:val="single" w:sz="4" w:space="0" w:color="auto"/>
              <w:right w:val="nil"/>
            </w:tcBorders>
          </w:tcPr>
          <w:p w14:paraId="255F2F4C"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Partially breastfeeding</w:t>
            </w:r>
          </w:p>
        </w:tc>
        <w:tc>
          <w:tcPr>
            <w:tcW w:w="567" w:type="dxa"/>
            <w:vMerge/>
            <w:tcBorders>
              <w:left w:val="nil"/>
              <w:bottom w:val="single" w:sz="4" w:space="0" w:color="auto"/>
              <w:right w:val="nil"/>
            </w:tcBorders>
          </w:tcPr>
          <w:p w14:paraId="4FA640B6" w14:textId="77777777" w:rsidR="00EB4DF8" w:rsidRPr="000377F5" w:rsidRDefault="00EB4DF8" w:rsidP="00376E55">
            <w:pPr>
              <w:spacing w:after="0" w:line="240" w:lineRule="auto"/>
              <w:jc w:val="center"/>
              <w:rPr>
                <w:rFonts w:ascii="Times New Roman" w:hAnsi="Times New Roman" w:cs="Times New Roman"/>
                <w:sz w:val="20"/>
                <w:szCs w:val="20"/>
              </w:rPr>
            </w:pPr>
          </w:p>
        </w:tc>
        <w:tc>
          <w:tcPr>
            <w:tcW w:w="1134" w:type="dxa"/>
            <w:tcBorders>
              <w:top w:val="single" w:sz="4" w:space="0" w:color="BFBFBF"/>
              <w:left w:val="nil"/>
              <w:bottom w:val="single" w:sz="4" w:space="0" w:color="auto"/>
              <w:right w:val="nil"/>
            </w:tcBorders>
          </w:tcPr>
          <w:p w14:paraId="380D789C"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44 (18)</w:t>
            </w:r>
          </w:p>
        </w:tc>
        <w:tc>
          <w:tcPr>
            <w:tcW w:w="567" w:type="dxa"/>
            <w:vMerge/>
            <w:tcBorders>
              <w:left w:val="nil"/>
              <w:bottom w:val="single" w:sz="4" w:space="0" w:color="auto"/>
              <w:right w:val="nil"/>
            </w:tcBorders>
          </w:tcPr>
          <w:p w14:paraId="77D8C120" w14:textId="77777777" w:rsidR="00EB4DF8" w:rsidRPr="000377F5" w:rsidRDefault="00EB4DF8" w:rsidP="00376E55">
            <w:pPr>
              <w:spacing w:after="0" w:line="240" w:lineRule="auto"/>
              <w:contextualSpacing/>
              <w:jc w:val="center"/>
              <w:rPr>
                <w:rFonts w:ascii="Times New Roman" w:hAnsi="Times New Roman" w:cs="Times New Roman"/>
                <w:sz w:val="20"/>
                <w:szCs w:val="20"/>
              </w:rPr>
            </w:pPr>
          </w:p>
        </w:tc>
        <w:tc>
          <w:tcPr>
            <w:tcW w:w="1134" w:type="dxa"/>
            <w:tcBorders>
              <w:top w:val="single" w:sz="4" w:space="0" w:color="BFBFBF"/>
              <w:left w:val="nil"/>
              <w:bottom w:val="single" w:sz="4" w:space="0" w:color="auto"/>
              <w:right w:val="nil"/>
            </w:tcBorders>
          </w:tcPr>
          <w:p w14:paraId="5175DB44" w14:textId="77777777" w:rsidR="00EB4DF8" w:rsidRPr="000377F5" w:rsidRDefault="00EB4DF8" w:rsidP="00376E55">
            <w:pPr>
              <w:spacing w:after="0" w:line="240" w:lineRule="auto"/>
              <w:contextualSpacing/>
              <w:jc w:val="center"/>
              <w:rPr>
                <w:rFonts w:ascii="Times New Roman" w:hAnsi="Times New Roman" w:cs="Times New Roman"/>
                <w:sz w:val="20"/>
                <w:szCs w:val="20"/>
              </w:rPr>
            </w:pPr>
            <w:r w:rsidRPr="000377F5">
              <w:rPr>
                <w:rFonts w:ascii="Times New Roman" w:hAnsi="Times New Roman" w:cs="Times New Roman"/>
                <w:sz w:val="20"/>
                <w:szCs w:val="20"/>
              </w:rPr>
              <w:t>48 (18)</w:t>
            </w:r>
          </w:p>
        </w:tc>
        <w:tc>
          <w:tcPr>
            <w:tcW w:w="1843" w:type="dxa"/>
            <w:tcBorders>
              <w:left w:val="nil"/>
              <w:bottom w:val="single" w:sz="4" w:space="0" w:color="auto"/>
              <w:right w:val="nil"/>
            </w:tcBorders>
          </w:tcPr>
          <w:p w14:paraId="3169963F" w14:textId="77777777" w:rsidR="00EB4DF8" w:rsidRPr="000377F5" w:rsidRDefault="00EB4DF8" w:rsidP="00376E55">
            <w:pPr>
              <w:spacing w:after="0" w:line="240" w:lineRule="auto"/>
              <w:jc w:val="center"/>
              <w:rPr>
                <w:rFonts w:ascii="Times New Roman" w:hAnsi="Times New Roman" w:cs="Times New Roman"/>
                <w:sz w:val="20"/>
                <w:szCs w:val="20"/>
              </w:rPr>
            </w:pPr>
            <w:r w:rsidRPr="000377F5">
              <w:rPr>
                <w:rFonts w:ascii="Times New Roman" w:hAnsi="Times New Roman" w:cs="Times New Roman"/>
                <w:sz w:val="20"/>
                <w:szCs w:val="20"/>
              </w:rPr>
              <w:t>0.94 (0.59 to 1.50)</w:t>
            </w:r>
          </w:p>
        </w:tc>
      </w:tr>
      <w:tr w:rsidR="00EB4DF8" w:rsidRPr="000377F5" w14:paraId="4DA50A65" w14:textId="77777777" w:rsidTr="00376E55">
        <w:trPr>
          <w:trHeight w:val="58"/>
        </w:trPr>
        <w:tc>
          <w:tcPr>
            <w:tcW w:w="10348" w:type="dxa"/>
            <w:gridSpan w:val="7"/>
            <w:tcBorders>
              <w:top w:val="single" w:sz="4" w:space="0" w:color="auto"/>
              <w:left w:val="nil"/>
              <w:bottom w:val="nil"/>
              <w:right w:val="nil"/>
            </w:tcBorders>
            <w:vAlign w:val="center"/>
          </w:tcPr>
          <w:p w14:paraId="69B486D2" w14:textId="77777777" w:rsidR="00EB4DF8" w:rsidRPr="000377F5" w:rsidRDefault="00EB4DF8" w:rsidP="00376E55">
            <w:pPr>
              <w:spacing w:line="240" w:lineRule="auto"/>
              <w:rPr>
                <w:rFonts w:ascii="Times New Roman" w:hAnsi="Times New Roman" w:cs="Times New Roman"/>
                <w:i/>
                <w:sz w:val="18"/>
                <w:szCs w:val="18"/>
              </w:rPr>
            </w:pPr>
            <w:r w:rsidRPr="000377F5">
              <w:rPr>
                <w:rFonts w:ascii="Times New Roman" w:hAnsi="Times New Roman" w:cs="Times New Roman"/>
                <w:i/>
                <w:sz w:val="18"/>
                <w:szCs w:val="18"/>
              </w:rPr>
              <w:t xml:space="preserve">Abbreviations: CI, confidence intervals; LGA, large for gestational age; OR, odds ratio; SD, standard deviation. </w:t>
            </w:r>
            <w:r w:rsidRPr="008932E1">
              <w:rPr>
                <w:rFonts w:ascii="Times New Roman" w:hAnsi="Times New Roman" w:cs="Times New Roman"/>
                <w:sz w:val="20"/>
                <w:szCs w:val="20"/>
                <w:vertAlign w:val="superscript"/>
              </w:rPr>
              <w:t>*</w:t>
            </w:r>
            <w:r w:rsidRPr="000377F5">
              <w:rPr>
                <w:rFonts w:ascii="Times New Roman" w:hAnsi="Times New Roman" w:cs="Times New Roman"/>
                <w:i/>
                <w:sz w:val="18"/>
                <w:szCs w:val="18"/>
              </w:rPr>
              <w:t xml:space="preserve"> Customised birthweight centile adjusting for maternal height and weight, ethnicity, parity and sex of the infant. </w:t>
            </w:r>
          </w:p>
        </w:tc>
      </w:tr>
    </w:tbl>
    <w:p w14:paraId="4F8C91F1" w14:textId="77777777" w:rsidR="00EB4DF8" w:rsidRPr="000377F5" w:rsidRDefault="00EB4DF8" w:rsidP="00EB4DF8">
      <w:pPr>
        <w:rPr>
          <w:rFonts w:ascii="Times New Roman" w:hAnsi="Times New Roman" w:cs="Times New Roman"/>
        </w:rPr>
      </w:pPr>
    </w:p>
    <w:p w14:paraId="6C40C679" w14:textId="1FC9F232" w:rsidR="000E5372" w:rsidRDefault="000E5372" w:rsidP="004567AD">
      <w:pPr>
        <w:spacing w:line="480" w:lineRule="auto"/>
        <w:rPr>
          <w:rFonts w:ascii="Times New Roman" w:hAnsi="Times New Roman" w:cs="Times New Roman"/>
          <w:b/>
          <w:sz w:val="24"/>
          <w:szCs w:val="24"/>
        </w:rPr>
      </w:pPr>
    </w:p>
    <w:p w14:paraId="215D1DBD" w14:textId="0C4AB0A2" w:rsidR="00EB4DF8" w:rsidRDefault="00EB4DF8" w:rsidP="004567AD">
      <w:pPr>
        <w:spacing w:line="480" w:lineRule="auto"/>
        <w:rPr>
          <w:rFonts w:ascii="Times New Roman" w:hAnsi="Times New Roman" w:cs="Times New Roman"/>
          <w:b/>
          <w:sz w:val="24"/>
          <w:szCs w:val="24"/>
        </w:rPr>
      </w:pPr>
    </w:p>
    <w:p w14:paraId="2866E994" w14:textId="0F1BAB7C" w:rsidR="00EB4DF8" w:rsidRDefault="00EB4DF8" w:rsidP="004567AD">
      <w:pPr>
        <w:spacing w:line="480" w:lineRule="auto"/>
        <w:rPr>
          <w:rFonts w:ascii="Times New Roman" w:hAnsi="Times New Roman" w:cs="Times New Roman"/>
          <w:b/>
          <w:sz w:val="24"/>
          <w:szCs w:val="24"/>
        </w:rPr>
      </w:pPr>
    </w:p>
    <w:p w14:paraId="338E69EC" w14:textId="79824D36" w:rsidR="00EB4DF8" w:rsidRDefault="00EB4DF8" w:rsidP="004567AD">
      <w:pPr>
        <w:spacing w:line="480" w:lineRule="auto"/>
        <w:rPr>
          <w:rFonts w:ascii="Times New Roman" w:hAnsi="Times New Roman" w:cs="Times New Roman"/>
          <w:b/>
          <w:sz w:val="24"/>
          <w:szCs w:val="24"/>
        </w:rPr>
      </w:pPr>
    </w:p>
    <w:p w14:paraId="16D8FF97" w14:textId="1DD1F7C8" w:rsidR="00EB4DF8" w:rsidRDefault="00EB4DF8" w:rsidP="004567AD">
      <w:pPr>
        <w:spacing w:line="480" w:lineRule="auto"/>
        <w:rPr>
          <w:rFonts w:ascii="Times New Roman" w:hAnsi="Times New Roman" w:cs="Times New Roman"/>
          <w:b/>
          <w:sz w:val="24"/>
          <w:szCs w:val="24"/>
        </w:rPr>
      </w:pPr>
    </w:p>
    <w:p w14:paraId="1B1B88C7" w14:textId="0A5AFAF6" w:rsidR="00EB4DF8" w:rsidRDefault="00EB4DF8" w:rsidP="004567AD">
      <w:pPr>
        <w:spacing w:line="480" w:lineRule="auto"/>
        <w:rPr>
          <w:rFonts w:ascii="Times New Roman" w:hAnsi="Times New Roman" w:cs="Times New Roman"/>
          <w:b/>
          <w:sz w:val="24"/>
          <w:szCs w:val="24"/>
        </w:rPr>
      </w:pPr>
    </w:p>
    <w:p w14:paraId="5F5A597A" w14:textId="28277A4F" w:rsidR="00EB4DF8" w:rsidRDefault="00EB4DF8" w:rsidP="004567AD">
      <w:pPr>
        <w:spacing w:line="480" w:lineRule="auto"/>
        <w:rPr>
          <w:rFonts w:ascii="Times New Roman" w:hAnsi="Times New Roman" w:cs="Times New Roman"/>
          <w:b/>
          <w:sz w:val="24"/>
          <w:szCs w:val="24"/>
        </w:rPr>
      </w:pPr>
    </w:p>
    <w:p w14:paraId="0D8BEC23" w14:textId="4BEEC079" w:rsidR="00EB4DF8" w:rsidRDefault="00EB4DF8" w:rsidP="004567AD">
      <w:pPr>
        <w:spacing w:line="480" w:lineRule="auto"/>
        <w:rPr>
          <w:rFonts w:ascii="Times New Roman" w:hAnsi="Times New Roman" w:cs="Times New Roman"/>
          <w:b/>
          <w:sz w:val="24"/>
          <w:szCs w:val="24"/>
        </w:rPr>
      </w:pPr>
    </w:p>
    <w:p w14:paraId="215ABFEB" w14:textId="31816BAB" w:rsidR="00EB4DF8" w:rsidRDefault="00EB4DF8" w:rsidP="004567AD">
      <w:pPr>
        <w:spacing w:line="480" w:lineRule="auto"/>
        <w:rPr>
          <w:rFonts w:ascii="Times New Roman" w:hAnsi="Times New Roman" w:cs="Times New Roman"/>
          <w:b/>
          <w:sz w:val="24"/>
          <w:szCs w:val="24"/>
        </w:rPr>
      </w:pPr>
    </w:p>
    <w:p w14:paraId="4D0C5C08" w14:textId="6E3381BC" w:rsidR="00EB4DF8" w:rsidRDefault="00EB4DF8" w:rsidP="004567AD">
      <w:pPr>
        <w:spacing w:line="480" w:lineRule="auto"/>
        <w:rPr>
          <w:rFonts w:ascii="Times New Roman" w:hAnsi="Times New Roman" w:cs="Times New Roman"/>
          <w:b/>
          <w:sz w:val="24"/>
          <w:szCs w:val="24"/>
        </w:rPr>
      </w:pPr>
    </w:p>
    <w:p w14:paraId="4904F98A" w14:textId="5EE600DE" w:rsidR="00EB4DF8" w:rsidRDefault="00EB4DF8" w:rsidP="004567AD">
      <w:pPr>
        <w:spacing w:line="480" w:lineRule="auto"/>
        <w:rPr>
          <w:rFonts w:ascii="Times New Roman" w:hAnsi="Times New Roman" w:cs="Times New Roman"/>
          <w:b/>
          <w:sz w:val="24"/>
          <w:szCs w:val="24"/>
        </w:rPr>
      </w:pPr>
    </w:p>
    <w:p w14:paraId="38BC2768" w14:textId="254083B2" w:rsidR="00EB4DF8" w:rsidRDefault="00EB4DF8" w:rsidP="004567AD">
      <w:pPr>
        <w:spacing w:line="480" w:lineRule="auto"/>
        <w:rPr>
          <w:rFonts w:ascii="Times New Roman" w:hAnsi="Times New Roman" w:cs="Times New Roman"/>
          <w:b/>
          <w:sz w:val="24"/>
          <w:szCs w:val="24"/>
        </w:rPr>
      </w:pPr>
    </w:p>
    <w:p w14:paraId="3708FF02" w14:textId="6F2BC42B" w:rsidR="00EB4DF8" w:rsidRDefault="00EB4DF8" w:rsidP="004567AD">
      <w:pPr>
        <w:spacing w:line="480" w:lineRule="auto"/>
        <w:rPr>
          <w:rFonts w:ascii="Times New Roman" w:hAnsi="Times New Roman" w:cs="Times New Roman"/>
          <w:b/>
          <w:sz w:val="24"/>
          <w:szCs w:val="24"/>
        </w:rPr>
      </w:pPr>
    </w:p>
    <w:p w14:paraId="48BAA7B3" w14:textId="77777777" w:rsidR="006070CA" w:rsidRDefault="006070CA" w:rsidP="004567AD">
      <w:pPr>
        <w:spacing w:line="480" w:lineRule="auto"/>
        <w:rPr>
          <w:rFonts w:ascii="Times New Roman" w:hAnsi="Times New Roman" w:cs="Times New Roman"/>
          <w:b/>
          <w:sz w:val="24"/>
          <w:szCs w:val="24"/>
        </w:rPr>
        <w:sectPr w:rsidR="006070CA" w:rsidSect="00F97EC5">
          <w:type w:val="continuous"/>
          <w:pgSz w:w="11906" w:h="16838"/>
          <w:pgMar w:top="1440" w:right="1440" w:bottom="1440" w:left="1440" w:header="709" w:footer="709" w:gutter="0"/>
          <w:cols w:space="708"/>
          <w:docGrid w:linePitch="360"/>
        </w:sectPr>
      </w:pPr>
    </w:p>
    <w:tbl>
      <w:tblPr>
        <w:tblpPr w:leftFromText="180" w:rightFromText="180" w:vertAnchor="text" w:horzAnchor="margin" w:tblpY="28"/>
        <w:tblW w:w="147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820"/>
        <w:gridCol w:w="1134"/>
        <w:gridCol w:w="2410"/>
        <w:gridCol w:w="850"/>
        <w:gridCol w:w="1844"/>
        <w:gridCol w:w="2268"/>
        <w:gridCol w:w="1417"/>
      </w:tblGrid>
      <w:tr w:rsidR="006070CA" w:rsidRPr="009C6F6A" w14:paraId="7BABBD7A" w14:textId="77777777" w:rsidTr="00376E55">
        <w:trPr>
          <w:trHeight w:val="170"/>
        </w:trPr>
        <w:tc>
          <w:tcPr>
            <w:tcW w:w="14743" w:type="dxa"/>
            <w:gridSpan w:val="7"/>
            <w:tcBorders>
              <w:top w:val="nil"/>
              <w:left w:val="nil"/>
              <w:bottom w:val="single" w:sz="18" w:space="0" w:color="auto"/>
              <w:right w:val="nil"/>
            </w:tcBorders>
          </w:tcPr>
          <w:p w14:paraId="0243BCB9" w14:textId="77777777" w:rsidR="006070CA" w:rsidRPr="009C6F6A" w:rsidRDefault="006070CA" w:rsidP="00376E55">
            <w:pPr>
              <w:spacing w:after="0" w:line="240" w:lineRule="auto"/>
              <w:contextualSpacing/>
              <w:rPr>
                <w:rFonts w:ascii="Times New Roman" w:hAnsi="Times New Roman" w:cs="Times New Roman"/>
                <w:sz w:val="20"/>
                <w:szCs w:val="20"/>
              </w:rPr>
            </w:pPr>
            <w:r w:rsidRPr="009C6F6A">
              <w:rPr>
                <w:rFonts w:ascii="Times New Roman" w:hAnsi="Times New Roman" w:cs="Times New Roman"/>
                <w:b/>
                <w:sz w:val="20"/>
                <w:szCs w:val="20"/>
              </w:rPr>
              <w:t>Table 3:</w:t>
            </w:r>
            <w:r w:rsidRPr="009C6F6A">
              <w:rPr>
                <w:rFonts w:ascii="Times New Roman" w:hAnsi="Times New Roman" w:cs="Times New Roman"/>
                <w:sz w:val="20"/>
                <w:szCs w:val="20"/>
              </w:rPr>
              <w:t xml:space="preserve"> </w:t>
            </w:r>
            <w:r w:rsidRPr="009C6F6A">
              <w:rPr>
                <w:rFonts w:ascii="Times New Roman" w:hAnsi="Times New Roman" w:cs="Times New Roman"/>
                <w:bCs/>
                <w:sz w:val="20"/>
                <w:szCs w:val="20"/>
              </w:rPr>
              <w:t xml:space="preserve"> UPBEAT 3-year follow-up: </w:t>
            </w:r>
            <w:r w:rsidRPr="009C6F6A">
              <w:rPr>
                <w:rFonts w:ascii="Times New Roman" w:hAnsi="Times New Roman" w:cs="Times New Roman"/>
                <w:sz w:val="20"/>
                <w:szCs w:val="20"/>
              </w:rPr>
              <w:t>Child anthropometry at 3 years of age, by UPBEAT randomisation arm</w:t>
            </w:r>
          </w:p>
        </w:tc>
      </w:tr>
      <w:tr w:rsidR="006070CA" w:rsidRPr="009C6F6A" w14:paraId="6B4468DE" w14:textId="77777777" w:rsidTr="00376E55">
        <w:trPr>
          <w:trHeight w:val="170"/>
        </w:trPr>
        <w:tc>
          <w:tcPr>
            <w:tcW w:w="4820" w:type="dxa"/>
            <w:vMerge w:val="restart"/>
            <w:tcBorders>
              <w:top w:val="single" w:sz="18" w:space="0" w:color="auto"/>
              <w:left w:val="nil"/>
              <w:bottom w:val="single" w:sz="18" w:space="0" w:color="auto"/>
              <w:right w:val="nil"/>
            </w:tcBorders>
          </w:tcPr>
          <w:p w14:paraId="0690DAFA" w14:textId="77777777" w:rsidR="006070CA" w:rsidRPr="009C6F6A" w:rsidRDefault="006070CA" w:rsidP="00376E55">
            <w:pPr>
              <w:spacing w:after="0" w:line="240" w:lineRule="auto"/>
              <w:contextualSpacing/>
              <w:jc w:val="center"/>
              <w:rPr>
                <w:rFonts w:ascii="Times New Roman" w:hAnsi="Times New Roman" w:cs="Times New Roman"/>
                <w:sz w:val="20"/>
                <w:szCs w:val="20"/>
              </w:rPr>
            </w:pPr>
          </w:p>
        </w:tc>
        <w:tc>
          <w:tcPr>
            <w:tcW w:w="3544" w:type="dxa"/>
            <w:gridSpan w:val="2"/>
            <w:tcBorders>
              <w:top w:val="single" w:sz="18" w:space="0" w:color="auto"/>
              <w:left w:val="nil"/>
              <w:bottom w:val="single" w:sz="18" w:space="0" w:color="auto"/>
              <w:right w:val="nil"/>
            </w:tcBorders>
            <w:hideMark/>
          </w:tcPr>
          <w:p w14:paraId="7E2D515A" w14:textId="77777777" w:rsidR="006070CA" w:rsidRPr="009C6F6A" w:rsidRDefault="006070CA" w:rsidP="00376E55">
            <w:pPr>
              <w:spacing w:after="0" w:line="240" w:lineRule="auto"/>
              <w:contextualSpacing/>
              <w:jc w:val="center"/>
              <w:rPr>
                <w:rFonts w:ascii="Times New Roman" w:hAnsi="Times New Roman" w:cs="Times New Roman"/>
                <w:b/>
                <w:bCs/>
                <w:sz w:val="20"/>
                <w:szCs w:val="20"/>
              </w:rPr>
            </w:pPr>
            <w:r w:rsidRPr="009C6F6A">
              <w:rPr>
                <w:rFonts w:ascii="Times New Roman" w:hAnsi="Times New Roman" w:cs="Times New Roman"/>
                <w:b/>
                <w:bCs/>
                <w:sz w:val="20"/>
                <w:szCs w:val="20"/>
              </w:rPr>
              <w:t xml:space="preserve">Intervention </w:t>
            </w:r>
          </w:p>
        </w:tc>
        <w:tc>
          <w:tcPr>
            <w:tcW w:w="2694" w:type="dxa"/>
            <w:gridSpan w:val="2"/>
            <w:tcBorders>
              <w:top w:val="single" w:sz="18" w:space="0" w:color="auto"/>
              <w:left w:val="nil"/>
              <w:bottom w:val="single" w:sz="18" w:space="0" w:color="auto"/>
              <w:right w:val="nil"/>
            </w:tcBorders>
            <w:hideMark/>
          </w:tcPr>
          <w:p w14:paraId="2B96F42A" w14:textId="77777777" w:rsidR="006070CA" w:rsidRPr="009C6F6A" w:rsidRDefault="006070CA" w:rsidP="00376E55">
            <w:pPr>
              <w:spacing w:after="0" w:line="240" w:lineRule="auto"/>
              <w:contextualSpacing/>
              <w:jc w:val="center"/>
              <w:rPr>
                <w:rFonts w:ascii="Times New Roman" w:hAnsi="Times New Roman" w:cs="Times New Roman"/>
                <w:b/>
                <w:bCs/>
                <w:sz w:val="20"/>
                <w:szCs w:val="20"/>
              </w:rPr>
            </w:pPr>
            <w:r w:rsidRPr="009C6F6A">
              <w:rPr>
                <w:rFonts w:ascii="Times New Roman" w:hAnsi="Times New Roman" w:cs="Times New Roman"/>
                <w:b/>
                <w:bCs/>
                <w:sz w:val="20"/>
                <w:szCs w:val="20"/>
              </w:rPr>
              <w:t xml:space="preserve">Control </w:t>
            </w:r>
          </w:p>
        </w:tc>
        <w:tc>
          <w:tcPr>
            <w:tcW w:w="2268" w:type="dxa"/>
            <w:vMerge w:val="restart"/>
            <w:tcBorders>
              <w:top w:val="single" w:sz="18" w:space="0" w:color="auto"/>
              <w:left w:val="nil"/>
              <w:bottom w:val="single" w:sz="18" w:space="0" w:color="auto"/>
              <w:right w:val="nil"/>
            </w:tcBorders>
            <w:hideMark/>
          </w:tcPr>
          <w:p w14:paraId="5921BC82" w14:textId="77777777" w:rsidR="006070CA" w:rsidRPr="009C6F6A" w:rsidRDefault="006070CA" w:rsidP="00376E55">
            <w:pPr>
              <w:spacing w:after="0" w:line="240" w:lineRule="auto"/>
              <w:contextualSpacing/>
              <w:jc w:val="center"/>
              <w:rPr>
                <w:rFonts w:ascii="Times New Roman" w:hAnsi="Times New Roman" w:cs="Times New Roman"/>
                <w:b/>
                <w:bCs/>
                <w:sz w:val="20"/>
                <w:szCs w:val="20"/>
                <w:vertAlign w:val="superscript"/>
              </w:rPr>
            </w:pPr>
            <w:r w:rsidRPr="009C6F6A">
              <w:rPr>
                <w:rFonts w:ascii="Times New Roman" w:hAnsi="Times New Roman" w:cs="Times New Roman"/>
                <w:b/>
                <w:bCs/>
                <w:sz w:val="20"/>
                <w:szCs w:val="20"/>
              </w:rPr>
              <w:t>Difference in means /Odds ratio (95% CI)</w:t>
            </w:r>
            <w:r>
              <w:rPr>
                <w:rFonts w:ascii="Times New Roman" w:hAnsi="Times New Roman" w:cs="Times New Roman"/>
                <w:b/>
                <w:bCs/>
                <w:sz w:val="20"/>
                <w:szCs w:val="20"/>
                <w:vertAlign w:val="superscript"/>
              </w:rPr>
              <w:t>*</w:t>
            </w:r>
          </w:p>
        </w:tc>
        <w:tc>
          <w:tcPr>
            <w:tcW w:w="1417" w:type="dxa"/>
            <w:vMerge w:val="restart"/>
            <w:tcBorders>
              <w:top w:val="single" w:sz="18" w:space="0" w:color="auto"/>
              <w:left w:val="nil"/>
              <w:bottom w:val="single" w:sz="18" w:space="0" w:color="auto"/>
              <w:right w:val="nil"/>
            </w:tcBorders>
            <w:hideMark/>
          </w:tcPr>
          <w:p w14:paraId="7E49AB7A" w14:textId="77777777" w:rsidR="006070CA" w:rsidRPr="009C6F6A" w:rsidRDefault="006070CA" w:rsidP="00376E55">
            <w:pPr>
              <w:spacing w:after="0" w:line="240" w:lineRule="auto"/>
              <w:contextualSpacing/>
              <w:jc w:val="center"/>
              <w:rPr>
                <w:rFonts w:ascii="Times New Roman" w:hAnsi="Times New Roman" w:cs="Times New Roman"/>
                <w:b/>
                <w:bCs/>
                <w:sz w:val="20"/>
                <w:szCs w:val="20"/>
              </w:rPr>
            </w:pPr>
            <w:r w:rsidRPr="009C6F6A">
              <w:rPr>
                <w:rFonts w:ascii="Times New Roman" w:hAnsi="Times New Roman" w:cs="Times New Roman"/>
                <w:b/>
                <w:bCs/>
                <w:sz w:val="20"/>
                <w:szCs w:val="20"/>
              </w:rPr>
              <w:t>p-value</w:t>
            </w:r>
          </w:p>
        </w:tc>
      </w:tr>
      <w:tr w:rsidR="006070CA" w:rsidRPr="009C6F6A" w14:paraId="6BE80FF2" w14:textId="77777777" w:rsidTr="00376E55">
        <w:trPr>
          <w:trHeight w:val="170"/>
        </w:trPr>
        <w:tc>
          <w:tcPr>
            <w:tcW w:w="4820" w:type="dxa"/>
            <w:vMerge/>
            <w:tcBorders>
              <w:top w:val="single" w:sz="18" w:space="0" w:color="auto"/>
              <w:left w:val="nil"/>
              <w:bottom w:val="single" w:sz="18" w:space="0" w:color="auto"/>
              <w:right w:val="nil"/>
            </w:tcBorders>
            <w:vAlign w:val="center"/>
            <w:hideMark/>
          </w:tcPr>
          <w:p w14:paraId="3A780F19" w14:textId="77777777" w:rsidR="006070CA" w:rsidRPr="009C6F6A" w:rsidRDefault="006070CA" w:rsidP="00376E55">
            <w:pPr>
              <w:spacing w:after="0" w:line="240" w:lineRule="auto"/>
              <w:jc w:val="center"/>
              <w:rPr>
                <w:rFonts w:ascii="Times New Roman" w:hAnsi="Times New Roman" w:cs="Times New Roman"/>
                <w:sz w:val="20"/>
                <w:szCs w:val="20"/>
              </w:rPr>
            </w:pPr>
          </w:p>
        </w:tc>
        <w:tc>
          <w:tcPr>
            <w:tcW w:w="6238" w:type="dxa"/>
            <w:gridSpan w:val="4"/>
            <w:tcBorders>
              <w:top w:val="single" w:sz="18" w:space="0" w:color="auto"/>
              <w:left w:val="nil"/>
              <w:bottom w:val="single" w:sz="18" w:space="0" w:color="auto"/>
              <w:right w:val="nil"/>
            </w:tcBorders>
            <w:hideMark/>
          </w:tcPr>
          <w:p w14:paraId="2AE81510" w14:textId="77777777" w:rsidR="006070CA" w:rsidRPr="009C6F6A" w:rsidRDefault="006070CA" w:rsidP="00376E55">
            <w:pPr>
              <w:spacing w:after="0" w:line="240" w:lineRule="auto"/>
              <w:contextualSpacing/>
              <w:jc w:val="center"/>
              <w:rPr>
                <w:rFonts w:ascii="Times New Roman" w:hAnsi="Times New Roman" w:cs="Times New Roman"/>
                <w:b/>
                <w:bCs/>
                <w:sz w:val="20"/>
                <w:szCs w:val="20"/>
              </w:rPr>
            </w:pPr>
            <w:r w:rsidRPr="009C6F6A">
              <w:rPr>
                <w:rFonts w:ascii="Times New Roman" w:hAnsi="Times New Roman" w:cs="Times New Roman"/>
                <w:b/>
                <w:bCs/>
                <w:sz w:val="20"/>
                <w:szCs w:val="20"/>
              </w:rPr>
              <w:t>Mean (SD)/ Median (IQR) N (%)</w:t>
            </w:r>
          </w:p>
        </w:tc>
        <w:tc>
          <w:tcPr>
            <w:tcW w:w="2268" w:type="dxa"/>
            <w:vMerge/>
            <w:tcBorders>
              <w:top w:val="single" w:sz="18" w:space="0" w:color="auto"/>
              <w:left w:val="nil"/>
              <w:bottom w:val="single" w:sz="18" w:space="0" w:color="auto"/>
              <w:right w:val="nil"/>
            </w:tcBorders>
            <w:vAlign w:val="center"/>
            <w:hideMark/>
          </w:tcPr>
          <w:p w14:paraId="247CDEA1" w14:textId="77777777" w:rsidR="006070CA" w:rsidRPr="009C6F6A" w:rsidRDefault="006070CA" w:rsidP="00376E55">
            <w:pPr>
              <w:spacing w:after="0" w:line="240" w:lineRule="auto"/>
              <w:rPr>
                <w:rFonts w:ascii="Times New Roman" w:hAnsi="Times New Roman" w:cs="Times New Roman"/>
                <w:b/>
                <w:bCs/>
                <w:sz w:val="20"/>
                <w:szCs w:val="20"/>
              </w:rPr>
            </w:pPr>
          </w:p>
        </w:tc>
        <w:tc>
          <w:tcPr>
            <w:tcW w:w="1417" w:type="dxa"/>
            <w:vMerge/>
            <w:tcBorders>
              <w:top w:val="single" w:sz="18" w:space="0" w:color="auto"/>
              <w:left w:val="nil"/>
              <w:bottom w:val="single" w:sz="18" w:space="0" w:color="auto"/>
              <w:right w:val="nil"/>
            </w:tcBorders>
            <w:vAlign w:val="center"/>
            <w:hideMark/>
          </w:tcPr>
          <w:p w14:paraId="65759BD4" w14:textId="77777777" w:rsidR="006070CA" w:rsidRPr="009C6F6A" w:rsidRDefault="006070CA" w:rsidP="00376E55">
            <w:pPr>
              <w:spacing w:after="0" w:line="240" w:lineRule="auto"/>
              <w:rPr>
                <w:rFonts w:ascii="Times New Roman" w:hAnsi="Times New Roman" w:cs="Times New Roman"/>
                <w:b/>
                <w:bCs/>
                <w:sz w:val="20"/>
                <w:szCs w:val="20"/>
              </w:rPr>
            </w:pPr>
          </w:p>
        </w:tc>
      </w:tr>
      <w:tr w:rsidR="006070CA" w:rsidRPr="009C6F6A" w14:paraId="5679251A" w14:textId="77777777" w:rsidTr="00376E55">
        <w:trPr>
          <w:trHeight w:val="170"/>
        </w:trPr>
        <w:tc>
          <w:tcPr>
            <w:tcW w:w="4820" w:type="dxa"/>
            <w:tcBorders>
              <w:top w:val="single" w:sz="18" w:space="0" w:color="auto"/>
              <w:left w:val="nil"/>
              <w:bottom w:val="single" w:sz="4" w:space="0" w:color="auto"/>
              <w:right w:val="nil"/>
            </w:tcBorders>
          </w:tcPr>
          <w:p w14:paraId="40B8A16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Child age at 3-year follow up (months)</w:t>
            </w:r>
          </w:p>
        </w:tc>
        <w:tc>
          <w:tcPr>
            <w:tcW w:w="1134" w:type="dxa"/>
            <w:tcBorders>
              <w:top w:val="single" w:sz="18" w:space="0" w:color="auto"/>
              <w:left w:val="nil"/>
              <w:bottom w:val="single" w:sz="4" w:space="0" w:color="auto"/>
              <w:right w:val="nil"/>
            </w:tcBorders>
          </w:tcPr>
          <w:p w14:paraId="06143127"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250</w:t>
            </w:r>
          </w:p>
        </w:tc>
        <w:tc>
          <w:tcPr>
            <w:tcW w:w="2410" w:type="dxa"/>
            <w:tcBorders>
              <w:top w:val="single" w:sz="18" w:space="0" w:color="auto"/>
              <w:left w:val="nil"/>
              <w:bottom w:val="single" w:sz="4" w:space="0" w:color="auto"/>
              <w:right w:val="nil"/>
            </w:tcBorders>
          </w:tcPr>
          <w:p w14:paraId="4FAE6502"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41.8 (3.4)</w:t>
            </w:r>
          </w:p>
        </w:tc>
        <w:tc>
          <w:tcPr>
            <w:tcW w:w="850" w:type="dxa"/>
            <w:tcBorders>
              <w:top w:val="single" w:sz="18" w:space="0" w:color="auto"/>
              <w:left w:val="nil"/>
              <w:bottom w:val="single" w:sz="4" w:space="0" w:color="auto"/>
              <w:right w:val="nil"/>
            </w:tcBorders>
          </w:tcPr>
          <w:p w14:paraId="7065CE46"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264</w:t>
            </w:r>
          </w:p>
        </w:tc>
        <w:tc>
          <w:tcPr>
            <w:tcW w:w="1844" w:type="dxa"/>
            <w:tcBorders>
              <w:top w:val="single" w:sz="18" w:space="0" w:color="auto"/>
              <w:left w:val="nil"/>
              <w:bottom w:val="single" w:sz="4" w:space="0" w:color="auto"/>
              <w:right w:val="nil"/>
            </w:tcBorders>
          </w:tcPr>
          <w:p w14:paraId="0CA7376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41.8 (3.4)</w:t>
            </w:r>
          </w:p>
        </w:tc>
        <w:tc>
          <w:tcPr>
            <w:tcW w:w="2268" w:type="dxa"/>
            <w:tcBorders>
              <w:top w:val="single" w:sz="18" w:space="0" w:color="auto"/>
              <w:left w:val="nil"/>
              <w:bottom w:val="single" w:sz="4" w:space="0" w:color="auto"/>
              <w:right w:val="nil"/>
            </w:tcBorders>
          </w:tcPr>
          <w:p w14:paraId="0604906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0.05 (-0.53 to 0.64)</w:t>
            </w:r>
          </w:p>
        </w:tc>
        <w:tc>
          <w:tcPr>
            <w:tcW w:w="1417" w:type="dxa"/>
            <w:tcBorders>
              <w:top w:val="single" w:sz="18" w:space="0" w:color="auto"/>
              <w:left w:val="nil"/>
              <w:bottom w:val="single" w:sz="4" w:space="0" w:color="auto"/>
              <w:right w:val="nil"/>
            </w:tcBorders>
          </w:tcPr>
          <w:p w14:paraId="7825A007"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0.85</w:t>
            </w:r>
          </w:p>
        </w:tc>
      </w:tr>
      <w:tr w:rsidR="006070CA" w:rsidRPr="009C6F6A" w14:paraId="4994F10C" w14:textId="77777777" w:rsidTr="00376E55">
        <w:trPr>
          <w:trHeight w:val="170"/>
        </w:trPr>
        <w:tc>
          <w:tcPr>
            <w:tcW w:w="4820" w:type="dxa"/>
            <w:tcBorders>
              <w:top w:val="single" w:sz="4" w:space="0" w:color="BFBFBF"/>
              <w:left w:val="nil"/>
              <w:bottom w:val="single" w:sz="4" w:space="0" w:color="BFBFBF"/>
              <w:right w:val="nil"/>
            </w:tcBorders>
            <w:hideMark/>
          </w:tcPr>
          <w:p w14:paraId="00913A5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Weight (kg)</w:t>
            </w:r>
          </w:p>
        </w:tc>
        <w:tc>
          <w:tcPr>
            <w:tcW w:w="1134" w:type="dxa"/>
            <w:tcBorders>
              <w:top w:val="single" w:sz="4" w:space="0" w:color="BFBFBF"/>
              <w:left w:val="nil"/>
              <w:bottom w:val="single" w:sz="4" w:space="0" w:color="BFBFBF"/>
              <w:right w:val="nil"/>
            </w:tcBorders>
          </w:tcPr>
          <w:p w14:paraId="5E7760DC"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240</w:t>
            </w:r>
          </w:p>
        </w:tc>
        <w:tc>
          <w:tcPr>
            <w:tcW w:w="2410" w:type="dxa"/>
            <w:tcBorders>
              <w:top w:val="single" w:sz="4" w:space="0" w:color="BFBFBF"/>
              <w:left w:val="nil"/>
              <w:bottom w:val="single" w:sz="4" w:space="0" w:color="BFBFBF"/>
              <w:right w:val="nil"/>
            </w:tcBorders>
          </w:tcPr>
          <w:p w14:paraId="24CBC88B"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17.2 (2.7)</w:t>
            </w:r>
          </w:p>
        </w:tc>
        <w:tc>
          <w:tcPr>
            <w:tcW w:w="850" w:type="dxa"/>
            <w:tcBorders>
              <w:top w:val="single" w:sz="4" w:space="0" w:color="BFBFBF"/>
              <w:left w:val="nil"/>
              <w:bottom w:val="single" w:sz="4" w:space="0" w:color="BFBFBF"/>
              <w:right w:val="nil"/>
            </w:tcBorders>
          </w:tcPr>
          <w:p w14:paraId="38D93BA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254</w:t>
            </w:r>
          </w:p>
        </w:tc>
        <w:tc>
          <w:tcPr>
            <w:tcW w:w="1844" w:type="dxa"/>
            <w:tcBorders>
              <w:top w:val="single" w:sz="4" w:space="0" w:color="BFBFBF"/>
              <w:left w:val="nil"/>
              <w:bottom w:val="single" w:sz="4" w:space="0" w:color="BFBFBF"/>
              <w:right w:val="nil"/>
            </w:tcBorders>
          </w:tcPr>
          <w:p w14:paraId="00D2A0F5"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17.1 (2.9)</w:t>
            </w:r>
          </w:p>
        </w:tc>
        <w:tc>
          <w:tcPr>
            <w:tcW w:w="2268" w:type="dxa"/>
            <w:tcBorders>
              <w:top w:val="single" w:sz="4" w:space="0" w:color="BFBFBF"/>
              <w:left w:val="nil"/>
              <w:bottom w:val="single" w:sz="4" w:space="0" w:color="BFBFBF"/>
              <w:right w:val="nil"/>
            </w:tcBorders>
          </w:tcPr>
          <w:p w14:paraId="2B75935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0.16 (-0.30 to 0.63)</w:t>
            </w:r>
          </w:p>
        </w:tc>
        <w:tc>
          <w:tcPr>
            <w:tcW w:w="1417" w:type="dxa"/>
            <w:tcBorders>
              <w:top w:val="single" w:sz="4" w:space="0" w:color="BFBFBF"/>
              <w:left w:val="nil"/>
              <w:bottom w:val="single" w:sz="4" w:space="0" w:color="BFBFBF"/>
              <w:right w:val="nil"/>
            </w:tcBorders>
          </w:tcPr>
          <w:p w14:paraId="58A19318"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0.49</w:t>
            </w:r>
          </w:p>
        </w:tc>
      </w:tr>
      <w:tr w:rsidR="006070CA" w:rsidRPr="009C6F6A" w14:paraId="43A0C258" w14:textId="77777777" w:rsidTr="00376E55">
        <w:trPr>
          <w:trHeight w:val="170"/>
        </w:trPr>
        <w:tc>
          <w:tcPr>
            <w:tcW w:w="4820" w:type="dxa"/>
            <w:tcBorders>
              <w:top w:val="single" w:sz="4" w:space="0" w:color="BFBFBF"/>
              <w:left w:val="nil"/>
              <w:bottom w:val="single" w:sz="4" w:space="0" w:color="BFBFBF"/>
              <w:right w:val="nil"/>
            </w:tcBorders>
            <w:hideMark/>
          </w:tcPr>
          <w:p w14:paraId="71F03C1D"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height (cm)</w:t>
            </w:r>
          </w:p>
        </w:tc>
        <w:tc>
          <w:tcPr>
            <w:tcW w:w="1134" w:type="dxa"/>
            <w:tcBorders>
              <w:top w:val="single" w:sz="4" w:space="0" w:color="BFBFBF"/>
              <w:left w:val="nil"/>
              <w:bottom w:val="single" w:sz="4" w:space="0" w:color="BFBFBF"/>
              <w:right w:val="nil"/>
            </w:tcBorders>
          </w:tcPr>
          <w:p w14:paraId="283F0DD0"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241</w:t>
            </w:r>
          </w:p>
        </w:tc>
        <w:tc>
          <w:tcPr>
            <w:tcW w:w="2410" w:type="dxa"/>
            <w:tcBorders>
              <w:top w:val="single" w:sz="4" w:space="0" w:color="BFBFBF"/>
              <w:left w:val="nil"/>
              <w:bottom w:val="single" w:sz="4" w:space="0" w:color="BFBFBF"/>
              <w:right w:val="nil"/>
            </w:tcBorders>
          </w:tcPr>
          <w:p w14:paraId="16019FFC"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101.1 (4.9)</w:t>
            </w:r>
          </w:p>
        </w:tc>
        <w:tc>
          <w:tcPr>
            <w:tcW w:w="850" w:type="dxa"/>
            <w:tcBorders>
              <w:top w:val="single" w:sz="4" w:space="0" w:color="BFBFBF"/>
              <w:left w:val="nil"/>
              <w:bottom w:val="single" w:sz="4" w:space="0" w:color="BFBFBF"/>
              <w:right w:val="nil"/>
            </w:tcBorders>
          </w:tcPr>
          <w:p w14:paraId="57633B98"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252</w:t>
            </w:r>
          </w:p>
        </w:tc>
        <w:tc>
          <w:tcPr>
            <w:tcW w:w="1844" w:type="dxa"/>
            <w:tcBorders>
              <w:top w:val="single" w:sz="4" w:space="0" w:color="BFBFBF"/>
              <w:left w:val="nil"/>
              <w:bottom w:val="single" w:sz="4" w:space="0" w:color="BFBFBF"/>
              <w:right w:val="nil"/>
            </w:tcBorders>
          </w:tcPr>
          <w:p w14:paraId="14F2272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100.8 (5.5)</w:t>
            </w:r>
          </w:p>
        </w:tc>
        <w:tc>
          <w:tcPr>
            <w:tcW w:w="2268" w:type="dxa"/>
            <w:tcBorders>
              <w:top w:val="single" w:sz="4" w:space="0" w:color="BFBFBF"/>
              <w:left w:val="nil"/>
              <w:bottom w:val="single" w:sz="4" w:space="0" w:color="BFBFBF"/>
              <w:right w:val="nil"/>
            </w:tcBorders>
          </w:tcPr>
          <w:p w14:paraId="28D4394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0.34 (-0.46 to 1.14)</w:t>
            </w:r>
          </w:p>
        </w:tc>
        <w:tc>
          <w:tcPr>
            <w:tcW w:w="1417" w:type="dxa"/>
            <w:tcBorders>
              <w:top w:val="single" w:sz="4" w:space="0" w:color="BFBFBF"/>
              <w:left w:val="nil"/>
              <w:bottom w:val="single" w:sz="4" w:space="0" w:color="BFBFBF"/>
              <w:right w:val="nil"/>
            </w:tcBorders>
          </w:tcPr>
          <w:p w14:paraId="70A6A1F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0.40</w:t>
            </w:r>
          </w:p>
        </w:tc>
      </w:tr>
      <w:tr w:rsidR="006070CA" w:rsidRPr="009C6F6A" w14:paraId="3F1AA089" w14:textId="77777777" w:rsidTr="00376E55">
        <w:trPr>
          <w:trHeight w:val="170"/>
        </w:trPr>
        <w:tc>
          <w:tcPr>
            <w:tcW w:w="4820" w:type="dxa"/>
            <w:tcBorders>
              <w:top w:val="single" w:sz="4" w:space="0" w:color="BFBFBF"/>
              <w:left w:val="nil"/>
              <w:bottom w:val="single" w:sz="4" w:space="0" w:color="BFBFBF"/>
              <w:right w:val="nil"/>
            </w:tcBorders>
            <w:hideMark/>
          </w:tcPr>
          <w:p w14:paraId="094C919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Subscapular skinfold thickness (mm)</w:t>
            </w:r>
          </w:p>
        </w:tc>
        <w:tc>
          <w:tcPr>
            <w:tcW w:w="1134" w:type="dxa"/>
            <w:tcBorders>
              <w:top w:val="single" w:sz="4" w:space="0" w:color="BFBFBF"/>
              <w:left w:val="nil"/>
              <w:bottom w:val="single" w:sz="4" w:space="0" w:color="BFBFBF"/>
              <w:right w:val="nil"/>
            </w:tcBorders>
          </w:tcPr>
          <w:p w14:paraId="597A561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204</w:t>
            </w:r>
          </w:p>
        </w:tc>
        <w:tc>
          <w:tcPr>
            <w:tcW w:w="2410" w:type="dxa"/>
            <w:tcBorders>
              <w:top w:val="single" w:sz="4" w:space="0" w:color="BFBFBF"/>
              <w:left w:val="nil"/>
              <w:bottom w:val="single" w:sz="4" w:space="0" w:color="BFBFBF"/>
              <w:right w:val="nil"/>
            </w:tcBorders>
          </w:tcPr>
          <w:p w14:paraId="4544F948"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7.8 (3.2)</w:t>
            </w:r>
          </w:p>
        </w:tc>
        <w:tc>
          <w:tcPr>
            <w:tcW w:w="850" w:type="dxa"/>
            <w:tcBorders>
              <w:top w:val="single" w:sz="4" w:space="0" w:color="BFBFBF"/>
              <w:left w:val="nil"/>
              <w:bottom w:val="single" w:sz="4" w:space="0" w:color="BFBFBF"/>
              <w:right w:val="nil"/>
            </w:tcBorders>
          </w:tcPr>
          <w:p w14:paraId="021C2BF5"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215</w:t>
            </w:r>
          </w:p>
        </w:tc>
        <w:tc>
          <w:tcPr>
            <w:tcW w:w="1844" w:type="dxa"/>
            <w:tcBorders>
              <w:top w:val="single" w:sz="4" w:space="0" w:color="BFBFBF"/>
              <w:left w:val="nil"/>
              <w:bottom w:val="single" w:sz="4" w:space="0" w:color="BFBFBF"/>
              <w:right w:val="nil"/>
            </w:tcBorders>
          </w:tcPr>
          <w:p w14:paraId="0DCEFF98"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8.1 (3.4)</w:t>
            </w:r>
          </w:p>
        </w:tc>
        <w:tc>
          <w:tcPr>
            <w:tcW w:w="2268" w:type="dxa"/>
            <w:tcBorders>
              <w:top w:val="single" w:sz="4" w:space="0" w:color="BFBFBF"/>
              <w:left w:val="nil"/>
              <w:bottom w:val="single" w:sz="4" w:space="0" w:color="BFBFBF"/>
              <w:right w:val="nil"/>
            </w:tcBorders>
          </w:tcPr>
          <w:p w14:paraId="5930166D"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-0.30 (-0.92 to 0.31)</w:t>
            </w:r>
          </w:p>
        </w:tc>
        <w:tc>
          <w:tcPr>
            <w:tcW w:w="1417" w:type="dxa"/>
            <w:tcBorders>
              <w:top w:val="single" w:sz="4" w:space="0" w:color="BFBFBF"/>
              <w:left w:val="nil"/>
              <w:bottom w:val="single" w:sz="4" w:space="0" w:color="BFBFBF"/>
              <w:right w:val="nil"/>
            </w:tcBorders>
          </w:tcPr>
          <w:p w14:paraId="24D94AE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0.33</w:t>
            </w:r>
          </w:p>
        </w:tc>
      </w:tr>
      <w:tr w:rsidR="006070CA" w:rsidRPr="009C6F6A" w14:paraId="726AE558" w14:textId="77777777" w:rsidTr="00376E55">
        <w:trPr>
          <w:trHeight w:val="170"/>
        </w:trPr>
        <w:tc>
          <w:tcPr>
            <w:tcW w:w="4820" w:type="dxa"/>
            <w:tcBorders>
              <w:top w:val="single" w:sz="4" w:space="0" w:color="BFBFBF"/>
              <w:left w:val="nil"/>
              <w:bottom w:val="single" w:sz="4" w:space="0" w:color="BFBFBF"/>
              <w:right w:val="nil"/>
            </w:tcBorders>
            <w:hideMark/>
          </w:tcPr>
          <w:p w14:paraId="7B8D78D7"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Triceps skinfold thickness (mm)</w:t>
            </w:r>
          </w:p>
        </w:tc>
        <w:tc>
          <w:tcPr>
            <w:tcW w:w="1134" w:type="dxa"/>
            <w:tcBorders>
              <w:top w:val="single" w:sz="4" w:space="0" w:color="BFBFBF"/>
              <w:left w:val="nil"/>
              <w:bottom w:val="single" w:sz="4" w:space="0" w:color="BFBFBF"/>
              <w:right w:val="nil"/>
            </w:tcBorders>
          </w:tcPr>
          <w:p w14:paraId="7D61BE7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216</w:t>
            </w:r>
          </w:p>
        </w:tc>
        <w:tc>
          <w:tcPr>
            <w:tcW w:w="2410" w:type="dxa"/>
            <w:tcBorders>
              <w:top w:val="single" w:sz="4" w:space="0" w:color="BFBFBF"/>
              <w:left w:val="nil"/>
              <w:bottom w:val="single" w:sz="4" w:space="0" w:color="BFBFBF"/>
              <w:right w:val="nil"/>
            </w:tcBorders>
          </w:tcPr>
          <w:p w14:paraId="29D5173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12.3 (4.1)</w:t>
            </w:r>
          </w:p>
        </w:tc>
        <w:tc>
          <w:tcPr>
            <w:tcW w:w="850" w:type="dxa"/>
            <w:tcBorders>
              <w:top w:val="single" w:sz="4" w:space="0" w:color="BFBFBF"/>
              <w:left w:val="nil"/>
              <w:bottom w:val="single" w:sz="4" w:space="0" w:color="BFBFBF"/>
              <w:right w:val="nil"/>
            </w:tcBorders>
          </w:tcPr>
          <w:p w14:paraId="6EE8DBDE"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228</w:t>
            </w:r>
          </w:p>
        </w:tc>
        <w:tc>
          <w:tcPr>
            <w:tcW w:w="1844" w:type="dxa"/>
            <w:tcBorders>
              <w:top w:val="single" w:sz="4" w:space="0" w:color="BFBFBF"/>
              <w:left w:val="nil"/>
              <w:bottom w:val="single" w:sz="4" w:space="0" w:color="BFBFBF"/>
              <w:right w:val="nil"/>
            </w:tcBorders>
          </w:tcPr>
          <w:p w14:paraId="7647BEA5"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12.1 (3.7)</w:t>
            </w:r>
          </w:p>
        </w:tc>
        <w:tc>
          <w:tcPr>
            <w:tcW w:w="2268" w:type="dxa"/>
            <w:tcBorders>
              <w:top w:val="single" w:sz="4" w:space="0" w:color="BFBFBF"/>
              <w:left w:val="nil"/>
              <w:bottom w:val="single" w:sz="4" w:space="0" w:color="BFBFBF"/>
              <w:right w:val="nil"/>
            </w:tcBorders>
          </w:tcPr>
          <w:p w14:paraId="3969A878"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0.23 (-0.49 to 0.97)</w:t>
            </w:r>
          </w:p>
        </w:tc>
        <w:tc>
          <w:tcPr>
            <w:tcW w:w="1417" w:type="dxa"/>
            <w:tcBorders>
              <w:top w:val="single" w:sz="4" w:space="0" w:color="BFBFBF"/>
              <w:left w:val="nil"/>
              <w:bottom w:val="single" w:sz="4" w:space="0" w:color="BFBFBF"/>
              <w:right w:val="nil"/>
            </w:tcBorders>
          </w:tcPr>
          <w:p w14:paraId="2570C60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0.52</w:t>
            </w:r>
          </w:p>
        </w:tc>
      </w:tr>
      <w:tr w:rsidR="006070CA" w:rsidRPr="009C6F6A" w14:paraId="0EECE7B4" w14:textId="77777777" w:rsidTr="00376E55">
        <w:trPr>
          <w:trHeight w:val="170"/>
        </w:trPr>
        <w:tc>
          <w:tcPr>
            <w:tcW w:w="4820" w:type="dxa"/>
            <w:tcBorders>
              <w:top w:val="single" w:sz="4" w:space="0" w:color="BFBFBF"/>
              <w:left w:val="nil"/>
              <w:bottom w:val="single" w:sz="4" w:space="0" w:color="BFBFBF"/>
              <w:right w:val="nil"/>
            </w:tcBorders>
          </w:tcPr>
          <w:p w14:paraId="09ED4E25"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Biceps skinfold thickness (mm)</w:t>
            </w:r>
          </w:p>
        </w:tc>
        <w:tc>
          <w:tcPr>
            <w:tcW w:w="1134" w:type="dxa"/>
            <w:tcBorders>
              <w:top w:val="single" w:sz="4" w:space="0" w:color="BFBFBF"/>
              <w:left w:val="nil"/>
              <w:bottom w:val="single" w:sz="4" w:space="0" w:color="BFBFBF"/>
              <w:right w:val="nil"/>
            </w:tcBorders>
          </w:tcPr>
          <w:p w14:paraId="6FDB879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212</w:t>
            </w:r>
          </w:p>
        </w:tc>
        <w:tc>
          <w:tcPr>
            <w:tcW w:w="2410" w:type="dxa"/>
            <w:tcBorders>
              <w:top w:val="single" w:sz="4" w:space="0" w:color="BFBFBF"/>
              <w:left w:val="nil"/>
              <w:bottom w:val="single" w:sz="4" w:space="0" w:color="BFBFBF"/>
              <w:right w:val="nil"/>
            </w:tcBorders>
          </w:tcPr>
          <w:p w14:paraId="53ED2410"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8.3 (3.7)</w:t>
            </w:r>
          </w:p>
        </w:tc>
        <w:tc>
          <w:tcPr>
            <w:tcW w:w="850" w:type="dxa"/>
            <w:tcBorders>
              <w:top w:val="single" w:sz="4" w:space="0" w:color="BFBFBF"/>
              <w:left w:val="nil"/>
              <w:bottom w:val="single" w:sz="4" w:space="0" w:color="BFBFBF"/>
              <w:right w:val="nil"/>
            </w:tcBorders>
          </w:tcPr>
          <w:p w14:paraId="4B8D57D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226</w:t>
            </w:r>
          </w:p>
        </w:tc>
        <w:tc>
          <w:tcPr>
            <w:tcW w:w="1844" w:type="dxa"/>
            <w:tcBorders>
              <w:top w:val="single" w:sz="4" w:space="0" w:color="BFBFBF"/>
              <w:left w:val="nil"/>
              <w:bottom w:val="single" w:sz="4" w:space="0" w:color="BFBFBF"/>
              <w:right w:val="nil"/>
            </w:tcBorders>
          </w:tcPr>
          <w:p w14:paraId="086FF81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8.3 (3.3)</w:t>
            </w:r>
          </w:p>
        </w:tc>
        <w:tc>
          <w:tcPr>
            <w:tcW w:w="2268" w:type="dxa"/>
            <w:tcBorders>
              <w:top w:val="single" w:sz="4" w:space="0" w:color="BFBFBF"/>
              <w:left w:val="nil"/>
              <w:bottom w:val="single" w:sz="4" w:space="0" w:color="BFBFBF"/>
              <w:right w:val="nil"/>
            </w:tcBorders>
          </w:tcPr>
          <w:p w14:paraId="4A8DAFD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0.01 (-0.65 to 0.67)</w:t>
            </w:r>
          </w:p>
        </w:tc>
        <w:tc>
          <w:tcPr>
            <w:tcW w:w="1417" w:type="dxa"/>
            <w:tcBorders>
              <w:top w:val="single" w:sz="4" w:space="0" w:color="BFBFBF"/>
              <w:left w:val="nil"/>
              <w:bottom w:val="single" w:sz="4" w:space="0" w:color="BFBFBF"/>
              <w:right w:val="nil"/>
            </w:tcBorders>
          </w:tcPr>
          <w:p w14:paraId="38A0E138"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0.97</w:t>
            </w:r>
          </w:p>
        </w:tc>
      </w:tr>
      <w:tr w:rsidR="006070CA" w:rsidRPr="009C6F6A" w14:paraId="0B02018D" w14:textId="77777777" w:rsidTr="00376E55">
        <w:trPr>
          <w:trHeight w:val="170"/>
        </w:trPr>
        <w:tc>
          <w:tcPr>
            <w:tcW w:w="4820" w:type="dxa"/>
            <w:tcBorders>
              <w:top w:val="single" w:sz="4" w:space="0" w:color="BFBFBF"/>
              <w:left w:val="nil"/>
              <w:bottom w:val="single" w:sz="4" w:space="0" w:color="BFBFBF"/>
              <w:right w:val="nil"/>
            </w:tcBorders>
          </w:tcPr>
          <w:p w14:paraId="3181AD5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Super iliac skinfold thickness (mm)</w:t>
            </w:r>
          </w:p>
        </w:tc>
        <w:tc>
          <w:tcPr>
            <w:tcW w:w="1134" w:type="dxa"/>
            <w:tcBorders>
              <w:top w:val="single" w:sz="4" w:space="0" w:color="BFBFBF"/>
              <w:left w:val="nil"/>
              <w:bottom w:val="single" w:sz="4" w:space="0" w:color="BFBFBF"/>
              <w:right w:val="nil"/>
            </w:tcBorders>
          </w:tcPr>
          <w:p w14:paraId="56E4EC3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194</w:t>
            </w:r>
          </w:p>
        </w:tc>
        <w:tc>
          <w:tcPr>
            <w:tcW w:w="2410" w:type="dxa"/>
            <w:tcBorders>
              <w:top w:val="single" w:sz="4" w:space="0" w:color="BFBFBF"/>
              <w:left w:val="nil"/>
              <w:bottom w:val="single" w:sz="4" w:space="0" w:color="BFBFBF"/>
              <w:right w:val="nil"/>
            </w:tcBorders>
          </w:tcPr>
          <w:p w14:paraId="274666CD"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6.8 (3.4)</w:t>
            </w:r>
          </w:p>
        </w:tc>
        <w:tc>
          <w:tcPr>
            <w:tcW w:w="850" w:type="dxa"/>
            <w:tcBorders>
              <w:top w:val="single" w:sz="4" w:space="0" w:color="BFBFBF"/>
              <w:left w:val="nil"/>
              <w:bottom w:val="single" w:sz="4" w:space="0" w:color="BFBFBF"/>
              <w:right w:val="nil"/>
            </w:tcBorders>
          </w:tcPr>
          <w:p w14:paraId="52E28D21"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202</w:t>
            </w:r>
          </w:p>
        </w:tc>
        <w:tc>
          <w:tcPr>
            <w:tcW w:w="1844" w:type="dxa"/>
            <w:tcBorders>
              <w:top w:val="single" w:sz="4" w:space="0" w:color="BFBFBF"/>
              <w:left w:val="nil"/>
              <w:bottom w:val="single" w:sz="4" w:space="0" w:color="BFBFBF"/>
              <w:right w:val="nil"/>
            </w:tcBorders>
          </w:tcPr>
          <w:p w14:paraId="584D0FD7"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7.2 (4.14)</w:t>
            </w:r>
          </w:p>
        </w:tc>
        <w:tc>
          <w:tcPr>
            <w:tcW w:w="2268" w:type="dxa"/>
            <w:tcBorders>
              <w:top w:val="single" w:sz="4" w:space="0" w:color="BFBFBF"/>
              <w:left w:val="nil"/>
              <w:bottom w:val="single" w:sz="4" w:space="0" w:color="BFBFBF"/>
              <w:right w:val="nil"/>
            </w:tcBorders>
          </w:tcPr>
          <w:p w14:paraId="1F6597AE"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-0.40 (-1.15 to 0.34)</w:t>
            </w:r>
          </w:p>
        </w:tc>
        <w:tc>
          <w:tcPr>
            <w:tcW w:w="1417" w:type="dxa"/>
            <w:tcBorders>
              <w:top w:val="single" w:sz="4" w:space="0" w:color="BFBFBF"/>
              <w:left w:val="nil"/>
              <w:bottom w:val="single" w:sz="4" w:space="0" w:color="BFBFBF"/>
              <w:right w:val="nil"/>
            </w:tcBorders>
          </w:tcPr>
          <w:p w14:paraId="1778A942"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0.28</w:t>
            </w:r>
          </w:p>
        </w:tc>
      </w:tr>
      <w:tr w:rsidR="006070CA" w:rsidRPr="009C6F6A" w14:paraId="5399C3D5" w14:textId="77777777" w:rsidTr="00376E55">
        <w:trPr>
          <w:trHeight w:val="170"/>
        </w:trPr>
        <w:tc>
          <w:tcPr>
            <w:tcW w:w="4820" w:type="dxa"/>
            <w:tcBorders>
              <w:top w:val="single" w:sz="4" w:space="0" w:color="BFBFBF"/>
              <w:left w:val="nil"/>
              <w:bottom w:val="single" w:sz="4" w:space="0" w:color="BFBFBF"/>
              <w:right w:val="nil"/>
            </w:tcBorders>
            <w:hideMark/>
          </w:tcPr>
          <w:p w14:paraId="6702370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Abdomen skinfold thickness (mm)</w:t>
            </w:r>
          </w:p>
        </w:tc>
        <w:tc>
          <w:tcPr>
            <w:tcW w:w="1134" w:type="dxa"/>
            <w:tcBorders>
              <w:top w:val="single" w:sz="4" w:space="0" w:color="BFBFBF"/>
              <w:left w:val="nil"/>
              <w:bottom w:val="single" w:sz="4" w:space="0" w:color="BFBFBF"/>
              <w:right w:val="nil"/>
            </w:tcBorders>
          </w:tcPr>
          <w:p w14:paraId="5B05888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196</w:t>
            </w:r>
          </w:p>
        </w:tc>
        <w:tc>
          <w:tcPr>
            <w:tcW w:w="2410" w:type="dxa"/>
            <w:tcBorders>
              <w:top w:val="single" w:sz="4" w:space="0" w:color="BFBFBF"/>
              <w:left w:val="nil"/>
              <w:bottom w:val="single" w:sz="4" w:space="0" w:color="BFBFBF"/>
              <w:right w:val="nil"/>
            </w:tcBorders>
          </w:tcPr>
          <w:p w14:paraId="7E5317A7"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9.4 (4.8)</w:t>
            </w:r>
          </w:p>
        </w:tc>
        <w:tc>
          <w:tcPr>
            <w:tcW w:w="850" w:type="dxa"/>
            <w:tcBorders>
              <w:top w:val="single" w:sz="4" w:space="0" w:color="BFBFBF"/>
              <w:left w:val="nil"/>
              <w:bottom w:val="single" w:sz="4" w:space="0" w:color="BFBFBF"/>
              <w:right w:val="nil"/>
            </w:tcBorders>
          </w:tcPr>
          <w:p w14:paraId="54BF4A7E"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211</w:t>
            </w:r>
          </w:p>
        </w:tc>
        <w:tc>
          <w:tcPr>
            <w:tcW w:w="1844" w:type="dxa"/>
            <w:tcBorders>
              <w:top w:val="single" w:sz="4" w:space="0" w:color="BFBFBF"/>
              <w:left w:val="nil"/>
              <w:bottom w:val="single" w:sz="4" w:space="0" w:color="BFBFBF"/>
              <w:right w:val="nil"/>
            </w:tcBorders>
          </w:tcPr>
          <w:p w14:paraId="4999A21C"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9.6 (4.2)</w:t>
            </w:r>
          </w:p>
        </w:tc>
        <w:tc>
          <w:tcPr>
            <w:tcW w:w="2268" w:type="dxa"/>
            <w:tcBorders>
              <w:top w:val="single" w:sz="4" w:space="0" w:color="BFBFBF"/>
              <w:left w:val="nil"/>
              <w:bottom w:val="single" w:sz="4" w:space="0" w:color="BFBFBF"/>
              <w:right w:val="nil"/>
            </w:tcBorders>
          </w:tcPr>
          <w:p w14:paraId="25ECD9F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-0.20 (-1.06 to 0.66)</w:t>
            </w:r>
          </w:p>
        </w:tc>
        <w:tc>
          <w:tcPr>
            <w:tcW w:w="1417" w:type="dxa"/>
            <w:tcBorders>
              <w:top w:val="single" w:sz="4" w:space="0" w:color="BFBFBF"/>
              <w:left w:val="nil"/>
              <w:bottom w:val="single" w:sz="4" w:space="0" w:color="BFBFBF"/>
              <w:right w:val="nil"/>
            </w:tcBorders>
          </w:tcPr>
          <w:p w14:paraId="0A720796"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0.64</w:t>
            </w:r>
          </w:p>
        </w:tc>
      </w:tr>
      <w:tr w:rsidR="006070CA" w:rsidRPr="009C6F6A" w14:paraId="17107D84" w14:textId="77777777" w:rsidTr="00376E55">
        <w:trPr>
          <w:trHeight w:val="170"/>
        </w:trPr>
        <w:tc>
          <w:tcPr>
            <w:tcW w:w="4820" w:type="dxa"/>
            <w:tcBorders>
              <w:top w:val="single" w:sz="4" w:space="0" w:color="BFBFBF"/>
              <w:left w:val="nil"/>
              <w:bottom w:val="single" w:sz="4" w:space="0" w:color="BFBFBF"/>
              <w:right w:val="nil"/>
            </w:tcBorders>
            <w:hideMark/>
          </w:tcPr>
          <w:p w14:paraId="4CFAA10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Sum of skinfolds (mm)</w:t>
            </w:r>
          </w:p>
        </w:tc>
        <w:tc>
          <w:tcPr>
            <w:tcW w:w="1134" w:type="dxa"/>
            <w:tcBorders>
              <w:top w:val="single" w:sz="4" w:space="0" w:color="BFBFBF"/>
              <w:left w:val="nil"/>
              <w:bottom w:val="single" w:sz="4" w:space="0" w:color="BFBFBF"/>
              <w:right w:val="nil"/>
            </w:tcBorders>
          </w:tcPr>
          <w:p w14:paraId="45FFD9BD"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185</w:t>
            </w:r>
          </w:p>
        </w:tc>
        <w:tc>
          <w:tcPr>
            <w:tcW w:w="2410" w:type="dxa"/>
            <w:tcBorders>
              <w:top w:val="single" w:sz="4" w:space="0" w:color="BFBFBF"/>
              <w:left w:val="nil"/>
              <w:bottom w:val="single" w:sz="4" w:space="0" w:color="BFBFBF"/>
              <w:right w:val="nil"/>
            </w:tcBorders>
          </w:tcPr>
          <w:p w14:paraId="035105D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39.8 (33.4 to 48.8)</w:t>
            </w:r>
          </w:p>
        </w:tc>
        <w:tc>
          <w:tcPr>
            <w:tcW w:w="850" w:type="dxa"/>
            <w:tcBorders>
              <w:top w:val="single" w:sz="4" w:space="0" w:color="BFBFBF"/>
              <w:left w:val="nil"/>
              <w:bottom w:val="single" w:sz="4" w:space="0" w:color="BFBFBF"/>
              <w:right w:val="nil"/>
            </w:tcBorders>
          </w:tcPr>
          <w:p w14:paraId="565A15AB"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196</w:t>
            </w:r>
          </w:p>
        </w:tc>
        <w:tc>
          <w:tcPr>
            <w:tcW w:w="1844" w:type="dxa"/>
            <w:tcBorders>
              <w:top w:val="single" w:sz="4" w:space="0" w:color="BFBFBF"/>
              <w:left w:val="nil"/>
              <w:bottom w:val="single" w:sz="4" w:space="0" w:color="BFBFBF"/>
              <w:right w:val="nil"/>
            </w:tcBorders>
          </w:tcPr>
          <w:p w14:paraId="58FE380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42 (34.5 to 51.0)</w:t>
            </w:r>
          </w:p>
        </w:tc>
        <w:tc>
          <w:tcPr>
            <w:tcW w:w="2268" w:type="dxa"/>
            <w:tcBorders>
              <w:top w:val="single" w:sz="4" w:space="0" w:color="BFBFBF"/>
              <w:left w:val="nil"/>
              <w:bottom w:val="single" w:sz="4" w:space="0" w:color="BFBFBF"/>
              <w:right w:val="nil"/>
            </w:tcBorders>
          </w:tcPr>
          <w:p w14:paraId="2BB885DD"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-2.00 (-4.64 to 0.62)</w:t>
            </w:r>
          </w:p>
        </w:tc>
        <w:tc>
          <w:tcPr>
            <w:tcW w:w="1417" w:type="dxa"/>
            <w:tcBorders>
              <w:top w:val="single" w:sz="4" w:space="0" w:color="BFBFBF"/>
              <w:left w:val="nil"/>
              <w:bottom w:val="single" w:sz="4" w:space="0" w:color="BFBFBF"/>
              <w:right w:val="nil"/>
            </w:tcBorders>
          </w:tcPr>
          <w:p w14:paraId="60F44BE5"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0.13</w:t>
            </w:r>
          </w:p>
        </w:tc>
      </w:tr>
      <w:tr w:rsidR="006070CA" w:rsidRPr="009C6F6A" w14:paraId="245BD9CD" w14:textId="77777777" w:rsidTr="00376E55">
        <w:trPr>
          <w:trHeight w:val="170"/>
        </w:trPr>
        <w:tc>
          <w:tcPr>
            <w:tcW w:w="4820" w:type="dxa"/>
            <w:tcBorders>
              <w:top w:val="single" w:sz="4" w:space="0" w:color="BFBFBF"/>
              <w:left w:val="nil"/>
              <w:bottom w:val="single" w:sz="4" w:space="0" w:color="BFBFBF"/>
              <w:right w:val="nil"/>
            </w:tcBorders>
          </w:tcPr>
          <w:p w14:paraId="6EABE4F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Waist Circumference (cm)</w:t>
            </w:r>
          </w:p>
        </w:tc>
        <w:tc>
          <w:tcPr>
            <w:tcW w:w="1134" w:type="dxa"/>
            <w:tcBorders>
              <w:top w:val="single" w:sz="4" w:space="0" w:color="BFBFBF"/>
              <w:left w:val="nil"/>
              <w:bottom w:val="single" w:sz="4" w:space="0" w:color="BFBFBF"/>
              <w:right w:val="nil"/>
            </w:tcBorders>
          </w:tcPr>
          <w:p w14:paraId="537B40B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238</w:t>
            </w:r>
          </w:p>
        </w:tc>
        <w:tc>
          <w:tcPr>
            <w:tcW w:w="2410" w:type="dxa"/>
            <w:tcBorders>
              <w:top w:val="single" w:sz="4" w:space="0" w:color="BFBFBF"/>
              <w:left w:val="nil"/>
              <w:bottom w:val="single" w:sz="4" w:space="0" w:color="BFBFBF"/>
              <w:right w:val="nil"/>
            </w:tcBorders>
          </w:tcPr>
          <w:p w14:paraId="3A6F028D"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53.0 (4.5)</w:t>
            </w:r>
          </w:p>
        </w:tc>
        <w:tc>
          <w:tcPr>
            <w:tcW w:w="850" w:type="dxa"/>
            <w:tcBorders>
              <w:top w:val="single" w:sz="4" w:space="0" w:color="BFBFBF"/>
              <w:left w:val="nil"/>
              <w:bottom w:val="single" w:sz="4" w:space="0" w:color="BFBFBF"/>
              <w:right w:val="nil"/>
            </w:tcBorders>
          </w:tcPr>
          <w:p w14:paraId="4FC1B30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241</w:t>
            </w:r>
          </w:p>
        </w:tc>
        <w:tc>
          <w:tcPr>
            <w:tcW w:w="1844" w:type="dxa"/>
            <w:tcBorders>
              <w:top w:val="single" w:sz="4" w:space="0" w:color="BFBFBF"/>
              <w:left w:val="nil"/>
              <w:bottom w:val="single" w:sz="4" w:space="0" w:color="BFBFBF"/>
              <w:right w:val="nil"/>
            </w:tcBorders>
          </w:tcPr>
          <w:p w14:paraId="54FE5BF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53.2 (4.2)</w:t>
            </w:r>
          </w:p>
        </w:tc>
        <w:tc>
          <w:tcPr>
            <w:tcW w:w="2268" w:type="dxa"/>
            <w:tcBorders>
              <w:top w:val="single" w:sz="4" w:space="0" w:color="BFBFBF"/>
              <w:left w:val="nil"/>
              <w:bottom w:val="single" w:sz="4" w:space="0" w:color="BFBFBF"/>
              <w:right w:val="nil"/>
            </w:tcBorders>
          </w:tcPr>
          <w:p w14:paraId="3D1B5B6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-0.16 (-0.92 to 0.60)</w:t>
            </w:r>
          </w:p>
        </w:tc>
        <w:tc>
          <w:tcPr>
            <w:tcW w:w="1417" w:type="dxa"/>
            <w:tcBorders>
              <w:top w:val="single" w:sz="4" w:space="0" w:color="BFBFBF"/>
              <w:left w:val="nil"/>
              <w:bottom w:val="single" w:sz="4" w:space="0" w:color="BFBFBF"/>
              <w:right w:val="nil"/>
            </w:tcBorders>
          </w:tcPr>
          <w:p w14:paraId="5D8DCF70"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0.67</w:t>
            </w:r>
          </w:p>
        </w:tc>
      </w:tr>
      <w:tr w:rsidR="006070CA" w:rsidRPr="009C6F6A" w14:paraId="5A60A69D" w14:textId="77777777" w:rsidTr="00376E55">
        <w:trPr>
          <w:trHeight w:val="170"/>
        </w:trPr>
        <w:tc>
          <w:tcPr>
            <w:tcW w:w="4820" w:type="dxa"/>
            <w:tcBorders>
              <w:top w:val="single" w:sz="4" w:space="0" w:color="BFBFBF"/>
              <w:left w:val="nil"/>
              <w:bottom w:val="single" w:sz="4" w:space="0" w:color="808080" w:themeColor="background1" w:themeShade="80"/>
              <w:right w:val="nil"/>
            </w:tcBorders>
            <w:shd w:val="clear" w:color="auto" w:fill="auto"/>
            <w:hideMark/>
          </w:tcPr>
          <w:p w14:paraId="72BF4657"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Mid upper arm circumference (cm)</w:t>
            </w:r>
          </w:p>
        </w:tc>
        <w:tc>
          <w:tcPr>
            <w:tcW w:w="1134" w:type="dxa"/>
            <w:tcBorders>
              <w:top w:val="single" w:sz="4" w:space="0" w:color="BFBFBF"/>
              <w:left w:val="nil"/>
              <w:bottom w:val="single" w:sz="4" w:space="0" w:color="808080" w:themeColor="background1" w:themeShade="80"/>
              <w:right w:val="nil"/>
            </w:tcBorders>
            <w:shd w:val="clear" w:color="auto" w:fill="auto"/>
          </w:tcPr>
          <w:p w14:paraId="2EFA72A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231</w:t>
            </w:r>
          </w:p>
        </w:tc>
        <w:tc>
          <w:tcPr>
            <w:tcW w:w="2410" w:type="dxa"/>
            <w:tcBorders>
              <w:top w:val="single" w:sz="4" w:space="0" w:color="BFBFBF"/>
              <w:left w:val="nil"/>
              <w:bottom w:val="single" w:sz="4" w:space="0" w:color="808080" w:themeColor="background1" w:themeShade="80"/>
              <w:right w:val="nil"/>
            </w:tcBorders>
            <w:shd w:val="clear" w:color="auto" w:fill="auto"/>
          </w:tcPr>
          <w:p w14:paraId="590CBAF1"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17.8 (1.6)</w:t>
            </w:r>
          </w:p>
        </w:tc>
        <w:tc>
          <w:tcPr>
            <w:tcW w:w="850" w:type="dxa"/>
            <w:tcBorders>
              <w:top w:val="single" w:sz="4" w:space="0" w:color="BFBFBF"/>
              <w:left w:val="nil"/>
              <w:bottom w:val="single" w:sz="4" w:space="0" w:color="808080" w:themeColor="background1" w:themeShade="80"/>
              <w:right w:val="nil"/>
            </w:tcBorders>
            <w:shd w:val="clear" w:color="auto" w:fill="auto"/>
          </w:tcPr>
          <w:p w14:paraId="586CA6B0"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239</w:t>
            </w:r>
          </w:p>
        </w:tc>
        <w:tc>
          <w:tcPr>
            <w:tcW w:w="1844" w:type="dxa"/>
            <w:tcBorders>
              <w:top w:val="single" w:sz="4" w:space="0" w:color="BFBFBF"/>
              <w:left w:val="nil"/>
              <w:bottom w:val="single" w:sz="4" w:space="0" w:color="808080" w:themeColor="background1" w:themeShade="80"/>
              <w:right w:val="nil"/>
            </w:tcBorders>
            <w:shd w:val="clear" w:color="auto" w:fill="auto"/>
          </w:tcPr>
          <w:p w14:paraId="5B43806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17.7 (1.9)</w:t>
            </w:r>
          </w:p>
        </w:tc>
        <w:tc>
          <w:tcPr>
            <w:tcW w:w="2268" w:type="dxa"/>
            <w:tcBorders>
              <w:top w:val="single" w:sz="4" w:space="0" w:color="BFBFBF"/>
              <w:left w:val="nil"/>
              <w:bottom w:val="single" w:sz="4" w:space="0" w:color="808080" w:themeColor="background1" w:themeShade="80"/>
              <w:right w:val="nil"/>
            </w:tcBorders>
            <w:shd w:val="clear" w:color="auto" w:fill="auto"/>
          </w:tcPr>
          <w:p w14:paraId="47A2FBA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0.04 (-0.26 to 0.36)</w:t>
            </w:r>
          </w:p>
        </w:tc>
        <w:tc>
          <w:tcPr>
            <w:tcW w:w="1417" w:type="dxa"/>
            <w:tcBorders>
              <w:top w:val="single" w:sz="4" w:space="0" w:color="BFBFBF"/>
              <w:left w:val="nil"/>
              <w:bottom w:val="single" w:sz="4" w:space="0" w:color="808080" w:themeColor="background1" w:themeShade="80"/>
              <w:right w:val="nil"/>
            </w:tcBorders>
            <w:shd w:val="clear" w:color="auto" w:fill="auto"/>
          </w:tcPr>
          <w:p w14:paraId="529C89D6"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0.76</w:t>
            </w:r>
          </w:p>
        </w:tc>
      </w:tr>
      <w:tr w:rsidR="006070CA" w:rsidRPr="009C6F6A" w14:paraId="26F9C76D" w14:textId="77777777" w:rsidTr="00376E55">
        <w:trPr>
          <w:trHeight w:val="170"/>
        </w:trPr>
        <w:tc>
          <w:tcPr>
            <w:tcW w:w="4820" w:type="dxa"/>
            <w:tcBorders>
              <w:top w:val="single" w:sz="4" w:space="0" w:color="808080" w:themeColor="background1" w:themeShade="80"/>
              <w:left w:val="nil"/>
              <w:bottom w:val="single" w:sz="4" w:space="0" w:color="808080" w:themeColor="background1" w:themeShade="80"/>
              <w:right w:val="nil"/>
            </w:tcBorders>
            <w:shd w:val="clear" w:color="auto" w:fill="auto"/>
          </w:tcPr>
          <w:p w14:paraId="48E4C700" w14:textId="77777777" w:rsidR="006070CA" w:rsidRPr="009C6F6A" w:rsidRDefault="006070CA" w:rsidP="00376E55">
            <w:pPr>
              <w:spacing w:after="0" w:line="240" w:lineRule="auto"/>
              <w:contextualSpacing/>
              <w:jc w:val="center"/>
              <w:rPr>
                <w:rFonts w:ascii="Times New Roman" w:hAnsi="Times New Roman" w:cs="Times New Roman"/>
                <w:sz w:val="20"/>
                <w:szCs w:val="20"/>
                <w:vertAlign w:val="superscript"/>
              </w:rPr>
            </w:pPr>
            <w:r w:rsidRPr="009C6F6A">
              <w:rPr>
                <w:rFonts w:ascii="Times New Roman" w:hAnsi="Times New Roman" w:cs="Times New Roman"/>
                <w:sz w:val="20"/>
                <w:szCs w:val="20"/>
              </w:rPr>
              <w:t xml:space="preserve">BMI for age z-score </w:t>
            </w:r>
            <w:r w:rsidRPr="00D901DC">
              <w:rPr>
                <w:rFonts w:ascii="Helvetica" w:hAnsi="Helvetica" w:cs="Helvetica"/>
                <w:color w:val="000000"/>
                <w:shd w:val="clear" w:color="auto" w:fill="FFFFFF"/>
                <w:vertAlign w:val="superscript"/>
              </w:rPr>
              <w:t>†, ‡</w:t>
            </w:r>
          </w:p>
        </w:tc>
        <w:tc>
          <w:tcPr>
            <w:tcW w:w="1134" w:type="dxa"/>
            <w:tcBorders>
              <w:top w:val="single" w:sz="4" w:space="0" w:color="808080" w:themeColor="background1" w:themeShade="80"/>
              <w:left w:val="nil"/>
              <w:bottom w:val="single" w:sz="4" w:space="0" w:color="808080" w:themeColor="background1" w:themeShade="80"/>
              <w:right w:val="nil"/>
            </w:tcBorders>
            <w:shd w:val="clear" w:color="auto" w:fill="auto"/>
          </w:tcPr>
          <w:p w14:paraId="0BB32F68"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236</w:t>
            </w:r>
          </w:p>
        </w:tc>
        <w:tc>
          <w:tcPr>
            <w:tcW w:w="2410" w:type="dxa"/>
            <w:tcBorders>
              <w:top w:val="single" w:sz="4" w:space="0" w:color="808080" w:themeColor="background1" w:themeShade="80"/>
              <w:left w:val="nil"/>
              <w:bottom w:val="single" w:sz="4" w:space="0" w:color="808080" w:themeColor="background1" w:themeShade="80"/>
              <w:right w:val="nil"/>
            </w:tcBorders>
            <w:shd w:val="clear" w:color="auto" w:fill="auto"/>
          </w:tcPr>
          <w:p w14:paraId="742E6B8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0.88 (1.0)</w:t>
            </w:r>
          </w:p>
        </w:tc>
        <w:tc>
          <w:tcPr>
            <w:tcW w:w="850" w:type="dxa"/>
            <w:tcBorders>
              <w:top w:val="single" w:sz="4" w:space="0" w:color="808080" w:themeColor="background1" w:themeShade="80"/>
              <w:left w:val="nil"/>
              <w:bottom w:val="single" w:sz="4" w:space="0" w:color="808080" w:themeColor="background1" w:themeShade="80"/>
              <w:right w:val="nil"/>
            </w:tcBorders>
            <w:shd w:val="clear" w:color="auto" w:fill="auto"/>
          </w:tcPr>
          <w:p w14:paraId="33E0874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249</w:t>
            </w:r>
          </w:p>
        </w:tc>
        <w:tc>
          <w:tcPr>
            <w:tcW w:w="1844" w:type="dxa"/>
            <w:tcBorders>
              <w:top w:val="single" w:sz="4" w:space="0" w:color="808080" w:themeColor="background1" w:themeShade="80"/>
              <w:left w:val="nil"/>
              <w:bottom w:val="single" w:sz="4" w:space="0" w:color="808080" w:themeColor="background1" w:themeShade="80"/>
              <w:right w:val="nil"/>
            </w:tcBorders>
            <w:shd w:val="clear" w:color="auto" w:fill="auto"/>
          </w:tcPr>
          <w:p w14:paraId="47B2188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0.88 (1.0)</w:t>
            </w:r>
          </w:p>
        </w:tc>
        <w:tc>
          <w:tcPr>
            <w:tcW w:w="2268" w:type="dxa"/>
            <w:tcBorders>
              <w:top w:val="single" w:sz="4" w:space="0" w:color="808080" w:themeColor="background1" w:themeShade="80"/>
              <w:left w:val="nil"/>
              <w:bottom w:val="single" w:sz="4" w:space="0" w:color="808080" w:themeColor="background1" w:themeShade="80"/>
              <w:right w:val="nil"/>
            </w:tcBorders>
            <w:shd w:val="clear" w:color="auto" w:fill="auto"/>
          </w:tcPr>
          <w:p w14:paraId="166441F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0.004 (-0.18 to 0.19)</w:t>
            </w:r>
          </w:p>
        </w:tc>
        <w:tc>
          <w:tcPr>
            <w:tcW w:w="1417" w:type="dxa"/>
            <w:tcBorders>
              <w:top w:val="single" w:sz="4" w:space="0" w:color="808080" w:themeColor="background1" w:themeShade="80"/>
              <w:left w:val="nil"/>
              <w:bottom w:val="single" w:sz="4" w:space="0" w:color="808080" w:themeColor="background1" w:themeShade="80"/>
              <w:right w:val="nil"/>
            </w:tcBorders>
            <w:shd w:val="clear" w:color="auto" w:fill="auto"/>
          </w:tcPr>
          <w:p w14:paraId="1F44A1A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0.96</w:t>
            </w:r>
          </w:p>
        </w:tc>
      </w:tr>
      <w:tr w:rsidR="006070CA" w:rsidRPr="009C6F6A" w14:paraId="4003B006" w14:textId="77777777" w:rsidTr="00376E55">
        <w:trPr>
          <w:trHeight w:val="170"/>
        </w:trPr>
        <w:tc>
          <w:tcPr>
            <w:tcW w:w="4820" w:type="dxa"/>
            <w:tcBorders>
              <w:top w:val="single" w:sz="4" w:space="0" w:color="808080" w:themeColor="background1" w:themeShade="80"/>
              <w:left w:val="nil"/>
              <w:bottom w:val="single" w:sz="4" w:space="0" w:color="808080" w:themeColor="background1" w:themeShade="80"/>
              <w:right w:val="nil"/>
            </w:tcBorders>
            <w:shd w:val="clear" w:color="auto" w:fill="auto"/>
          </w:tcPr>
          <w:p w14:paraId="576478F0" w14:textId="77777777" w:rsidR="006070CA" w:rsidRPr="009C6F6A" w:rsidRDefault="006070CA" w:rsidP="00376E55">
            <w:pPr>
              <w:spacing w:after="0" w:line="240" w:lineRule="auto"/>
              <w:contextualSpacing/>
              <w:jc w:val="center"/>
              <w:rPr>
                <w:rFonts w:ascii="Times New Roman" w:hAnsi="Times New Roman" w:cs="Times New Roman"/>
                <w:sz w:val="20"/>
                <w:szCs w:val="20"/>
                <w:vertAlign w:val="superscript"/>
              </w:rPr>
            </w:pPr>
            <w:r>
              <w:rPr>
                <w:rFonts w:ascii="Times New Roman" w:hAnsi="Times New Roman" w:cs="Times New Roman"/>
                <w:sz w:val="20"/>
                <w:szCs w:val="20"/>
              </w:rPr>
              <w:t>Percentage with obesity</w:t>
            </w:r>
            <w:r w:rsidRPr="009C6F6A">
              <w:rPr>
                <w:rFonts w:ascii="Times New Roman" w:hAnsi="Times New Roman" w:cs="Times New Roman"/>
                <w:sz w:val="20"/>
                <w:szCs w:val="20"/>
              </w:rPr>
              <w:t xml:space="preserve"> </w:t>
            </w:r>
            <w:r>
              <w:rPr>
                <w:rFonts w:ascii="Times New Roman" w:hAnsi="Times New Roman" w:cs="Times New Roman"/>
                <w:sz w:val="20"/>
                <w:szCs w:val="20"/>
              </w:rPr>
              <w:t>(</w:t>
            </w:r>
            <w:r w:rsidRPr="009C6F6A">
              <w:rPr>
                <w:rFonts w:ascii="Times New Roman" w:hAnsi="Times New Roman" w:cs="Times New Roman"/>
                <w:sz w:val="20"/>
                <w:szCs w:val="20"/>
              </w:rPr>
              <w:t xml:space="preserve">IOTF </w:t>
            </w:r>
            <w:r>
              <w:rPr>
                <w:rFonts w:ascii="Times New Roman" w:hAnsi="Times New Roman" w:cs="Times New Roman"/>
                <w:sz w:val="20"/>
                <w:szCs w:val="20"/>
              </w:rPr>
              <w:t xml:space="preserve">definition) </w:t>
            </w:r>
            <w:r w:rsidRPr="00D901DC">
              <w:rPr>
                <w:rFonts w:ascii="Helvetica" w:hAnsi="Helvetica" w:cs="Helvetica"/>
                <w:color w:val="000000"/>
                <w:shd w:val="clear" w:color="auto" w:fill="FFFFFF"/>
                <w:vertAlign w:val="superscript"/>
              </w:rPr>
              <w:t>‡</w:t>
            </w:r>
          </w:p>
        </w:tc>
        <w:tc>
          <w:tcPr>
            <w:tcW w:w="1134" w:type="dxa"/>
            <w:tcBorders>
              <w:top w:val="single" w:sz="4" w:space="0" w:color="808080" w:themeColor="background1" w:themeShade="80"/>
              <w:left w:val="nil"/>
              <w:bottom w:val="single" w:sz="4" w:space="0" w:color="808080" w:themeColor="background1" w:themeShade="80"/>
              <w:right w:val="nil"/>
            </w:tcBorders>
            <w:shd w:val="clear" w:color="auto" w:fill="auto"/>
          </w:tcPr>
          <w:p w14:paraId="44806EF2"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230</w:t>
            </w:r>
          </w:p>
        </w:tc>
        <w:tc>
          <w:tcPr>
            <w:tcW w:w="2410" w:type="dxa"/>
            <w:tcBorders>
              <w:top w:val="single" w:sz="4" w:space="0" w:color="808080" w:themeColor="background1" w:themeShade="80"/>
              <w:left w:val="nil"/>
              <w:bottom w:val="single" w:sz="4" w:space="0" w:color="808080" w:themeColor="background1" w:themeShade="80"/>
              <w:right w:val="nil"/>
            </w:tcBorders>
            <w:shd w:val="clear" w:color="auto" w:fill="auto"/>
          </w:tcPr>
          <w:p w14:paraId="0E2D1900"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20 (8.8)</w:t>
            </w:r>
          </w:p>
        </w:tc>
        <w:tc>
          <w:tcPr>
            <w:tcW w:w="850" w:type="dxa"/>
            <w:tcBorders>
              <w:top w:val="single" w:sz="4" w:space="0" w:color="808080" w:themeColor="background1" w:themeShade="80"/>
              <w:left w:val="nil"/>
              <w:bottom w:val="single" w:sz="4" w:space="0" w:color="808080" w:themeColor="background1" w:themeShade="80"/>
              <w:right w:val="nil"/>
            </w:tcBorders>
            <w:shd w:val="clear" w:color="auto" w:fill="auto"/>
          </w:tcPr>
          <w:p w14:paraId="7324DBBB"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243</w:t>
            </w:r>
          </w:p>
        </w:tc>
        <w:tc>
          <w:tcPr>
            <w:tcW w:w="1844" w:type="dxa"/>
            <w:tcBorders>
              <w:top w:val="single" w:sz="4" w:space="0" w:color="808080" w:themeColor="background1" w:themeShade="80"/>
              <w:left w:val="nil"/>
              <w:bottom w:val="single" w:sz="4" w:space="0" w:color="808080" w:themeColor="background1" w:themeShade="80"/>
              <w:right w:val="nil"/>
            </w:tcBorders>
            <w:shd w:val="clear" w:color="auto" w:fill="auto"/>
          </w:tcPr>
          <w:p w14:paraId="680E80C1"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20 (8.2)</w:t>
            </w:r>
          </w:p>
        </w:tc>
        <w:tc>
          <w:tcPr>
            <w:tcW w:w="2268" w:type="dxa"/>
            <w:tcBorders>
              <w:top w:val="single" w:sz="4" w:space="0" w:color="808080" w:themeColor="background1" w:themeShade="80"/>
              <w:left w:val="nil"/>
              <w:bottom w:val="single" w:sz="4" w:space="0" w:color="808080" w:themeColor="background1" w:themeShade="80"/>
              <w:right w:val="nil"/>
            </w:tcBorders>
            <w:shd w:val="clear" w:color="auto" w:fill="auto"/>
          </w:tcPr>
          <w:p w14:paraId="0F6E54A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1.06 (0.55 to 2.04)</w:t>
            </w:r>
          </w:p>
        </w:tc>
        <w:tc>
          <w:tcPr>
            <w:tcW w:w="1417" w:type="dxa"/>
            <w:tcBorders>
              <w:top w:val="single" w:sz="4" w:space="0" w:color="808080" w:themeColor="background1" w:themeShade="80"/>
              <w:left w:val="nil"/>
              <w:bottom w:val="single" w:sz="4" w:space="0" w:color="808080" w:themeColor="background1" w:themeShade="80"/>
              <w:right w:val="nil"/>
            </w:tcBorders>
            <w:shd w:val="clear" w:color="auto" w:fill="auto"/>
          </w:tcPr>
          <w:p w14:paraId="16B1D9F8"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0.86</w:t>
            </w:r>
          </w:p>
        </w:tc>
      </w:tr>
      <w:tr w:rsidR="006070CA" w:rsidRPr="009C6F6A" w14:paraId="5574BD1E" w14:textId="77777777" w:rsidTr="00376E55">
        <w:trPr>
          <w:trHeight w:val="170"/>
        </w:trPr>
        <w:tc>
          <w:tcPr>
            <w:tcW w:w="4820" w:type="dxa"/>
            <w:tcBorders>
              <w:top w:val="single" w:sz="4" w:space="0" w:color="808080" w:themeColor="background1" w:themeShade="80"/>
              <w:left w:val="nil"/>
              <w:bottom w:val="single" w:sz="4" w:space="0" w:color="808080" w:themeColor="background1" w:themeShade="80"/>
              <w:right w:val="nil"/>
            </w:tcBorders>
            <w:shd w:val="clear" w:color="auto" w:fill="auto"/>
          </w:tcPr>
          <w:p w14:paraId="6884A11B" w14:textId="77777777" w:rsidR="006070CA" w:rsidRPr="009C6F6A" w:rsidRDefault="006070CA" w:rsidP="00376E55">
            <w:pPr>
              <w:spacing w:after="0" w:line="240" w:lineRule="auto"/>
              <w:contextualSpacing/>
              <w:jc w:val="center"/>
              <w:rPr>
                <w:rFonts w:ascii="Times New Roman" w:hAnsi="Times New Roman" w:cs="Times New Roman"/>
                <w:sz w:val="20"/>
                <w:szCs w:val="20"/>
                <w:vertAlign w:val="superscript"/>
              </w:rPr>
            </w:pPr>
            <w:r>
              <w:rPr>
                <w:rFonts w:ascii="Times New Roman" w:hAnsi="Times New Roman" w:cs="Times New Roman"/>
                <w:sz w:val="20"/>
                <w:szCs w:val="20"/>
              </w:rPr>
              <w:t xml:space="preserve">Percentage </w:t>
            </w:r>
            <w:r w:rsidRPr="009C6F6A">
              <w:rPr>
                <w:rFonts w:ascii="Times New Roman" w:hAnsi="Times New Roman" w:cs="Times New Roman"/>
                <w:sz w:val="20"/>
                <w:szCs w:val="20"/>
              </w:rPr>
              <w:t>overweight</w:t>
            </w:r>
            <w:r>
              <w:rPr>
                <w:rFonts w:ascii="Times New Roman" w:hAnsi="Times New Roman" w:cs="Times New Roman"/>
                <w:sz w:val="20"/>
                <w:szCs w:val="20"/>
              </w:rPr>
              <w:t>/obesity</w:t>
            </w:r>
            <w:r w:rsidRPr="009C6F6A">
              <w:rPr>
                <w:rFonts w:ascii="Times New Roman" w:hAnsi="Times New Roman" w:cs="Times New Roman"/>
                <w:sz w:val="20"/>
                <w:szCs w:val="20"/>
              </w:rPr>
              <w:t xml:space="preserve"> </w:t>
            </w:r>
            <w:r>
              <w:rPr>
                <w:rFonts w:ascii="Times New Roman" w:hAnsi="Times New Roman" w:cs="Times New Roman"/>
                <w:sz w:val="20"/>
                <w:szCs w:val="20"/>
              </w:rPr>
              <w:t>(</w:t>
            </w:r>
            <w:r w:rsidRPr="009C6F6A">
              <w:rPr>
                <w:rFonts w:ascii="Times New Roman" w:hAnsi="Times New Roman" w:cs="Times New Roman"/>
                <w:sz w:val="20"/>
                <w:szCs w:val="20"/>
              </w:rPr>
              <w:t xml:space="preserve">IOTF </w:t>
            </w:r>
            <w:r>
              <w:rPr>
                <w:rFonts w:ascii="Times New Roman" w:hAnsi="Times New Roman" w:cs="Times New Roman"/>
                <w:sz w:val="20"/>
                <w:szCs w:val="20"/>
              </w:rPr>
              <w:t xml:space="preserve">definition) </w:t>
            </w:r>
            <w:r w:rsidRPr="00D901DC">
              <w:rPr>
                <w:rFonts w:ascii="Helvetica" w:hAnsi="Helvetica" w:cs="Helvetica"/>
                <w:color w:val="000000"/>
                <w:shd w:val="clear" w:color="auto" w:fill="FFFFFF"/>
                <w:vertAlign w:val="superscript"/>
              </w:rPr>
              <w:t>‡</w:t>
            </w:r>
          </w:p>
        </w:tc>
        <w:tc>
          <w:tcPr>
            <w:tcW w:w="1134" w:type="dxa"/>
            <w:tcBorders>
              <w:top w:val="single" w:sz="4" w:space="0" w:color="808080" w:themeColor="background1" w:themeShade="80"/>
              <w:left w:val="nil"/>
              <w:bottom w:val="single" w:sz="4" w:space="0" w:color="808080" w:themeColor="background1" w:themeShade="80"/>
              <w:right w:val="nil"/>
            </w:tcBorders>
            <w:shd w:val="clear" w:color="auto" w:fill="auto"/>
          </w:tcPr>
          <w:p w14:paraId="43257B3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230</w:t>
            </w:r>
          </w:p>
        </w:tc>
        <w:tc>
          <w:tcPr>
            <w:tcW w:w="2410" w:type="dxa"/>
            <w:tcBorders>
              <w:top w:val="single" w:sz="4" w:space="0" w:color="808080" w:themeColor="background1" w:themeShade="80"/>
              <w:left w:val="nil"/>
              <w:bottom w:val="single" w:sz="4" w:space="0" w:color="808080" w:themeColor="background1" w:themeShade="80"/>
              <w:right w:val="nil"/>
            </w:tcBorders>
            <w:shd w:val="clear" w:color="auto" w:fill="auto"/>
          </w:tcPr>
          <w:p w14:paraId="0FF52190"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73 (31.7)</w:t>
            </w:r>
          </w:p>
        </w:tc>
        <w:tc>
          <w:tcPr>
            <w:tcW w:w="850" w:type="dxa"/>
            <w:tcBorders>
              <w:top w:val="single" w:sz="4" w:space="0" w:color="808080" w:themeColor="background1" w:themeShade="80"/>
              <w:left w:val="nil"/>
              <w:bottom w:val="single" w:sz="4" w:space="0" w:color="808080" w:themeColor="background1" w:themeShade="80"/>
              <w:right w:val="nil"/>
            </w:tcBorders>
            <w:shd w:val="clear" w:color="auto" w:fill="auto"/>
          </w:tcPr>
          <w:p w14:paraId="4A153B5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243</w:t>
            </w:r>
          </w:p>
        </w:tc>
        <w:tc>
          <w:tcPr>
            <w:tcW w:w="1844" w:type="dxa"/>
            <w:tcBorders>
              <w:top w:val="single" w:sz="4" w:space="0" w:color="808080" w:themeColor="background1" w:themeShade="80"/>
              <w:left w:val="nil"/>
              <w:bottom w:val="single" w:sz="4" w:space="0" w:color="808080" w:themeColor="background1" w:themeShade="80"/>
              <w:right w:val="nil"/>
            </w:tcBorders>
            <w:shd w:val="clear" w:color="auto" w:fill="auto"/>
          </w:tcPr>
          <w:p w14:paraId="2B929B5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93 (38.3)</w:t>
            </w:r>
          </w:p>
        </w:tc>
        <w:tc>
          <w:tcPr>
            <w:tcW w:w="2268" w:type="dxa"/>
            <w:tcBorders>
              <w:top w:val="single" w:sz="4" w:space="0" w:color="808080" w:themeColor="background1" w:themeShade="80"/>
              <w:left w:val="nil"/>
              <w:bottom w:val="single" w:sz="4" w:space="0" w:color="808080" w:themeColor="background1" w:themeShade="80"/>
              <w:right w:val="nil"/>
            </w:tcBorders>
            <w:shd w:val="clear" w:color="auto" w:fill="auto"/>
          </w:tcPr>
          <w:p w14:paraId="325E9341"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0.73 (0.50 to 1.08)</w:t>
            </w:r>
          </w:p>
        </w:tc>
        <w:tc>
          <w:tcPr>
            <w:tcW w:w="1417" w:type="dxa"/>
            <w:tcBorders>
              <w:top w:val="single" w:sz="4" w:space="0" w:color="808080" w:themeColor="background1" w:themeShade="80"/>
              <w:left w:val="nil"/>
              <w:bottom w:val="single" w:sz="4" w:space="0" w:color="808080" w:themeColor="background1" w:themeShade="80"/>
              <w:right w:val="nil"/>
            </w:tcBorders>
            <w:shd w:val="clear" w:color="auto" w:fill="auto"/>
          </w:tcPr>
          <w:p w14:paraId="7143E9F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0.11</w:t>
            </w:r>
          </w:p>
        </w:tc>
      </w:tr>
      <w:tr w:rsidR="006070CA" w:rsidRPr="009C6F6A" w14:paraId="030D1275" w14:textId="77777777" w:rsidTr="00376E55">
        <w:trPr>
          <w:trHeight w:val="170"/>
        </w:trPr>
        <w:tc>
          <w:tcPr>
            <w:tcW w:w="4820" w:type="dxa"/>
            <w:tcBorders>
              <w:top w:val="single" w:sz="4" w:space="0" w:color="808080" w:themeColor="background1" w:themeShade="80"/>
              <w:left w:val="nil"/>
              <w:bottom w:val="single" w:sz="4" w:space="0" w:color="808080" w:themeColor="background1" w:themeShade="80"/>
              <w:right w:val="nil"/>
            </w:tcBorders>
            <w:shd w:val="clear" w:color="auto" w:fill="auto"/>
          </w:tcPr>
          <w:p w14:paraId="7A880DD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Body fat percentage calculated from BIA</w:t>
            </w:r>
          </w:p>
        </w:tc>
        <w:tc>
          <w:tcPr>
            <w:tcW w:w="1134" w:type="dxa"/>
            <w:tcBorders>
              <w:top w:val="single" w:sz="4" w:space="0" w:color="808080" w:themeColor="background1" w:themeShade="80"/>
              <w:left w:val="nil"/>
              <w:bottom w:val="single" w:sz="4" w:space="0" w:color="808080" w:themeColor="background1" w:themeShade="80"/>
              <w:right w:val="nil"/>
            </w:tcBorders>
            <w:shd w:val="clear" w:color="auto" w:fill="auto"/>
          </w:tcPr>
          <w:p w14:paraId="50892C61"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186</w:t>
            </w:r>
          </w:p>
        </w:tc>
        <w:tc>
          <w:tcPr>
            <w:tcW w:w="2410" w:type="dxa"/>
            <w:tcBorders>
              <w:top w:val="single" w:sz="4" w:space="0" w:color="808080" w:themeColor="background1" w:themeShade="80"/>
              <w:left w:val="nil"/>
              <w:bottom w:val="single" w:sz="4" w:space="0" w:color="808080" w:themeColor="background1" w:themeShade="80"/>
              <w:right w:val="nil"/>
            </w:tcBorders>
            <w:shd w:val="clear" w:color="auto" w:fill="auto"/>
          </w:tcPr>
          <w:p w14:paraId="3978758E"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22.3 (7.1)</w:t>
            </w:r>
          </w:p>
        </w:tc>
        <w:tc>
          <w:tcPr>
            <w:tcW w:w="850" w:type="dxa"/>
            <w:tcBorders>
              <w:top w:val="single" w:sz="4" w:space="0" w:color="808080" w:themeColor="background1" w:themeShade="80"/>
              <w:left w:val="nil"/>
              <w:bottom w:val="single" w:sz="4" w:space="0" w:color="808080" w:themeColor="background1" w:themeShade="80"/>
              <w:right w:val="nil"/>
            </w:tcBorders>
            <w:shd w:val="clear" w:color="auto" w:fill="auto"/>
          </w:tcPr>
          <w:p w14:paraId="5D42AD2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196</w:t>
            </w:r>
          </w:p>
        </w:tc>
        <w:tc>
          <w:tcPr>
            <w:tcW w:w="1844" w:type="dxa"/>
            <w:tcBorders>
              <w:top w:val="single" w:sz="4" w:space="0" w:color="808080" w:themeColor="background1" w:themeShade="80"/>
              <w:left w:val="nil"/>
              <w:bottom w:val="single" w:sz="4" w:space="0" w:color="808080" w:themeColor="background1" w:themeShade="80"/>
              <w:right w:val="nil"/>
            </w:tcBorders>
            <w:shd w:val="clear" w:color="auto" w:fill="auto"/>
          </w:tcPr>
          <w:p w14:paraId="61F90EC6"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22.4 (6.1)</w:t>
            </w:r>
          </w:p>
        </w:tc>
        <w:tc>
          <w:tcPr>
            <w:tcW w:w="2268" w:type="dxa"/>
            <w:tcBorders>
              <w:top w:val="single" w:sz="4" w:space="0" w:color="808080" w:themeColor="background1" w:themeShade="80"/>
              <w:left w:val="nil"/>
              <w:bottom w:val="single" w:sz="4" w:space="0" w:color="808080" w:themeColor="background1" w:themeShade="80"/>
              <w:right w:val="nil"/>
            </w:tcBorders>
            <w:shd w:val="clear" w:color="auto" w:fill="auto"/>
          </w:tcPr>
          <w:p w14:paraId="2AB8B3D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-0.30 (-1.62 to 1.01)</w:t>
            </w:r>
          </w:p>
        </w:tc>
        <w:tc>
          <w:tcPr>
            <w:tcW w:w="1417" w:type="dxa"/>
            <w:tcBorders>
              <w:top w:val="single" w:sz="4" w:space="0" w:color="808080" w:themeColor="background1" w:themeShade="80"/>
              <w:left w:val="nil"/>
              <w:bottom w:val="single" w:sz="4" w:space="0" w:color="808080" w:themeColor="background1" w:themeShade="80"/>
              <w:right w:val="nil"/>
            </w:tcBorders>
            <w:shd w:val="clear" w:color="auto" w:fill="auto"/>
          </w:tcPr>
          <w:p w14:paraId="0AD75CB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0.65</w:t>
            </w:r>
          </w:p>
        </w:tc>
      </w:tr>
      <w:tr w:rsidR="006070CA" w:rsidRPr="009C6F6A" w14:paraId="683404E2" w14:textId="77777777" w:rsidTr="00376E55">
        <w:trPr>
          <w:trHeight w:val="170"/>
        </w:trPr>
        <w:tc>
          <w:tcPr>
            <w:tcW w:w="4820" w:type="dxa"/>
            <w:tcBorders>
              <w:top w:val="single" w:sz="4" w:space="0" w:color="808080" w:themeColor="background1" w:themeShade="80"/>
              <w:left w:val="nil"/>
              <w:bottom w:val="single" w:sz="4" w:space="0" w:color="808080" w:themeColor="background1" w:themeShade="80"/>
              <w:right w:val="nil"/>
            </w:tcBorders>
            <w:shd w:val="clear" w:color="auto" w:fill="auto"/>
          </w:tcPr>
          <w:p w14:paraId="2789BF8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Pulse rate (bpm)</w:t>
            </w:r>
          </w:p>
        </w:tc>
        <w:tc>
          <w:tcPr>
            <w:tcW w:w="1134" w:type="dxa"/>
            <w:tcBorders>
              <w:top w:val="single" w:sz="4" w:space="0" w:color="808080" w:themeColor="background1" w:themeShade="80"/>
              <w:left w:val="nil"/>
              <w:bottom w:val="single" w:sz="4" w:space="0" w:color="808080" w:themeColor="background1" w:themeShade="80"/>
              <w:right w:val="nil"/>
            </w:tcBorders>
            <w:shd w:val="clear" w:color="auto" w:fill="auto"/>
          </w:tcPr>
          <w:p w14:paraId="6A85CAF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199</w:t>
            </w:r>
          </w:p>
        </w:tc>
        <w:tc>
          <w:tcPr>
            <w:tcW w:w="2410" w:type="dxa"/>
            <w:tcBorders>
              <w:top w:val="single" w:sz="4" w:space="0" w:color="808080" w:themeColor="background1" w:themeShade="80"/>
              <w:left w:val="nil"/>
              <w:bottom w:val="single" w:sz="4" w:space="0" w:color="808080" w:themeColor="background1" w:themeShade="80"/>
              <w:right w:val="nil"/>
            </w:tcBorders>
            <w:shd w:val="clear" w:color="auto" w:fill="auto"/>
          </w:tcPr>
          <w:p w14:paraId="29C8D25B"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91 (20.0)</w:t>
            </w:r>
          </w:p>
        </w:tc>
        <w:tc>
          <w:tcPr>
            <w:tcW w:w="850" w:type="dxa"/>
            <w:tcBorders>
              <w:top w:val="single" w:sz="4" w:space="0" w:color="808080" w:themeColor="background1" w:themeShade="80"/>
              <w:left w:val="nil"/>
              <w:bottom w:val="single" w:sz="4" w:space="0" w:color="808080" w:themeColor="background1" w:themeShade="80"/>
              <w:right w:val="nil"/>
            </w:tcBorders>
            <w:shd w:val="clear" w:color="auto" w:fill="auto"/>
          </w:tcPr>
          <w:p w14:paraId="183AB85D"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204</w:t>
            </w:r>
          </w:p>
        </w:tc>
        <w:tc>
          <w:tcPr>
            <w:tcW w:w="1844" w:type="dxa"/>
            <w:tcBorders>
              <w:top w:val="single" w:sz="4" w:space="0" w:color="808080" w:themeColor="background1" w:themeShade="80"/>
              <w:left w:val="nil"/>
              <w:bottom w:val="single" w:sz="4" w:space="0" w:color="808080" w:themeColor="background1" w:themeShade="80"/>
              <w:right w:val="nil"/>
            </w:tcBorders>
            <w:shd w:val="clear" w:color="auto" w:fill="auto"/>
          </w:tcPr>
          <w:p w14:paraId="1FBF9051"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96 (17.4)</w:t>
            </w:r>
          </w:p>
        </w:tc>
        <w:tc>
          <w:tcPr>
            <w:tcW w:w="2268" w:type="dxa"/>
            <w:tcBorders>
              <w:top w:val="single" w:sz="4" w:space="0" w:color="808080" w:themeColor="background1" w:themeShade="80"/>
              <w:left w:val="nil"/>
              <w:bottom w:val="single" w:sz="4" w:space="0" w:color="808080" w:themeColor="background1" w:themeShade="80"/>
              <w:right w:val="nil"/>
            </w:tcBorders>
            <w:shd w:val="clear" w:color="auto" w:fill="auto"/>
          </w:tcPr>
          <w:p w14:paraId="131046AD"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-4.8 (-8.41 to -1.07)</w:t>
            </w:r>
          </w:p>
        </w:tc>
        <w:tc>
          <w:tcPr>
            <w:tcW w:w="1417" w:type="dxa"/>
            <w:tcBorders>
              <w:top w:val="single" w:sz="4" w:space="0" w:color="808080" w:themeColor="background1" w:themeShade="80"/>
              <w:left w:val="nil"/>
              <w:bottom w:val="single" w:sz="4" w:space="0" w:color="808080" w:themeColor="background1" w:themeShade="80"/>
              <w:right w:val="nil"/>
            </w:tcBorders>
            <w:shd w:val="clear" w:color="auto" w:fill="auto"/>
          </w:tcPr>
          <w:p w14:paraId="727406C1"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0.01</w:t>
            </w:r>
          </w:p>
        </w:tc>
      </w:tr>
      <w:tr w:rsidR="006070CA" w:rsidRPr="009C6F6A" w14:paraId="75739C1B" w14:textId="77777777" w:rsidTr="00376E55">
        <w:trPr>
          <w:trHeight w:val="170"/>
        </w:trPr>
        <w:tc>
          <w:tcPr>
            <w:tcW w:w="4820" w:type="dxa"/>
            <w:tcBorders>
              <w:top w:val="single" w:sz="4" w:space="0" w:color="808080" w:themeColor="background1" w:themeShade="80"/>
              <w:left w:val="nil"/>
              <w:bottom w:val="single" w:sz="4" w:space="0" w:color="808080" w:themeColor="background1" w:themeShade="80"/>
              <w:right w:val="nil"/>
            </w:tcBorders>
            <w:shd w:val="clear" w:color="auto" w:fill="auto"/>
          </w:tcPr>
          <w:p w14:paraId="2EAC4C2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 xml:space="preserve">Systolic blood pressure percentile </w:t>
            </w:r>
          </w:p>
        </w:tc>
        <w:tc>
          <w:tcPr>
            <w:tcW w:w="1134" w:type="dxa"/>
            <w:tcBorders>
              <w:top w:val="single" w:sz="4" w:space="0" w:color="808080" w:themeColor="background1" w:themeShade="80"/>
              <w:left w:val="nil"/>
              <w:bottom w:val="single" w:sz="4" w:space="0" w:color="808080" w:themeColor="background1" w:themeShade="80"/>
              <w:right w:val="nil"/>
            </w:tcBorders>
            <w:shd w:val="clear" w:color="auto" w:fill="auto"/>
          </w:tcPr>
          <w:p w14:paraId="22F2969D"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197</w:t>
            </w:r>
          </w:p>
        </w:tc>
        <w:tc>
          <w:tcPr>
            <w:tcW w:w="2410" w:type="dxa"/>
            <w:tcBorders>
              <w:top w:val="single" w:sz="4" w:space="0" w:color="808080" w:themeColor="background1" w:themeShade="80"/>
              <w:left w:val="nil"/>
              <w:bottom w:val="single" w:sz="4" w:space="0" w:color="808080" w:themeColor="background1" w:themeShade="80"/>
              <w:right w:val="nil"/>
            </w:tcBorders>
            <w:shd w:val="clear" w:color="auto" w:fill="auto"/>
          </w:tcPr>
          <w:p w14:paraId="4F88D715"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80 (63 to 91)</w:t>
            </w:r>
          </w:p>
        </w:tc>
        <w:tc>
          <w:tcPr>
            <w:tcW w:w="850" w:type="dxa"/>
            <w:tcBorders>
              <w:top w:val="single" w:sz="4" w:space="0" w:color="808080" w:themeColor="background1" w:themeShade="80"/>
              <w:left w:val="nil"/>
              <w:bottom w:val="single" w:sz="4" w:space="0" w:color="808080" w:themeColor="background1" w:themeShade="80"/>
              <w:right w:val="nil"/>
            </w:tcBorders>
            <w:shd w:val="clear" w:color="auto" w:fill="auto"/>
          </w:tcPr>
          <w:p w14:paraId="4FB0167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207</w:t>
            </w:r>
          </w:p>
        </w:tc>
        <w:tc>
          <w:tcPr>
            <w:tcW w:w="1844" w:type="dxa"/>
            <w:tcBorders>
              <w:top w:val="single" w:sz="4" w:space="0" w:color="808080" w:themeColor="background1" w:themeShade="80"/>
              <w:left w:val="nil"/>
              <w:bottom w:val="single" w:sz="4" w:space="0" w:color="808080" w:themeColor="background1" w:themeShade="80"/>
              <w:right w:val="nil"/>
            </w:tcBorders>
            <w:shd w:val="clear" w:color="auto" w:fill="auto"/>
          </w:tcPr>
          <w:p w14:paraId="315BE61F"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78 (63 to 90)</w:t>
            </w:r>
          </w:p>
        </w:tc>
        <w:tc>
          <w:tcPr>
            <w:tcW w:w="2268" w:type="dxa"/>
            <w:tcBorders>
              <w:top w:val="single" w:sz="4" w:space="0" w:color="808080" w:themeColor="background1" w:themeShade="80"/>
              <w:left w:val="nil"/>
              <w:bottom w:val="single" w:sz="4" w:space="0" w:color="808080" w:themeColor="background1" w:themeShade="80"/>
              <w:right w:val="nil"/>
            </w:tcBorders>
            <w:shd w:val="clear" w:color="auto" w:fill="auto"/>
          </w:tcPr>
          <w:p w14:paraId="2D9800E4"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2.79 (-1.81 to 7.39)</w:t>
            </w:r>
          </w:p>
        </w:tc>
        <w:tc>
          <w:tcPr>
            <w:tcW w:w="1417" w:type="dxa"/>
            <w:tcBorders>
              <w:top w:val="single" w:sz="4" w:space="0" w:color="808080" w:themeColor="background1" w:themeShade="80"/>
              <w:left w:val="nil"/>
              <w:bottom w:val="single" w:sz="4" w:space="0" w:color="808080" w:themeColor="background1" w:themeShade="80"/>
              <w:right w:val="nil"/>
            </w:tcBorders>
            <w:shd w:val="clear" w:color="auto" w:fill="auto"/>
          </w:tcPr>
          <w:p w14:paraId="3B66E533"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0.23</w:t>
            </w:r>
          </w:p>
        </w:tc>
      </w:tr>
      <w:tr w:rsidR="006070CA" w:rsidRPr="009C6F6A" w14:paraId="164A86EF" w14:textId="77777777" w:rsidTr="00376E55">
        <w:trPr>
          <w:trHeight w:val="170"/>
        </w:trPr>
        <w:tc>
          <w:tcPr>
            <w:tcW w:w="4820" w:type="dxa"/>
            <w:tcBorders>
              <w:top w:val="single" w:sz="4" w:space="0" w:color="808080" w:themeColor="background1" w:themeShade="80"/>
              <w:left w:val="nil"/>
              <w:bottom w:val="single" w:sz="12" w:space="0" w:color="auto"/>
              <w:right w:val="nil"/>
            </w:tcBorders>
            <w:shd w:val="clear" w:color="auto" w:fill="auto"/>
          </w:tcPr>
          <w:p w14:paraId="6F38BC0E"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 xml:space="preserve">Diastolic blood pressure percentile </w:t>
            </w:r>
          </w:p>
        </w:tc>
        <w:tc>
          <w:tcPr>
            <w:tcW w:w="1134" w:type="dxa"/>
            <w:tcBorders>
              <w:top w:val="single" w:sz="4" w:space="0" w:color="808080" w:themeColor="background1" w:themeShade="80"/>
              <w:left w:val="nil"/>
              <w:bottom w:val="single" w:sz="12" w:space="0" w:color="auto"/>
              <w:right w:val="nil"/>
            </w:tcBorders>
            <w:shd w:val="clear" w:color="auto" w:fill="auto"/>
          </w:tcPr>
          <w:p w14:paraId="6E9355DA"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196</w:t>
            </w:r>
          </w:p>
        </w:tc>
        <w:tc>
          <w:tcPr>
            <w:tcW w:w="2410" w:type="dxa"/>
            <w:tcBorders>
              <w:top w:val="single" w:sz="4" w:space="0" w:color="808080" w:themeColor="background1" w:themeShade="80"/>
              <w:left w:val="nil"/>
              <w:bottom w:val="single" w:sz="12" w:space="0" w:color="auto"/>
              <w:right w:val="nil"/>
            </w:tcBorders>
            <w:shd w:val="clear" w:color="auto" w:fill="auto"/>
          </w:tcPr>
          <w:p w14:paraId="25517446"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79 (57 to 91)</w:t>
            </w:r>
          </w:p>
        </w:tc>
        <w:tc>
          <w:tcPr>
            <w:tcW w:w="850" w:type="dxa"/>
            <w:tcBorders>
              <w:top w:val="single" w:sz="4" w:space="0" w:color="808080" w:themeColor="background1" w:themeShade="80"/>
              <w:left w:val="nil"/>
              <w:bottom w:val="single" w:sz="12" w:space="0" w:color="auto"/>
              <w:right w:val="nil"/>
            </w:tcBorders>
            <w:shd w:val="clear" w:color="auto" w:fill="auto"/>
          </w:tcPr>
          <w:p w14:paraId="40E66072"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205</w:t>
            </w:r>
          </w:p>
        </w:tc>
        <w:tc>
          <w:tcPr>
            <w:tcW w:w="1844" w:type="dxa"/>
            <w:tcBorders>
              <w:top w:val="single" w:sz="4" w:space="0" w:color="808080" w:themeColor="background1" w:themeShade="80"/>
              <w:left w:val="nil"/>
              <w:bottom w:val="single" w:sz="12" w:space="0" w:color="auto"/>
              <w:right w:val="nil"/>
            </w:tcBorders>
            <w:shd w:val="clear" w:color="auto" w:fill="auto"/>
          </w:tcPr>
          <w:p w14:paraId="610EC609"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82 (64 to 88)</w:t>
            </w:r>
          </w:p>
        </w:tc>
        <w:tc>
          <w:tcPr>
            <w:tcW w:w="2268" w:type="dxa"/>
            <w:tcBorders>
              <w:top w:val="single" w:sz="4" w:space="0" w:color="808080" w:themeColor="background1" w:themeShade="80"/>
              <w:left w:val="nil"/>
              <w:bottom w:val="single" w:sz="12" w:space="0" w:color="auto"/>
              <w:right w:val="nil"/>
            </w:tcBorders>
            <w:shd w:val="clear" w:color="auto" w:fill="auto"/>
          </w:tcPr>
          <w:p w14:paraId="0ED03232"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-2.98 (-7.76 to 1.08)</w:t>
            </w:r>
          </w:p>
        </w:tc>
        <w:tc>
          <w:tcPr>
            <w:tcW w:w="1417" w:type="dxa"/>
            <w:tcBorders>
              <w:top w:val="single" w:sz="4" w:space="0" w:color="808080" w:themeColor="background1" w:themeShade="80"/>
              <w:left w:val="nil"/>
              <w:bottom w:val="single" w:sz="12" w:space="0" w:color="auto"/>
              <w:right w:val="nil"/>
            </w:tcBorders>
            <w:shd w:val="clear" w:color="auto" w:fill="auto"/>
          </w:tcPr>
          <w:p w14:paraId="6422635B" w14:textId="77777777" w:rsidR="006070CA" w:rsidRPr="009C6F6A" w:rsidRDefault="006070CA" w:rsidP="00376E55">
            <w:pPr>
              <w:spacing w:after="0" w:line="240" w:lineRule="auto"/>
              <w:contextualSpacing/>
              <w:jc w:val="center"/>
              <w:rPr>
                <w:rFonts w:ascii="Times New Roman" w:hAnsi="Times New Roman" w:cs="Times New Roman"/>
                <w:sz w:val="20"/>
                <w:szCs w:val="20"/>
              </w:rPr>
            </w:pPr>
            <w:r w:rsidRPr="009C6F6A">
              <w:rPr>
                <w:rFonts w:ascii="Times New Roman" w:hAnsi="Times New Roman" w:cs="Times New Roman"/>
                <w:sz w:val="20"/>
                <w:szCs w:val="20"/>
              </w:rPr>
              <w:t>0.22</w:t>
            </w:r>
          </w:p>
        </w:tc>
      </w:tr>
      <w:tr w:rsidR="006070CA" w:rsidRPr="009C6F6A" w14:paraId="2E516AB1" w14:textId="77777777" w:rsidTr="00376E55">
        <w:trPr>
          <w:trHeight w:val="201"/>
        </w:trPr>
        <w:tc>
          <w:tcPr>
            <w:tcW w:w="14743" w:type="dxa"/>
            <w:gridSpan w:val="7"/>
            <w:tcBorders>
              <w:top w:val="single" w:sz="12" w:space="0" w:color="auto"/>
              <w:left w:val="nil"/>
              <w:bottom w:val="nil"/>
              <w:right w:val="nil"/>
            </w:tcBorders>
          </w:tcPr>
          <w:p w14:paraId="44272F61" w14:textId="77777777" w:rsidR="006070CA" w:rsidRPr="009C6F6A" w:rsidRDefault="006070CA" w:rsidP="00376E55">
            <w:pPr>
              <w:pStyle w:val="p1"/>
              <w:rPr>
                <w:i/>
                <w:iCs/>
                <w:sz w:val="18"/>
                <w:szCs w:val="18"/>
              </w:rPr>
            </w:pPr>
            <w:r w:rsidRPr="009C6F6A">
              <w:rPr>
                <w:i/>
                <w:iCs/>
                <w:sz w:val="18"/>
                <w:szCs w:val="18"/>
              </w:rPr>
              <w:t xml:space="preserve">Abbreviations:  BIA, bioelectrical impedance analysis; BMI, body mass index; BPM: beats per minute; CI: confidence interval; IOTF: international obesity task force; IQR: interquartile range; mm, millimetres; cm, centimetres; kg, kilograms, SD, standard deviation. </w:t>
            </w:r>
            <w:r>
              <w:rPr>
                <w:i/>
                <w:iCs/>
                <w:sz w:val="18"/>
                <w:szCs w:val="18"/>
              </w:rPr>
              <w:t>*</w:t>
            </w:r>
            <w:r w:rsidRPr="009C6F6A">
              <w:rPr>
                <w:i/>
                <w:iCs/>
                <w:sz w:val="18"/>
                <w:szCs w:val="18"/>
                <w:vertAlign w:val="superscript"/>
              </w:rPr>
              <w:t xml:space="preserve"> </w:t>
            </w:r>
            <w:r w:rsidRPr="009C6F6A">
              <w:rPr>
                <w:i/>
                <w:iCs/>
                <w:sz w:val="18"/>
                <w:szCs w:val="18"/>
              </w:rPr>
              <w:t xml:space="preserve">Treatment effect adjusted for minimisation variables of randomisation maternal BMI, parity &amp; ethnicity, child age at 3 year follow up and sex.  </w:t>
            </w:r>
            <w:r w:rsidRPr="00D901DC">
              <w:rPr>
                <w:rFonts w:ascii="Helvetica" w:hAnsi="Helvetica" w:cs="Helvetica"/>
                <w:color w:val="000000"/>
                <w:shd w:val="clear" w:color="auto" w:fill="FFFFFF"/>
                <w:vertAlign w:val="superscript"/>
              </w:rPr>
              <w:t>†</w:t>
            </w:r>
            <w:r w:rsidRPr="00D901DC">
              <w:rPr>
                <w:i/>
                <w:iCs/>
                <w:sz w:val="18"/>
                <w:szCs w:val="18"/>
                <w:vertAlign w:val="superscript"/>
              </w:rPr>
              <w:t xml:space="preserve"> </w:t>
            </w:r>
            <w:r w:rsidRPr="009C6F6A">
              <w:rPr>
                <w:i/>
                <w:iCs/>
                <w:sz w:val="18"/>
                <w:szCs w:val="18"/>
              </w:rPr>
              <w:t xml:space="preserve">Z-scores calculated using WHO Anthro (de Onis, 2006). </w:t>
            </w:r>
            <w:r w:rsidRPr="00D901DC">
              <w:rPr>
                <w:rFonts w:ascii="Helvetica" w:hAnsi="Helvetica" w:cs="Helvetica"/>
                <w:color w:val="000000"/>
                <w:shd w:val="clear" w:color="auto" w:fill="FFFFFF"/>
                <w:vertAlign w:val="superscript"/>
              </w:rPr>
              <w:t>‡</w:t>
            </w:r>
            <w:r w:rsidRPr="009C6F6A">
              <w:rPr>
                <w:i/>
                <w:iCs/>
                <w:sz w:val="18"/>
                <w:szCs w:val="18"/>
              </w:rPr>
              <w:t xml:space="preserve"> Not adjusted for child age or sex.  </w:t>
            </w:r>
            <w:r w:rsidRPr="009C6F6A">
              <w:rPr>
                <w:i/>
                <w:iCs/>
                <w:sz w:val="18"/>
                <w:szCs w:val="18"/>
              </w:rPr>
              <w:fldChar w:fldCharType="begin"/>
            </w:r>
            <w:r w:rsidRPr="009C6F6A">
              <w:rPr>
                <w:i/>
                <w:iCs/>
                <w:sz w:val="18"/>
                <w:szCs w:val="18"/>
              </w:rPr>
              <w:instrText xml:space="preserve"> ADDIN EN.CITE &lt;EndNote&gt;&lt;Cite ExcludeAuth="1" ExcludeYear="1" Hidden="1"&gt;&lt;Author&gt;de Onis&lt;/Author&gt;&lt;Year&gt;2006&lt;/Year&gt;&lt;RecNum&gt;127&lt;/RecNum&gt;&lt;record&gt;&lt;rec-number&gt;127&lt;/rec-number&gt;&lt;foreign-keys&gt;&lt;key app="EN" db-id="sfaxd9szpx2w24etz0kvvt0vzzz2xz5fvdx9" timestamp="1505480158"&gt;127&lt;/key&gt;&lt;/foreign-keys&gt;&lt;ref-type name="Journal Article"&gt;17&lt;/ref-type&gt;&lt;contributors&gt;&lt;authors&gt;&lt;author&gt;de Onis, Mercedes&lt;/author&gt;&lt;/authors&gt;&lt;/contributors&gt;&lt;titles&gt;&lt;title&gt;WHO Child Growth Standards based on length/height, weight and age&lt;/title&gt;&lt;secondary-title&gt;Acta paediatrica&lt;/secondary-title&gt;&lt;/titles&gt;&lt;periodical&gt;&lt;full-title&gt;Acta Paediatrica&lt;/full-title&gt;&lt;abbr-1&gt;Acta Paediatr.&lt;/abbr-1&gt;&lt;abbr-2&gt;Acta Paediatr&lt;/abbr-2&gt;&lt;/periodical&gt;&lt;pages&gt;76-85&lt;/pages&gt;&lt;volume&gt;95&lt;/volume&gt;&lt;number&gt;S450&lt;/number&gt;&lt;dates&gt;&lt;year&gt;2006&lt;/year&gt;&lt;/dates&gt;&lt;isbn&gt;1651-2227&lt;/isbn&gt;&lt;urls&gt;&lt;/urls&gt;&lt;/record&gt;&lt;/Cite&gt;&lt;/EndNote&gt;</w:instrText>
            </w:r>
            <w:r w:rsidRPr="009C6F6A">
              <w:rPr>
                <w:i/>
                <w:iCs/>
                <w:sz w:val="18"/>
                <w:szCs w:val="18"/>
              </w:rPr>
              <w:fldChar w:fldCharType="end"/>
            </w:r>
          </w:p>
        </w:tc>
      </w:tr>
    </w:tbl>
    <w:p w14:paraId="0476C299" w14:textId="77777777" w:rsidR="006070CA" w:rsidRPr="009C6F6A" w:rsidRDefault="006070CA" w:rsidP="006070CA">
      <w:pPr>
        <w:rPr>
          <w:rFonts w:ascii="Times New Roman" w:hAnsi="Times New Roman" w:cs="Times New Roman"/>
        </w:rPr>
      </w:pPr>
    </w:p>
    <w:p w14:paraId="7D119AA8" w14:textId="7457E0F0" w:rsidR="00EB4DF8" w:rsidRDefault="00EB4DF8" w:rsidP="004567AD">
      <w:pPr>
        <w:spacing w:line="480" w:lineRule="auto"/>
        <w:rPr>
          <w:rFonts w:ascii="Times New Roman" w:hAnsi="Times New Roman" w:cs="Times New Roman"/>
          <w:b/>
          <w:sz w:val="24"/>
          <w:szCs w:val="24"/>
        </w:rPr>
      </w:pPr>
    </w:p>
    <w:p w14:paraId="6A5D3BBD" w14:textId="293F4984" w:rsidR="006070CA" w:rsidRDefault="006070CA" w:rsidP="004567AD">
      <w:pPr>
        <w:spacing w:line="480" w:lineRule="auto"/>
        <w:rPr>
          <w:rFonts w:ascii="Times New Roman" w:hAnsi="Times New Roman" w:cs="Times New Roman"/>
          <w:b/>
          <w:sz w:val="24"/>
          <w:szCs w:val="24"/>
        </w:rPr>
      </w:pPr>
    </w:p>
    <w:p w14:paraId="7BF414A8" w14:textId="5DC96AB7" w:rsidR="006070CA" w:rsidRDefault="006070CA" w:rsidP="004567AD">
      <w:pPr>
        <w:spacing w:line="480" w:lineRule="auto"/>
        <w:rPr>
          <w:rFonts w:ascii="Times New Roman" w:hAnsi="Times New Roman" w:cs="Times New Roman"/>
          <w:b/>
          <w:sz w:val="24"/>
          <w:szCs w:val="24"/>
        </w:rPr>
      </w:pPr>
    </w:p>
    <w:p w14:paraId="130FC7B9" w14:textId="5F6DC47E" w:rsidR="006070CA" w:rsidRDefault="006070CA" w:rsidP="004567AD">
      <w:pPr>
        <w:spacing w:line="480" w:lineRule="auto"/>
        <w:rPr>
          <w:rFonts w:ascii="Times New Roman" w:hAnsi="Times New Roman" w:cs="Times New Roman"/>
          <w:b/>
          <w:sz w:val="24"/>
          <w:szCs w:val="24"/>
        </w:rPr>
      </w:pPr>
    </w:p>
    <w:p w14:paraId="38091CB1" w14:textId="77777777" w:rsidR="006070CA" w:rsidRDefault="006070CA" w:rsidP="004567AD">
      <w:pPr>
        <w:spacing w:line="480" w:lineRule="auto"/>
        <w:rPr>
          <w:rFonts w:ascii="Times New Roman" w:hAnsi="Times New Roman" w:cs="Times New Roman"/>
          <w:b/>
          <w:sz w:val="24"/>
          <w:szCs w:val="24"/>
        </w:rPr>
        <w:sectPr w:rsidR="006070CA" w:rsidSect="006070CA">
          <w:pgSz w:w="16838" w:h="11906" w:orient="landscape"/>
          <w:pgMar w:top="1440" w:right="1440" w:bottom="1440" w:left="1440" w:header="709" w:footer="709" w:gutter="0"/>
          <w:cols w:space="708"/>
          <w:docGrid w:linePitch="360"/>
        </w:sectPr>
      </w:pPr>
    </w:p>
    <w:tbl>
      <w:tblPr>
        <w:tblpPr w:leftFromText="180" w:rightFromText="180" w:vertAnchor="text" w:horzAnchor="margin" w:tblpX="-142" w:tblpY="106"/>
        <w:tblW w:w="146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18"/>
        <w:gridCol w:w="1559"/>
        <w:gridCol w:w="567"/>
        <w:gridCol w:w="1134"/>
        <w:gridCol w:w="709"/>
        <w:gridCol w:w="1134"/>
        <w:gridCol w:w="1701"/>
        <w:gridCol w:w="567"/>
        <w:gridCol w:w="1134"/>
        <w:gridCol w:w="567"/>
        <w:gridCol w:w="1134"/>
        <w:gridCol w:w="1701"/>
        <w:gridCol w:w="1276"/>
      </w:tblGrid>
      <w:tr w:rsidR="005F7AAB" w:rsidRPr="000262A3" w14:paraId="0985422D" w14:textId="77777777" w:rsidTr="00376E55">
        <w:trPr>
          <w:trHeight w:val="144"/>
        </w:trPr>
        <w:tc>
          <w:tcPr>
            <w:tcW w:w="14601" w:type="dxa"/>
            <w:gridSpan w:val="13"/>
            <w:tcBorders>
              <w:top w:val="nil"/>
              <w:left w:val="nil"/>
              <w:bottom w:val="single" w:sz="18" w:space="0" w:color="auto"/>
              <w:right w:val="nil"/>
            </w:tcBorders>
          </w:tcPr>
          <w:p w14:paraId="45528356" w14:textId="77777777" w:rsidR="005F7AAB" w:rsidRPr="000262A3" w:rsidRDefault="005F7AAB" w:rsidP="00376E55">
            <w:pPr>
              <w:spacing w:after="0" w:line="240" w:lineRule="auto"/>
              <w:contextualSpacing/>
              <w:rPr>
                <w:rFonts w:ascii="Times New Roman" w:hAnsi="Times New Roman" w:cs="Times New Roman"/>
                <w:b/>
                <w:bCs/>
                <w:sz w:val="18"/>
                <w:szCs w:val="18"/>
              </w:rPr>
            </w:pPr>
            <w:r w:rsidRPr="000262A3">
              <w:rPr>
                <w:rFonts w:ascii="Times New Roman" w:hAnsi="Times New Roman" w:cs="Times New Roman"/>
                <w:b/>
                <w:bCs/>
                <w:sz w:val="18"/>
                <w:szCs w:val="18"/>
              </w:rPr>
              <w:t xml:space="preserve">Supplementary Table 1: </w:t>
            </w:r>
            <w:r w:rsidRPr="000262A3">
              <w:rPr>
                <w:rFonts w:ascii="Times New Roman" w:hAnsi="Times New Roman" w:cs="Times New Roman"/>
                <w:bCs/>
                <w:sz w:val="18"/>
                <w:szCs w:val="18"/>
              </w:rPr>
              <w:t xml:space="preserve">UPBEAT 3-year follow-up: Comparison of maternal characteristics of those who attended the 3-year follow-up versus those who did not, by randomisation arm. </w:t>
            </w:r>
          </w:p>
        </w:tc>
      </w:tr>
      <w:tr w:rsidR="005F7AAB" w:rsidRPr="000262A3" w14:paraId="7B5AA1AD" w14:textId="77777777" w:rsidTr="00376E55">
        <w:trPr>
          <w:trHeight w:val="144"/>
        </w:trPr>
        <w:tc>
          <w:tcPr>
            <w:tcW w:w="2977" w:type="dxa"/>
            <w:gridSpan w:val="2"/>
            <w:vMerge w:val="restart"/>
            <w:tcBorders>
              <w:top w:val="single" w:sz="18" w:space="0" w:color="auto"/>
              <w:left w:val="nil"/>
              <w:bottom w:val="single" w:sz="8" w:space="0" w:color="auto"/>
              <w:right w:val="nil"/>
            </w:tcBorders>
          </w:tcPr>
          <w:p w14:paraId="58487A35" w14:textId="77777777" w:rsidR="005F7AAB" w:rsidRPr="000262A3" w:rsidRDefault="005F7AAB" w:rsidP="00376E55">
            <w:pPr>
              <w:spacing w:after="0" w:line="240" w:lineRule="auto"/>
              <w:rPr>
                <w:rFonts w:ascii="Times New Roman" w:hAnsi="Times New Roman" w:cs="Times New Roman"/>
                <w:b/>
                <w:sz w:val="18"/>
                <w:szCs w:val="18"/>
              </w:rPr>
            </w:pPr>
            <w:r w:rsidRPr="000262A3">
              <w:rPr>
                <w:rFonts w:ascii="Times New Roman" w:hAnsi="Times New Roman" w:cs="Times New Roman"/>
                <w:b/>
                <w:sz w:val="18"/>
                <w:szCs w:val="18"/>
              </w:rPr>
              <w:t xml:space="preserve">Maternal </w:t>
            </w:r>
          </w:p>
        </w:tc>
        <w:tc>
          <w:tcPr>
            <w:tcW w:w="5245" w:type="dxa"/>
            <w:gridSpan w:val="5"/>
            <w:tcBorders>
              <w:top w:val="single" w:sz="18" w:space="0" w:color="auto"/>
              <w:left w:val="nil"/>
              <w:bottom w:val="single" w:sz="8" w:space="0" w:color="auto"/>
              <w:right w:val="nil"/>
            </w:tcBorders>
            <w:vAlign w:val="center"/>
          </w:tcPr>
          <w:p w14:paraId="6F85367E"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Followed-up</w:t>
            </w:r>
          </w:p>
        </w:tc>
        <w:tc>
          <w:tcPr>
            <w:tcW w:w="5103" w:type="dxa"/>
            <w:gridSpan w:val="5"/>
            <w:tcBorders>
              <w:top w:val="single" w:sz="18" w:space="0" w:color="auto"/>
              <w:left w:val="nil"/>
              <w:bottom w:val="single" w:sz="8" w:space="0" w:color="auto"/>
              <w:right w:val="nil"/>
            </w:tcBorders>
            <w:vAlign w:val="center"/>
          </w:tcPr>
          <w:p w14:paraId="6488678C"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Not followed-up</w:t>
            </w:r>
          </w:p>
        </w:tc>
        <w:tc>
          <w:tcPr>
            <w:tcW w:w="1276" w:type="dxa"/>
            <w:vMerge w:val="restart"/>
            <w:tcBorders>
              <w:top w:val="single" w:sz="18" w:space="0" w:color="auto"/>
              <w:left w:val="nil"/>
              <w:bottom w:val="single" w:sz="8" w:space="0" w:color="auto"/>
              <w:right w:val="nil"/>
            </w:tcBorders>
            <w:vAlign w:val="center"/>
          </w:tcPr>
          <w:p w14:paraId="5FF955BA"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Follow up (n=514) vs no follow-up (n=1006)</w:t>
            </w:r>
          </w:p>
        </w:tc>
      </w:tr>
      <w:tr w:rsidR="005F7AAB" w:rsidRPr="000262A3" w14:paraId="6F46105A" w14:textId="77777777" w:rsidTr="00376E55">
        <w:trPr>
          <w:trHeight w:val="222"/>
        </w:trPr>
        <w:tc>
          <w:tcPr>
            <w:tcW w:w="2977" w:type="dxa"/>
            <w:gridSpan w:val="2"/>
            <w:vMerge/>
            <w:tcBorders>
              <w:top w:val="single" w:sz="8" w:space="0" w:color="auto"/>
              <w:left w:val="nil"/>
              <w:bottom w:val="single" w:sz="8" w:space="0" w:color="auto"/>
              <w:right w:val="nil"/>
            </w:tcBorders>
            <w:hideMark/>
          </w:tcPr>
          <w:p w14:paraId="5EF95345" w14:textId="77777777" w:rsidR="005F7AAB" w:rsidRPr="000262A3" w:rsidRDefault="005F7AAB" w:rsidP="00376E55">
            <w:pPr>
              <w:spacing w:after="0" w:line="240" w:lineRule="auto"/>
              <w:rPr>
                <w:rFonts w:ascii="Times New Roman" w:hAnsi="Times New Roman" w:cs="Times New Roman"/>
                <w:b/>
                <w:sz w:val="18"/>
                <w:szCs w:val="18"/>
              </w:rPr>
            </w:pPr>
            <w:bookmarkStart w:id="13" w:name="_Hlk491787897"/>
          </w:p>
        </w:tc>
        <w:tc>
          <w:tcPr>
            <w:tcW w:w="1701" w:type="dxa"/>
            <w:gridSpan w:val="2"/>
            <w:tcBorders>
              <w:top w:val="single" w:sz="8" w:space="0" w:color="auto"/>
              <w:left w:val="nil"/>
              <w:bottom w:val="single" w:sz="8" w:space="0" w:color="auto"/>
              <w:right w:val="nil"/>
            </w:tcBorders>
            <w:vAlign w:val="center"/>
            <w:hideMark/>
          </w:tcPr>
          <w:p w14:paraId="1DFC6DC9"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Intervention</w:t>
            </w:r>
          </w:p>
        </w:tc>
        <w:tc>
          <w:tcPr>
            <w:tcW w:w="1843" w:type="dxa"/>
            <w:gridSpan w:val="2"/>
            <w:tcBorders>
              <w:top w:val="single" w:sz="8" w:space="0" w:color="auto"/>
              <w:left w:val="nil"/>
              <w:bottom w:val="single" w:sz="8" w:space="0" w:color="auto"/>
              <w:right w:val="nil"/>
            </w:tcBorders>
            <w:vAlign w:val="center"/>
            <w:hideMark/>
          </w:tcPr>
          <w:p w14:paraId="780C8B30"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Control</w:t>
            </w:r>
          </w:p>
        </w:tc>
        <w:tc>
          <w:tcPr>
            <w:tcW w:w="1701" w:type="dxa"/>
            <w:vMerge w:val="restart"/>
            <w:tcBorders>
              <w:top w:val="single" w:sz="8" w:space="0" w:color="auto"/>
              <w:left w:val="nil"/>
              <w:bottom w:val="single" w:sz="8" w:space="0" w:color="auto"/>
              <w:right w:val="nil"/>
            </w:tcBorders>
            <w:hideMark/>
          </w:tcPr>
          <w:p w14:paraId="1444A21B"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 xml:space="preserve">Difference in means/ OR (95%CI) </w:t>
            </w:r>
          </w:p>
        </w:tc>
        <w:tc>
          <w:tcPr>
            <w:tcW w:w="1701" w:type="dxa"/>
            <w:gridSpan w:val="2"/>
            <w:tcBorders>
              <w:top w:val="single" w:sz="8" w:space="0" w:color="auto"/>
              <w:left w:val="nil"/>
              <w:bottom w:val="single" w:sz="8" w:space="0" w:color="auto"/>
              <w:right w:val="nil"/>
            </w:tcBorders>
            <w:vAlign w:val="center"/>
          </w:tcPr>
          <w:p w14:paraId="280BAE6A"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Intervention</w:t>
            </w:r>
          </w:p>
        </w:tc>
        <w:tc>
          <w:tcPr>
            <w:tcW w:w="1701" w:type="dxa"/>
            <w:gridSpan w:val="2"/>
            <w:tcBorders>
              <w:top w:val="single" w:sz="8" w:space="0" w:color="auto"/>
              <w:left w:val="nil"/>
              <w:bottom w:val="single" w:sz="8" w:space="0" w:color="auto"/>
              <w:right w:val="nil"/>
            </w:tcBorders>
            <w:vAlign w:val="center"/>
          </w:tcPr>
          <w:p w14:paraId="632EF2B8"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Control</w:t>
            </w:r>
          </w:p>
        </w:tc>
        <w:tc>
          <w:tcPr>
            <w:tcW w:w="1701" w:type="dxa"/>
            <w:vMerge w:val="restart"/>
            <w:tcBorders>
              <w:top w:val="single" w:sz="8" w:space="0" w:color="auto"/>
              <w:left w:val="nil"/>
              <w:bottom w:val="single" w:sz="8" w:space="0" w:color="auto"/>
              <w:right w:val="nil"/>
            </w:tcBorders>
          </w:tcPr>
          <w:p w14:paraId="1B22715C"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 xml:space="preserve">Differences in means/ OR (95%CI) </w:t>
            </w:r>
          </w:p>
        </w:tc>
        <w:tc>
          <w:tcPr>
            <w:tcW w:w="1276" w:type="dxa"/>
            <w:vMerge/>
            <w:tcBorders>
              <w:top w:val="single" w:sz="8" w:space="0" w:color="auto"/>
              <w:left w:val="nil"/>
              <w:bottom w:val="single" w:sz="8" w:space="0" w:color="auto"/>
              <w:right w:val="nil"/>
            </w:tcBorders>
          </w:tcPr>
          <w:p w14:paraId="13639B36"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p>
        </w:tc>
      </w:tr>
      <w:bookmarkEnd w:id="13"/>
      <w:tr w:rsidR="005F7AAB" w:rsidRPr="000262A3" w14:paraId="6968C0BD" w14:textId="77777777" w:rsidTr="00376E55">
        <w:trPr>
          <w:trHeight w:val="222"/>
        </w:trPr>
        <w:tc>
          <w:tcPr>
            <w:tcW w:w="2977" w:type="dxa"/>
            <w:gridSpan w:val="2"/>
            <w:vMerge/>
            <w:tcBorders>
              <w:top w:val="single" w:sz="8" w:space="0" w:color="auto"/>
              <w:left w:val="nil"/>
              <w:bottom w:val="single" w:sz="12" w:space="0" w:color="auto"/>
              <w:right w:val="nil"/>
            </w:tcBorders>
          </w:tcPr>
          <w:p w14:paraId="6DEE2D33" w14:textId="77777777" w:rsidR="005F7AAB" w:rsidRPr="000262A3" w:rsidRDefault="005F7AAB" w:rsidP="00376E55">
            <w:pPr>
              <w:spacing w:after="0" w:line="240" w:lineRule="auto"/>
              <w:rPr>
                <w:rFonts w:ascii="Times New Roman" w:hAnsi="Times New Roman" w:cs="Times New Roman"/>
                <w:b/>
                <w:sz w:val="18"/>
                <w:szCs w:val="18"/>
              </w:rPr>
            </w:pPr>
          </w:p>
        </w:tc>
        <w:tc>
          <w:tcPr>
            <w:tcW w:w="3544" w:type="dxa"/>
            <w:gridSpan w:val="4"/>
            <w:tcBorders>
              <w:top w:val="single" w:sz="8" w:space="0" w:color="auto"/>
              <w:left w:val="nil"/>
              <w:bottom w:val="single" w:sz="12" w:space="0" w:color="auto"/>
              <w:right w:val="nil"/>
            </w:tcBorders>
            <w:vAlign w:val="center"/>
          </w:tcPr>
          <w:p w14:paraId="6548FBEE"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Mean (SD)/ Median (IQR) N (%)</w:t>
            </w:r>
          </w:p>
        </w:tc>
        <w:tc>
          <w:tcPr>
            <w:tcW w:w="1701" w:type="dxa"/>
            <w:vMerge/>
            <w:tcBorders>
              <w:top w:val="single" w:sz="8" w:space="0" w:color="auto"/>
              <w:left w:val="nil"/>
              <w:bottom w:val="single" w:sz="12" w:space="0" w:color="auto"/>
              <w:right w:val="nil"/>
            </w:tcBorders>
          </w:tcPr>
          <w:p w14:paraId="3BF5C3C9"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p>
        </w:tc>
        <w:tc>
          <w:tcPr>
            <w:tcW w:w="3402" w:type="dxa"/>
            <w:gridSpan w:val="4"/>
            <w:tcBorders>
              <w:top w:val="single" w:sz="8" w:space="0" w:color="auto"/>
              <w:left w:val="nil"/>
              <w:bottom w:val="single" w:sz="12" w:space="0" w:color="auto"/>
              <w:right w:val="nil"/>
            </w:tcBorders>
            <w:vAlign w:val="center"/>
          </w:tcPr>
          <w:p w14:paraId="5E64C631"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Mean (SD)/ Median (IQR) N (%)</w:t>
            </w:r>
          </w:p>
        </w:tc>
        <w:tc>
          <w:tcPr>
            <w:tcW w:w="1701" w:type="dxa"/>
            <w:vMerge/>
            <w:tcBorders>
              <w:top w:val="single" w:sz="8" w:space="0" w:color="auto"/>
              <w:left w:val="nil"/>
              <w:bottom w:val="single" w:sz="12" w:space="0" w:color="auto"/>
              <w:right w:val="nil"/>
            </w:tcBorders>
          </w:tcPr>
          <w:p w14:paraId="5B142D47"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p>
        </w:tc>
        <w:tc>
          <w:tcPr>
            <w:tcW w:w="1276" w:type="dxa"/>
            <w:vMerge/>
            <w:tcBorders>
              <w:top w:val="single" w:sz="8" w:space="0" w:color="auto"/>
              <w:left w:val="nil"/>
              <w:bottom w:val="single" w:sz="12" w:space="0" w:color="auto"/>
              <w:right w:val="nil"/>
            </w:tcBorders>
          </w:tcPr>
          <w:p w14:paraId="3019D0B7"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p>
        </w:tc>
      </w:tr>
      <w:tr w:rsidR="005F7AAB" w:rsidRPr="000262A3" w14:paraId="2D8C5FBF" w14:textId="77777777" w:rsidTr="00376E55">
        <w:trPr>
          <w:trHeight w:val="144"/>
        </w:trPr>
        <w:tc>
          <w:tcPr>
            <w:tcW w:w="2977" w:type="dxa"/>
            <w:gridSpan w:val="2"/>
            <w:tcBorders>
              <w:top w:val="single" w:sz="12" w:space="0" w:color="auto"/>
              <w:left w:val="nil"/>
              <w:bottom w:val="single" w:sz="4" w:space="0" w:color="A5A5A5" w:themeColor="accent3"/>
              <w:right w:val="nil"/>
            </w:tcBorders>
            <w:hideMark/>
          </w:tcPr>
          <w:p w14:paraId="72B6FEB4" w14:textId="77777777" w:rsidR="005F7AAB" w:rsidRPr="000262A3" w:rsidRDefault="005F7AAB" w:rsidP="00376E55">
            <w:pPr>
              <w:spacing w:line="240" w:lineRule="auto"/>
              <w:contextualSpacing/>
              <w:rPr>
                <w:rFonts w:ascii="Times New Roman" w:hAnsi="Times New Roman" w:cs="Times New Roman"/>
                <w:sz w:val="18"/>
                <w:szCs w:val="18"/>
              </w:rPr>
            </w:pPr>
            <w:r w:rsidRPr="000262A3">
              <w:rPr>
                <w:rFonts w:ascii="Times New Roman" w:hAnsi="Times New Roman" w:cs="Times New Roman"/>
                <w:b/>
                <w:sz w:val="18"/>
                <w:szCs w:val="18"/>
              </w:rPr>
              <w:t>Age (years) at baseline</w:t>
            </w:r>
          </w:p>
        </w:tc>
        <w:tc>
          <w:tcPr>
            <w:tcW w:w="567" w:type="dxa"/>
            <w:tcBorders>
              <w:top w:val="single" w:sz="12" w:space="0" w:color="auto"/>
              <w:left w:val="nil"/>
              <w:bottom w:val="single" w:sz="4" w:space="0" w:color="A5A5A5" w:themeColor="accent3"/>
              <w:right w:val="nil"/>
            </w:tcBorders>
          </w:tcPr>
          <w:p w14:paraId="71563CBE"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134" w:type="dxa"/>
            <w:tcBorders>
              <w:top w:val="single" w:sz="12" w:space="0" w:color="auto"/>
              <w:left w:val="nil"/>
              <w:bottom w:val="single" w:sz="4" w:space="0" w:color="A5A5A5" w:themeColor="accent3"/>
              <w:right w:val="nil"/>
            </w:tcBorders>
          </w:tcPr>
          <w:p w14:paraId="146540E2"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31.2 (5.0)</w:t>
            </w:r>
          </w:p>
        </w:tc>
        <w:tc>
          <w:tcPr>
            <w:tcW w:w="709" w:type="dxa"/>
            <w:tcBorders>
              <w:top w:val="single" w:sz="12" w:space="0" w:color="auto"/>
              <w:left w:val="nil"/>
              <w:bottom w:val="single" w:sz="4" w:space="0" w:color="A5A5A5" w:themeColor="accent3"/>
              <w:right w:val="nil"/>
            </w:tcBorders>
          </w:tcPr>
          <w:p w14:paraId="0B76DB52"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34" w:type="dxa"/>
            <w:tcBorders>
              <w:top w:val="single" w:sz="12" w:space="0" w:color="auto"/>
              <w:left w:val="nil"/>
              <w:bottom w:val="single" w:sz="4" w:space="0" w:color="A5A5A5" w:themeColor="accent3"/>
              <w:right w:val="nil"/>
            </w:tcBorders>
          </w:tcPr>
          <w:p w14:paraId="69C89B9F"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31.3 (5.5)</w:t>
            </w:r>
          </w:p>
        </w:tc>
        <w:tc>
          <w:tcPr>
            <w:tcW w:w="1701" w:type="dxa"/>
            <w:tcBorders>
              <w:top w:val="single" w:sz="12" w:space="0" w:color="auto"/>
              <w:left w:val="nil"/>
              <w:bottom w:val="single" w:sz="4" w:space="0" w:color="A5A5A5" w:themeColor="accent3"/>
              <w:right w:val="nil"/>
            </w:tcBorders>
          </w:tcPr>
          <w:p w14:paraId="500723DD"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-0.09 (-1.01 to 0.82)</w:t>
            </w:r>
          </w:p>
        </w:tc>
        <w:tc>
          <w:tcPr>
            <w:tcW w:w="567" w:type="dxa"/>
            <w:tcBorders>
              <w:top w:val="single" w:sz="12" w:space="0" w:color="auto"/>
              <w:left w:val="nil"/>
              <w:bottom w:val="single" w:sz="4" w:space="0" w:color="A5A5A5" w:themeColor="accent3"/>
              <w:right w:val="nil"/>
            </w:tcBorders>
          </w:tcPr>
          <w:p w14:paraId="3CF7ADDA"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513</w:t>
            </w:r>
          </w:p>
        </w:tc>
        <w:tc>
          <w:tcPr>
            <w:tcW w:w="1134" w:type="dxa"/>
            <w:tcBorders>
              <w:top w:val="single" w:sz="12" w:space="0" w:color="auto"/>
              <w:left w:val="nil"/>
              <w:bottom w:val="single" w:sz="4" w:space="0" w:color="A5A5A5" w:themeColor="accent3"/>
              <w:right w:val="nil"/>
            </w:tcBorders>
          </w:tcPr>
          <w:p w14:paraId="04D55280"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30.1 (5.6)</w:t>
            </w:r>
          </w:p>
        </w:tc>
        <w:tc>
          <w:tcPr>
            <w:tcW w:w="567" w:type="dxa"/>
            <w:tcBorders>
              <w:top w:val="single" w:sz="12" w:space="0" w:color="auto"/>
              <w:left w:val="nil"/>
              <w:bottom w:val="single" w:sz="4" w:space="0" w:color="A5A5A5" w:themeColor="accent3"/>
              <w:right w:val="nil"/>
            </w:tcBorders>
          </w:tcPr>
          <w:p w14:paraId="06CAA4DD"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493</w:t>
            </w:r>
          </w:p>
        </w:tc>
        <w:tc>
          <w:tcPr>
            <w:tcW w:w="1134" w:type="dxa"/>
            <w:tcBorders>
              <w:top w:val="single" w:sz="12" w:space="0" w:color="auto"/>
              <w:left w:val="nil"/>
              <w:bottom w:val="single" w:sz="4" w:space="0" w:color="A5A5A5" w:themeColor="accent3"/>
              <w:right w:val="nil"/>
            </w:tcBorders>
          </w:tcPr>
          <w:p w14:paraId="272353C8"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30.0 (5.5)</w:t>
            </w:r>
          </w:p>
        </w:tc>
        <w:tc>
          <w:tcPr>
            <w:tcW w:w="1701" w:type="dxa"/>
            <w:tcBorders>
              <w:top w:val="single" w:sz="12" w:space="0" w:color="auto"/>
              <w:left w:val="nil"/>
              <w:bottom w:val="single" w:sz="4" w:space="0" w:color="A5A5A5" w:themeColor="accent3"/>
              <w:right w:val="nil"/>
            </w:tcBorders>
          </w:tcPr>
          <w:p w14:paraId="1151DA8E"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0.19 (-0.49 to 0.87)</w:t>
            </w:r>
          </w:p>
        </w:tc>
        <w:tc>
          <w:tcPr>
            <w:tcW w:w="1276" w:type="dxa"/>
            <w:tcBorders>
              <w:top w:val="single" w:sz="12" w:space="0" w:color="auto"/>
              <w:left w:val="nil"/>
              <w:bottom w:val="single" w:sz="4" w:space="0" w:color="A5A5A5" w:themeColor="accent3"/>
              <w:right w:val="nil"/>
            </w:tcBorders>
          </w:tcPr>
          <w:p w14:paraId="0C3A2439" w14:textId="77777777" w:rsidR="005F7AAB" w:rsidRPr="000262A3" w:rsidRDefault="005F7AAB" w:rsidP="00376E55">
            <w:pPr>
              <w:spacing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0.0001</w:t>
            </w:r>
          </w:p>
        </w:tc>
      </w:tr>
      <w:tr w:rsidR="005F7AAB" w:rsidRPr="000262A3" w14:paraId="533FD6DC" w14:textId="77777777" w:rsidTr="00376E55">
        <w:trPr>
          <w:trHeight w:val="302"/>
        </w:trPr>
        <w:tc>
          <w:tcPr>
            <w:tcW w:w="2977" w:type="dxa"/>
            <w:gridSpan w:val="2"/>
            <w:tcBorders>
              <w:top w:val="single" w:sz="4" w:space="0" w:color="A5A5A5" w:themeColor="accent3"/>
              <w:left w:val="nil"/>
              <w:bottom w:val="single" w:sz="4" w:space="0" w:color="A5A5A5" w:themeColor="accent3"/>
              <w:right w:val="nil"/>
            </w:tcBorders>
            <w:hideMark/>
          </w:tcPr>
          <w:p w14:paraId="7D41EF56" w14:textId="77777777" w:rsidR="005F7AAB" w:rsidRPr="000262A3" w:rsidRDefault="005F7AAB" w:rsidP="00376E55">
            <w:pPr>
              <w:spacing w:after="0" w:line="240" w:lineRule="auto"/>
              <w:contextualSpacing/>
              <w:rPr>
                <w:rFonts w:ascii="Times New Roman" w:hAnsi="Times New Roman" w:cs="Times New Roman"/>
                <w:sz w:val="18"/>
                <w:szCs w:val="18"/>
              </w:rPr>
            </w:pPr>
            <w:r w:rsidRPr="000262A3">
              <w:rPr>
                <w:rFonts w:ascii="Times New Roman" w:hAnsi="Times New Roman" w:cs="Times New Roman"/>
                <w:b/>
                <w:sz w:val="18"/>
                <w:szCs w:val="18"/>
              </w:rPr>
              <w:t>BMI (kg/m</w:t>
            </w:r>
            <w:r w:rsidRPr="000262A3">
              <w:rPr>
                <w:rFonts w:ascii="Times New Roman" w:hAnsi="Times New Roman" w:cs="Times New Roman"/>
                <w:b/>
                <w:sz w:val="18"/>
                <w:szCs w:val="18"/>
                <w:vertAlign w:val="superscript"/>
              </w:rPr>
              <w:t>2</w:t>
            </w:r>
            <w:r w:rsidRPr="000262A3">
              <w:rPr>
                <w:rFonts w:ascii="Times New Roman" w:hAnsi="Times New Roman" w:cs="Times New Roman"/>
                <w:b/>
                <w:sz w:val="18"/>
                <w:szCs w:val="18"/>
              </w:rPr>
              <w:t>) at baseline</w:t>
            </w:r>
          </w:p>
        </w:tc>
        <w:tc>
          <w:tcPr>
            <w:tcW w:w="567" w:type="dxa"/>
            <w:tcBorders>
              <w:top w:val="single" w:sz="4" w:space="0" w:color="A5A5A5" w:themeColor="accent3"/>
              <w:left w:val="nil"/>
              <w:bottom w:val="single" w:sz="4" w:space="0" w:color="A5A5A5" w:themeColor="accent3"/>
              <w:right w:val="nil"/>
            </w:tcBorders>
          </w:tcPr>
          <w:p w14:paraId="6587A4FC"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134" w:type="dxa"/>
            <w:tcBorders>
              <w:top w:val="single" w:sz="4" w:space="0" w:color="A5A5A5" w:themeColor="accent3"/>
              <w:left w:val="nil"/>
              <w:bottom w:val="single" w:sz="4" w:space="0" w:color="A5A5A5" w:themeColor="accent3"/>
              <w:right w:val="nil"/>
            </w:tcBorders>
          </w:tcPr>
          <w:p w14:paraId="1FD1435F"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34.5 (32.5-38.0)</w:t>
            </w:r>
          </w:p>
        </w:tc>
        <w:tc>
          <w:tcPr>
            <w:tcW w:w="709" w:type="dxa"/>
            <w:tcBorders>
              <w:top w:val="single" w:sz="4" w:space="0" w:color="A5A5A5" w:themeColor="accent3"/>
              <w:left w:val="nil"/>
              <w:bottom w:val="single" w:sz="4" w:space="0" w:color="A5A5A5" w:themeColor="accent3"/>
              <w:right w:val="nil"/>
            </w:tcBorders>
          </w:tcPr>
          <w:p w14:paraId="3A125599"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34" w:type="dxa"/>
            <w:tcBorders>
              <w:top w:val="single" w:sz="4" w:space="0" w:color="A5A5A5" w:themeColor="accent3"/>
              <w:left w:val="nil"/>
              <w:bottom w:val="single" w:sz="4" w:space="0" w:color="A5A5A5" w:themeColor="accent3"/>
              <w:right w:val="nil"/>
            </w:tcBorders>
          </w:tcPr>
          <w:p w14:paraId="6C6AB05C"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34.9 (32.6-37.8)</w:t>
            </w:r>
          </w:p>
        </w:tc>
        <w:tc>
          <w:tcPr>
            <w:tcW w:w="1701" w:type="dxa"/>
            <w:tcBorders>
              <w:top w:val="single" w:sz="4" w:space="0" w:color="A5A5A5" w:themeColor="accent3"/>
              <w:left w:val="nil"/>
              <w:bottom w:val="single" w:sz="4" w:space="0" w:color="A5A5A5" w:themeColor="accent3"/>
              <w:right w:val="nil"/>
            </w:tcBorders>
          </w:tcPr>
          <w:p w14:paraId="53FCBB32"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-0.14 (-0.96 to 0.68)</w:t>
            </w:r>
          </w:p>
        </w:tc>
        <w:tc>
          <w:tcPr>
            <w:tcW w:w="567" w:type="dxa"/>
            <w:tcBorders>
              <w:top w:val="single" w:sz="4" w:space="0" w:color="A5A5A5" w:themeColor="accent3"/>
              <w:left w:val="nil"/>
              <w:bottom w:val="single" w:sz="4" w:space="0" w:color="A5A5A5" w:themeColor="accent3"/>
              <w:right w:val="nil"/>
            </w:tcBorders>
          </w:tcPr>
          <w:p w14:paraId="21A65E15"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513</w:t>
            </w:r>
          </w:p>
        </w:tc>
        <w:tc>
          <w:tcPr>
            <w:tcW w:w="1134" w:type="dxa"/>
            <w:tcBorders>
              <w:top w:val="single" w:sz="4" w:space="0" w:color="A5A5A5" w:themeColor="accent3"/>
              <w:left w:val="nil"/>
              <w:bottom w:val="single" w:sz="4" w:space="0" w:color="A5A5A5" w:themeColor="accent3"/>
              <w:right w:val="nil"/>
            </w:tcBorders>
          </w:tcPr>
          <w:p w14:paraId="06741B35"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35.5 (32.8 -39.0)</w:t>
            </w:r>
          </w:p>
        </w:tc>
        <w:tc>
          <w:tcPr>
            <w:tcW w:w="567" w:type="dxa"/>
            <w:tcBorders>
              <w:top w:val="single" w:sz="4" w:space="0" w:color="A5A5A5" w:themeColor="accent3"/>
              <w:left w:val="nil"/>
              <w:bottom w:val="single" w:sz="4" w:space="0" w:color="A5A5A5" w:themeColor="accent3"/>
              <w:right w:val="nil"/>
            </w:tcBorders>
          </w:tcPr>
          <w:p w14:paraId="2F446FFC"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493</w:t>
            </w:r>
          </w:p>
        </w:tc>
        <w:tc>
          <w:tcPr>
            <w:tcW w:w="1134" w:type="dxa"/>
            <w:tcBorders>
              <w:top w:val="single" w:sz="4" w:space="0" w:color="A5A5A5" w:themeColor="accent3"/>
              <w:left w:val="nil"/>
              <w:bottom w:val="single" w:sz="4" w:space="0" w:color="A5A5A5" w:themeColor="accent3"/>
              <w:right w:val="nil"/>
            </w:tcBorders>
          </w:tcPr>
          <w:p w14:paraId="6F88E512"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35.4 (33.1 – 38.7)</w:t>
            </w:r>
          </w:p>
        </w:tc>
        <w:tc>
          <w:tcPr>
            <w:tcW w:w="1701" w:type="dxa"/>
            <w:tcBorders>
              <w:top w:val="single" w:sz="4" w:space="0" w:color="A5A5A5" w:themeColor="accent3"/>
              <w:left w:val="nil"/>
              <w:bottom w:val="single" w:sz="4" w:space="0" w:color="A5A5A5" w:themeColor="accent3"/>
              <w:right w:val="nil"/>
            </w:tcBorders>
          </w:tcPr>
          <w:p w14:paraId="71C8CB2A"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0.11 (-0.47 to 0.70)</w:t>
            </w:r>
          </w:p>
        </w:tc>
        <w:tc>
          <w:tcPr>
            <w:tcW w:w="1276" w:type="dxa"/>
            <w:tcBorders>
              <w:top w:val="single" w:sz="4" w:space="0" w:color="A5A5A5" w:themeColor="accent3"/>
              <w:left w:val="nil"/>
              <w:bottom w:val="single" w:sz="4" w:space="0" w:color="A5A5A5" w:themeColor="accent3"/>
              <w:right w:val="nil"/>
            </w:tcBorders>
          </w:tcPr>
          <w:p w14:paraId="3F26EC31"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0.04</w:t>
            </w:r>
          </w:p>
        </w:tc>
      </w:tr>
      <w:tr w:rsidR="005F7AAB" w:rsidRPr="000262A3" w14:paraId="5DDD39A4" w14:textId="77777777" w:rsidTr="00376E55">
        <w:trPr>
          <w:trHeight w:val="242"/>
        </w:trPr>
        <w:tc>
          <w:tcPr>
            <w:tcW w:w="1418" w:type="dxa"/>
            <w:vMerge w:val="restart"/>
            <w:tcBorders>
              <w:top w:val="single" w:sz="4" w:space="0" w:color="A5A5A5" w:themeColor="accent3"/>
              <w:left w:val="nil"/>
              <w:bottom w:val="single" w:sz="4" w:space="0" w:color="A5A5A5" w:themeColor="accent3"/>
              <w:right w:val="nil"/>
            </w:tcBorders>
            <w:hideMark/>
          </w:tcPr>
          <w:p w14:paraId="5322A590" w14:textId="77777777" w:rsidR="005F7AAB" w:rsidRPr="000262A3" w:rsidRDefault="005F7AAB" w:rsidP="00376E55">
            <w:pPr>
              <w:spacing w:after="0" w:line="240" w:lineRule="auto"/>
              <w:contextualSpacing/>
              <w:rPr>
                <w:rFonts w:ascii="Times New Roman" w:hAnsi="Times New Roman" w:cs="Times New Roman"/>
                <w:b/>
                <w:sz w:val="18"/>
                <w:szCs w:val="18"/>
              </w:rPr>
            </w:pPr>
            <w:r w:rsidRPr="000262A3">
              <w:rPr>
                <w:rFonts w:ascii="Times New Roman" w:hAnsi="Times New Roman" w:cs="Times New Roman"/>
                <w:b/>
                <w:sz w:val="18"/>
                <w:szCs w:val="18"/>
              </w:rPr>
              <w:t>ethnicity</w:t>
            </w:r>
          </w:p>
        </w:tc>
        <w:tc>
          <w:tcPr>
            <w:tcW w:w="1559" w:type="dxa"/>
            <w:tcBorders>
              <w:top w:val="single" w:sz="4" w:space="0" w:color="A5A5A5" w:themeColor="accent3"/>
              <w:left w:val="nil"/>
              <w:bottom w:val="single" w:sz="4" w:space="0" w:color="A5A5A5" w:themeColor="accent3"/>
              <w:right w:val="nil"/>
            </w:tcBorders>
            <w:hideMark/>
          </w:tcPr>
          <w:p w14:paraId="733677E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Asian</w:t>
            </w:r>
          </w:p>
        </w:tc>
        <w:tc>
          <w:tcPr>
            <w:tcW w:w="567" w:type="dxa"/>
            <w:vMerge w:val="restart"/>
            <w:tcBorders>
              <w:top w:val="single" w:sz="4" w:space="0" w:color="A5A5A5" w:themeColor="accent3"/>
              <w:left w:val="nil"/>
              <w:bottom w:val="single" w:sz="4" w:space="0" w:color="A5A5A5" w:themeColor="accent3"/>
              <w:right w:val="nil"/>
            </w:tcBorders>
          </w:tcPr>
          <w:p w14:paraId="0BA1C22A"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134" w:type="dxa"/>
            <w:tcBorders>
              <w:top w:val="single" w:sz="4" w:space="0" w:color="A5A5A5" w:themeColor="accent3"/>
              <w:left w:val="nil"/>
              <w:bottom w:val="single" w:sz="4" w:space="0" w:color="A5A5A5" w:themeColor="accent3"/>
              <w:right w:val="nil"/>
            </w:tcBorders>
          </w:tcPr>
          <w:p w14:paraId="57A28D6A"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13 (5)</w:t>
            </w:r>
          </w:p>
        </w:tc>
        <w:tc>
          <w:tcPr>
            <w:tcW w:w="709" w:type="dxa"/>
            <w:vMerge w:val="restart"/>
            <w:tcBorders>
              <w:top w:val="single" w:sz="4" w:space="0" w:color="A5A5A5" w:themeColor="accent3"/>
              <w:left w:val="nil"/>
              <w:bottom w:val="single" w:sz="4" w:space="0" w:color="A5A5A5" w:themeColor="accent3"/>
              <w:right w:val="nil"/>
            </w:tcBorders>
          </w:tcPr>
          <w:p w14:paraId="1217F247"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34" w:type="dxa"/>
            <w:tcBorders>
              <w:top w:val="single" w:sz="4" w:space="0" w:color="A5A5A5" w:themeColor="accent3"/>
              <w:left w:val="nil"/>
              <w:bottom w:val="single" w:sz="4" w:space="0" w:color="A5A5A5" w:themeColor="accent3"/>
              <w:right w:val="nil"/>
            </w:tcBorders>
          </w:tcPr>
          <w:p w14:paraId="3BB64E4F"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9 (3)</w:t>
            </w:r>
          </w:p>
        </w:tc>
        <w:tc>
          <w:tcPr>
            <w:tcW w:w="1701" w:type="dxa"/>
            <w:tcBorders>
              <w:top w:val="single" w:sz="4" w:space="0" w:color="A5A5A5" w:themeColor="accent3"/>
              <w:left w:val="nil"/>
              <w:bottom w:val="single" w:sz="4" w:space="0" w:color="A5A5A5" w:themeColor="accent3"/>
              <w:right w:val="nil"/>
            </w:tcBorders>
          </w:tcPr>
          <w:p w14:paraId="5BE6EF3C"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1.47 (0.61 to 3.52)</w:t>
            </w:r>
          </w:p>
        </w:tc>
        <w:tc>
          <w:tcPr>
            <w:tcW w:w="567" w:type="dxa"/>
            <w:vMerge w:val="restart"/>
            <w:tcBorders>
              <w:top w:val="single" w:sz="4" w:space="0" w:color="A5A5A5" w:themeColor="accent3"/>
              <w:left w:val="nil"/>
              <w:bottom w:val="single" w:sz="4" w:space="0" w:color="A5A5A5" w:themeColor="accent3"/>
              <w:right w:val="nil"/>
            </w:tcBorders>
          </w:tcPr>
          <w:p w14:paraId="4574B60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513</w:t>
            </w:r>
          </w:p>
        </w:tc>
        <w:tc>
          <w:tcPr>
            <w:tcW w:w="1134" w:type="dxa"/>
            <w:tcBorders>
              <w:top w:val="single" w:sz="4" w:space="0" w:color="A5A5A5" w:themeColor="accent3"/>
              <w:left w:val="nil"/>
              <w:bottom w:val="single" w:sz="4" w:space="0" w:color="A5A5A5" w:themeColor="accent3"/>
              <w:right w:val="nil"/>
            </w:tcBorders>
          </w:tcPr>
          <w:p w14:paraId="2977ED3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30 (6)</w:t>
            </w:r>
          </w:p>
        </w:tc>
        <w:tc>
          <w:tcPr>
            <w:tcW w:w="567" w:type="dxa"/>
            <w:vMerge w:val="restart"/>
            <w:tcBorders>
              <w:top w:val="single" w:sz="4" w:space="0" w:color="A5A5A5" w:themeColor="accent3"/>
              <w:left w:val="nil"/>
              <w:bottom w:val="single" w:sz="4" w:space="0" w:color="A5A5A5" w:themeColor="accent3"/>
              <w:right w:val="nil"/>
            </w:tcBorders>
          </w:tcPr>
          <w:p w14:paraId="78D4BD3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493</w:t>
            </w:r>
          </w:p>
        </w:tc>
        <w:tc>
          <w:tcPr>
            <w:tcW w:w="1134" w:type="dxa"/>
            <w:tcBorders>
              <w:top w:val="single" w:sz="4" w:space="0" w:color="A5A5A5" w:themeColor="accent3"/>
              <w:left w:val="nil"/>
              <w:bottom w:val="single" w:sz="4" w:space="0" w:color="A5A5A5" w:themeColor="accent3"/>
              <w:right w:val="nil"/>
            </w:tcBorders>
          </w:tcPr>
          <w:p w14:paraId="146C879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39 (8)</w:t>
            </w:r>
          </w:p>
        </w:tc>
        <w:tc>
          <w:tcPr>
            <w:tcW w:w="1701" w:type="dxa"/>
            <w:tcBorders>
              <w:top w:val="single" w:sz="4" w:space="0" w:color="A5A5A5" w:themeColor="accent3"/>
              <w:left w:val="nil"/>
              <w:bottom w:val="single" w:sz="4" w:space="0" w:color="A5A5A5" w:themeColor="accent3"/>
              <w:right w:val="nil"/>
            </w:tcBorders>
          </w:tcPr>
          <w:p w14:paraId="229B12DD"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0.74 (0.45 to 1.23)</w:t>
            </w:r>
          </w:p>
        </w:tc>
        <w:tc>
          <w:tcPr>
            <w:tcW w:w="1276" w:type="dxa"/>
            <w:vMerge w:val="restart"/>
            <w:tcBorders>
              <w:top w:val="single" w:sz="4" w:space="0" w:color="A5A5A5" w:themeColor="accent3"/>
              <w:left w:val="nil"/>
              <w:bottom w:val="single" w:sz="4" w:space="0" w:color="A5A5A5" w:themeColor="accent3"/>
              <w:right w:val="nil"/>
            </w:tcBorders>
          </w:tcPr>
          <w:p w14:paraId="322F5BB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0.02</w:t>
            </w:r>
          </w:p>
        </w:tc>
      </w:tr>
      <w:tr w:rsidR="005F7AAB" w:rsidRPr="000262A3" w14:paraId="533A6DDD" w14:textId="77777777" w:rsidTr="00376E55">
        <w:trPr>
          <w:trHeight w:val="144"/>
        </w:trPr>
        <w:tc>
          <w:tcPr>
            <w:tcW w:w="1418" w:type="dxa"/>
            <w:vMerge/>
            <w:tcBorders>
              <w:top w:val="single" w:sz="4" w:space="0" w:color="A5A5A5" w:themeColor="accent3"/>
              <w:left w:val="nil"/>
              <w:bottom w:val="single" w:sz="4" w:space="0" w:color="A5A5A5" w:themeColor="accent3"/>
              <w:right w:val="nil"/>
            </w:tcBorders>
            <w:vAlign w:val="center"/>
            <w:hideMark/>
          </w:tcPr>
          <w:p w14:paraId="0AF92618" w14:textId="77777777" w:rsidR="005F7AAB" w:rsidRPr="000262A3" w:rsidRDefault="005F7AAB" w:rsidP="00376E55">
            <w:pPr>
              <w:spacing w:after="0" w:line="240" w:lineRule="auto"/>
              <w:jc w:val="center"/>
              <w:rPr>
                <w:rFonts w:ascii="Times New Roman" w:hAnsi="Times New Roman" w:cs="Times New Roman"/>
                <w:b/>
                <w:sz w:val="18"/>
                <w:szCs w:val="18"/>
              </w:rPr>
            </w:pPr>
          </w:p>
        </w:tc>
        <w:tc>
          <w:tcPr>
            <w:tcW w:w="1559" w:type="dxa"/>
            <w:tcBorders>
              <w:top w:val="single" w:sz="4" w:space="0" w:color="A5A5A5" w:themeColor="accent3"/>
              <w:left w:val="nil"/>
              <w:bottom w:val="single" w:sz="4" w:space="0" w:color="A5A5A5" w:themeColor="accent3"/>
              <w:right w:val="nil"/>
            </w:tcBorders>
            <w:hideMark/>
          </w:tcPr>
          <w:p w14:paraId="13370E3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Black</w:t>
            </w:r>
          </w:p>
        </w:tc>
        <w:tc>
          <w:tcPr>
            <w:tcW w:w="567" w:type="dxa"/>
            <w:vMerge/>
            <w:tcBorders>
              <w:top w:val="single" w:sz="4" w:space="0" w:color="A5A5A5" w:themeColor="accent3"/>
              <w:left w:val="nil"/>
              <w:bottom w:val="single" w:sz="4" w:space="0" w:color="A5A5A5" w:themeColor="accent3"/>
              <w:right w:val="nil"/>
            </w:tcBorders>
          </w:tcPr>
          <w:p w14:paraId="4228D687"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33BAD9A0"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55 (22)</w:t>
            </w:r>
          </w:p>
        </w:tc>
        <w:tc>
          <w:tcPr>
            <w:tcW w:w="709" w:type="dxa"/>
            <w:vMerge/>
            <w:tcBorders>
              <w:top w:val="single" w:sz="4" w:space="0" w:color="A5A5A5" w:themeColor="accent3"/>
              <w:left w:val="nil"/>
              <w:bottom w:val="single" w:sz="4" w:space="0" w:color="A5A5A5" w:themeColor="accent3"/>
              <w:right w:val="nil"/>
            </w:tcBorders>
          </w:tcPr>
          <w:p w14:paraId="223BAE23"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6694347A"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64 (24)</w:t>
            </w:r>
          </w:p>
        </w:tc>
        <w:tc>
          <w:tcPr>
            <w:tcW w:w="1701" w:type="dxa"/>
            <w:tcBorders>
              <w:top w:val="single" w:sz="4" w:space="0" w:color="A5A5A5" w:themeColor="accent3"/>
              <w:left w:val="nil"/>
              <w:bottom w:val="single" w:sz="4" w:space="0" w:color="A5A5A5" w:themeColor="accent3"/>
              <w:right w:val="nil"/>
            </w:tcBorders>
          </w:tcPr>
          <w:p w14:paraId="5EAE1C43"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0.87 (0.57 to 1.32)</w:t>
            </w:r>
          </w:p>
        </w:tc>
        <w:tc>
          <w:tcPr>
            <w:tcW w:w="567" w:type="dxa"/>
            <w:vMerge/>
            <w:tcBorders>
              <w:top w:val="single" w:sz="4" w:space="0" w:color="A5A5A5" w:themeColor="accent3"/>
              <w:left w:val="nil"/>
              <w:bottom w:val="single" w:sz="4" w:space="0" w:color="A5A5A5" w:themeColor="accent3"/>
              <w:right w:val="nil"/>
            </w:tcBorders>
          </w:tcPr>
          <w:p w14:paraId="587F1E6A"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1FBEADD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139 (27)</w:t>
            </w:r>
          </w:p>
        </w:tc>
        <w:tc>
          <w:tcPr>
            <w:tcW w:w="567" w:type="dxa"/>
            <w:vMerge/>
            <w:tcBorders>
              <w:top w:val="single" w:sz="4" w:space="0" w:color="A5A5A5" w:themeColor="accent3"/>
              <w:left w:val="nil"/>
              <w:bottom w:val="single" w:sz="4" w:space="0" w:color="A5A5A5" w:themeColor="accent3"/>
              <w:right w:val="nil"/>
            </w:tcBorders>
          </w:tcPr>
          <w:p w14:paraId="711ECE37"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45DA030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130 (26)</w:t>
            </w:r>
          </w:p>
        </w:tc>
        <w:tc>
          <w:tcPr>
            <w:tcW w:w="1701" w:type="dxa"/>
            <w:tcBorders>
              <w:top w:val="single" w:sz="4" w:space="0" w:color="A5A5A5" w:themeColor="accent3"/>
              <w:left w:val="nil"/>
              <w:bottom w:val="single" w:sz="4" w:space="0" w:color="A5A5A5" w:themeColor="accent3"/>
              <w:right w:val="nil"/>
            </w:tcBorders>
          </w:tcPr>
          <w:p w14:paraId="57B2DE83"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1.03 (0.77 to 1.36)</w:t>
            </w:r>
          </w:p>
        </w:tc>
        <w:tc>
          <w:tcPr>
            <w:tcW w:w="1276" w:type="dxa"/>
            <w:vMerge/>
            <w:tcBorders>
              <w:top w:val="single" w:sz="4" w:space="0" w:color="A5A5A5" w:themeColor="accent3"/>
              <w:left w:val="nil"/>
              <w:bottom w:val="single" w:sz="4" w:space="0" w:color="A5A5A5" w:themeColor="accent3"/>
              <w:right w:val="nil"/>
            </w:tcBorders>
          </w:tcPr>
          <w:p w14:paraId="040F1F8F"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r>
      <w:tr w:rsidR="005F7AAB" w:rsidRPr="000262A3" w14:paraId="517BE97D" w14:textId="77777777" w:rsidTr="00376E55">
        <w:trPr>
          <w:trHeight w:val="144"/>
        </w:trPr>
        <w:tc>
          <w:tcPr>
            <w:tcW w:w="1418" w:type="dxa"/>
            <w:vMerge/>
            <w:tcBorders>
              <w:top w:val="single" w:sz="4" w:space="0" w:color="A5A5A5" w:themeColor="accent3"/>
              <w:left w:val="nil"/>
              <w:bottom w:val="single" w:sz="4" w:space="0" w:color="A5A5A5" w:themeColor="accent3"/>
              <w:right w:val="nil"/>
            </w:tcBorders>
            <w:vAlign w:val="center"/>
            <w:hideMark/>
          </w:tcPr>
          <w:p w14:paraId="0395AAFA" w14:textId="77777777" w:rsidR="005F7AAB" w:rsidRPr="000262A3" w:rsidRDefault="005F7AAB" w:rsidP="00376E55">
            <w:pPr>
              <w:spacing w:after="0" w:line="240" w:lineRule="auto"/>
              <w:jc w:val="center"/>
              <w:rPr>
                <w:rFonts w:ascii="Times New Roman" w:hAnsi="Times New Roman" w:cs="Times New Roman"/>
                <w:b/>
                <w:sz w:val="18"/>
                <w:szCs w:val="18"/>
              </w:rPr>
            </w:pPr>
          </w:p>
        </w:tc>
        <w:tc>
          <w:tcPr>
            <w:tcW w:w="1559" w:type="dxa"/>
            <w:tcBorders>
              <w:top w:val="single" w:sz="4" w:space="0" w:color="A5A5A5" w:themeColor="accent3"/>
              <w:left w:val="nil"/>
              <w:bottom w:val="single" w:sz="4" w:space="0" w:color="A5A5A5" w:themeColor="accent3"/>
              <w:right w:val="nil"/>
            </w:tcBorders>
            <w:hideMark/>
          </w:tcPr>
          <w:p w14:paraId="1FCCFDA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White</w:t>
            </w:r>
          </w:p>
        </w:tc>
        <w:tc>
          <w:tcPr>
            <w:tcW w:w="567" w:type="dxa"/>
            <w:vMerge/>
            <w:tcBorders>
              <w:top w:val="single" w:sz="4" w:space="0" w:color="A5A5A5" w:themeColor="accent3"/>
              <w:left w:val="nil"/>
              <w:bottom w:val="single" w:sz="4" w:space="0" w:color="A5A5A5" w:themeColor="accent3"/>
              <w:right w:val="nil"/>
            </w:tcBorders>
          </w:tcPr>
          <w:p w14:paraId="162CD348"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50B2272E"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173 (69)</w:t>
            </w:r>
          </w:p>
        </w:tc>
        <w:tc>
          <w:tcPr>
            <w:tcW w:w="709" w:type="dxa"/>
            <w:vMerge/>
            <w:tcBorders>
              <w:top w:val="single" w:sz="4" w:space="0" w:color="A5A5A5" w:themeColor="accent3"/>
              <w:left w:val="nil"/>
              <w:bottom w:val="single" w:sz="4" w:space="0" w:color="A5A5A5" w:themeColor="accent3"/>
              <w:right w:val="nil"/>
            </w:tcBorders>
          </w:tcPr>
          <w:p w14:paraId="5D95E820"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5AF6FA5A"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176 (67)</w:t>
            </w:r>
          </w:p>
        </w:tc>
        <w:tc>
          <w:tcPr>
            <w:tcW w:w="1701" w:type="dxa"/>
            <w:tcBorders>
              <w:top w:val="single" w:sz="4" w:space="0" w:color="A5A5A5" w:themeColor="accent3"/>
              <w:left w:val="nil"/>
              <w:bottom w:val="single" w:sz="4" w:space="0" w:color="A5A5A5" w:themeColor="accent3"/>
              <w:right w:val="nil"/>
            </w:tcBorders>
          </w:tcPr>
          <w:p w14:paraId="4FEF29A8"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ref</w:t>
            </w:r>
          </w:p>
        </w:tc>
        <w:tc>
          <w:tcPr>
            <w:tcW w:w="567" w:type="dxa"/>
            <w:vMerge/>
            <w:tcBorders>
              <w:top w:val="single" w:sz="4" w:space="0" w:color="A5A5A5" w:themeColor="accent3"/>
              <w:left w:val="nil"/>
              <w:bottom w:val="single" w:sz="4" w:space="0" w:color="A5A5A5" w:themeColor="accent3"/>
              <w:right w:val="nil"/>
            </w:tcBorders>
          </w:tcPr>
          <w:p w14:paraId="251DFF81"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0ADFB9CE"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309 (60)</w:t>
            </w:r>
          </w:p>
        </w:tc>
        <w:tc>
          <w:tcPr>
            <w:tcW w:w="567" w:type="dxa"/>
            <w:vMerge/>
            <w:tcBorders>
              <w:top w:val="single" w:sz="4" w:space="0" w:color="A5A5A5" w:themeColor="accent3"/>
              <w:left w:val="nil"/>
              <w:bottom w:val="single" w:sz="4" w:space="0" w:color="A5A5A5" w:themeColor="accent3"/>
              <w:right w:val="nil"/>
            </w:tcBorders>
          </w:tcPr>
          <w:p w14:paraId="43E7C151"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2CF02415"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299 (61)</w:t>
            </w:r>
          </w:p>
        </w:tc>
        <w:tc>
          <w:tcPr>
            <w:tcW w:w="1701" w:type="dxa"/>
            <w:tcBorders>
              <w:top w:val="single" w:sz="4" w:space="0" w:color="A5A5A5" w:themeColor="accent3"/>
              <w:left w:val="nil"/>
              <w:bottom w:val="single" w:sz="4" w:space="0" w:color="A5A5A5" w:themeColor="accent3"/>
              <w:right w:val="nil"/>
            </w:tcBorders>
          </w:tcPr>
          <w:p w14:paraId="13A5037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ref</w:t>
            </w:r>
          </w:p>
        </w:tc>
        <w:tc>
          <w:tcPr>
            <w:tcW w:w="1276" w:type="dxa"/>
            <w:vMerge/>
            <w:tcBorders>
              <w:top w:val="single" w:sz="4" w:space="0" w:color="A5A5A5" w:themeColor="accent3"/>
              <w:left w:val="nil"/>
              <w:bottom w:val="single" w:sz="4" w:space="0" w:color="A5A5A5" w:themeColor="accent3"/>
              <w:right w:val="nil"/>
            </w:tcBorders>
          </w:tcPr>
          <w:p w14:paraId="3C818FF1"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r>
      <w:tr w:rsidR="005F7AAB" w:rsidRPr="000262A3" w14:paraId="32654D41" w14:textId="77777777" w:rsidTr="00376E55">
        <w:trPr>
          <w:trHeight w:val="217"/>
        </w:trPr>
        <w:tc>
          <w:tcPr>
            <w:tcW w:w="1418" w:type="dxa"/>
            <w:vMerge/>
            <w:tcBorders>
              <w:top w:val="single" w:sz="4" w:space="0" w:color="A5A5A5" w:themeColor="accent3"/>
              <w:left w:val="nil"/>
              <w:bottom w:val="single" w:sz="4" w:space="0" w:color="A5A5A5" w:themeColor="accent3"/>
              <w:right w:val="nil"/>
            </w:tcBorders>
            <w:vAlign w:val="center"/>
            <w:hideMark/>
          </w:tcPr>
          <w:p w14:paraId="19B9518E" w14:textId="77777777" w:rsidR="005F7AAB" w:rsidRPr="000262A3" w:rsidRDefault="005F7AAB" w:rsidP="00376E55">
            <w:pPr>
              <w:spacing w:after="0" w:line="240" w:lineRule="auto"/>
              <w:jc w:val="center"/>
              <w:rPr>
                <w:rFonts w:ascii="Times New Roman" w:hAnsi="Times New Roman" w:cs="Times New Roman"/>
                <w:b/>
                <w:sz w:val="18"/>
                <w:szCs w:val="18"/>
              </w:rPr>
            </w:pPr>
          </w:p>
        </w:tc>
        <w:tc>
          <w:tcPr>
            <w:tcW w:w="1559" w:type="dxa"/>
            <w:tcBorders>
              <w:top w:val="single" w:sz="4" w:space="0" w:color="A5A5A5" w:themeColor="accent3"/>
              <w:left w:val="nil"/>
              <w:bottom w:val="single" w:sz="4" w:space="0" w:color="A5A5A5" w:themeColor="accent3"/>
              <w:right w:val="nil"/>
            </w:tcBorders>
            <w:hideMark/>
          </w:tcPr>
          <w:p w14:paraId="757A72B3"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Other</w:t>
            </w:r>
          </w:p>
        </w:tc>
        <w:tc>
          <w:tcPr>
            <w:tcW w:w="567" w:type="dxa"/>
            <w:vMerge/>
            <w:tcBorders>
              <w:top w:val="single" w:sz="4" w:space="0" w:color="A5A5A5" w:themeColor="accent3"/>
              <w:left w:val="nil"/>
              <w:bottom w:val="single" w:sz="4" w:space="0" w:color="A5A5A5" w:themeColor="accent3"/>
              <w:right w:val="nil"/>
            </w:tcBorders>
          </w:tcPr>
          <w:p w14:paraId="758F2D1E"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10C2CDEA"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9 (4)</w:t>
            </w:r>
          </w:p>
        </w:tc>
        <w:tc>
          <w:tcPr>
            <w:tcW w:w="709" w:type="dxa"/>
            <w:vMerge/>
            <w:tcBorders>
              <w:top w:val="single" w:sz="4" w:space="0" w:color="A5A5A5" w:themeColor="accent3"/>
              <w:left w:val="nil"/>
              <w:bottom w:val="single" w:sz="4" w:space="0" w:color="A5A5A5" w:themeColor="accent3"/>
              <w:right w:val="nil"/>
            </w:tcBorders>
          </w:tcPr>
          <w:p w14:paraId="1C6240C8"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005C0A08"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15 (6)</w:t>
            </w:r>
          </w:p>
        </w:tc>
        <w:tc>
          <w:tcPr>
            <w:tcW w:w="1701" w:type="dxa"/>
            <w:tcBorders>
              <w:top w:val="single" w:sz="4" w:space="0" w:color="A5A5A5" w:themeColor="accent3"/>
              <w:left w:val="nil"/>
              <w:bottom w:val="single" w:sz="4" w:space="0" w:color="A5A5A5" w:themeColor="accent3"/>
              <w:right w:val="nil"/>
            </w:tcBorders>
          </w:tcPr>
          <w:p w14:paraId="65F9926C"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0.61 (0.26 to 1.43)</w:t>
            </w:r>
          </w:p>
        </w:tc>
        <w:tc>
          <w:tcPr>
            <w:tcW w:w="567" w:type="dxa"/>
            <w:vMerge/>
            <w:tcBorders>
              <w:top w:val="single" w:sz="4" w:space="0" w:color="A5A5A5" w:themeColor="accent3"/>
              <w:left w:val="nil"/>
              <w:bottom w:val="single" w:sz="4" w:space="0" w:color="A5A5A5" w:themeColor="accent3"/>
              <w:right w:val="nil"/>
            </w:tcBorders>
          </w:tcPr>
          <w:p w14:paraId="327317F2"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046A778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35 (6)</w:t>
            </w:r>
          </w:p>
        </w:tc>
        <w:tc>
          <w:tcPr>
            <w:tcW w:w="567" w:type="dxa"/>
            <w:vMerge/>
            <w:tcBorders>
              <w:top w:val="single" w:sz="4" w:space="0" w:color="A5A5A5" w:themeColor="accent3"/>
              <w:left w:val="nil"/>
              <w:bottom w:val="single" w:sz="4" w:space="0" w:color="A5A5A5" w:themeColor="accent3"/>
              <w:right w:val="nil"/>
            </w:tcBorders>
          </w:tcPr>
          <w:p w14:paraId="037957DC"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612C3B28"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25 (5)</w:t>
            </w:r>
          </w:p>
        </w:tc>
        <w:tc>
          <w:tcPr>
            <w:tcW w:w="1701" w:type="dxa"/>
            <w:tcBorders>
              <w:top w:val="single" w:sz="4" w:space="0" w:color="A5A5A5" w:themeColor="accent3"/>
              <w:left w:val="nil"/>
              <w:bottom w:val="single" w:sz="4" w:space="0" w:color="A5A5A5" w:themeColor="accent3"/>
              <w:right w:val="nil"/>
            </w:tcBorders>
          </w:tcPr>
          <w:p w14:paraId="78E65C1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1.35 (0.79 to 203)</w:t>
            </w:r>
          </w:p>
        </w:tc>
        <w:tc>
          <w:tcPr>
            <w:tcW w:w="1276" w:type="dxa"/>
            <w:vMerge/>
            <w:tcBorders>
              <w:top w:val="single" w:sz="4" w:space="0" w:color="A5A5A5" w:themeColor="accent3"/>
              <w:left w:val="nil"/>
              <w:bottom w:val="single" w:sz="4" w:space="0" w:color="A5A5A5" w:themeColor="accent3"/>
              <w:right w:val="nil"/>
            </w:tcBorders>
          </w:tcPr>
          <w:p w14:paraId="3869155C"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r>
      <w:tr w:rsidR="005F7AAB" w:rsidRPr="000262A3" w14:paraId="414E4D40" w14:textId="77777777" w:rsidTr="00376E55">
        <w:trPr>
          <w:trHeight w:val="144"/>
        </w:trPr>
        <w:tc>
          <w:tcPr>
            <w:tcW w:w="1418" w:type="dxa"/>
            <w:tcBorders>
              <w:top w:val="single" w:sz="4" w:space="0" w:color="A5A5A5" w:themeColor="accent3"/>
              <w:left w:val="nil"/>
              <w:bottom w:val="single" w:sz="4" w:space="0" w:color="A5A5A5" w:themeColor="accent3"/>
              <w:right w:val="nil"/>
            </w:tcBorders>
            <w:hideMark/>
          </w:tcPr>
          <w:p w14:paraId="7351807D" w14:textId="77777777" w:rsidR="005F7AAB" w:rsidRPr="000262A3" w:rsidRDefault="005F7AAB" w:rsidP="00376E55">
            <w:pPr>
              <w:spacing w:after="0" w:line="240" w:lineRule="auto"/>
              <w:contextualSpacing/>
              <w:rPr>
                <w:rFonts w:ascii="Times New Roman" w:hAnsi="Times New Roman" w:cs="Times New Roman"/>
                <w:b/>
                <w:sz w:val="18"/>
                <w:szCs w:val="18"/>
              </w:rPr>
            </w:pPr>
            <w:r w:rsidRPr="000262A3">
              <w:rPr>
                <w:rFonts w:ascii="Times New Roman" w:hAnsi="Times New Roman" w:cs="Times New Roman"/>
                <w:b/>
                <w:sz w:val="18"/>
                <w:szCs w:val="18"/>
              </w:rPr>
              <w:t>Multiparous</w:t>
            </w:r>
          </w:p>
        </w:tc>
        <w:tc>
          <w:tcPr>
            <w:tcW w:w="1559" w:type="dxa"/>
            <w:tcBorders>
              <w:top w:val="single" w:sz="4" w:space="0" w:color="A5A5A5" w:themeColor="accent3"/>
              <w:left w:val="nil"/>
              <w:bottom w:val="single" w:sz="4" w:space="0" w:color="A5A5A5" w:themeColor="accent3"/>
              <w:right w:val="nil"/>
            </w:tcBorders>
          </w:tcPr>
          <w:p w14:paraId="18BB3F5D"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567" w:type="dxa"/>
            <w:tcBorders>
              <w:top w:val="single" w:sz="4" w:space="0" w:color="A5A5A5" w:themeColor="accent3"/>
              <w:left w:val="nil"/>
              <w:bottom w:val="single" w:sz="4" w:space="0" w:color="A5A5A5" w:themeColor="accent3"/>
              <w:right w:val="nil"/>
            </w:tcBorders>
          </w:tcPr>
          <w:p w14:paraId="627A8150"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134" w:type="dxa"/>
            <w:tcBorders>
              <w:top w:val="single" w:sz="4" w:space="0" w:color="A5A5A5" w:themeColor="accent3"/>
              <w:left w:val="nil"/>
              <w:bottom w:val="single" w:sz="4" w:space="0" w:color="A5A5A5" w:themeColor="accent3"/>
              <w:right w:val="nil"/>
            </w:tcBorders>
          </w:tcPr>
          <w:p w14:paraId="10BFD28D"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124 (50)</w:t>
            </w:r>
          </w:p>
        </w:tc>
        <w:tc>
          <w:tcPr>
            <w:tcW w:w="709" w:type="dxa"/>
            <w:tcBorders>
              <w:top w:val="single" w:sz="4" w:space="0" w:color="A5A5A5" w:themeColor="accent3"/>
              <w:left w:val="nil"/>
              <w:bottom w:val="single" w:sz="4" w:space="0" w:color="A5A5A5" w:themeColor="accent3"/>
              <w:right w:val="nil"/>
            </w:tcBorders>
          </w:tcPr>
          <w:p w14:paraId="29FD21B2"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34" w:type="dxa"/>
            <w:tcBorders>
              <w:top w:val="single" w:sz="4" w:space="0" w:color="A5A5A5" w:themeColor="accent3"/>
              <w:left w:val="nil"/>
              <w:bottom w:val="single" w:sz="4" w:space="0" w:color="A5A5A5" w:themeColor="accent3"/>
              <w:right w:val="nil"/>
            </w:tcBorders>
          </w:tcPr>
          <w:p w14:paraId="6F028586"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138 (52)</w:t>
            </w:r>
          </w:p>
        </w:tc>
        <w:tc>
          <w:tcPr>
            <w:tcW w:w="1701" w:type="dxa"/>
            <w:tcBorders>
              <w:top w:val="single" w:sz="4" w:space="0" w:color="A5A5A5" w:themeColor="accent3"/>
              <w:left w:val="nil"/>
              <w:bottom w:val="single" w:sz="4" w:space="0" w:color="A5A5A5" w:themeColor="accent3"/>
              <w:right w:val="nil"/>
            </w:tcBorders>
          </w:tcPr>
          <w:p w14:paraId="4EC95A0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0.90 (0.63 to 1.27)</w:t>
            </w:r>
          </w:p>
        </w:tc>
        <w:tc>
          <w:tcPr>
            <w:tcW w:w="567" w:type="dxa"/>
            <w:tcBorders>
              <w:top w:val="single" w:sz="4" w:space="0" w:color="A5A5A5" w:themeColor="accent3"/>
              <w:left w:val="nil"/>
              <w:bottom w:val="single" w:sz="4" w:space="0" w:color="A5A5A5" w:themeColor="accent3"/>
              <w:right w:val="nil"/>
            </w:tcBorders>
          </w:tcPr>
          <w:p w14:paraId="1D903549"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513</w:t>
            </w:r>
          </w:p>
        </w:tc>
        <w:tc>
          <w:tcPr>
            <w:tcW w:w="1134" w:type="dxa"/>
            <w:tcBorders>
              <w:top w:val="single" w:sz="4" w:space="0" w:color="A5A5A5" w:themeColor="accent3"/>
              <w:left w:val="nil"/>
              <w:bottom w:val="single" w:sz="4" w:space="0" w:color="A5A5A5" w:themeColor="accent3"/>
              <w:right w:val="nil"/>
            </w:tcBorders>
          </w:tcPr>
          <w:p w14:paraId="4058EA77"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312 (61)</w:t>
            </w:r>
          </w:p>
        </w:tc>
        <w:tc>
          <w:tcPr>
            <w:tcW w:w="567" w:type="dxa"/>
            <w:tcBorders>
              <w:top w:val="single" w:sz="4" w:space="0" w:color="A5A5A5" w:themeColor="accent3"/>
              <w:left w:val="nil"/>
              <w:bottom w:val="single" w:sz="4" w:space="0" w:color="A5A5A5" w:themeColor="accent3"/>
              <w:right w:val="nil"/>
            </w:tcBorders>
          </w:tcPr>
          <w:p w14:paraId="2E27B2D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493</w:t>
            </w:r>
          </w:p>
        </w:tc>
        <w:tc>
          <w:tcPr>
            <w:tcW w:w="1134" w:type="dxa"/>
            <w:tcBorders>
              <w:top w:val="single" w:sz="4" w:space="0" w:color="A5A5A5" w:themeColor="accent3"/>
              <w:left w:val="nil"/>
              <w:bottom w:val="single" w:sz="4" w:space="0" w:color="A5A5A5" w:themeColor="accent3"/>
              <w:right w:val="nil"/>
            </w:tcBorders>
          </w:tcPr>
          <w:p w14:paraId="4405CE1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285 (58)</w:t>
            </w:r>
          </w:p>
        </w:tc>
        <w:tc>
          <w:tcPr>
            <w:tcW w:w="1701" w:type="dxa"/>
            <w:tcBorders>
              <w:top w:val="single" w:sz="4" w:space="0" w:color="A5A5A5" w:themeColor="accent3"/>
              <w:left w:val="nil"/>
              <w:bottom w:val="single" w:sz="4" w:space="0" w:color="A5A5A5" w:themeColor="accent3"/>
              <w:right w:val="nil"/>
            </w:tcBorders>
          </w:tcPr>
          <w:p w14:paraId="2DC0CB62"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1.13 (0.88 to 1.45)</w:t>
            </w:r>
          </w:p>
        </w:tc>
        <w:tc>
          <w:tcPr>
            <w:tcW w:w="1276" w:type="dxa"/>
            <w:tcBorders>
              <w:top w:val="single" w:sz="4" w:space="0" w:color="A5A5A5" w:themeColor="accent3"/>
              <w:left w:val="nil"/>
              <w:bottom w:val="single" w:sz="4" w:space="0" w:color="A5A5A5" w:themeColor="accent3"/>
              <w:right w:val="nil"/>
            </w:tcBorders>
          </w:tcPr>
          <w:p w14:paraId="584745D1"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0.002</w:t>
            </w:r>
          </w:p>
        </w:tc>
      </w:tr>
      <w:tr w:rsidR="005F7AAB" w:rsidRPr="000262A3" w14:paraId="6E5BD1EC" w14:textId="77777777" w:rsidTr="00376E55">
        <w:trPr>
          <w:trHeight w:val="144"/>
        </w:trPr>
        <w:tc>
          <w:tcPr>
            <w:tcW w:w="2977" w:type="dxa"/>
            <w:gridSpan w:val="2"/>
            <w:tcBorders>
              <w:top w:val="single" w:sz="4" w:space="0" w:color="A5A5A5" w:themeColor="accent3"/>
              <w:left w:val="nil"/>
              <w:bottom w:val="single" w:sz="4" w:space="0" w:color="A5A5A5" w:themeColor="accent3"/>
              <w:right w:val="nil"/>
            </w:tcBorders>
            <w:hideMark/>
          </w:tcPr>
          <w:p w14:paraId="73F6606C" w14:textId="77777777" w:rsidR="005F7AAB" w:rsidRPr="000262A3" w:rsidRDefault="005F7AAB" w:rsidP="00376E55">
            <w:pPr>
              <w:spacing w:after="0" w:line="240" w:lineRule="auto"/>
              <w:contextualSpacing/>
              <w:rPr>
                <w:rFonts w:ascii="Times New Roman" w:hAnsi="Times New Roman" w:cs="Times New Roman"/>
                <w:sz w:val="18"/>
                <w:szCs w:val="18"/>
              </w:rPr>
            </w:pPr>
            <w:r w:rsidRPr="000262A3">
              <w:rPr>
                <w:rFonts w:ascii="Times New Roman" w:hAnsi="Times New Roman" w:cs="Times New Roman"/>
                <w:b/>
                <w:sz w:val="18"/>
                <w:szCs w:val="18"/>
              </w:rPr>
              <w:t>Smoking status at baseline</w:t>
            </w:r>
          </w:p>
        </w:tc>
        <w:tc>
          <w:tcPr>
            <w:tcW w:w="567" w:type="dxa"/>
            <w:tcBorders>
              <w:top w:val="single" w:sz="4" w:space="0" w:color="A5A5A5" w:themeColor="accent3"/>
              <w:left w:val="nil"/>
              <w:bottom w:val="single" w:sz="4" w:space="0" w:color="A5A5A5" w:themeColor="accent3"/>
              <w:right w:val="nil"/>
            </w:tcBorders>
          </w:tcPr>
          <w:p w14:paraId="4DDDF6B6"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134" w:type="dxa"/>
            <w:tcBorders>
              <w:top w:val="single" w:sz="4" w:space="0" w:color="A5A5A5" w:themeColor="accent3"/>
              <w:left w:val="nil"/>
              <w:bottom w:val="single" w:sz="4" w:space="0" w:color="A5A5A5" w:themeColor="accent3"/>
              <w:right w:val="nil"/>
            </w:tcBorders>
          </w:tcPr>
          <w:p w14:paraId="574E781C"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5 (2)</w:t>
            </w:r>
          </w:p>
        </w:tc>
        <w:tc>
          <w:tcPr>
            <w:tcW w:w="709" w:type="dxa"/>
            <w:tcBorders>
              <w:top w:val="single" w:sz="4" w:space="0" w:color="A5A5A5" w:themeColor="accent3"/>
              <w:left w:val="nil"/>
              <w:bottom w:val="single" w:sz="4" w:space="0" w:color="A5A5A5" w:themeColor="accent3"/>
              <w:right w:val="nil"/>
            </w:tcBorders>
          </w:tcPr>
          <w:p w14:paraId="7862BBC3"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34" w:type="dxa"/>
            <w:tcBorders>
              <w:top w:val="single" w:sz="4" w:space="0" w:color="A5A5A5" w:themeColor="accent3"/>
              <w:left w:val="nil"/>
              <w:bottom w:val="single" w:sz="4" w:space="0" w:color="A5A5A5" w:themeColor="accent3"/>
              <w:right w:val="nil"/>
            </w:tcBorders>
          </w:tcPr>
          <w:p w14:paraId="7ECA0FC3"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14 (5)</w:t>
            </w:r>
          </w:p>
        </w:tc>
        <w:tc>
          <w:tcPr>
            <w:tcW w:w="1701" w:type="dxa"/>
            <w:tcBorders>
              <w:top w:val="single" w:sz="4" w:space="0" w:color="A5A5A5" w:themeColor="accent3"/>
              <w:left w:val="nil"/>
              <w:bottom w:val="single" w:sz="4" w:space="0" w:color="A5A5A5" w:themeColor="accent3"/>
              <w:right w:val="nil"/>
            </w:tcBorders>
          </w:tcPr>
          <w:p w14:paraId="28CBA9A5"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0.88 (0.56 to 1.38)</w:t>
            </w:r>
          </w:p>
        </w:tc>
        <w:tc>
          <w:tcPr>
            <w:tcW w:w="567" w:type="dxa"/>
            <w:tcBorders>
              <w:top w:val="single" w:sz="4" w:space="0" w:color="A5A5A5" w:themeColor="accent3"/>
              <w:left w:val="nil"/>
              <w:bottom w:val="single" w:sz="4" w:space="0" w:color="A5A5A5" w:themeColor="accent3"/>
              <w:right w:val="nil"/>
            </w:tcBorders>
          </w:tcPr>
          <w:p w14:paraId="2837F7E2"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513</w:t>
            </w:r>
          </w:p>
        </w:tc>
        <w:tc>
          <w:tcPr>
            <w:tcW w:w="1134" w:type="dxa"/>
            <w:tcBorders>
              <w:top w:val="single" w:sz="4" w:space="0" w:color="A5A5A5" w:themeColor="accent3"/>
              <w:left w:val="nil"/>
              <w:bottom w:val="single" w:sz="4" w:space="0" w:color="A5A5A5" w:themeColor="accent3"/>
              <w:right w:val="nil"/>
            </w:tcBorders>
          </w:tcPr>
          <w:p w14:paraId="062D63E2"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42 (8)</w:t>
            </w:r>
          </w:p>
        </w:tc>
        <w:tc>
          <w:tcPr>
            <w:tcW w:w="567" w:type="dxa"/>
            <w:tcBorders>
              <w:top w:val="single" w:sz="4" w:space="0" w:color="A5A5A5" w:themeColor="accent3"/>
              <w:left w:val="nil"/>
              <w:bottom w:val="single" w:sz="4" w:space="0" w:color="A5A5A5" w:themeColor="accent3"/>
              <w:right w:val="nil"/>
            </w:tcBorders>
          </w:tcPr>
          <w:p w14:paraId="165D9338"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493</w:t>
            </w:r>
          </w:p>
        </w:tc>
        <w:tc>
          <w:tcPr>
            <w:tcW w:w="1134" w:type="dxa"/>
            <w:tcBorders>
              <w:top w:val="single" w:sz="4" w:space="0" w:color="A5A5A5" w:themeColor="accent3"/>
              <w:left w:val="nil"/>
              <w:bottom w:val="single" w:sz="4" w:space="0" w:color="A5A5A5" w:themeColor="accent3"/>
              <w:right w:val="nil"/>
            </w:tcBorders>
          </w:tcPr>
          <w:p w14:paraId="1EE59513"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44 (9)</w:t>
            </w:r>
          </w:p>
        </w:tc>
        <w:tc>
          <w:tcPr>
            <w:tcW w:w="1701" w:type="dxa"/>
            <w:tcBorders>
              <w:top w:val="single" w:sz="4" w:space="0" w:color="A5A5A5" w:themeColor="accent3"/>
              <w:left w:val="nil"/>
              <w:bottom w:val="single" w:sz="4" w:space="0" w:color="A5A5A5" w:themeColor="accent3"/>
              <w:right w:val="nil"/>
            </w:tcBorders>
          </w:tcPr>
          <w:p w14:paraId="6894C98D"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0.39 (0.13 to 1.11)</w:t>
            </w:r>
          </w:p>
        </w:tc>
        <w:tc>
          <w:tcPr>
            <w:tcW w:w="1276" w:type="dxa"/>
            <w:tcBorders>
              <w:top w:val="single" w:sz="4" w:space="0" w:color="A5A5A5" w:themeColor="accent3"/>
              <w:left w:val="nil"/>
              <w:bottom w:val="single" w:sz="4" w:space="0" w:color="A5A5A5" w:themeColor="accent3"/>
              <w:right w:val="nil"/>
            </w:tcBorders>
          </w:tcPr>
          <w:p w14:paraId="2F050349"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0.001</w:t>
            </w:r>
          </w:p>
        </w:tc>
      </w:tr>
      <w:tr w:rsidR="005F7AAB" w:rsidRPr="000262A3" w14:paraId="487D005D" w14:textId="77777777" w:rsidTr="00376E55">
        <w:trPr>
          <w:trHeight w:val="144"/>
        </w:trPr>
        <w:tc>
          <w:tcPr>
            <w:tcW w:w="1418" w:type="dxa"/>
            <w:vMerge w:val="restart"/>
            <w:tcBorders>
              <w:top w:val="single" w:sz="4" w:space="0" w:color="A5A5A5" w:themeColor="accent3"/>
              <w:left w:val="nil"/>
              <w:bottom w:val="single" w:sz="4" w:space="0" w:color="A5A5A5" w:themeColor="accent3"/>
              <w:right w:val="nil"/>
            </w:tcBorders>
            <w:hideMark/>
          </w:tcPr>
          <w:p w14:paraId="539132BC" w14:textId="77777777" w:rsidR="005F7AAB" w:rsidRPr="000262A3" w:rsidRDefault="005F7AAB" w:rsidP="00376E55">
            <w:pPr>
              <w:spacing w:after="0" w:line="240" w:lineRule="auto"/>
              <w:contextualSpacing/>
              <w:rPr>
                <w:rFonts w:ascii="Times New Roman" w:hAnsi="Times New Roman" w:cs="Times New Roman"/>
                <w:b/>
                <w:sz w:val="18"/>
                <w:szCs w:val="18"/>
                <w:vertAlign w:val="superscript"/>
              </w:rPr>
            </w:pPr>
            <w:r w:rsidRPr="000262A3">
              <w:rPr>
                <w:rFonts w:ascii="Times New Roman" w:hAnsi="Times New Roman" w:cs="Times New Roman"/>
                <w:b/>
                <w:sz w:val="18"/>
                <w:szCs w:val="18"/>
              </w:rPr>
              <w:t>IMD quintiles</w:t>
            </w:r>
            <w:r w:rsidRPr="000262A3">
              <w:rPr>
                <w:rFonts w:ascii="Times New Roman" w:hAnsi="Times New Roman" w:cs="Times New Roman"/>
                <w:b/>
                <w:sz w:val="18"/>
                <w:szCs w:val="18"/>
                <w:vertAlign w:val="superscript"/>
              </w:rPr>
              <w:t>a</w:t>
            </w:r>
          </w:p>
        </w:tc>
        <w:tc>
          <w:tcPr>
            <w:tcW w:w="1559" w:type="dxa"/>
            <w:tcBorders>
              <w:top w:val="single" w:sz="4" w:space="0" w:color="A5A5A5" w:themeColor="accent3"/>
              <w:left w:val="nil"/>
              <w:bottom w:val="single" w:sz="4" w:space="0" w:color="A5A5A5" w:themeColor="accent3"/>
              <w:right w:val="nil"/>
            </w:tcBorders>
            <w:hideMark/>
          </w:tcPr>
          <w:p w14:paraId="045434A3"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 (least deprived)</w:t>
            </w:r>
          </w:p>
        </w:tc>
        <w:tc>
          <w:tcPr>
            <w:tcW w:w="567" w:type="dxa"/>
            <w:vMerge w:val="restart"/>
            <w:tcBorders>
              <w:top w:val="single" w:sz="4" w:space="0" w:color="A5A5A5" w:themeColor="accent3"/>
              <w:left w:val="nil"/>
              <w:bottom w:val="single" w:sz="4" w:space="0" w:color="A5A5A5" w:themeColor="accent3"/>
              <w:right w:val="nil"/>
            </w:tcBorders>
          </w:tcPr>
          <w:p w14:paraId="2D73F8A1"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247</w:t>
            </w:r>
          </w:p>
        </w:tc>
        <w:tc>
          <w:tcPr>
            <w:tcW w:w="1134" w:type="dxa"/>
            <w:tcBorders>
              <w:top w:val="single" w:sz="4" w:space="0" w:color="A5A5A5" w:themeColor="accent3"/>
              <w:left w:val="nil"/>
              <w:bottom w:val="single" w:sz="4" w:space="0" w:color="A5A5A5" w:themeColor="accent3"/>
              <w:right w:val="nil"/>
            </w:tcBorders>
          </w:tcPr>
          <w:p w14:paraId="551600CB"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14 (6)</w:t>
            </w:r>
          </w:p>
        </w:tc>
        <w:tc>
          <w:tcPr>
            <w:tcW w:w="709" w:type="dxa"/>
            <w:vMerge w:val="restart"/>
            <w:tcBorders>
              <w:top w:val="single" w:sz="4" w:space="0" w:color="A5A5A5" w:themeColor="accent3"/>
              <w:left w:val="nil"/>
              <w:bottom w:val="single" w:sz="4" w:space="0" w:color="A5A5A5" w:themeColor="accent3"/>
              <w:right w:val="nil"/>
            </w:tcBorders>
          </w:tcPr>
          <w:p w14:paraId="48295073"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34" w:type="dxa"/>
            <w:tcBorders>
              <w:top w:val="single" w:sz="4" w:space="0" w:color="A5A5A5" w:themeColor="accent3"/>
              <w:left w:val="nil"/>
              <w:bottom w:val="single" w:sz="4" w:space="0" w:color="A5A5A5" w:themeColor="accent3"/>
              <w:right w:val="nil"/>
            </w:tcBorders>
          </w:tcPr>
          <w:p w14:paraId="74002A69"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16 (6)</w:t>
            </w:r>
          </w:p>
        </w:tc>
        <w:tc>
          <w:tcPr>
            <w:tcW w:w="1701" w:type="dxa"/>
            <w:tcBorders>
              <w:top w:val="single" w:sz="4" w:space="0" w:color="A5A5A5" w:themeColor="accent3"/>
              <w:left w:val="nil"/>
              <w:bottom w:val="single" w:sz="4" w:space="0" w:color="A5A5A5" w:themeColor="accent3"/>
              <w:right w:val="nil"/>
            </w:tcBorders>
          </w:tcPr>
          <w:p w14:paraId="4567E7C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0.78 (0.36 to 1.68)</w:t>
            </w:r>
          </w:p>
        </w:tc>
        <w:tc>
          <w:tcPr>
            <w:tcW w:w="567" w:type="dxa"/>
            <w:vMerge w:val="restart"/>
            <w:tcBorders>
              <w:top w:val="single" w:sz="4" w:space="0" w:color="A5A5A5" w:themeColor="accent3"/>
              <w:left w:val="nil"/>
              <w:bottom w:val="single" w:sz="4" w:space="0" w:color="A5A5A5" w:themeColor="accent3"/>
              <w:right w:val="nil"/>
            </w:tcBorders>
          </w:tcPr>
          <w:p w14:paraId="3E343515"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510</w:t>
            </w:r>
          </w:p>
        </w:tc>
        <w:tc>
          <w:tcPr>
            <w:tcW w:w="1134" w:type="dxa"/>
            <w:tcBorders>
              <w:top w:val="single" w:sz="4" w:space="0" w:color="A5A5A5" w:themeColor="accent3"/>
              <w:left w:val="nil"/>
              <w:bottom w:val="single" w:sz="4" w:space="0" w:color="A5A5A5" w:themeColor="accent3"/>
              <w:right w:val="nil"/>
            </w:tcBorders>
          </w:tcPr>
          <w:p w14:paraId="73E53467"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15 (3)</w:t>
            </w:r>
          </w:p>
        </w:tc>
        <w:tc>
          <w:tcPr>
            <w:tcW w:w="567" w:type="dxa"/>
            <w:vMerge w:val="restart"/>
            <w:tcBorders>
              <w:top w:val="single" w:sz="4" w:space="0" w:color="A5A5A5" w:themeColor="accent3"/>
              <w:left w:val="nil"/>
              <w:bottom w:val="single" w:sz="4" w:space="0" w:color="A5A5A5" w:themeColor="accent3"/>
              <w:right w:val="nil"/>
            </w:tcBorders>
          </w:tcPr>
          <w:p w14:paraId="3B18421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491</w:t>
            </w:r>
          </w:p>
        </w:tc>
        <w:tc>
          <w:tcPr>
            <w:tcW w:w="1134" w:type="dxa"/>
            <w:tcBorders>
              <w:top w:val="single" w:sz="4" w:space="0" w:color="A5A5A5" w:themeColor="accent3"/>
              <w:left w:val="nil"/>
              <w:bottom w:val="single" w:sz="4" w:space="0" w:color="A5A5A5" w:themeColor="accent3"/>
              <w:right w:val="nil"/>
            </w:tcBorders>
          </w:tcPr>
          <w:p w14:paraId="2CAC2AC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18 (4)</w:t>
            </w:r>
          </w:p>
        </w:tc>
        <w:tc>
          <w:tcPr>
            <w:tcW w:w="1701" w:type="dxa"/>
            <w:tcBorders>
              <w:top w:val="single" w:sz="4" w:space="0" w:color="A5A5A5" w:themeColor="accent3"/>
              <w:left w:val="nil"/>
              <w:bottom w:val="single" w:sz="4" w:space="0" w:color="A5A5A5" w:themeColor="accent3"/>
              <w:right w:val="nil"/>
            </w:tcBorders>
          </w:tcPr>
          <w:p w14:paraId="63F1AD2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0.77 (0.38 to 1.55)</w:t>
            </w:r>
          </w:p>
        </w:tc>
        <w:tc>
          <w:tcPr>
            <w:tcW w:w="1276" w:type="dxa"/>
            <w:vMerge w:val="restart"/>
            <w:tcBorders>
              <w:top w:val="single" w:sz="4" w:space="0" w:color="A5A5A5" w:themeColor="accent3"/>
              <w:left w:val="nil"/>
              <w:bottom w:val="single" w:sz="4" w:space="0" w:color="A5A5A5" w:themeColor="accent3"/>
              <w:right w:val="nil"/>
            </w:tcBorders>
          </w:tcPr>
          <w:p w14:paraId="498D302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0.09</w:t>
            </w:r>
          </w:p>
        </w:tc>
      </w:tr>
      <w:tr w:rsidR="005F7AAB" w:rsidRPr="000262A3" w14:paraId="6B07D42C" w14:textId="77777777" w:rsidTr="00376E55">
        <w:trPr>
          <w:trHeight w:val="144"/>
        </w:trPr>
        <w:tc>
          <w:tcPr>
            <w:tcW w:w="1418" w:type="dxa"/>
            <w:vMerge/>
            <w:tcBorders>
              <w:top w:val="single" w:sz="4" w:space="0" w:color="A5A5A5" w:themeColor="accent3"/>
              <w:left w:val="nil"/>
              <w:bottom w:val="single" w:sz="4" w:space="0" w:color="A5A5A5" w:themeColor="accent3"/>
              <w:right w:val="nil"/>
            </w:tcBorders>
            <w:vAlign w:val="center"/>
            <w:hideMark/>
          </w:tcPr>
          <w:p w14:paraId="7E83D276" w14:textId="77777777" w:rsidR="005F7AAB" w:rsidRPr="000262A3" w:rsidRDefault="005F7AAB" w:rsidP="00376E55">
            <w:pPr>
              <w:spacing w:after="0" w:line="240" w:lineRule="auto"/>
              <w:rPr>
                <w:rFonts w:ascii="Times New Roman" w:hAnsi="Times New Roman" w:cs="Times New Roman"/>
                <w:b/>
                <w:sz w:val="18"/>
                <w:szCs w:val="18"/>
              </w:rPr>
            </w:pPr>
          </w:p>
        </w:tc>
        <w:tc>
          <w:tcPr>
            <w:tcW w:w="1559" w:type="dxa"/>
            <w:tcBorders>
              <w:top w:val="single" w:sz="4" w:space="0" w:color="A5A5A5" w:themeColor="accent3"/>
              <w:left w:val="nil"/>
              <w:bottom w:val="single" w:sz="4" w:space="0" w:color="A5A5A5" w:themeColor="accent3"/>
              <w:right w:val="nil"/>
            </w:tcBorders>
            <w:hideMark/>
          </w:tcPr>
          <w:p w14:paraId="222E018A"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w:t>
            </w:r>
          </w:p>
        </w:tc>
        <w:tc>
          <w:tcPr>
            <w:tcW w:w="567" w:type="dxa"/>
            <w:vMerge/>
            <w:tcBorders>
              <w:top w:val="single" w:sz="4" w:space="0" w:color="A5A5A5" w:themeColor="accent3"/>
              <w:left w:val="nil"/>
              <w:bottom w:val="single" w:sz="4" w:space="0" w:color="A5A5A5" w:themeColor="accent3"/>
              <w:right w:val="nil"/>
            </w:tcBorders>
          </w:tcPr>
          <w:p w14:paraId="59FDCA99"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785223A6"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21 (8)</w:t>
            </w:r>
          </w:p>
        </w:tc>
        <w:tc>
          <w:tcPr>
            <w:tcW w:w="709" w:type="dxa"/>
            <w:vMerge/>
            <w:tcBorders>
              <w:top w:val="single" w:sz="4" w:space="0" w:color="A5A5A5" w:themeColor="accent3"/>
              <w:left w:val="nil"/>
              <w:bottom w:val="single" w:sz="4" w:space="0" w:color="A5A5A5" w:themeColor="accent3"/>
              <w:right w:val="nil"/>
            </w:tcBorders>
          </w:tcPr>
          <w:p w14:paraId="022E8FDE"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4F51F52A"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15 (6)</w:t>
            </w:r>
          </w:p>
        </w:tc>
        <w:tc>
          <w:tcPr>
            <w:tcW w:w="1701" w:type="dxa"/>
            <w:tcBorders>
              <w:top w:val="single" w:sz="4" w:space="0" w:color="A5A5A5" w:themeColor="accent3"/>
              <w:left w:val="nil"/>
              <w:bottom w:val="single" w:sz="4" w:space="0" w:color="A5A5A5" w:themeColor="accent3"/>
              <w:right w:val="nil"/>
            </w:tcBorders>
          </w:tcPr>
          <w:p w14:paraId="16372AF9"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1.24 (0.61 to 2.55)</w:t>
            </w:r>
          </w:p>
        </w:tc>
        <w:tc>
          <w:tcPr>
            <w:tcW w:w="567" w:type="dxa"/>
            <w:vMerge/>
            <w:tcBorders>
              <w:top w:val="single" w:sz="4" w:space="0" w:color="A5A5A5" w:themeColor="accent3"/>
              <w:left w:val="nil"/>
              <w:bottom w:val="single" w:sz="4" w:space="0" w:color="A5A5A5" w:themeColor="accent3"/>
              <w:right w:val="nil"/>
            </w:tcBorders>
          </w:tcPr>
          <w:p w14:paraId="5D784D59"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6B3C46B1"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35 (7)</w:t>
            </w:r>
          </w:p>
        </w:tc>
        <w:tc>
          <w:tcPr>
            <w:tcW w:w="567" w:type="dxa"/>
            <w:vMerge/>
            <w:tcBorders>
              <w:top w:val="single" w:sz="4" w:space="0" w:color="A5A5A5" w:themeColor="accent3"/>
              <w:left w:val="nil"/>
              <w:bottom w:val="single" w:sz="4" w:space="0" w:color="A5A5A5" w:themeColor="accent3"/>
              <w:right w:val="nil"/>
            </w:tcBorders>
          </w:tcPr>
          <w:p w14:paraId="0270DBB5"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3EA95558"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29 (6)</w:t>
            </w:r>
          </w:p>
        </w:tc>
        <w:tc>
          <w:tcPr>
            <w:tcW w:w="1701" w:type="dxa"/>
            <w:tcBorders>
              <w:top w:val="single" w:sz="4" w:space="0" w:color="A5A5A5" w:themeColor="accent3"/>
              <w:left w:val="nil"/>
              <w:bottom w:val="single" w:sz="4" w:space="0" w:color="A5A5A5" w:themeColor="accent3"/>
              <w:right w:val="nil"/>
            </w:tcBorders>
          </w:tcPr>
          <w:p w14:paraId="013BD95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1.11 (0.66 to 1.88)</w:t>
            </w:r>
          </w:p>
        </w:tc>
        <w:tc>
          <w:tcPr>
            <w:tcW w:w="1276" w:type="dxa"/>
            <w:vMerge/>
            <w:tcBorders>
              <w:top w:val="single" w:sz="4" w:space="0" w:color="A5A5A5" w:themeColor="accent3"/>
              <w:left w:val="nil"/>
              <w:bottom w:val="single" w:sz="4" w:space="0" w:color="A5A5A5" w:themeColor="accent3"/>
              <w:right w:val="nil"/>
            </w:tcBorders>
          </w:tcPr>
          <w:p w14:paraId="700E2E01"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r>
      <w:tr w:rsidR="005F7AAB" w:rsidRPr="000262A3" w14:paraId="4D69295A" w14:textId="77777777" w:rsidTr="00376E55">
        <w:trPr>
          <w:trHeight w:val="144"/>
        </w:trPr>
        <w:tc>
          <w:tcPr>
            <w:tcW w:w="1418" w:type="dxa"/>
            <w:vMerge/>
            <w:tcBorders>
              <w:top w:val="single" w:sz="4" w:space="0" w:color="A5A5A5" w:themeColor="accent3"/>
              <w:left w:val="nil"/>
              <w:bottom w:val="single" w:sz="4" w:space="0" w:color="A5A5A5" w:themeColor="accent3"/>
              <w:right w:val="nil"/>
            </w:tcBorders>
            <w:vAlign w:val="center"/>
            <w:hideMark/>
          </w:tcPr>
          <w:p w14:paraId="26639273" w14:textId="77777777" w:rsidR="005F7AAB" w:rsidRPr="000262A3" w:rsidRDefault="005F7AAB" w:rsidP="00376E55">
            <w:pPr>
              <w:spacing w:after="0" w:line="240" w:lineRule="auto"/>
              <w:rPr>
                <w:rFonts w:ascii="Times New Roman" w:hAnsi="Times New Roman" w:cs="Times New Roman"/>
                <w:b/>
                <w:sz w:val="18"/>
                <w:szCs w:val="18"/>
              </w:rPr>
            </w:pPr>
          </w:p>
        </w:tc>
        <w:tc>
          <w:tcPr>
            <w:tcW w:w="1559" w:type="dxa"/>
            <w:tcBorders>
              <w:top w:val="single" w:sz="4" w:space="0" w:color="A5A5A5" w:themeColor="accent3"/>
              <w:left w:val="nil"/>
              <w:bottom w:val="single" w:sz="4" w:space="0" w:color="A5A5A5" w:themeColor="accent3"/>
              <w:right w:val="nil"/>
            </w:tcBorders>
            <w:hideMark/>
          </w:tcPr>
          <w:p w14:paraId="54F5FFF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w:t>
            </w:r>
          </w:p>
        </w:tc>
        <w:tc>
          <w:tcPr>
            <w:tcW w:w="567" w:type="dxa"/>
            <w:vMerge/>
            <w:tcBorders>
              <w:top w:val="single" w:sz="4" w:space="0" w:color="A5A5A5" w:themeColor="accent3"/>
              <w:left w:val="nil"/>
              <w:bottom w:val="single" w:sz="4" w:space="0" w:color="A5A5A5" w:themeColor="accent3"/>
              <w:right w:val="nil"/>
            </w:tcBorders>
          </w:tcPr>
          <w:p w14:paraId="7C6AB8A4"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253A7812"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28 (11)</w:t>
            </w:r>
          </w:p>
        </w:tc>
        <w:tc>
          <w:tcPr>
            <w:tcW w:w="709" w:type="dxa"/>
            <w:vMerge/>
            <w:tcBorders>
              <w:top w:val="single" w:sz="4" w:space="0" w:color="A5A5A5" w:themeColor="accent3"/>
              <w:left w:val="nil"/>
              <w:bottom w:val="single" w:sz="4" w:space="0" w:color="A5A5A5" w:themeColor="accent3"/>
              <w:right w:val="nil"/>
            </w:tcBorders>
          </w:tcPr>
          <w:p w14:paraId="4F1D1431"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299C8AD9"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30 (11)</w:t>
            </w:r>
          </w:p>
        </w:tc>
        <w:tc>
          <w:tcPr>
            <w:tcW w:w="1701" w:type="dxa"/>
            <w:tcBorders>
              <w:top w:val="single" w:sz="4" w:space="0" w:color="A5A5A5" w:themeColor="accent3"/>
              <w:left w:val="nil"/>
              <w:bottom w:val="single" w:sz="4" w:space="0" w:color="A5A5A5" w:themeColor="accent3"/>
              <w:right w:val="nil"/>
            </w:tcBorders>
          </w:tcPr>
          <w:p w14:paraId="758761A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0.83 (0.46 to 1.50)</w:t>
            </w:r>
          </w:p>
        </w:tc>
        <w:tc>
          <w:tcPr>
            <w:tcW w:w="567" w:type="dxa"/>
            <w:vMerge/>
            <w:tcBorders>
              <w:top w:val="single" w:sz="4" w:space="0" w:color="A5A5A5" w:themeColor="accent3"/>
              <w:left w:val="nil"/>
              <w:bottom w:val="single" w:sz="4" w:space="0" w:color="A5A5A5" w:themeColor="accent3"/>
              <w:right w:val="nil"/>
            </w:tcBorders>
          </w:tcPr>
          <w:p w14:paraId="65BA0DB2"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2DAC513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59 (12)</w:t>
            </w:r>
          </w:p>
        </w:tc>
        <w:tc>
          <w:tcPr>
            <w:tcW w:w="567" w:type="dxa"/>
            <w:vMerge/>
            <w:tcBorders>
              <w:top w:val="single" w:sz="4" w:space="0" w:color="A5A5A5" w:themeColor="accent3"/>
              <w:left w:val="nil"/>
              <w:bottom w:val="single" w:sz="4" w:space="0" w:color="A5A5A5" w:themeColor="accent3"/>
              <w:right w:val="nil"/>
            </w:tcBorders>
          </w:tcPr>
          <w:p w14:paraId="46B36B04"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6C1D445A"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54 (11)</w:t>
            </w:r>
          </w:p>
        </w:tc>
        <w:tc>
          <w:tcPr>
            <w:tcW w:w="1701" w:type="dxa"/>
            <w:tcBorders>
              <w:top w:val="single" w:sz="4" w:space="0" w:color="A5A5A5" w:themeColor="accent3"/>
              <w:left w:val="nil"/>
              <w:bottom w:val="single" w:sz="4" w:space="0" w:color="A5A5A5" w:themeColor="accent3"/>
              <w:right w:val="nil"/>
            </w:tcBorders>
          </w:tcPr>
          <w:p w14:paraId="39D430F9"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1.00 (0.67 to 1.52)</w:t>
            </w:r>
          </w:p>
        </w:tc>
        <w:tc>
          <w:tcPr>
            <w:tcW w:w="1276" w:type="dxa"/>
            <w:vMerge/>
            <w:tcBorders>
              <w:top w:val="single" w:sz="4" w:space="0" w:color="A5A5A5" w:themeColor="accent3"/>
              <w:left w:val="nil"/>
              <w:bottom w:val="single" w:sz="4" w:space="0" w:color="A5A5A5" w:themeColor="accent3"/>
              <w:right w:val="nil"/>
            </w:tcBorders>
          </w:tcPr>
          <w:p w14:paraId="1C67991A"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r>
      <w:tr w:rsidR="005F7AAB" w:rsidRPr="000262A3" w14:paraId="6B2130D3" w14:textId="77777777" w:rsidTr="00376E55">
        <w:trPr>
          <w:trHeight w:val="144"/>
        </w:trPr>
        <w:tc>
          <w:tcPr>
            <w:tcW w:w="1418" w:type="dxa"/>
            <w:vMerge/>
            <w:tcBorders>
              <w:top w:val="single" w:sz="4" w:space="0" w:color="A5A5A5" w:themeColor="accent3"/>
              <w:left w:val="nil"/>
              <w:bottom w:val="single" w:sz="4" w:space="0" w:color="A5A5A5" w:themeColor="accent3"/>
              <w:right w:val="nil"/>
            </w:tcBorders>
            <w:vAlign w:val="center"/>
            <w:hideMark/>
          </w:tcPr>
          <w:p w14:paraId="5664304B" w14:textId="77777777" w:rsidR="005F7AAB" w:rsidRPr="000262A3" w:rsidRDefault="005F7AAB" w:rsidP="00376E55">
            <w:pPr>
              <w:spacing w:after="0" w:line="240" w:lineRule="auto"/>
              <w:rPr>
                <w:rFonts w:ascii="Times New Roman" w:hAnsi="Times New Roman" w:cs="Times New Roman"/>
                <w:b/>
                <w:sz w:val="18"/>
                <w:szCs w:val="18"/>
              </w:rPr>
            </w:pPr>
          </w:p>
        </w:tc>
        <w:tc>
          <w:tcPr>
            <w:tcW w:w="1559" w:type="dxa"/>
            <w:tcBorders>
              <w:top w:val="single" w:sz="4" w:space="0" w:color="A5A5A5" w:themeColor="accent3"/>
              <w:left w:val="nil"/>
              <w:bottom w:val="single" w:sz="4" w:space="0" w:color="A5A5A5" w:themeColor="accent3"/>
              <w:right w:val="nil"/>
            </w:tcBorders>
            <w:hideMark/>
          </w:tcPr>
          <w:p w14:paraId="5C9D9BD7"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w:t>
            </w:r>
          </w:p>
        </w:tc>
        <w:tc>
          <w:tcPr>
            <w:tcW w:w="567" w:type="dxa"/>
            <w:vMerge/>
            <w:tcBorders>
              <w:top w:val="single" w:sz="4" w:space="0" w:color="A5A5A5" w:themeColor="accent3"/>
              <w:left w:val="nil"/>
              <w:bottom w:val="single" w:sz="4" w:space="0" w:color="A5A5A5" w:themeColor="accent3"/>
              <w:right w:val="nil"/>
            </w:tcBorders>
          </w:tcPr>
          <w:p w14:paraId="257064D8"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63D96EDC"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75 (31)</w:t>
            </w:r>
          </w:p>
        </w:tc>
        <w:tc>
          <w:tcPr>
            <w:tcW w:w="709" w:type="dxa"/>
            <w:vMerge/>
            <w:tcBorders>
              <w:top w:val="single" w:sz="4" w:space="0" w:color="A5A5A5" w:themeColor="accent3"/>
              <w:left w:val="nil"/>
              <w:bottom w:val="single" w:sz="4" w:space="0" w:color="A5A5A5" w:themeColor="accent3"/>
              <w:right w:val="nil"/>
            </w:tcBorders>
          </w:tcPr>
          <w:p w14:paraId="277ED733"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48127ADF"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106 (40)</w:t>
            </w:r>
          </w:p>
        </w:tc>
        <w:tc>
          <w:tcPr>
            <w:tcW w:w="1701" w:type="dxa"/>
            <w:tcBorders>
              <w:top w:val="single" w:sz="4" w:space="0" w:color="A5A5A5" w:themeColor="accent3"/>
              <w:left w:val="nil"/>
              <w:bottom w:val="single" w:sz="4" w:space="0" w:color="A5A5A5" w:themeColor="accent3"/>
              <w:right w:val="nil"/>
            </w:tcBorders>
          </w:tcPr>
          <w:p w14:paraId="0800917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0.63 (0.42 to 0.94)</w:t>
            </w:r>
          </w:p>
        </w:tc>
        <w:tc>
          <w:tcPr>
            <w:tcW w:w="567" w:type="dxa"/>
            <w:vMerge/>
            <w:tcBorders>
              <w:top w:val="single" w:sz="4" w:space="0" w:color="A5A5A5" w:themeColor="accent3"/>
              <w:left w:val="nil"/>
              <w:bottom w:val="single" w:sz="4" w:space="0" w:color="A5A5A5" w:themeColor="accent3"/>
              <w:right w:val="nil"/>
            </w:tcBorders>
          </w:tcPr>
          <w:p w14:paraId="18D9042E"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588227E9"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165 (32)</w:t>
            </w:r>
          </w:p>
        </w:tc>
        <w:tc>
          <w:tcPr>
            <w:tcW w:w="567" w:type="dxa"/>
            <w:vMerge/>
            <w:tcBorders>
              <w:top w:val="single" w:sz="4" w:space="0" w:color="A5A5A5" w:themeColor="accent3"/>
              <w:left w:val="nil"/>
              <w:bottom w:val="single" w:sz="4" w:space="0" w:color="A5A5A5" w:themeColor="accent3"/>
              <w:right w:val="nil"/>
            </w:tcBorders>
          </w:tcPr>
          <w:p w14:paraId="1441EF43"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40849A1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172 (35)</w:t>
            </w:r>
          </w:p>
        </w:tc>
        <w:tc>
          <w:tcPr>
            <w:tcW w:w="1701" w:type="dxa"/>
            <w:tcBorders>
              <w:top w:val="single" w:sz="4" w:space="0" w:color="A5A5A5" w:themeColor="accent3"/>
              <w:left w:val="nil"/>
              <w:bottom w:val="single" w:sz="4" w:space="0" w:color="A5A5A5" w:themeColor="accent3"/>
              <w:right w:val="nil"/>
            </w:tcBorders>
          </w:tcPr>
          <w:p w14:paraId="3A18E39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0.88 (0.66 to 1.17)</w:t>
            </w:r>
          </w:p>
        </w:tc>
        <w:tc>
          <w:tcPr>
            <w:tcW w:w="1276" w:type="dxa"/>
            <w:vMerge/>
            <w:tcBorders>
              <w:top w:val="single" w:sz="4" w:space="0" w:color="A5A5A5" w:themeColor="accent3"/>
              <w:left w:val="nil"/>
              <w:bottom w:val="single" w:sz="4" w:space="0" w:color="A5A5A5" w:themeColor="accent3"/>
              <w:right w:val="nil"/>
            </w:tcBorders>
          </w:tcPr>
          <w:p w14:paraId="67DED869"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r>
      <w:tr w:rsidR="005F7AAB" w:rsidRPr="000262A3" w14:paraId="4205ABEF" w14:textId="77777777" w:rsidTr="00376E55">
        <w:trPr>
          <w:trHeight w:val="144"/>
        </w:trPr>
        <w:tc>
          <w:tcPr>
            <w:tcW w:w="1418" w:type="dxa"/>
            <w:vMerge/>
            <w:tcBorders>
              <w:top w:val="single" w:sz="4" w:space="0" w:color="A5A5A5" w:themeColor="accent3"/>
              <w:left w:val="nil"/>
              <w:bottom w:val="single" w:sz="4" w:space="0" w:color="A5A5A5" w:themeColor="accent3"/>
              <w:right w:val="nil"/>
            </w:tcBorders>
            <w:vAlign w:val="center"/>
            <w:hideMark/>
          </w:tcPr>
          <w:p w14:paraId="735AF214" w14:textId="77777777" w:rsidR="005F7AAB" w:rsidRPr="000262A3" w:rsidRDefault="005F7AAB" w:rsidP="00376E55">
            <w:pPr>
              <w:spacing w:after="0" w:line="240" w:lineRule="auto"/>
              <w:rPr>
                <w:rFonts w:ascii="Times New Roman" w:hAnsi="Times New Roman" w:cs="Times New Roman"/>
                <w:b/>
                <w:sz w:val="18"/>
                <w:szCs w:val="18"/>
              </w:rPr>
            </w:pPr>
          </w:p>
        </w:tc>
        <w:tc>
          <w:tcPr>
            <w:tcW w:w="1559" w:type="dxa"/>
            <w:tcBorders>
              <w:top w:val="single" w:sz="4" w:space="0" w:color="A5A5A5" w:themeColor="accent3"/>
              <w:left w:val="nil"/>
              <w:bottom w:val="single" w:sz="4" w:space="0" w:color="A5A5A5" w:themeColor="accent3"/>
              <w:right w:val="nil"/>
            </w:tcBorders>
            <w:hideMark/>
          </w:tcPr>
          <w:p w14:paraId="0305EAF8"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 (most deprived)</w:t>
            </w:r>
          </w:p>
        </w:tc>
        <w:tc>
          <w:tcPr>
            <w:tcW w:w="567" w:type="dxa"/>
            <w:vMerge/>
            <w:tcBorders>
              <w:top w:val="single" w:sz="4" w:space="0" w:color="A5A5A5" w:themeColor="accent3"/>
              <w:left w:val="nil"/>
              <w:bottom w:val="single" w:sz="4" w:space="0" w:color="A5A5A5" w:themeColor="accent3"/>
              <w:right w:val="nil"/>
            </w:tcBorders>
          </w:tcPr>
          <w:p w14:paraId="1513EFC2"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38E199C8"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109 (44)</w:t>
            </w:r>
          </w:p>
        </w:tc>
        <w:tc>
          <w:tcPr>
            <w:tcW w:w="709" w:type="dxa"/>
            <w:vMerge/>
            <w:tcBorders>
              <w:top w:val="single" w:sz="4" w:space="0" w:color="A5A5A5" w:themeColor="accent3"/>
              <w:left w:val="nil"/>
              <w:bottom w:val="single" w:sz="4" w:space="0" w:color="A5A5A5" w:themeColor="accent3"/>
              <w:right w:val="nil"/>
            </w:tcBorders>
          </w:tcPr>
          <w:p w14:paraId="41D54FE5"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2F66CD8C"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97 (37)</w:t>
            </w:r>
          </w:p>
        </w:tc>
        <w:tc>
          <w:tcPr>
            <w:tcW w:w="1701" w:type="dxa"/>
            <w:tcBorders>
              <w:top w:val="single" w:sz="4" w:space="0" w:color="A5A5A5" w:themeColor="accent3"/>
              <w:left w:val="nil"/>
              <w:bottom w:val="single" w:sz="4" w:space="0" w:color="A5A5A5" w:themeColor="accent3"/>
              <w:right w:val="nil"/>
            </w:tcBorders>
          </w:tcPr>
          <w:p w14:paraId="15E84708"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ref</w:t>
            </w:r>
          </w:p>
        </w:tc>
        <w:tc>
          <w:tcPr>
            <w:tcW w:w="567" w:type="dxa"/>
            <w:vMerge/>
            <w:tcBorders>
              <w:top w:val="single" w:sz="4" w:space="0" w:color="A5A5A5" w:themeColor="accent3"/>
              <w:left w:val="nil"/>
              <w:bottom w:val="single" w:sz="4" w:space="0" w:color="A5A5A5" w:themeColor="accent3"/>
              <w:right w:val="nil"/>
            </w:tcBorders>
          </w:tcPr>
          <w:p w14:paraId="0AF9C936"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2BA8E52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237 (46)</w:t>
            </w:r>
          </w:p>
        </w:tc>
        <w:tc>
          <w:tcPr>
            <w:tcW w:w="567" w:type="dxa"/>
            <w:vMerge/>
            <w:tcBorders>
              <w:top w:val="single" w:sz="4" w:space="0" w:color="A5A5A5" w:themeColor="accent3"/>
              <w:left w:val="nil"/>
              <w:bottom w:val="single" w:sz="4" w:space="0" w:color="A5A5A5" w:themeColor="accent3"/>
              <w:right w:val="nil"/>
            </w:tcBorders>
          </w:tcPr>
          <w:p w14:paraId="096BB60E"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34" w:type="dxa"/>
            <w:tcBorders>
              <w:top w:val="single" w:sz="4" w:space="0" w:color="A5A5A5" w:themeColor="accent3"/>
              <w:left w:val="nil"/>
              <w:bottom w:val="single" w:sz="4" w:space="0" w:color="A5A5A5" w:themeColor="accent3"/>
              <w:right w:val="nil"/>
            </w:tcBorders>
          </w:tcPr>
          <w:p w14:paraId="0433E2F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219 (44)</w:t>
            </w:r>
          </w:p>
        </w:tc>
        <w:tc>
          <w:tcPr>
            <w:tcW w:w="1701" w:type="dxa"/>
            <w:tcBorders>
              <w:top w:val="single" w:sz="4" w:space="0" w:color="A5A5A5" w:themeColor="accent3"/>
              <w:left w:val="nil"/>
              <w:bottom w:val="single" w:sz="4" w:space="0" w:color="A5A5A5" w:themeColor="accent3"/>
              <w:right w:val="nil"/>
            </w:tcBorders>
          </w:tcPr>
          <w:p w14:paraId="5598150C"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ref</w:t>
            </w:r>
          </w:p>
        </w:tc>
        <w:tc>
          <w:tcPr>
            <w:tcW w:w="1276" w:type="dxa"/>
            <w:vMerge/>
            <w:tcBorders>
              <w:top w:val="single" w:sz="4" w:space="0" w:color="A5A5A5" w:themeColor="accent3"/>
              <w:left w:val="nil"/>
              <w:bottom w:val="single" w:sz="4" w:space="0" w:color="A5A5A5" w:themeColor="accent3"/>
              <w:right w:val="nil"/>
            </w:tcBorders>
          </w:tcPr>
          <w:p w14:paraId="466C40FB"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r>
      <w:tr w:rsidR="005F7AAB" w:rsidRPr="000262A3" w14:paraId="33AD94F5" w14:textId="77777777" w:rsidTr="00376E55">
        <w:trPr>
          <w:trHeight w:val="144"/>
        </w:trPr>
        <w:tc>
          <w:tcPr>
            <w:tcW w:w="2977" w:type="dxa"/>
            <w:gridSpan w:val="2"/>
            <w:tcBorders>
              <w:top w:val="single" w:sz="4" w:space="0" w:color="A5A5A5" w:themeColor="accent3"/>
              <w:left w:val="nil"/>
              <w:bottom w:val="single" w:sz="4" w:space="0" w:color="A5A5A5" w:themeColor="accent3"/>
              <w:right w:val="nil"/>
            </w:tcBorders>
            <w:hideMark/>
          </w:tcPr>
          <w:p w14:paraId="6EA1C5FD" w14:textId="77777777" w:rsidR="005F7AAB" w:rsidRPr="000262A3" w:rsidRDefault="005F7AAB" w:rsidP="00376E55">
            <w:pPr>
              <w:spacing w:after="0" w:line="240" w:lineRule="auto"/>
              <w:contextualSpacing/>
              <w:rPr>
                <w:rFonts w:ascii="Times New Roman" w:hAnsi="Times New Roman" w:cs="Times New Roman"/>
                <w:sz w:val="18"/>
                <w:szCs w:val="18"/>
              </w:rPr>
            </w:pPr>
            <w:r w:rsidRPr="000262A3">
              <w:rPr>
                <w:rFonts w:ascii="Times New Roman" w:hAnsi="Times New Roman" w:cs="Times New Roman"/>
                <w:b/>
                <w:sz w:val="18"/>
                <w:szCs w:val="18"/>
              </w:rPr>
              <w:t>Sum of skinfolds (cm) at baseline</w:t>
            </w:r>
          </w:p>
        </w:tc>
        <w:tc>
          <w:tcPr>
            <w:tcW w:w="567" w:type="dxa"/>
            <w:tcBorders>
              <w:top w:val="single" w:sz="4" w:space="0" w:color="A5A5A5" w:themeColor="accent3"/>
              <w:left w:val="nil"/>
              <w:bottom w:val="single" w:sz="4" w:space="0" w:color="A5A5A5" w:themeColor="accent3"/>
              <w:right w:val="nil"/>
            </w:tcBorders>
          </w:tcPr>
          <w:p w14:paraId="4F3576C4"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246</w:t>
            </w:r>
          </w:p>
        </w:tc>
        <w:tc>
          <w:tcPr>
            <w:tcW w:w="1134" w:type="dxa"/>
            <w:tcBorders>
              <w:top w:val="single" w:sz="4" w:space="0" w:color="A5A5A5" w:themeColor="accent3"/>
              <w:left w:val="nil"/>
              <w:bottom w:val="single" w:sz="4" w:space="0" w:color="A5A5A5" w:themeColor="accent3"/>
              <w:right w:val="nil"/>
            </w:tcBorders>
          </w:tcPr>
          <w:p w14:paraId="511A20C8" w14:textId="77777777" w:rsidR="005F7AAB" w:rsidRPr="000262A3" w:rsidRDefault="005F7AAB" w:rsidP="00376E55">
            <w:pPr>
              <w:spacing w:before="100" w:beforeAutospacing="1" w:after="0"/>
              <w:jc w:val="center"/>
              <w:rPr>
                <w:rFonts w:ascii="Times New Roman" w:hAnsi="Times New Roman" w:cs="Times New Roman"/>
                <w:sz w:val="18"/>
                <w:szCs w:val="18"/>
              </w:rPr>
            </w:pPr>
            <w:r w:rsidRPr="000262A3">
              <w:rPr>
                <w:rFonts w:ascii="Times New Roman" w:hAnsi="Times New Roman" w:cs="Times New Roman"/>
                <w:sz w:val="18"/>
                <w:szCs w:val="18"/>
              </w:rPr>
              <w:t>121.6 (29.5)</w:t>
            </w:r>
          </w:p>
        </w:tc>
        <w:tc>
          <w:tcPr>
            <w:tcW w:w="709" w:type="dxa"/>
            <w:tcBorders>
              <w:top w:val="single" w:sz="4" w:space="0" w:color="A5A5A5" w:themeColor="accent3"/>
              <w:left w:val="nil"/>
              <w:bottom w:val="single" w:sz="4" w:space="0" w:color="A5A5A5" w:themeColor="accent3"/>
              <w:right w:val="nil"/>
            </w:tcBorders>
          </w:tcPr>
          <w:p w14:paraId="726881DA"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263</w:t>
            </w:r>
          </w:p>
        </w:tc>
        <w:tc>
          <w:tcPr>
            <w:tcW w:w="1134" w:type="dxa"/>
            <w:tcBorders>
              <w:top w:val="single" w:sz="4" w:space="0" w:color="A5A5A5" w:themeColor="accent3"/>
              <w:left w:val="nil"/>
              <w:bottom w:val="single" w:sz="4" w:space="0" w:color="A5A5A5" w:themeColor="accent3"/>
              <w:right w:val="nil"/>
            </w:tcBorders>
          </w:tcPr>
          <w:p w14:paraId="2E4A894C"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122.7 (25.7)</w:t>
            </w:r>
          </w:p>
        </w:tc>
        <w:tc>
          <w:tcPr>
            <w:tcW w:w="1701" w:type="dxa"/>
            <w:tcBorders>
              <w:top w:val="single" w:sz="4" w:space="0" w:color="A5A5A5" w:themeColor="accent3"/>
              <w:left w:val="nil"/>
              <w:bottom w:val="single" w:sz="4" w:space="0" w:color="A5A5A5" w:themeColor="accent3"/>
              <w:right w:val="nil"/>
            </w:tcBorders>
          </w:tcPr>
          <w:p w14:paraId="7C82013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-1.15 (-5.97 to 3.66)</w:t>
            </w:r>
          </w:p>
        </w:tc>
        <w:tc>
          <w:tcPr>
            <w:tcW w:w="567" w:type="dxa"/>
            <w:tcBorders>
              <w:top w:val="single" w:sz="4" w:space="0" w:color="A5A5A5" w:themeColor="accent3"/>
              <w:left w:val="nil"/>
              <w:bottom w:val="single" w:sz="4" w:space="0" w:color="A5A5A5" w:themeColor="accent3"/>
              <w:right w:val="nil"/>
            </w:tcBorders>
          </w:tcPr>
          <w:p w14:paraId="2276C985"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505</w:t>
            </w:r>
          </w:p>
        </w:tc>
        <w:tc>
          <w:tcPr>
            <w:tcW w:w="1134" w:type="dxa"/>
            <w:tcBorders>
              <w:top w:val="single" w:sz="4" w:space="0" w:color="A5A5A5" w:themeColor="accent3"/>
              <w:left w:val="nil"/>
              <w:bottom w:val="single" w:sz="4" w:space="0" w:color="A5A5A5" w:themeColor="accent3"/>
              <w:right w:val="nil"/>
            </w:tcBorders>
          </w:tcPr>
          <w:p w14:paraId="421DC211"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123.1 (28.0)</w:t>
            </w:r>
          </w:p>
        </w:tc>
        <w:tc>
          <w:tcPr>
            <w:tcW w:w="567" w:type="dxa"/>
            <w:tcBorders>
              <w:top w:val="single" w:sz="4" w:space="0" w:color="A5A5A5" w:themeColor="accent3"/>
              <w:left w:val="nil"/>
              <w:bottom w:val="single" w:sz="4" w:space="0" w:color="A5A5A5" w:themeColor="accent3"/>
              <w:right w:val="nil"/>
            </w:tcBorders>
          </w:tcPr>
          <w:p w14:paraId="0AAADC59"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486</w:t>
            </w:r>
          </w:p>
        </w:tc>
        <w:tc>
          <w:tcPr>
            <w:tcW w:w="1134" w:type="dxa"/>
            <w:tcBorders>
              <w:top w:val="single" w:sz="4" w:space="0" w:color="A5A5A5" w:themeColor="accent3"/>
              <w:left w:val="nil"/>
              <w:bottom w:val="single" w:sz="4" w:space="0" w:color="A5A5A5" w:themeColor="accent3"/>
              <w:right w:val="nil"/>
            </w:tcBorders>
          </w:tcPr>
          <w:p w14:paraId="57D3F17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122.9 (26.7)</w:t>
            </w:r>
          </w:p>
        </w:tc>
        <w:tc>
          <w:tcPr>
            <w:tcW w:w="1701" w:type="dxa"/>
            <w:tcBorders>
              <w:top w:val="single" w:sz="4" w:space="0" w:color="A5A5A5" w:themeColor="accent3"/>
              <w:left w:val="nil"/>
              <w:bottom w:val="single" w:sz="4" w:space="0" w:color="A5A5A5" w:themeColor="accent3"/>
              <w:right w:val="nil"/>
            </w:tcBorders>
          </w:tcPr>
          <w:p w14:paraId="78E31F5E"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0.25 (-3.16 to 3.66)</w:t>
            </w:r>
          </w:p>
        </w:tc>
        <w:tc>
          <w:tcPr>
            <w:tcW w:w="1276" w:type="dxa"/>
            <w:tcBorders>
              <w:top w:val="single" w:sz="4" w:space="0" w:color="A5A5A5" w:themeColor="accent3"/>
              <w:left w:val="nil"/>
              <w:bottom w:val="single" w:sz="4" w:space="0" w:color="A5A5A5" w:themeColor="accent3"/>
              <w:right w:val="nil"/>
            </w:tcBorders>
          </w:tcPr>
          <w:p w14:paraId="3C3761BE"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0.57</w:t>
            </w:r>
          </w:p>
        </w:tc>
      </w:tr>
      <w:tr w:rsidR="005F7AAB" w:rsidRPr="000262A3" w14:paraId="79C97843" w14:textId="77777777" w:rsidTr="00376E55">
        <w:trPr>
          <w:trHeight w:val="144"/>
        </w:trPr>
        <w:tc>
          <w:tcPr>
            <w:tcW w:w="1418" w:type="dxa"/>
            <w:vMerge w:val="restart"/>
            <w:tcBorders>
              <w:top w:val="single" w:sz="4" w:space="0" w:color="A5A5A5" w:themeColor="accent3"/>
              <w:left w:val="nil"/>
              <w:bottom w:val="single" w:sz="4" w:space="0" w:color="A5A5A5" w:themeColor="accent3"/>
              <w:right w:val="nil"/>
            </w:tcBorders>
            <w:hideMark/>
          </w:tcPr>
          <w:p w14:paraId="25385A2A" w14:textId="77777777" w:rsidR="005F7AAB" w:rsidRPr="000262A3" w:rsidRDefault="005F7AAB" w:rsidP="00376E55">
            <w:pPr>
              <w:spacing w:after="0" w:line="240" w:lineRule="auto"/>
              <w:contextualSpacing/>
              <w:rPr>
                <w:rFonts w:ascii="Times New Roman" w:hAnsi="Times New Roman" w:cs="Times New Roman"/>
                <w:b/>
                <w:sz w:val="18"/>
                <w:szCs w:val="18"/>
              </w:rPr>
            </w:pPr>
            <w:r w:rsidRPr="000262A3">
              <w:rPr>
                <w:rFonts w:ascii="Times New Roman" w:hAnsi="Times New Roman" w:cs="Times New Roman"/>
                <w:b/>
                <w:sz w:val="18"/>
                <w:szCs w:val="18"/>
              </w:rPr>
              <w:t>Antenatal characteristics</w:t>
            </w:r>
          </w:p>
        </w:tc>
        <w:tc>
          <w:tcPr>
            <w:tcW w:w="1559" w:type="dxa"/>
            <w:tcBorders>
              <w:top w:val="single" w:sz="4" w:space="0" w:color="A5A5A5" w:themeColor="accent3"/>
              <w:left w:val="nil"/>
              <w:bottom w:val="single" w:sz="4" w:space="0" w:color="A5A5A5" w:themeColor="accent3"/>
              <w:right w:val="nil"/>
            </w:tcBorders>
            <w:hideMark/>
          </w:tcPr>
          <w:p w14:paraId="7DE7CAF4" w14:textId="77777777" w:rsidR="005F7AAB" w:rsidRPr="000262A3" w:rsidRDefault="005F7AAB" w:rsidP="00376E55">
            <w:pPr>
              <w:spacing w:after="0" w:line="240" w:lineRule="auto"/>
              <w:contextualSpacing/>
              <w:jc w:val="center"/>
              <w:rPr>
                <w:rFonts w:ascii="Times New Roman" w:hAnsi="Times New Roman" w:cs="Times New Roman"/>
                <w:sz w:val="18"/>
                <w:szCs w:val="18"/>
                <w:vertAlign w:val="superscript"/>
              </w:rPr>
            </w:pPr>
            <w:r w:rsidRPr="000262A3">
              <w:rPr>
                <w:rFonts w:ascii="Times New Roman" w:hAnsi="Times New Roman" w:cs="Times New Roman"/>
                <w:sz w:val="18"/>
                <w:szCs w:val="18"/>
              </w:rPr>
              <w:t>GDM</w:t>
            </w:r>
            <w:r w:rsidRPr="000262A3">
              <w:rPr>
                <w:rFonts w:ascii="Times New Roman" w:hAnsi="Times New Roman" w:cs="Times New Roman"/>
                <w:sz w:val="18"/>
                <w:szCs w:val="18"/>
                <w:vertAlign w:val="superscript"/>
              </w:rPr>
              <w:t>b</w:t>
            </w:r>
          </w:p>
        </w:tc>
        <w:tc>
          <w:tcPr>
            <w:tcW w:w="567" w:type="dxa"/>
            <w:tcBorders>
              <w:top w:val="single" w:sz="4" w:space="0" w:color="A5A5A5" w:themeColor="accent3"/>
              <w:left w:val="nil"/>
              <w:bottom w:val="single" w:sz="4" w:space="0" w:color="A5A5A5" w:themeColor="accent3"/>
              <w:right w:val="nil"/>
            </w:tcBorders>
          </w:tcPr>
          <w:p w14:paraId="406200B4"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234</w:t>
            </w:r>
          </w:p>
        </w:tc>
        <w:tc>
          <w:tcPr>
            <w:tcW w:w="1134" w:type="dxa"/>
            <w:tcBorders>
              <w:top w:val="single" w:sz="4" w:space="0" w:color="A5A5A5" w:themeColor="accent3"/>
              <w:left w:val="nil"/>
              <w:bottom w:val="single" w:sz="4" w:space="0" w:color="A5A5A5" w:themeColor="accent3"/>
              <w:right w:val="nil"/>
            </w:tcBorders>
          </w:tcPr>
          <w:p w14:paraId="0AC1E238"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56 (24)</w:t>
            </w:r>
          </w:p>
        </w:tc>
        <w:tc>
          <w:tcPr>
            <w:tcW w:w="709" w:type="dxa"/>
            <w:tcBorders>
              <w:top w:val="single" w:sz="4" w:space="0" w:color="A5A5A5" w:themeColor="accent3"/>
              <w:left w:val="nil"/>
              <w:bottom w:val="single" w:sz="4" w:space="0" w:color="A5A5A5" w:themeColor="accent3"/>
              <w:right w:val="nil"/>
            </w:tcBorders>
          </w:tcPr>
          <w:p w14:paraId="4B10363D"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134" w:type="dxa"/>
            <w:tcBorders>
              <w:top w:val="single" w:sz="4" w:space="0" w:color="A5A5A5" w:themeColor="accent3"/>
              <w:left w:val="nil"/>
              <w:bottom w:val="single" w:sz="4" w:space="0" w:color="A5A5A5" w:themeColor="accent3"/>
              <w:right w:val="nil"/>
            </w:tcBorders>
          </w:tcPr>
          <w:p w14:paraId="47FDAF55"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69 (27)</w:t>
            </w:r>
          </w:p>
        </w:tc>
        <w:tc>
          <w:tcPr>
            <w:tcW w:w="1701" w:type="dxa"/>
            <w:tcBorders>
              <w:top w:val="single" w:sz="4" w:space="0" w:color="A5A5A5" w:themeColor="accent3"/>
              <w:left w:val="nil"/>
              <w:bottom w:val="single" w:sz="4" w:space="0" w:color="A5A5A5" w:themeColor="accent3"/>
              <w:right w:val="nil"/>
            </w:tcBorders>
          </w:tcPr>
          <w:p w14:paraId="6A3C1C4E"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0.82 (0.55 to 1.24)</w:t>
            </w:r>
          </w:p>
        </w:tc>
        <w:tc>
          <w:tcPr>
            <w:tcW w:w="567" w:type="dxa"/>
            <w:tcBorders>
              <w:top w:val="single" w:sz="4" w:space="0" w:color="A5A5A5" w:themeColor="accent3"/>
              <w:left w:val="nil"/>
              <w:bottom w:val="single" w:sz="4" w:space="0" w:color="A5A5A5" w:themeColor="accent3"/>
              <w:right w:val="nil"/>
            </w:tcBorders>
          </w:tcPr>
          <w:p w14:paraId="1F16C0A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402</w:t>
            </w:r>
          </w:p>
        </w:tc>
        <w:tc>
          <w:tcPr>
            <w:tcW w:w="1134" w:type="dxa"/>
            <w:tcBorders>
              <w:top w:val="single" w:sz="4" w:space="0" w:color="A5A5A5" w:themeColor="accent3"/>
              <w:left w:val="nil"/>
              <w:bottom w:val="single" w:sz="4" w:space="0" w:color="A5A5A5" w:themeColor="accent3"/>
              <w:right w:val="nil"/>
            </w:tcBorders>
          </w:tcPr>
          <w:p w14:paraId="46EA1BEA"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106 (26)</w:t>
            </w:r>
          </w:p>
        </w:tc>
        <w:tc>
          <w:tcPr>
            <w:tcW w:w="567" w:type="dxa"/>
            <w:tcBorders>
              <w:top w:val="single" w:sz="4" w:space="0" w:color="A5A5A5" w:themeColor="accent3"/>
              <w:left w:val="nil"/>
              <w:bottom w:val="single" w:sz="4" w:space="0" w:color="A5A5A5" w:themeColor="accent3"/>
              <w:right w:val="nil"/>
            </w:tcBorders>
          </w:tcPr>
          <w:p w14:paraId="1E3DB7E7"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411</w:t>
            </w:r>
          </w:p>
        </w:tc>
        <w:tc>
          <w:tcPr>
            <w:tcW w:w="1134" w:type="dxa"/>
            <w:tcBorders>
              <w:top w:val="single" w:sz="4" w:space="0" w:color="A5A5A5" w:themeColor="accent3"/>
              <w:left w:val="nil"/>
              <w:bottom w:val="single" w:sz="4" w:space="0" w:color="A5A5A5" w:themeColor="accent3"/>
              <w:right w:val="nil"/>
            </w:tcBorders>
          </w:tcPr>
          <w:p w14:paraId="40C4CEDE"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104 (25)</w:t>
            </w:r>
          </w:p>
        </w:tc>
        <w:tc>
          <w:tcPr>
            <w:tcW w:w="1701" w:type="dxa"/>
            <w:tcBorders>
              <w:top w:val="single" w:sz="4" w:space="0" w:color="A5A5A5" w:themeColor="accent3"/>
              <w:left w:val="nil"/>
              <w:bottom w:val="single" w:sz="4" w:space="0" w:color="A5A5A5" w:themeColor="accent3"/>
              <w:right w:val="nil"/>
            </w:tcBorders>
          </w:tcPr>
          <w:p w14:paraId="5940EC18"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1.06 (0.77 to 1.45)</w:t>
            </w:r>
          </w:p>
        </w:tc>
        <w:tc>
          <w:tcPr>
            <w:tcW w:w="1276" w:type="dxa"/>
            <w:tcBorders>
              <w:top w:val="single" w:sz="4" w:space="0" w:color="A5A5A5" w:themeColor="accent3"/>
              <w:left w:val="nil"/>
              <w:bottom w:val="single" w:sz="4" w:space="0" w:color="A5A5A5" w:themeColor="accent3"/>
              <w:right w:val="nil"/>
            </w:tcBorders>
          </w:tcPr>
          <w:p w14:paraId="2AAE3F91"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0.99</w:t>
            </w:r>
          </w:p>
        </w:tc>
      </w:tr>
      <w:tr w:rsidR="005F7AAB" w:rsidRPr="000262A3" w14:paraId="74857CCB" w14:textId="77777777" w:rsidTr="00376E55">
        <w:trPr>
          <w:trHeight w:val="144"/>
        </w:trPr>
        <w:tc>
          <w:tcPr>
            <w:tcW w:w="1418" w:type="dxa"/>
            <w:vMerge/>
            <w:tcBorders>
              <w:top w:val="single" w:sz="4" w:space="0" w:color="A5A5A5" w:themeColor="accent3"/>
              <w:left w:val="nil"/>
              <w:bottom w:val="single" w:sz="4" w:space="0" w:color="A5A5A5" w:themeColor="accent3"/>
              <w:right w:val="nil"/>
            </w:tcBorders>
            <w:vAlign w:val="center"/>
            <w:hideMark/>
          </w:tcPr>
          <w:p w14:paraId="41179355" w14:textId="77777777" w:rsidR="005F7AAB" w:rsidRPr="000262A3" w:rsidRDefault="005F7AAB" w:rsidP="00376E55">
            <w:pPr>
              <w:spacing w:after="0" w:line="240" w:lineRule="auto"/>
              <w:jc w:val="center"/>
              <w:rPr>
                <w:rFonts w:ascii="Times New Roman" w:hAnsi="Times New Roman" w:cs="Times New Roman"/>
                <w:b/>
                <w:sz w:val="18"/>
                <w:szCs w:val="18"/>
              </w:rPr>
            </w:pPr>
          </w:p>
        </w:tc>
        <w:tc>
          <w:tcPr>
            <w:tcW w:w="1559" w:type="dxa"/>
            <w:tcBorders>
              <w:top w:val="single" w:sz="4" w:space="0" w:color="A5A5A5" w:themeColor="accent3"/>
              <w:left w:val="nil"/>
              <w:bottom w:val="single" w:sz="4" w:space="0" w:color="A5A5A5" w:themeColor="accent3"/>
              <w:right w:val="nil"/>
            </w:tcBorders>
            <w:hideMark/>
          </w:tcPr>
          <w:p w14:paraId="407BFA6C" w14:textId="77777777" w:rsidR="005F7AAB" w:rsidRPr="000262A3" w:rsidRDefault="005F7AAB" w:rsidP="00376E55">
            <w:pPr>
              <w:spacing w:after="0" w:line="240" w:lineRule="auto"/>
              <w:contextualSpacing/>
              <w:jc w:val="center"/>
              <w:rPr>
                <w:rFonts w:ascii="Times New Roman" w:hAnsi="Times New Roman" w:cs="Times New Roman"/>
                <w:sz w:val="18"/>
                <w:szCs w:val="18"/>
                <w:vertAlign w:val="superscript"/>
              </w:rPr>
            </w:pPr>
            <w:r w:rsidRPr="000262A3">
              <w:rPr>
                <w:rFonts w:ascii="Times New Roman" w:hAnsi="Times New Roman" w:cs="Times New Roman"/>
                <w:sz w:val="18"/>
                <w:szCs w:val="18"/>
              </w:rPr>
              <w:t>PE</w:t>
            </w:r>
            <w:r w:rsidRPr="000262A3">
              <w:rPr>
                <w:rFonts w:ascii="Times New Roman" w:hAnsi="Times New Roman" w:cs="Times New Roman"/>
                <w:sz w:val="18"/>
                <w:szCs w:val="18"/>
                <w:vertAlign w:val="superscript"/>
              </w:rPr>
              <w:t>c</w:t>
            </w:r>
          </w:p>
        </w:tc>
        <w:tc>
          <w:tcPr>
            <w:tcW w:w="567" w:type="dxa"/>
            <w:tcBorders>
              <w:top w:val="single" w:sz="4" w:space="0" w:color="A5A5A5" w:themeColor="accent3"/>
              <w:left w:val="nil"/>
              <w:bottom w:val="single" w:sz="4" w:space="0" w:color="A5A5A5" w:themeColor="accent3"/>
              <w:right w:val="nil"/>
            </w:tcBorders>
          </w:tcPr>
          <w:p w14:paraId="6F42D334"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249</w:t>
            </w:r>
          </w:p>
        </w:tc>
        <w:tc>
          <w:tcPr>
            <w:tcW w:w="1134" w:type="dxa"/>
            <w:tcBorders>
              <w:top w:val="single" w:sz="4" w:space="0" w:color="A5A5A5" w:themeColor="accent3"/>
              <w:left w:val="nil"/>
              <w:bottom w:val="single" w:sz="4" w:space="0" w:color="A5A5A5" w:themeColor="accent3"/>
              <w:right w:val="nil"/>
            </w:tcBorders>
          </w:tcPr>
          <w:p w14:paraId="71AD6727"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6 (2)</w:t>
            </w:r>
          </w:p>
        </w:tc>
        <w:tc>
          <w:tcPr>
            <w:tcW w:w="709" w:type="dxa"/>
            <w:tcBorders>
              <w:top w:val="single" w:sz="4" w:space="0" w:color="A5A5A5" w:themeColor="accent3"/>
              <w:left w:val="nil"/>
              <w:bottom w:val="single" w:sz="4" w:space="0" w:color="A5A5A5" w:themeColor="accent3"/>
              <w:right w:val="nil"/>
            </w:tcBorders>
          </w:tcPr>
          <w:p w14:paraId="245B2759"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260</w:t>
            </w:r>
          </w:p>
        </w:tc>
        <w:tc>
          <w:tcPr>
            <w:tcW w:w="1134" w:type="dxa"/>
            <w:tcBorders>
              <w:top w:val="single" w:sz="4" w:space="0" w:color="A5A5A5" w:themeColor="accent3"/>
              <w:left w:val="nil"/>
              <w:bottom w:val="single" w:sz="4" w:space="0" w:color="A5A5A5" w:themeColor="accent3"/>
              <w:right w:val="nil"/>
            </w:tcBorders>
          </w:tcPr>
          <w:p w14:paraId="580155A0"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10 (4)</w:t>
            </w:r>
          </w:p>
        </w:tc>
        <w:tc>
          <w:tcPr>
            <w:tcW w:w="1701" w:type="dxa"/>
            <w:tcBorders>
              <w:top w:val="single" w:sz="4" w:space="0" w:color="A5A5A5" w:themeColor="accent3"/>
              <w:left w:val="nil"/>
              <w:bottom w:val="single" w:sz="4" w:space="0" w:color="A5A5A5" w:themeColor="accent3"/>
              <w:right w:val="nil"/>
            </w:tcBorders>
          </w:tcPr>
          <w:p w14:paraId="463EC23A"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0.62 (0.22 to 1.72)</w:t>
            </w:r>
          </w:p>
        </w:tc>
        <w:tc>
          <w:tcPr>
            <w:tcW w:w="567" w:type="dxa"/>
            <w:tcBorders>
              <w:top w:val="single" w:sz="4" w:space="0" w:color="A5A5A5" w:themeColor="accent3"/>
              <w:left w:val="nil"/>
              <w:bottom w:val="single" w:sz="4" w:space="0" w:color="A5A5A5" w:themeColor="accent3"/>
              <w:right w:val="nil"/>
            </w:tcBorders>
          </w:tcPr>
          <w:p w14:paraId="70AE0282"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496</w:t>
            </w:r>
          </w:p>
        </w:tc>
        <w:tc>
          <w:tcPr>
            <w:tcW w:w="1134" w:type="dxa"/>
            <w:tcBorders>
              <w:top w:val="single" w:sz="4" w:space="0" w:color="A5A5A5" w:themeColor="accent3"/>
              <w:left w:val="nil"/>
              <w:bottom w:val="single" w:sz="4" w:space="0" w:color="A5A5A5" w:themeColor="accent3"/>
              <w:right w:val="nil"/>
            </w:tcBorders>
          </w:tcPr>
          <w:p w14:paraId="5EA33474"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21 (4)</w:t>
            </w:r>
          </w:p>
        </w:tc>
        <w:tc>
          <w:tcPr>
            <w:tcW w:w="567" w:type="dxa"/>
            <w:tcBorders>
              <w:top w:val="single" w:sz="4" w:space="0" w:color="A5A5A5" w:themeColor="accent3"/>
              <w:left w:val="nil"/>
              <w:bottom w:val="single" w:sz="4" w:space="0" w:color="A5A5A5" w:themeColor="accent3"/>
              <w:right w:val="nil"/>
            </w:tcBorders>
          </w:tcPr>
          <w:p w14:paraId="36203077"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485</w:t>
            </w:r>
          </w:p>
        </w:tc>
        <w:tc>
          <w:tcPr>
            <w:tcW w:w="1134" w:type="dxa"/>
            <w:tcBorders>
              <w:top w:val="single" w:sz="4" w:space="0" w:color="A5A5A5" w:themeColor="accent3"/>
              <w:left w:val="nil"/>
              <w:bottom w:val="single" w:sz="4" w:space="0" w:color="A5A5A5" w:themeColor="accent3"/>
              <w:right w:val="nil"/>
            </w:tcBorders>
          </w:tcPr>
          <w:p w14:paraId="0BF01568"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17 (4)</w:t>
            </w:r>
          </w:p>
        </w:tc>
        <w:tc>
          <w:tcPr>
            <w:tcW w:w="1701" w:type="dxa"/>
            <w:tcBorders>
              <w:top w:val="single" w:sz="4" w:space="0" w:color="A5A5A5" w:themeColor="accent3"/>
              <w:left w:val="nil"/>
              <w:bottom w:val="single" w:sz="4" w:space="0" w:color="A5A5A5" w:themeColor="accent3"/>
              <w:right w:val="nil"/>
            </w:tcBorders>
          </w:tcPr>
          <w:p w14:paraId="1471F7E6"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1.21 (0.63 to 2.33)</w:t>
            </w:r>
          </w:p>
        </w:tc>
        <w:tc>
          <w:tcPr>
            <w:tcW w:w="1276" w:type="dxa"/>
            <w:tcBorders>
              <w:top w:val="single" w:sz="4" w:space="0" w:color="A5A5A5" w:themeColor="accent3"/>
              <w:left w:val="nil"/>
              <w:bottom w:val="single" w:sz="4" w:space="0" w:color="A5A5A5" w:themeColor="accent3"/>
              <w:right w:val="nil"/>
            </w:tcBorders>
          </w:tcPr>
          <w:p w14:paraId="733FE01C"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0.47</w:t>
            </w:r>
          </w:p>
        </w:tc>
      </w:tr>
      <w:tr w:rsidR="005F7AAB" w:rsidRPr="000262A3" w14:paraId="10CCCAD3" w14:textId="77777777" w:rsidTr="00376E55">
        <w:trPr>
          <w:trHeight w:val="144"/>
        </w:trPr>
        <w:tc>
          <w:tcPr>
            <w:tcW w:w="1418" w:type="dxa"/>
            <w:vMerge/>
            <w:tcBorders>
              <w:top w:val="single" w:sz="4" w:space="0" w:color="A5A5A5" w:themeColor="accent3"/>
              <w:left w:val="nil"/>
              <w:bottom w:val="single" w:sz="12" w:space="0" w:color="auto"/>
              <w:right w:val="nil"/>
            </w:tcBorders>
            <w:vAlign w:val="center"/>
            <w:hideMark/>
          </w:tcPr>
          <w:p w14:paraId="401163DE" w14:textId="77777777" w:rsidR="005F7AAB" w:rsidRPr="000262A3" w:rsidRDefault="005F7AAB" w:rsidP="00376E55">
            <w:pPr>
              <w:spacing w:after="0" w:line="240" w:lineRule="auto"/>
              <w:jc w:val="center"/>
              <w:rPr>
                <w:rFonts w:ascii="Times New Roman" w:hAnsi="Times New Roman" w:cs="Times New Roman"/>
                <w:b/>
                <w:sz w:val="18"/>
                <w:szCs w:val="18"/>
              </w:rPr>
            </w:pPr>
          </w:p>
        </w:tc>
        <w:tc>
          <w:tcPr>
            <w:tcW w:w="1559" w:type="dxa"/>
            <w:tcBorders>
              <w:top w:val="single" w:sz="4" w:space="0" w:color="A5A5A5" w:themeColor="accent3"/>
              <w:left w:val="nil"/>
              <w:bottom w:val="single" w:sz="12" w:space="0" w:color="auto"/>
              <w:right w:val="nil"/>
            </w:tcBorders>
            <w:hideMark/>
          </w:tcPr>
          <w:p w14:paraId="763119AE" w14:textId="77777777" w:rsidR="005F7AAB" w:rsidRPr="000262A3" w:rsidRDefault="005F7AAB" w:rsidP="00376E55">
            <w:pPr>
              <w:spacing w:after="0" w:line="240" w:lineRule="auto"/>
              <w:contextualSpacing/>
              <w:jc w:val="center"/>
              <w:rPr>
                <w:rFonts w:ascii="Times New Roman" w:hAnsi="Times New Roman" w:cs="Times New Roman"/>
                <w:sz w:val="18"/>
                <w:szCs w:val="18"/>
                <w:vertAlign w:val="superscript"/>
              </w:rPr>
            </w:pPr>
            <w:r w:rsidRPr="000262A3">
              <w:rPr>
                <w:rFonts w:ascii="Times New Roman" w:hAnsi="Times New Roman" w:cs="Times New Roman"/>
                <w:sz w:val="18"/>
                <w:szCs w:val="18"/>
              </w:rPr>
              <w:t>Total GWG from 15-18 weeks</w:t>
            </w:r>
            <w:r w:rsidRPr="000262A3">
              <w:rPr>
                <w:rFonts w:ascii="Times New Roman" w:hAnsi="Times New Roman" w:cs="Times New Roman"/>
                <w:sz w:val="18"/>
                <w:szCs w:val="18"/>
                <w:vertAlign w:val="superscript"/>
              </w:rPr>
              <w:t>d</w:t>
            </w:r>
          </w:p>
        </w:tc>
        <w:tc>
          <w:tcPr>
            <w:tcW w:w="567" w:type="dxa"/>
            <w:tcBorders>
              <w:top w:val="single" w:sz="4" w:space="0" w:color="A5A5A5" w:themeColor="accent3"/>
              <w:left w:val="nil"/>
              <w:bottom w:val="single" w:sz="12" w:space="0" w:color="auto"/>
              <w:right w:val="nil"/>
            </w:tcBorders>
          </w:tcPr>
          <w:p w14:paraId="54B326D7"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222</w:t>
            </w:r>
          </w:p>
        </w:tc>
        <w:tc>
          <w:tcPr>
            <w:tcW w:w="1134" w:type="dxa"/>
            <w:tcBorders>
              <w:top w:val="single" w:sz="4" w:space="0" w:color="A5A5A5" w:themeColor="accent3"/>
              <w:left w:val="nil"/>
              <w:bottom w:val="single" w:sz="12" w:space="0" w:color="auto"/>
              <w:right w:val="nil"/>
            </w:tcBorders>
          </w:tcPr>
          <w:p w14:paraId="77E5DF0B"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7.3 (4.5)</w:t>
            </w:r>
          </w:p>
        </w:tc>
        <w:tc>
          <w:tcPr>
            <w:tcW w:w="709" w:type="dxa"/>
            <w:tcBorders>
              <w:top w:val="single" w:sz="4" w:space="0" w:color="A5A5A5" w:themeColor="accent3"/>
              <w:left w:val="nil"/>
              <w:bottom w:val="single" w:sz="12" w:space="0" w:color="auto"/>
              <w:right w:val="nil"/>
            </w:tcBorders>
          </w:tcPr>
          <w:p w14:paraId="48AA9A23"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230</w:t>
            </w:r>
          </w:p>
        </w:tc>
        <w:tc>
          <w:tcPr>
            <w:tcW w:w="1134" w:type="dxa"/>
            <w:tcBorders>
              <w:top w:val="single" w:sz="4" w:space="0" w:color="A5A5A5" w:themeColor="accent3"/>
              <w:left w:val="nil"/>
              <w:bottom w:val="single" w:sz="12" w:space="0" w:color="auto"/>
              <w:right w:val="nil"/>
            </w:tcBorders>
          </w:tcPr>
          <w:p w14:paraId="53E81558" w14:textId="77777777" w:rsidR="005F7AAB" w:rsidRPr="000262A3" w:rsidRDefault="005F7AAB" w:rsidP="00376E55">
            <w:pPr>
              <w:spacing w:after="0"/>
              <w:jc w:val="center"/>
              <w:rPr>
                <w:rFonts w:ascii="Times New Roman" w:hAnsi="Times New Roman" w:cs="Times New Roman"/>
                <w:sz w:val="18"/>
                <w:szCs w:val="18"/>
              </w:rPr>
            </w:pPr>
            <w:r w:rsidRPr="000262A3">
              <w:rPr>
                <w:rFonts w:ascii="Times New Roman" w:hAnsi="Times New Roman" w:cs="Times New Roman"/>
                <w:sz w:val="18"/>
                <w:szCs w:val="18"/>
              </w:rPr>
              <w:t>7.7 (4.2)</w:t>
            </w:r>
          </w:p>
        </w:tc>
        <w:tc>
          <w:tcPr>
            <w:tcW w:w="1701" w:type="dxa"/>
            <w:tcBorders>
              <w:top w:val="single" w:sz="4" w:space="0" w:color="A5A5A5" w:themeColor="accent3"/>
              <w:left w:val="nil"/>
              <w:bottom w:val="single" w:sz="12" w:space="0" w:color="auto"/>
              <w:right w:val="nil"/>
            </w:tcBorders>
          </w:tcPr>
          <w:p w14:paraId="0987A8A3"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-0.38 (-1.17 to 0.42)</w:t>
            </w:r>
          </w:p>
        </w:tc>
        <w:tc>
          <w:tcPr>
            <w:tcW w:w="567" w:type="dxa"/>
            <w:tcBorders>
              <w:top w:val="single" w:sz="4" w:space="0" w:color="A5A5A5" w:themeColor="accent3"/>
              <w:left w:val="nil"/>
              <w:bottom w:val="single" w:sz="12" w:space="0" w:color="auto"/>
              <w:right w:val="nil"/>
            </w:tcBorders>
          </w:tcPr>
          <w:p w14:paraId="345D3C9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304</w:t>
            </w:r>
          </w:p>
        </w:tc>
        <w:tc>
          <w:tcPr>
            <w:tcW w:w="1134" w:type="dxa"/>
            <w:tcBorders>
              <w:top w:val="single" w:sz="4" w:space="0" w:color="A5A5A5" w:themeColor="accent3"/>
              <w:left w:val="nil"/>
              <w:bottom w:val="single" w:sz="12" w:space="0" w:color="auto"/>
              <w:right w:val="nil"/>
            </w:tcBorders>
          </w:tcPr>
          <w:p w14:paraId="77EB7D92"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7.1 (4.6)</w:t>
            </w:r>
          </w:p>
        </w:tc>
        <w:tc>
          <w:tcPr>
            <w:tcW w:w="567" w:type="dxa"/>
            <w:tcBorders>
              <w:top w:val="single" w:sz="4" w:space="0" w:color="A5A5A5" w:themeColor="accent3"/>
              <w:left w:val="nil"/>
              <w:bottom w:val="single" w:sz="12" w:space="0" w:color="auto"/>
              <w:right w:val="nil"/>
            </w:tcBorders>
          </w:tcPr>
          <w:p w14:paraId="203D33C4"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337</w:t>
            </w:r>
          </w:p>
        </w:tc>
        <w:tc>
          <w:tcPr>
            <w:tcW w:w="1134" w:type="dxa"/>
            <w:tcBorders>
              <w:top w:val="single" w:sz="4" w:space="0" w:color="A5A5A5" w:themeColor="accent3"/>
              <w:left w:val="nil"/>
              <w:bottom w:val="single" w:sz="12" w:space="0" w:color="auto"/>
              <w:right w:val="nil"/>
            </w:tcBorders>
          </w:tcPr>
          <w:p w14:paraId="66F7A511"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7.9 (4.7)</w:t>
            </w:r>
          </w:p>
        </w:tc>
        <w:tc>
          <w:tcPr>
            <w:tcW w:w="1701" w:type="dxa"/>
            <w:tcBorders>
              <w:top w:val="single" w:sz="4" w:space="0" w:color="A5A5A5" w:themeColor="accent3"/>
              <w:left w:val="nil"/>
              <w:bottom w:val="single" w:sz="12" w:space="0" w:color="auto"/>
              <w:right w:val="nil"/>
            </w:tcBorders>
          </w:tcPr>
          <w:p w14:paraId="4584663A"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-0.76 (-1.50 to -0.04)</w:t>
            </w:r>
          </w:p>
        </w:tc>
        <w:tc>
          <w:tcPr>
            <w:tcW w:w="1276" w:type="dxa"/>
            <w:tcBorders>
              <w:top w:val="single" w:sz="4" w:space="0" w:color="A5A5A5" w:themeColor="accent3"/>
              <w:left w:val="nil"/>
              <w:bottom w:val="single" w:sz="12" w:space="0" w:color="auto"/>
              <w:right w:val="nil"/>
            </w:tcBorders>
          </w:tcPr>
          <w:p w14:paraId="03528BE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0.90</w:t>
            </w:r>
          </w:p>
        </w:tc>
      </w:tr>
      <w:tr w:rsidR="005F7AAB" w:rsidRPr="000262A3" w14:paraId="246CD3E0" w14:textId="77777777" w:rsidTr="00376E55">
        <w:trPr>
          <w:trHeight w:val="889"/>
        </w:trPr>
        <w:tc>
          <w:tcPr>
            <w:tcW w:w="14601" w:type="dxa"/>
            <w:gridSpan w:val="13"/>
            <w:tcBorders>
              <w:top w:val="single" w:sz="4" w:space="0" w:color="BFBFBF" w:themeColor="background1" w:themeShade="BF"/>
              <w:left w:val="nil"/>
              <w:bottom w:val="nil"/>
              <w:right w:val="nil"/>
            </w:tcBorders>
            <w:vAlign w:val="center"/>
          </w:tcPr>
          <w:p w14:paraId="1B8DA7D8" w14:textId="77777777" w:rsidR="005F7AAB" w:rsidRPr="000262A3" w:rsidRDefault="005F7AAB" w:rsidP="00376E55">
            <w:pPr>
              <w:spacing w:after="0" w:line="240" w:lineRule="auto"/>
              <w:rPr>
                <w:rFonts w:ascii="Times New Roman" w:hAnsi="Times New Roman" w:cs="Times New Roman"/>
                <w:i/>
                <w:sz w:val="16"/>
                <w:szCs w:val="16"/>
              </w:rPr>
            </w:pPr>
            <w:r w:rsidRPr="000262A3">
              <w:rPr>
                <w:rFonts w:ascii="Times New Roman" w:hAnsi="Times New Roman" w:cs="Times New Roman"/>
                <w:i/>
                <w:sz w:val="16"/>
                <w:szCs w:val="16"/>
              </w:rPr>
              <w:t xml:space="preserve">Abbreviations: BMI, body mass index; CI, confidence intervals; GDM, gestational diabetes; GWG, gestational weight gain; IMD, indices of multiple deprivation; IQR, interquartile range; PE, pre-eclampsia; SD, standard deviation. </w:t>
            </w:r>
            <w:r w:rsidRPr="000262A3">
              <w:rPr>
                <w:rFonts w:ascii="Times New Roman" w:hAnsi="Times New Roman" w:cs="Times New Roman"/>
                <w:i/>
                <w:sz w:val="16"/>
                <w:szCs w:val="16"/>
                <w:vertAlign w:val="superscript"/>
              </w:rPr>
              <w:t>a</w:t>
            </w:r>
            <w:r w:rsidRPr="000262A3">
              <w:rPr>
                <w:rFonts w:ascii="Times New Roman" w:hAnsi="Times New Roman" w:cs="Times New Roman"/>
                <w:i/>
                <w:sz w:val="16"/>
                <w:szCs w:val="16"/>
              </w:rPr>
              <w:t xml:space="preserve">IMD quintiles are calculated for the region of residence, by fifths of the population. UK wide scores were developed by reconciling Scottish data to English norms. </w:t>
            </w:r>
            <w:r w:rsidRPr="000262A3">
              <w:rPr>
                <w:rFonts w:ascii="Times New Roman" w:hAnsi="Times New Roman" w:cs="Times New Roman"/>
                <w:i/>
                <w:sz w:val="16"/>
                <w:szCs w:val="16"/>
                <w:vertAlign w:val="superscript"/>
              </w:rPr>
              <w:t>b</w:t>
            </w:r>
            <w:r w:rsidRPr="000262A3">
              <w:rPr>
                <w:rFonts w:ascii="Times New Roman" w:hAnsi="Times New Roman" w:cs="Times New Roman"/>
                <w:i/>
                <w:sz w:val="16"/>
                <w:szCs w:val="16"/>
              </w:rPr>
              <w:t xml:space="preserve"> Gestational diabetes (GDM) diagnosis by International Association of Diabetes in Pregnancy Study Group criteria at 27</w:t>
            </w:r>
            <w:r w:rsidRPr="000262A3">
              <w:rPr>
                <w:rFonts w:ascii="Times New Roman" w:hAnsi="Times New Roman" w:cs="Times New Roman"/>
                <w:i/>
                <w:sz w:val="16"/>
                <w:szCs w:val="16"/>
                <w:vertAlign w:val="superscript"/>
              </w:rPr>
              <w:t>+0</w:t>
            </w:r>
            <w:r w:rsidRPr="000262A3">
              <w:rPr>
                <w:rFonts w:ascii="Times New Roman" w:hAnsi="Times New Roman" w:cs="Times New Roman"/>
                <w:i/>
                <w:sz w:val="16"/>
                <w:szCs w:val="16"/>
              </w:rPr>
              <w:t xml:space="preserve"> to 28</w:t>
            </w:r>
            <w:r w:rsidRPr="000262A3">
              <w:rPr>
                <w:rFonts w:ascii="Times New Roman" w:hAnsi="Times New Roman" w:cs="Times New Roman"/>
                <w:i/>
                <w:sz w:val="16"/>
                <w:szCs w:val="16"/>
                <w:vertAlign w:val="superscript"/>
              </w:rPr>
              <w:t>+6</w:t>
            </w:r>
            <w:r w:rsidRPr="000262A3">
              <w:rPr>
                <w:rFonts w:ascii="Times New Roman" w:hAnsi="Times New Roman" w:cs="Times New Roman"/>
                <w:i/>
                <w:sz w:val="16"/>
                <w:szCs w:val="16"/>
              </w:rPr>
              <w:t xml:space="preserve"> weeks’ gestation. </w:t>
            </w:r>
            <w:r w:rsidRPr="000262A3">
              <w:rPr>
                <w:rFonts w:ascii="Times New Roman" w:hAnsi="Times New Roman" w:cs="Times New Roman"/>
                <w:i/>
                <w:sz w:val="16"/>
                <w:szCs w:val="16"/>
                <w:vertAlign w:val="superscript"/>
              </w:rPr>
              <w:t>c</w:t>
            </w:r>
            <w:r w:rsidRPr="000262A3">
              <w:rPr>
                <w:rFonts w:ascii="Times New Roman" w:hAnsi="Times New Roman" w:cs="Times New Roman"/>
                <w:i/>
                <w:sz w:val="16"/>
                <w:szCs w:val="16"/>
              </w:rPr>
              <w:t xml:space="preserve">Pre-eclampsia defined as systolic blood pressure ≥140 mm Hg, diastolic blood pressure ≥90 mm Hg, or both, on at least two occasions 4 hours apart, with proteinuria ≥300 mg/ 24 hours. </w:t>
            </w:r>
            <w:r w:rsidRPr="000262A3">
              <w:rPr>
                <w:rFonts w:ascii="Times New Roman" w:hAnsi="Times New Roman" w:cs="Times New Roman"/>
                <w:i/>
                <w:sz w:val="16"/>
                <w:szCs w:val="16"/>
                <w:vertAlign w:val="superscript"/>
              </w:rPr>
              <w:t>d</w:t>
            </w:r>
            <w:r w:rsidRPr="000262A3">
              <w:rPr>
                <w:rFonts w:ascii="Times New Roman" w:hAnsi="Times New Roman" w:cs="Times New Roman"/>
                <w:i/>
                <w:sz w:val="16"/>
                <w:szCs w:val="16"/>
              </w:rPr>
              <w:t xml:space="preserve">Total gestational weight gain calculated using estimated weight before pregnancy and weight at 36 weeks’.  </w:t>
            </w:r>
          </w:p>
        </w:tc>
      </w:tr>
    </w:tbl>
    <w:p w14:paraId="7E08FA02" w14:textId="77777777" w:rsidR="005F7AAB" w:rsidRPr="000262A3" w:rsidRDefault="005F7AAB" w:rsidP="005F7AAB">
      <w:pPr>
        <w:rPr>
          <w:rFonts w:ascii="Times New Roman" w:hAnsi="Times New Roman" w:cs="Times New Roman"/>
        </w:rPr>
      </w:pPr>
    </w:p>
    <w:p w14:paraId="396C236D" w14:textId="77777777" w:rsidR="005F7AAB" w:rsidRPr="000262A3" w:rsidRDefault="005F7AAB" w:rsidP="005F7AAB">
      <w:pPr>
        <w:rPr>
          <w:rFonts w:ascii="Times New Roman" w:hAnsi="Times New Roman" w:cs="Times New Roman"/>
        </w:rPr>
      </w:pPr>
    </w:p>
    <w:p w14:paraId="0497DA74" w14:textId="77777777" w:rsidR="005F7AAB" w:rsidRPr="000262A3" w:rsidRDefault="005F7AAB" w:rsidP="005F7AAB">
      <w:pPr>
        <w:rPr>
          <w:rFonts w:ascii="Times New Roman" w:hAnsi="Times New Roman" w:cs="Times New Roman"/>
        </w:rPr>
      </w:pPr>
    </w:p>
    <w:p w14:paraId="50A43D0D" w14:textId="77777777" w:rsidR="005F7AAB" w:rsidRDefault="005F7AAB" w:rsidP="005F7AAB">
      <w:pPr>
        <w:rPr>
          <w:rFonts w:ascii="Times New Roman" w:hAnsi="Times New Roman" w:cs="Times New Roman"/>
        </w:rPr>
      </w:pPr>
    </w:p>
    <w:p w14:paraId="47C6FC4E" w14:textId="77777777" w:rsidR="005F7AAB" w:rsidRPr="000262A3" w:rsidRDefault="005F7AAB" w:rsidP="005F7AAB">
      <w:pPr>
        <w:rPr>
          <w:rFonts w:ascii="Times New Roman" w:hAnsi="Times New Roman" w:cs="Times New Roman"/>
        </w:rPr>
      </w:pPr>
    </w:p>
    <w:p w14:paraId="37CA1B59" w14:textId="77777777" w:rsidR="005F7AAB" w:rsidRPr="000262A3" w:rsidRDefault="005F7AAB" w:rsidP="005F7AAB">
      <w:pPr>
        <w:rPr>
          <w:rFonts w:ascii="Times New Roman" w:hAnsi="Times New Roman" w:cs="Times New Roman"/>
        </w:rPr>
      </w:pPr>
    </w:p>
    <w:tbl>
      <w:tblPr>
        <w:tblpPr w:leftFromText="180" w:rightFromText="180" w:vertAnchor="text" w:horzAnchor="margin" w:tblpY="91"/>
        <w:tblW w:w="150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63"/>
        <w:gridCol w:w="1872"/>
        <w:gridCol w:w="499"/>
        <w:gridCol w:w="1079"/>
        <w:gridCol w:w="578"/>
        <w:gridCol w:w="1156"/>
        <w:gridCol w:w="1734"/>
        <w:gridCol w:w="722"/>
        <w:gridCol w:w="1157"/>
        <w:gridCol w:w="578"/>
        <w:gridCol w:w="1156"/>
        <w:gridCol w:w="1614"/>
        <w:gridCol w:w="1422"/>
      </w:tblGrid>
      <w:tr w:rsidR="005F7AAB" w:rsidRPr="000262A3" w14:paraId="7B6CB9A9" w14:textId="77777777" w:rsidTr="00376E55">
        <w:trPr>
          <w:trHeight w:val="114"/>
        </w:trPr>
        <w:tc>
          <w:tcPr>
            <w:tcW w:w="15030" w:type="dxa"/>
            <w:gridSpan w:val="13"/>
            <w:tcBorders>
              <w:top w:val="nil"/>
              <w:left w:val="nil"/>
              <w:bottom w:val="single" w:sz="12" w:space="0" w:color="auto"/>
              <w:right w:val="nil"/>
            </w:tcBorders>
          </w:tcPr>
          <w:p w14:paraId="5F87E518" w14:textId="77777777" w:rsidR="005F7AAB" w:rsidRPr="000262A3" w:rsidRDefault="005F7AAB" w:rsidP="00376E55">
            <w:pPr>
              <w:spacing w:after="0" w:line="240" w:lineRule="auto"/>
              <w:contextualSpacing/>
              <w:rPr>
                <w:rFonts w:ascii="Times New Roman" w:hAnsi="Times New Roman" w:cs="Times New Roman"/>
                <w:b/>
                <w:bCs/>
                <w:sz w:val="18"/>
                <w:szCs w:val="18"/>
              </w:rPr>
            </w:pPr>
            <w:bookmarkStart w:id="14" w:name="_Hlk506796052"/>
            <w:r w:rsidRPr="000262A3">
              <w:rPr>
                <w:rFonts w:ascii="Times New Roman" w:hAnsi="Times New Roman" w:cs="Times New Roman"/>
                <w:b/>
                <w:bCs/>
                <w:sz w:val="18"/>
                <w:szCs w:val="18"/>
              </w:rPr>
              <w:t xml:space="preserve">Supplementary Table 2: </w:t>
            </w:r>
            <w:r w:rsidRPr="000262A3">
              <w:rPr>
                <w:rFonts w:ascii="Times New Roman" w:hAnsi="Times New Roman" w:cs="Times New Roman"/>
                <w:bCs/>
                <w:sz w:val="18"/>
                <w:szCs w:val="18"/>
              </w:rPr>
              <w:t>UPBEAT 3-year follow-up: Comparison of neonatal characteristics of those who attended the 3-year follow-up versus those who did not, by randomisation arm.</w:t>
            </w:r>
          </w:p>
        </w:tc>
      </w:tr>
      <w:tr w:rsidR="005F7AAB" w:rsidRPr="000262A3" w14:paraId="5461CE11" w14:textId="77777777" w:rsidTr="00376E55">
        <w:trPr>
          <w:trHeight w:val="114"/>
        </w:trPr>
        <w:tc>
          <w:tcPr>
            <w:tcW w:w="3335" w:type="dxa"/>
            <w:gridSpan w:val="2"/>
            <w:vMerge w:val="restart"/>
            <w:tcBorders>
              <w:top w:val="single" w:sz="12" w:space="0" w:color="auto"/>
              <w:left w:val="nil"/>
              <w:right w:val="nil"/>
            </w:tcBorders>
          </w:tcPr>
          <w:p w14:paraId="151B7079" w14:textId="77777777" w:rsidR="005F7AAB" w:rsidRPr="000262A3" w:rsidRDefault="005F7AAB" w:rsidP="00376E55">
            <w:pPr>
              <w:spacing w:after="0" w:line="240" w:lineRule="auto"/>
              <w:contextualSpacing/>
              <w:jc w:val="center"/>
              <w:rPr>
                <w:rFonts w:ascii="Times New Roman" w:hAnsi="Times New Roman" w:cs="Times New Roman"/>
                <w:b/>
                <w:bCs/>
                <w:sz w:val="18"/>
                <w:szCs w:val="18"/>
              </w:rPr>
            </w:pPr>
            <w:bookmarkStart w:id="15" w:name="_Hlk526504047"/>
          </w:p>
        </w:tc>
        <w:tc>
          <w:tcPr>
            <w:tcW w:w="5046" w:type="dxa"/>
            <w:gridSpan w:val="5"/>
            <w:tcBorders>
              <w:top w:val="single" w:sz="12" w:space="0" w:color="auto"/>
              <w:left w:val="nil"/>
              <w:bottom w:val="single" w:sz="4" w:space="0" w:color="BFBFBF"/>
              <w:right w:val="nil"/>
            </w:tcBorders>
          </w:tcPr>
          <w:p w14:paraId="58B690F8" w14:textId="77777777" w:rsidR="005F7AAB" w:rsidRPr="000262A3" w:rsidRDefault="005F7AAB" w:rsidP="00376E55">
            <w:pPr>
              <w:spacing w:after="0" w:line="240" w:lineRule="auto"/>
              <w:contextualSpacing/>
              <w:jc w:val="center"/>
              <w:rPr>
                <w:rFonts w:ascii="Times New Roman" w:hAnsi="Times New Roman" w:cs="Times New Roman"/>
                <w:b/>
                <w:bCs/>
                <w:sz w:val="18"/>
                <w:szCs w:val="18"/>
              </w:rPr>
            </w:pPr>
            <w:r w:rsidRPr="000262A3">
              <w:rPr>
                <w:rFonts w:ascii="Times New Roman" w:hAnsi="Times New Roman" w:cs="Times New Roman"/>
                <w:b/>
                <w:bCs/>
                <w:sz w:val="18"/>
                <w:szCs w:val="18"/>
              </w:rPr>
              <w:t>Follow up at 3 years</w:t>
            </w:r>
          </w:p>
        </w:tc>
        <w:tc>
          <w:tcPr>
            <w:tcW w:w="5227" w:type="dxa"/>
            <w:gridSpan w:val="5"/>
            <w:tcBorders>
              <w:top w:val="single" w:sz="12" w:space="0" w:color="auto"/>
              <w:left w:val="nil"/>
              <w:bottom w:val="single" w:sz="4" w:space="0" w:color="BFBFBF"/>
              <w:right w:val="nil"/>
            </w:tcBorders>
          </w:tcPr>
          <w:p w14:paraId="6EE47114" w14:textId="77777777" w:rsidR="005F7AAB" w:rsidRPr="000262A3" w:rsidRDefault="005F7AAB" w:rsidP="00376E55">
            <w:pPr>
              <w:spacing w:after="0" w:line="240" w:lineRule="auto"/>
              <w:contextualSpacing/>
              <w:jc w:val="center"/>
              <w:rPr>
                <w:rFonts w:ascii="Times New Roman" w:hAnsi="Times New Roman" w:cs="Times New Roman"/>
                <w:b/>
                <w:bCs/>
                <w:sz w:val="18"/>
                <w:szCs w:val="18"/>
              </w:rPr>
            </w:pPr>
            <w:r w:rsidRPr="000262A3">
              <w:rPr>
                <w:rFonts w:ascii="Times New Roman" w:hAnsi="Times New Roman" w:cs="Times New Roman"/>
                <w:b/>
                <w:bCs/>
                <w:sz w:val="18"/>
                <w:szCs w:val="18"/>
              </w:rPr>
              <w:t>Not-follow up at 3 years</w:t>
            </w:r>
          </w:p>
        </w:tc>
        <w:tc>
          <w:tcPr>
            <w:tcW w:w="1422" w:type="dxa"/>
            <w:vMerge w:val="restart"/>
            <w:tcBorders>
              <w:top w:val="single" w:sz="12" w:space="0" w:color="auto"/>
              <w:left w:val="nil"/>
              <w:right w:val="nil"/>
            </w:tcBorders>
          </w:tcPr>
          <w:p w14:paraId="4CD2F730" w14:textId="77777777" w:rsidR="005F7AAB" w:rsidRPr="000262A3" w:rsidRDefault="005F7AAB" w:rsidP="00376E55">
            <w:pPr>
              <w:spacing w:after="0" w:line="240" w:lineRule="auto"/>
              <w:contextualSpacing/>
              <w:jc w:val="center"/>
              <w:rPr>
                <w:rFonts w:ascii="Times New Roman" w:hAnsi="Times New Roman" w:cs="Times New Roman"/>
                <w:b/>
                <w:bCs/>
                <w:sz w:val="18"/>
                <w:szCs w:val="18"/>
              </w:rPr>
            </w:pPr>
            <w:r w:rsidRPr="000262A3">
              <w:rPr>
                <w:rFonts w:ascii="Times New Roman" w:hAnsi="Times New Roman" w:cs="Times New Roman"/>
                <w:b/>
                <w:sz w:val="18"/>
                <w:szCs w:val="18"/>
              </w:rPr>
              <w:t>Follow up (n=514)  vs not-follow-up (n=1006)</w:t>
            </w:r>
          </w:p>
        </w:tc>
      </w:tr>
      <w:tr w:rsidR="005F7AAB" w:rsidRPr="000262A3" w14:paraId="6D5EE9CE" w14:textId="77777777" w:rsidTr="00376E55">
        <w:trPr>
          <w:trHeight w:val="200"/>
        </w:trPr>
        <w:tc>
          <w:tcPr>
            <w:tcW w:w="3335" w:type="dxa"/>
            <w:gridSpan w:val="2"/>
            <w:vMerge/>
            <w:tcBorders>
              <w:left w:val="nil"/>
              <w:right w:val="nil"/>
            </w:tcBorders>
            <w:vAlign w:val="center"/>
            <w:hideMark/>
          </w:tcPr>
          <w:p w14:paraId="472B5604" w14:textId="77777777" w:rsidR="005F7AAB" w:rsidRPr="000262A3" w:rsidRDefault="005F7AAB" w:rsidP="00376E55">
            <w:pPr>
              <w:spacing w:after="0" w:line="240" w:lineRule="auto"/>
              <w:jc w:val="center"/>
              <w:rPr>
                <w:rFonts w:ascii="Times New Roman" w:hAnsi="Times New Roman" w:cs="Times New Roman"/>
                <w:b/>
                <w:bCs/>
                <w:sz w:val="18"/>
                <w:szCs w:val="18"/>
              </w:rPr>
            </w:pPr>
          </w:p>
        </w:tc>
        <w:tc>
          <w:tcPr>
            <w:tcW w:w="1578" w:type="dxa"/>
            <w:gridSpan w:val="2"/>
            <w:tcBorders>
              <w:top w:val="single" w:sz="18" w:space="0" w:color="auto"/>
              <w:left w:val="nil"/>
              <w:bottom w:val="single" w:sz="18" w:space="0" w:color="auto"/>
              <w:right w:val="nil"/>
            </w:tcBorders>
            <w:vAlign w:val="center"/>
          </w:tcPr>
          <w:p w14:paraId="648FAA3F"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Intervention</w:t>
            </w:r>
          </w:p>
        </w:tc>
        <w:tc>
          <w:tcPr>
            <w:tcW w:w="1734" w:type="dxa"/>
            <w:gridSpan w:val="2"/>
            <w:tcBorders>
              <w:top w:val="single" w:sz="18" w:space="0" w:color="auto"/>
              <w:left w:val="nil"/>
              <w:right w:val="nil"/>
            </w:tcBorders>
            <w:vAlign w:val="center"/>
          </w:tcPr>
          <w:p w14:paraId="76832812"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Control</w:t>
            </w:r>
          </w:p>
        </w:tc>
        <w:tc>
          <w:tcPr>
            <w:tcW w:w="1734" w:type="dxa"/>
            <w:vMerge w:val="restart"/>
            <w:tcBorders>
              <w:top w:val="single" w:sz="18" w:space="0" w:color="auto"/>
              <w:left w:val="nil"/>
              <w:right w:val="nil"/>
            </w:tcBorders>
          </w:tcPr>
          <w:p w14:paraId="20A53E0A"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Difference in means/ OR (95% CI)</w:t>
            </w:r>
          </w:p>
        </w:tc>
        <w:tc>
          <w:tcPr>
            <w:tcW w:w="1879" w:type="dxa"/>
            <w:gridSpan w:val="2"/>
            <w:tcBorders>
              <w:top w:val="single" w:sz="18" w:space="0" w:color="auto"/>
              <w:left w:val="nil"/>
              <w:right w:val="nil"/>
            </w:tcBorders>
          </w:tcPr>
          <w:p w14:paraId="7E49D714"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Intervention</w:t>
            </w:r>
          </w:p>
        </w:tc>
        <w:tc>
          <w:tcPr>
            <w:tcW w:w="1734" w:type="dxa"/>
            <w:gridSpan w:val="2"/>
            <w:tcBorders>
              <w:top w:val="single" w:sz="18" w:space="0" w:color="auto"/>
              <w:left w:val="nil"/>
              <w:right w:val="nil"/>
            </w:tcBorders>
          </w:tcPr>
          <w:p w14:paraId="71CD051C"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Control</w:t>
            </w:r>
          </w:p>
        </w:tc>
        <w:tc>
          <w:tcPr>
            <w:tcW w:w="1614" w:type="dxa"/>
            <w:vMerge w:val="restart"/>
            <w:tcBorders>
              <w:top w:val="single" w:sz="18" w:space="0" w:color="auto"/>
              <w:left w:val="nil"/>
              <w:right w:val="nil"/>
            </w:tcBorders>
          </w:tcPr>
          <w:p w14:paraId="614A0446"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Difference in means/ OR (95% CI)</w:t>
            </w:r>
          </w:p>
        </w:tc>
        <w:tc>
          <w:tcPr>
            <w:tcW w:w="1422" w:type="dxa"/>
            <w:vMerge/>
            <w:tcBorders>
              <w:left w:val="nil"/>
              <w:right w:val="nil"/>
            </w:tcBorders>
          </w:tcPr>
          <w:p w14:paraId="6F92CA11"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p>
        </w:tc>
      </w:tr>
      <w:tr w:rsidR="005F7AAB" w:rsidRPr="000262A3" w14:paraId="3A3E10A3" w14:textId="77777777" w:rsidTr="00376E55">
        <w:trPr>
          <w:trHeight w:val="220"/>
        </w:trPr>
        <w:tc>
          <w:tcPr>
            <w:tcW w:w="3335" w:type="dxa"/>
            <w:gridSpan w:val="2"/>
            <w:vMerge/>
            <w:tcBorders>
              <w:left w:val="nil"/>
              <w:bottom w:val="single" w:sz="4" w:space="0" w:color="BFBFBF"/>
              <w:right w:val="nil"/>
            </w:tcBorders>
            <w:vAlign w:val="center"/>
          </w:tcPr>
          <w:p w14:paraId="6D3C78F2" w14:textId="77777777" w:rsidR="005F7AAB" w:rsidRPr="000262A3" w:rsidRDefault="005F7AAB" w:rsidP="00376E55">
            <w:pPr>
              <w:spacing w:after="0" w:line="240" w:lineRule="auto"/>
              <w:jc w:val="center"/>
              <w:rPr>
                <w:rFonts w:ascii="Times New Roman" w:hAnsi="Times New Roman" w:cs="Times New Roman"/>
                <w:b/>
                <w:bCs/>
                <w:sz w:val="18"/>
                <w:szCs w:val="18"/>
              </w:rPr>
            </w:pPr>
          </w:p>
        </w:tc>
        <w:tc>
          <w:tcPr>
            <w:tcW w:w="3312" w:type="dxa"/>
            <w:gridSpan w:val="4"/>
            <w:tcBorders>
              <w:top w:val="single" w:sz="18" w:space="0" w:color="auto"/>
              <w:left w:val="nil"/>
              <w:bottom w:val="single" w:sz="18" w:space="0" w:color="auto"/>
              <w:right w:val="nil"/>
            </w:tcBorders>
            <w:vAlign w:val="center"/>
          </w:tcPr>
          <w:p w14:paraId="43F8D885"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Mean (SD)/ N (%)</w:t>
            </w:r>
          </w:p>
        </w:tc>
        <w:tc>
          <w:tcPr>
            <w:tcW w:w="1734" w:type="dxa"/>
            <w:vMerge/>
            <w:tcBorders>
              <w:left w:val="nil"/>
              <w:bottom w:val="single" w:sz="18" w:space="0" w:color="auto"/>
              <w:right w:val="nil"/>
            </w:tcBorders>
          </w:tcPr>
          <w:p w14:paraId="3C9742DA"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p>
        </w:tc>
        <w:tc>
          <w:tcPr>
            <w:tcW w:w="3613" w:type="dxa"/>
            <w:gridSpan w:val="4"/>
            <w:tcBorders>
              <w:left w:val="nil"/>
              <w:bottom w:val="single" w:sz="18" w:space="0" w:color="auto"/>
              <w:right w:val="nil"/>
            </w:tcBorders>
          </w:tcPr>
          <w:p w14:paraId="11EC8B8D"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r w:rsidRPr="000262A3">
              <w:rPr>
                <w:rFonts w:ascii="Times New Roman" w:hAnsi="Times New Roman" w:cs="Times New Roman"/>
                <w:b/>
                <w:sz w:val="18"/>
                <w:szCs w:val="18"/>
              </w:rPr>
              <w:t>Mean (SD)/N (%)</w:t>
            </w:r>
          </w:p>
        </w:tc>
        <w:tc>
          <w:tcPr>
            <w:tcW w:w="1614" w:type="dxa"/>
            <w:vMerge/>
            <w:tcBorders>
              <w:left w:val="nil"/>
              <w:bottom w:val="single" w:sz="18" w:space="0" w:color="auto"/>
              <w:right w:val="nil"/>
            </w:tcBorders>
          </w:tcPr>
          <w:p w14:paraId="3AB25858"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p>
        </w:tc>
        <w:tc>
          <w:tcPr>
            <w:tcW w:w="1422" w:type="dxa"/>
            <w:vMerge/>
            <w:tcBorders>
              <w:left w:val="nil"/>
              <w:bottom w:val="single" w:sz="18" w:space="0" w:color="auto"/>
              <w:right w:val="nil"/>
            </w:tcBorders>
          </w:tcPr>
          <w:p w14:paraId="66F403AE" w14:textId="77777777" w:rsidR="005F7AAB" w:rsidRPr="000262A3" w:rsidRDefault="005F7AAB" w:rsidP="00376E55">
            <w:pPr>
              <w:spacing w:after="0" w:line="240" w:lineRule="auto"/>
              <w:contextualSpacing/>
              <w:jc w:val="center"/>
              <w:rPr>
                <w:rFonts w:ascii="Times New Roman" w:hAnsi="Times New Roman" w:cs="Times New Roman"/>
                <w:b/>
                <w:sz w:val="18"/>
                <w:szCs w:val="18"/>
              </w:rPr>
            </w:pPr>
          </w:p>
        </w:tc>
      </w:tr>
      <w:tr w:rsidR="005F7AAB" w:rsidRPr="000262A3" w14:paraId="40D3103A" w14:textId="77777777" w:rsidTr="00376E55">
        <w:trPr>
          <w:trHeight w:val="280"/>
        </w:trPr>
        <w:tc>
          <w:tcPr>
            <w:tcW w:w="1463" w:type="dxa"/>
            <w:tcBorders>
              <w:top w:val="single" w:sz="18" w:space="0" w:color="auto"/>
              <w:left w:val="nil"/>
              <w:bottom w:val="single" w:sz="4" w:space="0" w:color="BFBFBF"/>
              <w:right w:val="nil"/>
            </w:tcBorders>
            <w:hideMark/>
          </w:tcPr>
          <w:p w14:paraId="7A1122AA" w14:textId="77777777" w:rsidR="005F7AAB" w:rsidRPr="000262A3" w:rsidRDefault="005F7AAB" w:rsidP="00376E55">
            <w:pPr>
              <w:spacing w:after="0" w:line="240" w:lineRule="auto"/>
              <w:contextualSpacing/>
              <w:jc w:val="center"/>
              <w:rPr>
                <w:rFonts w:ascii="Times New Roman" w:hAnsi="Times New Roman" w:cs="Times New Roman"/>
                <w:b/>
                <w:bCs/>
                <w:sz w:val="18"/>
                <w:szCs w:val="18"/>
              </w:rPr>
            </w:pPr>
            <w:bookmarkStart w:id="16" w:name="_Hlk491788829"/>
            <w:r w:rsidRPr="000262A3">
              <w:rPr>
                <w:rFonts w:ascii="Times New Roman" w:hAnsi="Times New Roman" w:cs="Times New Roman"/>
                <w:b/>
                <w:bCs/>
                <w:sz w:val="18"/>
                <w:szCs w:val="18"/>
              </w:rPr>
              <w:t>Birth characteristics</w:t>
            </w:r>
          </w:p>
        </w:tc>
        <w:tc>
          <w:tcPr>
            <w:tcW w:w="1872" w:type="dxa"/>
            <w:tcBorders>
              <w:top w:val="single" w:sz="18" w:space="0" w:color="auto"/>
              <w:left w:val="nil"/>
              <w:bottom w:val="single" w:sz="4" w:space="0" w:color="BFBFBF"/>
              <w:right w:val="nil"/>
            </w:tcBorders>
            <w:hideMark/>
          </w:tcPr>
          <w:p w14:paraId="7E6BD1B5"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Gestation at birth (weeks)</w:t>
            </w:r>
          </w:p>
        </w:tc>
        <w:tc>
          <w:tcPr>
            <w:tcW w:w="499" w:type="dxa"/>
            <w:tcBorders>
              <w:top w:val="single" w:sz="18" w:space="0" w:color="auto"/>
              <w:left w:val="nil"/>
              <w:bottom w:val="single" w:sz="4" w:space="0" w:color="BFBFBF"/>
              <w:right w:val="nil"/>
            </w:tcBorders>
          </w:tcPr>
          <w:p w14:paraId="095919F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079" w:type="dxa"/>
            <w:tcBorders>
              <w:top w:val="single" w:sz="18" w:space="0" w:color="auto"/>
              <w:left w:val="nil"/>
              <w:bottom w:val="single" w:sz="4" w:space="0" w:color="BFBFBF"/>
              <w:right w:val="nil"/>
            </w:tcBorders>
          </w:tcPr>
          <w:p w14:paraId="3A470E4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39.8 (1.5)</w:t>
            </w:r>
          </w:p>
        </w:tc>
        <w:tc>
          <w:tcPr>
            <w:tcW w:w="578" w:type="dxa"/>
            <w:tcBorders>
              <w:top w:val="single" w:sz="18" w:space="0" w:color="auto"/>
              <w:left w:val="nil"/>
              <w:bottom w:val="single" w:sz="4" w:space="0" w:color="BFBFBF"/>
              <w:right w:val="nil"/>
            </w:tcBorders>
          </w:tcPr>
          <w:p w14:paraId="52FA7315"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56" w:type="dxa"/>
            <w:tcBorders>
              <w:top w:val="single" w:sz="18" w:space="0" w:color="auto"/>
              <w:left w:val="nil"/>
              <w:bottom w:val="single" w:sz="4" w:space="0" w:color="BFBFBF"/>
              <w:right w:val="nil"/>
            </w:tcBorders>
          </w:tcPr>
          <w:p w14:paraId="6D1DD18E"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39.5 (2.2)</w:t>
            </w:r>
          </w:p>
        </w:tc>
        <w:tc>
          <w:tcPr>
            <w:tcW w:w="1734" w:type="dxa"/>
            <w:tcBorders>
              <w:top w:val="single" w:sz="18" w:space="0" w:color="auto"/>
              <w:left w:val="nil"/>
              <w:bottom w:val="single" w:sz="4" w:space="0" w:color="BFBFBF"/>
              <w:right w:val="nil"/>
            </w:tcBorders>
          </w:tcPr>
          <w:p w14:paraId="2BFD2820"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0.25 (-0.07 to 0.58)</w:t>
            </w:r>
          </w:p>
        </w:tc>
        <w:tc>
          <w:tcPr>
            <w:tcW w:w="722" w:type="dxa"/>
            <w:tcBorders>
              <w:top w:val="single" w:sz="18" w:space="0" w:color="auto"/>
              <w:left w:val="nil"/>
              <w:right w:val="nil"/>
            </w:tcBorders>
          </w:tcPr>
          <w:p w14:paraId="29F93110"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509</w:t>
            </w:r>
          </w:p>
        </w:tc>
        <w:tc>
          <w:tcPr>
            <w:tcW w:w="1157" w:type="dxa"/>
            <w:tcBorders>
              <w:top w:val="single" w:sz="18" w:space="0" w:color="auto"/>
              <w:left w:val="nil"/>
              <w:right w:val="nil"/>
            </w:tcBorders>
          </w:tcPr>
          <w:p w14:paraId="57DBF9B2"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39.4 (2.2)</w:t>
            </w:r>
          </w:p>
        </w:tc>
        <w:tc>
          <w:tcPr>
            <w:tcW w:w="578" w:type="dxa"/>
            <w:tcBorders>
              <w:top w:val="single" w:sz="18" w:space="0" w:color="auto"/>
              <w:left w:val="nil"/>
              <w:right w:val="nil"/>
            </w:tcBorders>
          </w:tcPr>
          <w:p w14:paraId="2D06F510"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488</w:t>
            </w:r>
          </w:p>
        </w:tc>
        <w:tc>
          <w:tcPr>
            <w:tcW w:w="1156" w:type="dxa"/>
            <w:tcBorders>
              <w:top w:val="single" w:sz="18" w:space="0" w:color="auto"/>
              <w:left w:val="nil"/>
              <w:right w:val="nil"/>
            </w:tcBorders>
          </w:tcPr>
          <w:p w14:paraId="7EF420A7"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39.5 (2.1)</w:t>
            </w:r>
          </w:p>
        </w:tc>
        <w:tc>
          <w:tcPr>
            <w:tcW w:w="1614" w:type="dxa"/>
            <w:tcBorders>
              <w:top w:val="single" w:sz="18" w:space="0" w:color="auto"/>
              <w:left w:val="nil"/>
              <w:bottom w:val="single" w:sz="4" w:space="0" w:color="BFBFBF"/>
              <w:right w:val="nil"/>
            </w:tcBorders>
          </w:tcPr>
          <w:p w14:paraId="7695AF8F"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-0.15 (-0.42 to 0.11)</w:t>
            </w:r>
          </w:p>
        </w:tc>
        <w:tc>
          <w:tcPr>
            <w:tcW w:w="1422" w:type="dxa"/>
            <w:tcBorders>
              <w:top w:val="single" w:sz="18" w:space="0" w:color="auto"/>
              <w:left w:val="nil"/>
              <w:bottom w:val="single" w:sz="4" w:space="0" w:color="BFBFBF"/>
              <w:right w:val="nil"/>
            </w:tcBorders>
          </w:tcPr>
          <w:p w14:paraId="677CFBC1"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0.09</w:t>
            </w:r>
          </w:p>
        </w:tc>
      </w:tr>
      <w:tr w:rsidR="005F7AAB" w:rsidRPr="000262A3" w14:paraId="5485FA6C" w14:textId="77777777" w:rsidTr="00376E55">
        <w:trPr>
          <w:trHeight w:val="114"/>
        </w:trPr>
        <w:tc>
          <w:tcPr>
            <w:tcW w:w="1463" w:type="dxa"/>
            <w:vMerge w:val="restart"/>
            <w:tcBorders>
              <w:top w:val="single" w:sz="4" w:space="0" w:color="BFBFBF"/>
              <w:left w:val="nil"/>
              <w:right w:val="nil"/>
            </w:tcBorders>
            <w:hideMark/>
          </w:tcPr>
          <w:p w14:paraId="7C22573C" w14:textId="77777777" w:rsidR="005F7AAB" w:rsidRPr="000262A3" w:rsidRDefault="005F7AAB" w:rsidP="00376E55">
            <w:pPr>
              <w:spacing w:after="0" w:line="240" w:lineRule="auto"/>
              <w:contextualSpacing/>
              <w:jc w:val="center"/>
              <w:rPr>
                <w:rFonts w:ascii="Times New Roman" w:hAnsi="Times New Roman" w:cs="Times New Roman"/>
                <w:b/>
                <w:bCs/>
                <w:sz w:val="18"/>
                <w:szCs w:val="18"/>
              </w:rPr>
            </w:pPr>
            <w:r w:rsidRPr="000262A3">
              <w:rPr>
                <w:rFonts w:ascii="Times New Roman" w:hAnsi="Times New Roman" w:cs="Times New Roman"/>
                <w:b/>
                <w:bCs/>
                <w:sz w:val="18"/>
                <w:szCs w:val="18"/>
              </w:rPr>
              <w:t>Anthropometry</w:t>
            </w:r>
          </w:p>
        </w:tc>
        <w:tc>
          <w:tcPr>
            <w:tcW w:w="1872" w:type="dxa"/>
            <w:tcBorders>
              <w:top w:val="single" w:sz="4" w:space="0" w:color="BFBFBF"/>
              <w:left w:val="nil"/>
              <w:bottom w:val="single" w:sz="4" w:space="0" w:color="BFBFBF"/>
              <w:right w:val="nil"/>
            </w:tcBorders>
            <w:hideMark/>
          </w:tcPr>
          <w:p w14:paraId="4C7994A7"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Birthweight (grams)</w:t>
            </w:r>
          </w:p>
        </w:tc>
        <w:tc>
          <w:tcPr>
            <w:tcW w:w="499" w:type="dxa"/>
            <w:tcBorders>
              <w:top w:val="single" w:sz="4" w:space="0" w:color="BFBFBF"/>
              <w:left w:val="nil"/>
              <w:bottom w:val="single" w:sz="4" w:space="0" w:color="BFBFBF"/>
              <w:right w:val="nil"/>
            </w:tcBorders>
          </w:tcPr>
          <w:p w14:paraId="6F48AE3F"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079" w:type="dxa"/>
            <w:tcBorders>
              <w:top w:val="single" w:sz="4" w:space="0" w:color="BFBFBF"/>
              <w:left w:val="nil"/>
              <w:bottom w:val="single" w:sz="4" w:space="0" w:color="BFBFBF"/>
              <w:right w:val="nil"/>
            </w:tcBorders>
          </w:tcPr>
          <w:p w14:paraId="52519016"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3523 (526)</w:t>
            </w:r>
          </w:p>
        </w:tc>
        <w:tc>
          <w:tcPr>
            <w:tcW w:w="578" w:type="dxa"/>
            <w:tcBorders>
              <w:top w:val="single" w:sz="4" w:space="0" w:color="BFBFBF"/>
              <w:left w:val="nil"/>
              <w:bottom w:val="single" w:sz="4" w:space="0" w:color="BFBFBF"/>
              <w:right w:val="nil"/>
            </w:tcBorders>
          </w:tcPr>
          <w:p w14:paraId="1E1176BC"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56" w:type="dxa"/>
            <w:tcBorders>
              <w:top w:val="single" w:sz="4" w:space="0" w:color="BFBFBF"/>
              <w:left w:val="nil"/>
              <w:bottom w:val="single" w:sz="4" w:space="0" w:color="BFBFBF"/>
              <w:right w:val="nil"/>
            </w:tcBorders>
          </w:tcPr>
          <w:p w14:paraId="1F04BC8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3426 (578)</w:t>
            </w:r>
          </w:p>
        </w:tc>
        <w:tc>
          <w:tcPr>
            <w:tcW w:w="1734" w:type="dxa"/>
            <w:tcBorders>
              <w:top w:val="single" w:sz="4" w:space="0" w:color="BFBFBF"/>
              <w:left w:val="nil"/>
              <w:bottom w:val="single" w:sz="4" w:space="0" w:color="BFBFBF"/>
              <w:right w:val="nil"/>
            </w:tcBorders>
          </w:tcPr>
          <w:p w14:paraId="13C048CE"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97.2 (1.3 to 193.0)</w:t>
            </w:r>
          </w:p>
        </w:tc>
        <w:tc>
          <w:tcPr>
            <w:tcW w:w="722" w:type="dxa"/>
            <w:tcBorders>
              <w:left w:val="nil"/>
              <w:right w:val="nil"/>
            </w:tcBorders>
          </w:tcPr>
          <w:p w14:paraId="52B5B331"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509</w:t>
            </w:r>
          </w:p>
        </w:tc>
        <w:tc>
          <w:tcPr>
            <w:tcW w:w="1157" w:type="dxa"/>
            <w:tcBorders>
              <w:left w:val="nil"/>
              <w:right w:val="nil"/>
            </w:tcBorders>
          </w:tcPr>
          <w:p w14:paraId="1FA84D06"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3374 (605)</w:t>
            </w:r>
          </w:p>
        </w:tc>
        <w:tc>
          <w:tcPr>
            <w:tcW w:w="578" w:type="dxa"/>
            <w:tcBorders>
              <w:left w:val="nil"/>
              <w:right w:val="nil"/>
            </w:tcBorders>
          </w:tcPr>
          <w:p w14:paraId="169F9A14"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488</w:t>
            </w:r>
          </w:p>
        </w:tc>
        <w:tc>
          <w:tcPr>
            <w:tcW w:w="1156" w:type="dxa"/>
            <w:tcBorders>
              <w:left w:val="nil"/>
              <w:right w:val="nil"/>
            </w:tcBorders>
          </w:tcPr>
          <w:p w14:paraId="03E69BE7"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3457 (588)</w:t>
            </w:r>
          </w:p>
        </w:tc>
        <w:tc>
          <w:tcPr>
            <w:tcW w:w="1614" w:type="dxa"/>
            <w:tcBorders>
              <w:top w:val="single" w:sz="4" w:space="0" w:color="BFBFBF"/>
              <w:left w:val="nil"/>
              <w:bottom w:val="single" w:sz="4" w:space="0" w:color="BFBFBF"/>
              <w:right w:val="nil"/>
            </w:tcBorders>
          </w:tcPr>
          <w:p w14:paraId="40F7ADF5"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-82.0 (-156.3 to</w:t>
            </w:r>
          </w:p>
          <w:p w14:paraId="78D95CF4"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 xml:space="preserve"> -7.8)</w:t>
            </w:r>
          </w:p>
        </w:tc>
        <w:tc>
          <w:tcPr>
            <w:tcW w:w="1422" w:type="dxa"/>
            <w:tcBorders>
              <w:top w:val="single" w:sz="4" w:space="0" w:color="BFBFBF"/>
              <w:left w:val="nil"/>
              <w:bottom w:val="single" w:sz="4" w:space="0" w:color="BFBFBF"/>
              <w:right w:val="nil"/>
            </w:tcBorders>
          </w:tcPr>
          <w:p w14:paraId="45CFEB62"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0.06</w:t>
            </w:r>
          </w:p>
        </w:tc>
      </w:tr>
      <w:tr w:rsidR="005F7AAB" w:rsidRPr="000262A3" w14:paraId="23C24DB3" w14:textId="77777777" w:rsidTr="00376E55">
        <w:trPr>
          <w:trHeight w:val="114"/>
        </w:trPr>
        <w:tc>
          <w:tcPr>
            <w:tcW w:w="1463" w:type="dxa"/>
            <w:vMerge/>
            <w:tcBorders>
              <w:left w:val="nil"/>
              <w:right w:val="nil"/>
            </w:tcBorders>
            <w:vAlign w:val="center"/>
            <w:hideMark/>
          </w:tcPr>
          <w:p w14:paraId="32E4E9AF" w14:textId="77777777" w:rsidR="005F7AAB" w:rsidRPr="000262A3" w:rsidRDefault="005F7AAB" w:rsidP="00376E55">
            <w:pPr>
              <w:spacing w:after="0" w:line="240" w:lineRule="auto"/>
              <w:jc w:val="center"/>
              <w:rPr>
                <w:rFonts w:ascii="Times New Roman" w:hAnsi="Times New Roman" w:cs="Times New Roman"/>
                <w:b/>
                <w:bCs/>
                <w:sz w:val="18"/>
                <w:szCs w:val="18"/>
              </w:rPr>
            </w:pPr>
          </w:p>
        </w:tc>
        <w:tc>
          <w:tcPr>
            <w:tcW w:w="1872" w:type="dxa"/>
            <w:tcBorders>
              <w:top w:val="single" w:sz="4" w:space="0" w:color="BFBFBF"/>
              <w:left w:val="nil"/>
              <w:bottom w:val="single" w:sz="4" w:space="0" w:color="BFBFBF"/>
              <w:right w:val="nil"/>
            </w:tcBorders>
            <w:hideMark/>
          </w:tcPr>
          <w:p w14:paraId="12E5C05C"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Birthweight &gt;4kg</w:t>
            </w:r>
          </w:p>
        </w:tc>
        <w:tc>
          <w:tcPr>
            <w:tcW w:w="499" w:type="dxa"/>
            <w:tcBorders>
              <w:top w:val="single" w:sz="4" w:space="0" w:color="BFBFBF"/>
              <w:left w:val="nil"/>
              <w:bottom w:val="single" w:sz="4" w:space="0" w:color="BFBFBF"/>
              <w:right w:val="nil"/>
            </w:tcBorders>
          </w:tcPr>
          <w:p w14:paraId="13113E79"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079" w:type="dxa"/>
            <w:tcBorders>
              <w:top w:val="single" w:sz="4" w:space="0" w:color="BFBFBF"/>
              <w:left w:val="nil"/>
              <w:bottom w:val="single" w:sz="4" w:space="0" w:color="BFBFBF"/>
              <w:right w:val="nil"/>
            </w:tcBorders>
          </w:tcPr>
          <w:p w14:paraId="17967283"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40 (16)</w:t>
            </w:r>
          </w:p>
        </w:tc>
        <w:tc>
          <w:tcPr>
            <w:tcW w:w="578" w:type="dxa"/>
            <w:tcBorders>
              <w:top w:val="single" w:sz="4" w:space="0" w:color="BFBFBF"/>
              <w:left w:val="nil"/>
              <w:bottom w:val="single" w:sz="4" w:space="0" w:color="BFBFBF"/>
              <w:right w:val="nil"/>
            </w:tcBorders>
          </w:tcPr>
          <w:p w14:paraId="01B3DB2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56" w:type="dxa"/>
            <w:tcBorders>
              <w:top w:val="single" w:sz="4" w:space="0" w:color="BFBFBF"/>
              <w:left w:val="nil"/>
              <w:bottom w:val="single" w:sz="4" w:space="0" w:color="BFBFBF"/>
              <w:right w:val="nil"/>
            </w:tcBorders>
          </w:tcPr>
          <w:p w14:paraId="6BEBB059"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28 (11)</w:t>
            </w:r>
          </w:p>
        </w:tc>
        <w:tc>
          <w:tcPr>
            <w:tcW w:w="1734" w:type="dxa"/>
            <w:tcBorders>
              <w:top w:val="single" w:sz="4" w:space="0" w:color="BFBFBF"/>
              <w:left w:val="nil"/>
              <w:bottom w:val="single" w:sz="4" w:space="0" w:color="BFBFBF"/>
              <w:right w:val="nil"/>
            </w:tcBorders>
          </w:tcPr>
          <w:p w14:paraId="4BD93B39"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1.6 (0.95 to 2.69)</w:t>
            </w:r>
          </w:p>
        </w:tc>
        <w:tc>
          <w:tcPr>
            <w:tcW w:w="722" w:type="dxa"/>
            <w:tcBorders>
              <w:left w:val="nil"/>
              <w:right w:val="nil"/>
            </w:tcBorders>
          </w:tcPr>
          <w:p w14:paraId="67C1D20C"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509</w:t>
            </w:r>
          </w:p>
        </w:tc>
        <w:tc>
          <w:tcPr>
            <w:tcW w:w="1157" w:type="dxa"/>
            <w:tcBorders>
              <w:left w:val="nil"/>
              <w:right w:val="nil"/>
            </w:tcBorders>
          </w:tcPr>
          <w:p w14:paraId="11A3F61F"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65 (13)</w:t>
            </w:r>
          </w:p>
        </w:tc>
        <w:tc>
          <w:tcPr>
            <w:tcW w:w="578" w:type="dxa"/>
            <w:tcBorders>
              <w:left w:val="nil"/>
              <w:right w:val="nil"/>
            </w:tcBorders>
          </w:tcPr>
          <w:p w14:paraId="5A25BBFB"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488</w:t>
            </w:r>
          </w:p>
        </w:tc>
        <w:tc>
          <w:tcPr>
            <w:tcW w:w="1156" w:type="dxa"/>
            <w:tcBorders>
              <w:left w:val="nil"/>
              <w:right w:val="nil"/>
            </w:tcBorders>
          </w:tcPr>
          <w:p w14:paraId="74A97947"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77 (16)</w:t>
            </w:r>
          </w:p>
        </w:tc>
        <w:tc>
          <w:tcPr>
            <w:tcW w:w="1614" w:type="dxa"/>
            <w:tcBorders>
              <w:top w:val="single" w:sz="4" w:space="0" w:color="BFBFBF"/>
              <w:left w:val="nil"/>
              <w:bottom w:val="single" w:sz="4" w:space="0" w:color="BFBFBF"/>
              <w:right w:val="nil"/>
            </w:tcBorders>
          </w:tcPr>
          <w:p w14:paraId="249E849E"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0.78 (0.54 to 1.11)</w:t>
            </w:r>
          </w:p>
        </w:tc>
        <w:tc>
          <w:tcPr>
            <w:tcW w:w="1422" w:type="dxa"/>
            <w:tcBorders>
              <w:top w:val="single" w:sz="4" w:space="0" w:color="BFBFBF"/>
              <w:left w:val="nil"/>
              <w:bottom w:val="single" w:sz="4" w:space="0" w:color="BFBFBF"/>
              <w:right w:val="nil"/>
            </w:tcBorders>
          </w:tcPr>
          <w:p w14:paraId="7052638F"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0.60</w:t>
            </w:r>
          </w:p>
        </w:tc>
      </w:tr>
      <w:tr w:rsidR="005F7AAB" w:rsidRPr="000262A3" w14:paraId="0692D1B7" w14:textId="77777777" w:rsidTr="00376E55">
        <w:trPr>
          <w:trHeight w:val="114"/>
        </w:trPr>
        <w:tc>
          <w:tcPr>
            <w:tcW w:w="1463" w:type="dxa"/>
            <w:vMerge/>
            <w:tcBorders>
              <w:left w:val="nil"/>
              <w:right w:val="nil"/>
            </w:tcBorders>
            <w:vAlign w:val="center"/>
            <w:hideMark/>
          </w:tcPr>
          <w:p w14:paraId="702BA377" w14:textId="77777777" w:rsidR="005F7AAB" w:rsidRPr="000262A3" w:rsidRDefault="005F7AAB" w:rsidP="00376E55">
            <w:pPr>
              <w:spacing w:after="0" w:line="240" w:lineRule="auto"/>
              <w:jc w:val="center"/>
              <w:rPr>
                <w:rFonts w:ascii="Times New Roman" w:hAnsi="Times New Roman" w:cs="Times New Roman"/>
                <w:b/>
                <w:bCs/>
                <w:sz w:val="18"/>
                <w:szCs w:val="18"/>
              </w:rPr>
            </w:pPr>
          </w:p>
        </w:tc>
        <w:tc>
          <w:tcPr>
            <w:tcW w:w="1872" w:type="dxa"/>
            <w:tcBorders>
              <w:top w:val="single" w:sz="4" w:space="0" w:color="BFBFBF"/>
              <w:left w:val="nil"/>
              <w:bottom w:val="single" w:sz="4" w:space="0" w:color="BFBFBF"/>
              <w:right w:val="nil"/>
            </w:tcBorders>
            <w:hideMark/>
          </w:tcPr>
          <w:p w14:paraId="552B0B75" w14:textId="77777777" w:rsidR="005F7AAB" w:rsidRPr="000262A3" w:rsidRDefault="005F7AAB" w:rsidP="00376E55">
            <w:pPr>
              <w:spacing w:after="0" w:line="240" w:lineRule="auto"/>
              <w:contextualSpacing/>
              <w:jc w:val="center"/>
              <w:rPr>
                <w:rFonts w:ascii="Times New Roman" w:hAnsi="Times New Roman" w:cs="Times New Roman"/>
                <w:sz w:val="18"/>
                <w:szCs w:val="18"/>
                <w:vertAlign w:val="superscript"/>
              </w:rPr>
            </w:pPr>
            <w:r w:rsidRPr="000262A3">
              <w:rPr>
                <w:rFonts w:ascii="Times New Roman" w:hAnsi="Times New Roman" w:cs="Times New Roman"/>
                <w:sz w:val="18"/>
                <w:szCs w:val="18"/>
              </w:rPr>
              <w:t>LGA &gt;90</w:t>
            </w:r>
            <w:r w:rsidRPr="000262A3">
              <w:rPr>
                <w:rFonts w:ascii="Times New Roman" w:hAnsi="Times New Roman" w:cs="Times New Roman"/>
                <w:sz w:val="18"/>
                <w:szCs w:val="18"/>
                <w:vertAlign w:val="superscript"/>
              </w:rPr>
              <w:t>th</w:t>
            </w:r>
            <w:r w:rsidRPr="000262A3">
              <w:rPr>
                <w:rFonts w:ascii="Times New Roman" w:hAnsi="Times New Roman" w:cs="Times New Roman"/>
                <w:i/>
                <w:sz w:val="18"/>
                <w:szCs w:val="18"/>
                <w:vertAlign w:val="superscript"/>
              </w:rPr>
              <w:t xml:space="preserve"> </w:t>
            </w:r>
            <w:r w:rsidRPr="000262A3">
              <w:rPr>
                <w:rFonts w:ascii="Times New Roman" w:hAnsi="Times New Roman" w:cs="Times New Roman"/>
                <w:sz w:val="18"/>
                <w:szCs w:val="18"/>
              </w:rPr>
              <w:t xml:space="preserve">Centile </w:t>
            </w:r>
            <w:r w:rsidRPr="000262A3">
              <w:rPr>
                <w:rFonts w:ascii="Times New Roman" w:hAnsi="Times New Roman" w:cs="Times New Roman"/>
                <w:sz w:val="18"/>
                <w:szCs w:val="18"/>
                <w:vertAlign w:val="superscript"/>
              </w:rPr>
              <w:t>a</w:t>
            </w:r>
          </w:p>
        </w:tc>
        <w:tc>
          <w:tcPr>
            <w:tcW w:w="499" w:type="dxa"/>
            <w:tcBorders>
              <w:top w:val="single" w:sz="4" w:space="0" w:color="BFBFBF"/>
              <w:left w:val="nil"/>
              <w:bottom w:val="single" w:sz="4" w:space="0" w:color="BFBFBF"/>
              <w:right w:val="nil"/>
            </w:tcBorders>
          </w:tcPr>
          <w:p w14:paraId="6F6371D3"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250</w:t>
            </w:r>
          </w:p>
        </w:tc>
        <w:tc>
          <w:tcPr>
            <w:tcW w:w="1079" w:type="dxa"/>
            <w:tcBorders>
              <w:top w:val="single" w:sz="4" w:space="0" w:color="BFBFBF"/>
              <w:left w:val="nil"/>
              <w:bottom w:val="single" w:sz="4" w:space="0" w:color="BFBFBF"/>
              <w:right w:val="nil"/>
            </w:tcBorders>
          </w:tcPr>
          <w:p w14:paraId="5512A230"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39 (15)</w:t>
            </w:r>
          </w:p>
        </w:tc>
        <w:tc>
          <w:tcPr>
            <w:tcW w:w="578" w:type="dxa"/>
            <w:tcBorders>
              <w:top w:val="single" w:sz="4" w:space="0" w:color="BFBFBF"/>
              <w:left w:val="nil"/>
              <w:bottom w:val="single" w:sz="4" w:space="0" w:color="BFBFBF"/>
              <w:right w:val="nil"/>
            </w:tcBorders>
          </w:tcPr>
          <w:p w14:paraId="46E4F310"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56" w:type="dxa"/>
            <w:tcBorders>
              <w:top w:val="single" w:sz="4" w:space="0" w:color="BFBFBF"/>
              <w:left w:val="nil"/>
              <w:bottom w:val="single" w:sz="4" w:space="0" w:color="BFBFBF"/>
              <w:right w:val="nil"/>
            </w:tcBorders>
          </w:tcPr>
          <w:p w14:paraId="584D8EA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25 (9)</w:t>
            </w:r>
          </w:p>
        </w:tc>
        <w:tc>
          <w:tcPr>
            <w:tcW w:w="1734" w:type="dxa"/>
            <w:tcBorders>
              <w:top w:val="single" w:sz="4" w:space="0" w:color="BFBFBF"/>
              <w:left w:val="nil"/>
              <w:bottom w:val="single" w:sz="4" w:space="0" w:color="BFBFBF"/>
              <w:right w:val="nil"/>
            </w:tcBorders>
          </w:tcPr>
          <w:p w14:paraId="32671881"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1.76 (1.03 to 3.01)</w:t>
            </w:r>
          </w:p>
        </w:tc>
        <w:tc>
          <w:tcPr>
            <w:tcW w:w="722" w:type="dxa"/>
            <w:tcBorders>
              <w:left w:val="nil"/>
              <w:right w:val="nil"/>
            </w:tcBorders>
          </w:tcPr>
          <w:p w14:paraId="3823D34C"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509</w:t>
            </w:r>
          </w:p>
        </w:tc>
        <w:tc>
          <w:tcPr>
            <w:tcW w:w="1157" w:type="dxa"/>
            <w:tcBorders>
              <w:left w:val="nil"/>
              <w:right w:val="nil"/>
            </w:tcBorders>
          </w:tcPr>
          <w:p w14:paraId="516DDA8F"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57 (11)</w:t>
            </w:r>
          </w:p>
        </w:tc>
        <w:tc>
          <w:tcPr>
            <w:tcW w:w="578" w:type="dxa"/>
            <w:tcBorders>
              <w:left w:val="nil"/>
              <w:right w:val="nil"/>
            </w:tcBorders>
          </w:tcPr>
          <w:p w14:paraId="7E667284"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493</w:t>
            </w:r>
          </w:p>
        </w:tc>
        <w:tc>
          <w:tcPr>
            <w:tcW w:w="1156" w:type="dxa"/>
            <w:tcBorders>
              <w:left w:val="nil"/>
              <w:right w:val="nil"/>
            </w:tcBorders>
          </w:tcPr>
          <w:p w14:paraId="3B44389A"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59 (12)</w:t>
            </w:r>
          </w:p>
        </w:tc>
        <w:tc>
          <w:tcPr>
            <w:tcW w:w="1614" w:type="dxa"/>
            <w:tcBorders>
              <w:top w:val="single" w:sz="4" w:space="0" w:color="BFBFBF"/>
              <w:left w:val="nil"/>
              <w:bottom w:val="single" w:sz="4" w:space="0" w:color="BFBFBF"/>
              <w:right w:val="nil"/>
            </w:tcBorders>
          </w:tcPr>
          <w:p w14:paraId="433C2F28"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0.91 (0.62 to 1.35)</w:t>
            </w:r>
          </w:p>
        </w:tc>
        <w:tc>
          <w:tcPr>
            <w:tcW w:w="1422" w:type="dxa"/>
            <w:tcBorders>
              <w:top w:val="single" w:sz="4" w:space="0" w:color="BFBFBF"/>
              <w:left w:val="nil"/>
              <w:bottom w:val="single" w:sz="4" w:space="0" w:color="BFBFBF"/>
              <w:right w:val="nil"/>
            </w:tcBorders>
          </w:tcPr>
          <w:p w14:paraId="76E9E8BF"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0.64</w:t>
            </w:r>
          </w:p>
        </w:tc>
      </w:tr>
      <w:tr w:rsidR="005F7AAB" w:rsidRPr="000262A3" w14:paraId="36273EC1" w14:textId="77777777" w:rsidTr="00376E55">
        <w:trPr>
          <w:trHeight w:val="114"/>
        </w:trPr>
        <w:tc>
          <w:tcPr>
            <w:tcW w:w="1463" w:type="dxa"/>
            <w:vMerge/>
            <w:tcBorders>
              <w:left w:val="nil"/>
              <w:right w:val="nil"/>
            </w:tcBorders>
            <w:vAlign w:val="center"/>
            <w:hideMark/>
          </w:tcPr>
          <w:p w14:paraId="4984035D" w14:textId="77777777" w:rsidR="005F7AAB" w:rsidRPr="000262A3" w:rsidRDefault="005F7AAB" w:rsidP="00376E55">
            <w:pPr>
              <w:spacing w:after="0" w:line="240" w:lineRule="auto"/>
              <w:jc w:val="center"/>
              <w:rPr>
                <w:rFonts w:ascii="Times New Roman" w:hAnsi="Times New Roman" w:cs="Times New Roman"/>
                <w:b/>
                <w:bCs/>
                <w:sz w:val="18"/>
                <w:szCs w:val="18"/>
              </w:rPr>
            </w:pPr>
          </w:p>
        </w:tc>
        <w:tc>
          <w:tcPr>
            <w:tcW w:w="1872" w:type="dxa"/>
            <w:tcBorders>
              <w:top w:val="single" w:sz="4" w:space="0" w:color="BFBFBF"/>
              <w:left w:val="nil"/>
              <w:bottom w:val="single" w:sz="4" w:space="0" w:color="BFBFBF"/>
              <w:right w:val="nil"/>
            </w:tcBorders>
            <w:hideMark/>
          </w:tcPr>
          <w:p w14:paraId="6881F53A"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Subscapular skinfold thickness (mm)</w:t>
            </w:r>
          </w:p>
        </w:tc>
        <w:tc>
          <w:tcPr>
            <w:tcW w:w="499" w:type="dxa"/>
            <w:tcBorders>
              <w:top w:val="single" w:sz="4" w:space="0" w:color="BFBFBF"/>
              <w:left w:val="nil"/>
              <w:bottom w:val="single" w:sz="4" w:space="0" w:color="BFBFBF"/>
              <w:right w:val="nil"/>
            </w:tcBorders>
          </w:tcPr>
          <w:p w14:paraId="5CA9A83B"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113</w:t>
            </w:r>
          </w:p>
        </w:tc>
        <w:tc>
          <w:tcPr>
            <w:tcW w:w="1079" w:type="dxa"/>
            <w:tcBorders>
              <w:top w:val="single" w:sz="4" w:space="0" w:color="BFBFBF"/>
              <w:left w:val="nil"/>
              <w:bottom w:val="single" w:sz="4" w:space="0" w:color="BFBFBF"/>
              <w:right w:val="nil"/>
            </w:tcBorders>
          </w:tcPr>
          <w:p w14:paraId="73A7CA6E"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5.7 (1.4)</w:t>
            </w:r>
          </w:p>
        </w:tc>
        <w:tc>
          <w:tcPr>
            <w:tcW w:w="578" w:type="dxa"/>
            <w:tcBorders>
              <w:top w:val="single" w:sz="4" w:space="0" w:color="BFBFBF"/>
              <w:left w:val="nil"/>
              <w:bottom w:val="single" w:sz="4" w:space="0" w:color="BFBFBF"/>
              <w:right w:val="nil"/>
            </w:tcBorders>
          </w:tcPr>
          <w:p w14:paraId="070DC67D"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113</w:t>
            </w:r>
          </w:p>
        </w:tc>
        <w:tc>
          <w:tcPr>
            <w:tcW w:w="1156" w:type="dxa"/>
            <w:tcBorders>
              <w:top w:val="single" w:sz="4" w:space="0" w:color="BFBFBF"/>
              <w:left w:val="nil"/>
              <w:bottom w:val="single" w:sz="4" w:space="0" w:color="BFBFBF"/>
              <w:right w:val="nil"/>
            </w:tcBorders>
          </w:tcPr>
          <w:p w14:paraId="36846BD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5.5 (1.3)</w:t>
            </w:r>
          </w:p>
        </w:tc>
        <w:tc>
          <w:tcPr>
            <w:tcW w:w="1734" w:type="dxa"/>
            <w:tcBorders>
              <w:top w:val="single" w:sz="4" w:space="0" w:color="BFBFBF"/>
              <w:left w:val="nil"/>
              <w:bottom w:val="single" w:sz="4" w:space="0" w:color="BFBFBF"/>
              <w:right w:val="nil"/>
            </w:tcBorders>
          </w:tcPr>
          <w:p w14:paraId="112B2846"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0.24 (-0.13 to 0.61)</w:t>
            </w:r>
          </w:p>
        </w:tc>
        <w:tc>
          <w:tcPr>
            <w:tcW w:w="722" w:type="dxa"/>
            <w:tcBorders>
              <w:left w:val="nil"/>
              <w:right w:val="nil"/>
            </w:tcBorders>
          </w:tcPr>
          <w:p w14:paraId="3FB4CC3D"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145</w:t>
            </w:r>
          </w:p>
        </w:tc>
        <w:tc>
          <w:tcPr>
            <w:tcW w:w="1157" w:type="dxa"/>
            <w:tcBorders>
              <w:left w:val="nil"/>
              <w:right w:val="nil"/>
            </w:tcBorders>
          </w:tcPr>
          <w:p w14:paraId="160C0C97"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5.7 (1.5)</w:t>
            </w:r>
          </w:p>
        </w:tc>
        <w:tc>
          <w:tcPr>
            <w:tcW w:w="578" w:type="dxa"/>
            <w:tcBorders>
              <w:left w:val="nil"/>
              <w:right w:val="nil"/>
            </w:tcBorders>
          </w:tcPr>
          <w:p w14:paraId="674BBAD2"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131</w:t>
            </w:r>
          </w:p>
        </w:tc>
        <w:tc>
          <w:tcPr>
            <w:tcW w:w="1156" w:type="dxa"/>
            <w:tcBorders>
              <w:left w:val="nil"/>
              <w:right w:val="nil"/>
            </w:tcBorders>
          </w:tcPr>
          <w:p w14:paraId="5F4AEC72"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5.6 (1.4)</w:t>
            </w:r>
          </w:p>
        </w:tc>
        <w:tc>
          <w:tcPr>
            <w:tcW w:w="1614" w:type="dxa"/>
            <w:tcBorders>
              <w:top w:val="single" w:sz="4" w:space="0" w:color="BFBFBF"/>
              <w:left w:val="nil"/>
              <w:bottom w:val="single" w:sz="4" w:space="0" w:color="BFBFBF"/>
              <w:right w:val="nil"/>
            </w:tcBorders>
          </w:tcPr>
          <w:p w14:paraId="585DA94E"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-0.07 (-0.41 to 0.28)</w:t>
            </w:r>
          </w:p>
        </w:tc>
        <w:tc>
          <w:tcPr>
            <w:tcW w:w="1422" w:type="dxa"/>
            <w:tcBorders>
              <w:top w:val="single" w:sz="4" w:space="0" w:color="BFBFBF"/>
              <w:left w:val="nil"/>
              <w:bottom w:val="single" w:sz="4" w:space="0" w:color="BFBFBF"/>
              <w:right w:val="nil"/>
            </w:tcBorders>
          </w:tcPr>
          <w:p w14:paraId="1C34F1A6"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0.88</w:t>
            </w:r>
          </w:p>
        </w:tc>
      </w:tr>
      <w:tr w:rsidR="005F7AAB" w:rsidRPr="000262A3" w14:paraId="57388D44" w14:textId="77777777" w:rsidTr="00376E55">
        <w:trPr>
          <w:trHeight w:val="114"/>
        </w:trPr>
        <w:tc>
          <w:tcPr>
            <w:tcW w:w="1463" w:type="dxa"/>
            <w:vMerge/>
            <w:tcBorders>
              <w:left w:val="nil"/>
              <w:right w:val="nil"/>
            </w:tcBorders>
            <w:vAlign w:val="center"/>
            <w:hideMark/>
          </w:tcPr>
          <w:p w14:paraId="1A9F369A" w14:textId="77777777" w:rsidR="005F7AAB" w:rsidRPr="000262A3" w:rsidRDefault="005F7AAB" w:rsidP="00376E55">
            <w:pPr>
              <w:spacing w:after="0" w:line="240" w:lineRule="auto"/>
              <w:jc w:val="center"/>
              <w:rPr>
                <w:rFonts w:ascii="Times New Roman" w:hAnsi="Times New Roman" w:cs="Times New Roman"/>
                <w:b/>
                <w:bCs/>
                <w:sz w:val="18"/>
                <w:szCs w:val="18"/>
              </w:rPr>
            </w:pPr>
          </w:p>
        </w:tc>
        <w:tc>
          <w:tcPr>
            <w:tcW w:w="1872" w:type="dxa"/>
            <w:tcBorders>
              <w:top w:val="single" w:sz="4" w:space="0" w:color="BFBFBF"/>
              <w:left w:val="nil"/>
              <w:bottom w:val="single" w:sz="4" w:space="0" w:color="BFBFBF"/>
              <w:right w:val="nil"/>
            </w:tcBorders>
            <w:hideMark/>
          </w:tcPr>
          <w:p w14:paraId="68FE662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Triceps skinfold thickness (mm)</w:t>
            </w:r>
          </w:p>
        </w:tc>
        <w:tc>
          <w:tcPr>
            <w:tcW w:w="499" w:type="dxa"/>
            <w:tcBorders>
              <w:top w:val="single" w:sz="4" w:space="0" w:color="BFBFBF"/>
              <w:left w:val="nil"/>
              <w:bottom w:val="single" w:sz="4" w:space="0" w:color="BFBFBF"/>
              <w:right w:val="nil"/>
            </w:tcBorders>
          </w:tcPr>
          <w:p w14:paraId="02A2709E"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115</w:t>
            </w:r>
          </w:p>
        </w:tc>
        <w:tc>
          <w:tcPr>
            <w:tcW w:w="1079" w:type="dxa"/>
            <w:tcBorders>
              <w:top w:val="single" w:sz="4" w:space="0" w:color="BFBFBF"/>
              <w:left w:val="nil"/>
              <w:bottom w:val="single" w:sz="4" w:space="0" w:color="BFBFBF"/>
              <w:right w:val="nil"/>
            </w:tcBorders>
          </w:tcPr>
          <w:p w14:paraId="2CC70D94"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5.3 (1.3)</w:t>
            </w:r>
          </w:p>
        </w:tc>
        <w:tc>
          <w:tcPr>
            <w:tcW w:w="578" w:type="dxa"/>
            <w:tcBorders>
              <w:top w:val="single" w:sz="4" w:space="0" w:color="BFBFBF"/>
              <w:left w:val="nil"/>
              <w:bottom w:val="single" w:sz="4" w:space="0" w:color="BFBFBF"/>
              <w:right w:val="nil"/>
            </w:tcBorders>
          </w:tcPr>
          <w:p w14:paraId="6B60B8BD"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119</w:t>
            </w:r>
          </w:p>
        </w:tc>
        <w:tc>
          <w:tcPr>
            <w:tcW w:w="1156" w:type="dxa"/>
            <w:tcBorders>
              <w:top w:val="single" w:sz="4" w:space="0" w:color="BFBFBF"/>
              <w:left w:val="nil"/>
              <w:bottom w:val="single" w:sz="4" w:space="0" w:color="BFBFBF"/>
              <w:right w:val="nil"/>
            </w:tcBorders>
          </w:tcPr>
          <w:p w14:paraId="789C108F"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5.2 (1.6)</w:t>
            </w:r>
          </w:p>
        </w:tc>
        <w:tc>
          <w:tcPr>
            <w:tcW w:w="1734" w:type="dxa"/>
            <w:tcBorders>
              <w:top w:val="single" w:sz="4" w:space="0" w:color="BFBFBF"/>
              <w:left w:val="nil"/>
              <w:bottom w:val="single" w:sz="4" w:space="0" w:color="BFBFBF"/>
              <w:right w:val="nil"/>
            </w:tcBorders>
          </w:tcPr>
          <w:p w14:paraId="16343F5A"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0.08 (-0.30 to 0.47)</w:t>
            </w:r>
          </w:p>
        </w:tc>
        <w:tc>
          <w:tcPr>
            <w:tcW w:w="722" w:type="dxa"/>
            <w:tcBorders>
              <w:left w:val="nil"/>
              <w:right w:val="nil"/>
            </w:tcBorders>
          </w:tcPr>
          <w:p w14:paraId="6D6F2DD8"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134</w:t>
            </w:r>
          </w:p>
        </w:tc>
        <w:tc>
          <w:tcPr>
            <w:tcW w:w="1157" w:type="dxa"/>
            <w:tcBorders>
              <w:left w:val="nil"/>
              <w:right w:val="nil"/>
            </w:tcBorders>
          </w:tcPr>
          <w:p w14:paraId="5D3EA29D"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5.3 (1.4)</w:t>
            </w:r>
          </w:p>
        </w:tc>
        <w:tc>
          <w:tcPr>
            <w:tcW w:w="578" w:type="dxa"/>
            <w:tcBorders>
              <w:left w:val="nil"/>
              <w:right w:val="nil"/>
            </w:tcBorders>
          </w:tcPr>
          <w:p w14:paraId="46F157A6"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149</w:t>
            </w:r>
          </w:p>
        </w:tc>
        <w:tc>
          <w:tcPr>
            <w:tcW w:w="1156" w:type="dxa"/>
            <w:tcBorders>
              <w:left w:val="nil"/>
              <w:right w:val="nil"/>
            </w:tcBorders>
          </w:tcPr>
          <w:p w14:paraId="33BC4363"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5.3 (1.5)</w:t>
            </w:r>
          </w:p>
        </w:tc>
        <w:tc>
          <w:tcPr>
            <w:tcW w:w="1614" w:type="dxa"/>
            <w:tcBorders>
              <w:top w:val="single" w:sz="4" w:space="0" w:color="BFBFBF"/>
              <w:left w:val="nil"/>
              <w:bottom w:val="single" w:sz="4" w:space="0" w:color="BFBFBF"/>
              <w:right w:val="nil"/>
            </w:tcBorders>
          </w:tcPr>
          <w:p w14:paraId="5871FCC3"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0.01 (-0.34 to 0.37)</w:t>
            </w:r>
          </w:p>
        </w:tc>
        <w:tc>
          <w:tcPr>
            <w:tcW w:w="1422" w:type="dxa"/>
            <w:tcBorders>
              <w:top w:val="single" w:sz="4" w:space="0" w:color="BFBFBF"/>
              <w:left w:val="nil"/>
              <w:bottom w:val="single" w:sz="4" w:space="0" w:color="BFBFBF"/>
              <w:right w:val="nil"/>
            </w:tcBorders>
          </w:tcPr>
          <w:p w14:paraId="27FAAFD7"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0.64</w:t>
            </w:r>
          </w:p>
        </w:tc>
      </w:tr>
      <w:tr w:rsidR="005F7AAB" w:rsidRPr="000262A3" w14:paraId="3B49A049" w14:textId="77777777" w:rsidTr="00376E55">
        <w:trPr>
          <w:trHeight w:val="114"/>
        </w:trPr>
        <w:tc>
          <w:tcPr>
            <w:tcW w:w="1463" w:type="dxa"/>
            <w:vMerge w:val="restart"/>
            <w:tcBorders>
              <w:top w:val="single" w:sz="4" w:space="0" w:color="BFBFBF"/>
              <w:left w:val="nil"/>
              <w:right w:val="nil"/>
            </w:tcBorders>
          </w:tcPr>
          <w:p w14:paraId="2F905274" w14:textId="77777777" w:rsidR="005F7AAB" w:rsidRPr="000262A3" w:rsidRDefault="005F7AAB" w:rsidP="00376E55">
            <w:pPr>
              <w:spacing w:after="0" w:line="240" w:lineRule="auto"/>
              <w:jc w:val="center"/>
              <w:rPr>
                <w:rFonts w:ascii="Times New Roman" w:hAnsi="Times New Roman" w:cs="Times New Roman"/>
                <w:b/>
                <w:bCs/>
                <w:sz w:val="18"/>
                <w:szCs w:val="18"/>
              </w:rPr>
            </w:pPr>
            <w:r w:rsidRPr="000262A3">
              <w:rPr>
                <w:rFonts w:ascii="Times New Roman" w:hAnsi="Times New Roman" w:cs="Times New Roman"/>
                <w:b/>
                <w:sz w:val="18"/>
                <w:szCs w:val="18"/>
              </w:rPr>
              <w:t>Neonatal feeding history at 72 hrs</w:t>
            </w:r>
          </w:p>
        </w:tc>
        <w:tc>
          <w:tcPr>
            <w:tcW w:w="1872" w:type="dxa"/>
            <w:tcBorders>
              <w:top w:val="single" w:sz="4" w:space="0" w:color="BFBFBF"/>
              <w:left w:val="nil"/>
              <w:bottom w:val="single" w:sz="4" w:space="0" w:color="BFBFBF"/>
              <w:right w:val="nil"/>
            </w:tcBorders>
          </w:tcPr>
          <w:p w14:paraId="4EB8036E"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Formula feeding</w:t>
            </w:r>
          </w:p>
        </w:tc>
        <w:tc>
          <w:tcPr>
            <w:tcW w:w="499" w:type="dxa"/>
            <w:vMerge w:val="restart"/>
            <w:tcBorders>
              <w:top w:val="single" w:sz="4" w:space="0" w:color="BFBFBF"/>
              <w:left w:val="nil"/>
              <w:right w:val="nil"/>
            </w:tcBorders>
          </w:tcPr>
          <w:p w14:paraId="04688442"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249</w:t>
            </w:r>
          </w:p>
        </w:tc>
        <w:tc>
          <w:tcPr>
            <w:tcW w:w="1079" w:type="dxa"/>
            <w:tcBorders>
              <w:top w:val="single" w:sz="4" w:space="0" w:color="BFBFBF"/>
              <w:left w:val="nil"/>
              <w:bottom w:val="single" w:sz="4" w:space="0" w:color="BFBFBF"/>
              <w:right w:val="nil"/>
            </w:tcBorders>
          </w:tcPr>
          <w:p w14:paraId="38A67DAB"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47 (19)</w:t>
            </w:r>
          </w:p>
        </w:tc>
        <w:tc>
          <w:tcPr>
            <w:tcW w:w="578" w:type="dxa"/>
            <w:vMerge w:val="restart"/>
            <w:tcBorders>
              <w:top w:val="single" w:sz="4" w:space="0" w:color="BFBFBF"/>
              <w:left w:val="nil"/>
              <w:right w:val="nil"/>
            </w:tcBorders>
          </w:tcPr>
          <w:p w14:paraId="662FCA9B"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264</w:t>
            </w:r>
          </w:p>
        </w:tc>
        <w:tc>
          <w:tcPr>
            <w:tcW w:w="1156" w:type="dxa"/>
            <w:tcBorders>
              <w:top w:val="single" w:sz="4" w:space="0" w:color="BFBFBF"/>
              <w:left w:val="nil"/>
              <w:bottom w:val="single" w:sz="4" w:space="0" w:color="BFBFBF"/>
              <w:right w:val="nil"/>
            </w:tcBorders>
          </w:tcPr>
          <w:p w14:paraId="527C9312"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53 (20)</w:t>
            </w:r>
          </w:p>
        </w:tc>
        <w:tc>
          <w:tcPr>
            <w:tcW w:w="1734" w:type="dxa"/>
            <w:tcBorders>
              <w:top w:val="single" w:sz="4" w:space="0" w:color="BFBFBF"/>
              <w:left w:val="nil"/>
              <w:right w:val="nil"/>
            </w:tcBorders>
          </w:tcPr>
          <w:p w14:paraId="1022EF8F"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0.91 (0.58 to 1.43)</w:t>
            </w:r>
          </w:p>
        </w:tc>
        <w:tc>
          <w:tcPr>
            <w:tcW w:w="722" w:type="dxa"/>
            <w:vMerge w:val="restart"/>
            <w:tcBorders>
              <w:left w:val="nil"/>
              <w:right w:val="nil"/>
            </w:tcBorders>
          </w:tcPr>
          <w:p w14:paraId="274D0882"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503</w:t>
            </w:r>
          </w:p>
        </w:tc>
        <w:tc>
          <w:tcPr>
            <w:tcW w:w="1157" w:type="dxa"/>
            <w:tcBorders>
              <w:left w:val="nil"/>
              <w:right w:val="nil"/>
            </w:tcBorders>
          </w:tcPr>
          <w:p w14:paraId="514C289C"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128 (26)</w:t>
            </w:r>
          </w:p>
        </w:tc>
        <w:tc>
          <w:tcPr>
            <w:tcW w:w="578" w:type="dxa"/>
            <w:vMerge w:val="restart"/>
            <w:tcBorders>
              <w:left w:val="nil"/>
              <w:right w:val="nil"/>
            </w:tcBorders>
          </w:tcPr>
          <w:p w14:paraId="71BECA27"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478</w:t>
            </w:r>
          </w:p>
        </w:tc>
        <w:tc>
          <w:tcPr>
            <w:tcW w:w="1156" w:type="dxa"/>
            <w:tcBorders>
              <w:left w:val="nil"/>
              <w:right w:val="nil"/>
            </w:tcBorders>
          </w:tcPr>
          <w:p w14:paraId="3F5E2012"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109 (23)</w:t>
            </w:r>
          </w:p>
        </w:tc>
        <w:tc>
          <w:tcPr>
            <w:tcW w:w="1614" w:type="dxa"/>
            <w:tcBorders>
              <w:top w:val="single" w:sz="4" w:space="0" w:color="BFBFBF"/>
              <w:left w:val="nil"/>
              <w:right w:val="nil"/>
            </w:tcBorders>
          </w:tcPr>
          <w:p w14:paraId="19012D94"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1.17 (0.86 to 1.60)</w:t>
            </w:r>
          </w:p>
        </w:tc>
        <w:tc>
          <w:tcPr>
            <w:tcW w:w="1422" w:type="dxa"/>
            <w:vMerge w:val="restart"/>
            <w:tcBorders>
              <w:top w:val="single" w:sz="4" w:space="0" w:color="BFBFBF"/>
              <w:left w:val="nil"/>
              <w:right w:val="nil"/>
            </w:tcBorders>
          </w:tcPr>
          <w:p w14:paraId="5D3E54D7"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0.04</w:t>
            </w:r>
          </w:p>
        </w:tc>
      </w:tr>
      <w:tr w:rsidR="005F7AAB" w:rsidRPr="000262A3" w14:paraId="318DA888" w14:textId="77777777" w:rsidTr="00376E55">
        <w:trPr>
          <w:trHeight w:val="114"/>
        </w:trPr>
        <w:tc>
          <w:tcPr>
            <w:tcW w:w="1463" w:type="dxa"/>
            <w:vMerge/>
            <w:tcBorders>
              <w:left w:val="nil"/>
              <w:right w:val="nil"/>
            </w:tcBorders>
            <w:vAlign w:val="center"/>
          </w:tcPr>
          <w:p w14:paraId="1296E4BE" w14:textId="77777777" w:rsidR="005F7AAB" w:rsidRPr="000262A3" w:rsidRDefault="005F7AAB" w:rsidP="00376E55">
            <w:pPr>
              <w:spacing w:after="0" w:line="240" w:lineRule="auto"/>
              <w:jc w:val="center"/>
              <w:rPr>
                <w:rFonts w:ascii="Times New Roman" w:hAnsi="Times New Roman" w:cs="Times New Roman"/>
                <w:b/>
                <w:bCs/>
                <w:sz w:val="18"/>
                <w:szCs w:val="18"/>
              </w:rPr>
            </w:pPr>
          </w:p>
        </w:tc>
        <w:tc>
          <w:tcPr>
            <w:tcW w:w="1872" w:type="dxa"/>
            <w:tcBorders>
              <w:top w:val="single" w:sz="4" w:space="0" w:color="BFBFBF"/>
              <w:left w:val="nil"/>
              <w:bottom w:val="single" w:sz="4" w:space="0" w:color="BFBFBF"/>
              <w:right w:val="nil"/>
            </w:tcBorders>
          </w:tcPr>
          <w:p w14:paraId="41D206CB"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Breast feeding</w:t>
            </w:r>
          </w:p>
        </w:tc>
        <w:tc>
          <w:tcPr>
            <w:tcW w:w="499" w:type="dxa"/>
            <w:vMerge/>
            <w:tcBorders>
              <w:left w:val="nil"/>
              <w:right w:val="nil"/>
            </w:tcBorders>
          </w:tcPr>
          <w:p w14:paraId="315B754F"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079" w:type="dxa"/>
            <w:tcBorders>
              <w:top w:val="single" w:sz="4" w:space="0" w:color="BFBFBF"/>
              <w:left w:val="nil"/>
              <w:bottom w:val="single" w:sz="4" w:space="0" w:color="BFBFBF"/>
              <w:right w:val="nil"/>
            </w:tcBorders>
          </w:tcPr>
          <w:p w14:paraId="1CB03031"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158 (63)</w:t>
            </w:r>
          </w:p>
        </w:tc>
        <w:tc>
          <w:tcPr>
            <w:tcW w:w="578" w:type="dxa"/>
            <w:vMerge/>
            <w:tcBorders>
              <w:left w:val="nil"/>
              <w:right w:val="nil"/>
            </w:tcBorders>
          </w:tcPr>
          <w:p w14:paraId="2E358F22"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56" w:type="dxa"/>
            <w:tcBorders>
              <w:top w:val="single" w:sz="4" w:space="0" w:color="BFBFBF"/>
              <w:left w:val="nil"/>
              <w:bottom w:val="single" w:sz="4" w:space="0" w:color="BFBFBF"/>
              <w:right w:val="nil"/>
            </w:tcBorders>
          </w:tcPr>
          <w:p w14:paraId="57C0E231"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163 (62)</w:t>
            </w:r>
          </w:p>
        </w:tc>
        <w:tc>
          <w:tcPr>
            <w:tcW w:w="1734" w:type="dxa"/>
            <w:tcBorders>
              <w:left w:val="nil"/>
              <w:right w:val="nil"/>
            </w:tcBorders>
          </w:tcPr>
          <w:p w14:paraId="1DB25FA6"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Ref</w:t>
            </w:r>
          </w:p>
        </w:tc>
        <w:tc>
          <w:tcPr>
            <w:tcW w:w="722" w:type="dxa"/>
            <w:vMerge/>
            <w:tcBorders>
              <w:left w:val="nil"/>
              <w:right w:val="nil"/>
            </w:tcBorders>
          </w:tcPr>
          <w:p w14:paraId="5F0C21B8"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57" w:type="dxa"/>
            <w:tcBorders>
              <w:left w:val="nil"/>
              <w:right w:val="nil"/>
            </w:tcBorders>
          </w:tcPr>
          <w:p w14:paraId="6F767572"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270 (54)</w:t>
            </w:r>
          </w:p>
        </w:tc>
        <w:tc>
          <w:tcPr>
            <w:tcW w:w="578" w:type="dxa"/>
            <w:vMerge/>
            <w:tcBorders>
              <w:left w:val="nil"/>
              <w:right w:val="nil"/>
            </w:tcBorders>
          </w:tcPr>
          <w:p w14:paraId="2E847BF1"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56" w:type="dxa"/>
            <w:tcBorders>
              <w:left w:val="nil"/>
              <w:right w:val="nil"/>
            </w:tcBorders>
          </w:tcPr>
          <w:p w14:paraId="2B93AB30"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271 (57)</w:t>
            </w:r>
          </w:p>
        </w:tc>
        <w:tc>
          <w:tcPr>
            <w:tcW w:w="1614" w:type="dxa"/>
            <w:tcBorders>
              <w:left w:val="nil"/>
              <w:right w:val="nil"/>
            </w:tcBorders>
          </w:tcPr>
          <w:p w14:paraId="5B1B13B9"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Ref</w:t>
            </w:r>
          </w:p>
        </w:tc>
        <w:tc>
          <w:tcPr>
            <w:tcW w:w="1422" w:type="dxa"/>
            <w:vMerge/>
            <w:tcBorders>
              <w:left w:val="nil"/>
              <w:right w:val="nil"/>
            </w:tcBorders>
          </w:tcPr>
          <w:p w14:paraId="38D07E65" w14:textId="77777777" w:rsidR="005F7AAB" w:rsidRPr="000262A3" w:rsidRDefault="005F7AAB" w:rsidP="00376E55">
            <w:pPr>
              <w:spacing w:after="0" w:line="240" w:lineRule="auto"/>
              <w:jc w:val="center"/>
              <w:rPr>
                <w:rFonts w:ascii="Times New Roman" w:hAnsi="Times New Roman" w:cs="Times New Roman"/>
                <w:sz w:val="18"/>
                <w:szCs w:val="18"/>
              </w:rPr>
            </w:pPr>
          </w:p>
        </w:tc>
      </w:tr>
      <w:tr w:rsidR="005F7AAB" w:rsidRPr="000262A3" w14:paraId="225EC997" w14:textId="77777777" w:rsidTr="00376E55">
        <w:trPr>
          <w:trHeight w:val="58"/>
        </w:trPr>
        <w:tc>
          <w:tcPr>
            <w:tcW w:w="1463" w:type="dxa"/>
            <w:vMerge/>
            <w:tcBorders>
              <w:left w:val="nil"/>
              <w:bottom w:val="single" w:sz="12" w:space="0" w:color="auto"/>
              <w:right w:val="nil"/>
            </w:tcBorders>
            <w:vAlign w:val="center"/>
          </w:tcPr>
          <w:p w14:paraId="228739F5" w14:textId="77777777" w:rsidR="005F7AAB" w:rsidRPr="000262A3" w:rsidRDefault="005F7AAB" w:rsidP="00376E55">
            <w:pPr>
              <w:spacing w:after="0" w:line="240" w:lineRule="auto"/>
              <w:jc w:val="center"/>
              <w:rPr>
                <w:rFonts w:ascii="Times New Roman" w:hAnsi="Times New Roman" w:cs="Times New Roman"/>
                <w:b/>
                <w:bCs/>
                <w:sz w:val="18"/>
                <w:szCs w:val="18"/>
              </w:rPr>
            </w:pPr>
          </w:p>
        </w:tc>
        <w:tc>
          <w:tcPr>
            <w:tcW w:w="1872" w:type="dxa"/>
            <w:tcBorders>
              <w:top w:val="single" w:sz="4" w:space="0" w:color="BFBFBF"/>
              <w:left w:val="nil"/>
              <w:bottom w:val="single" w:sz="12" w:space="0" w:color="auto"/>
              <w:right w:val="nil"/>
            </w:tcBorders>
          </w:tcPr>
          <w:p w14:paraId="38C72999"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Partially breastfeeding</w:t>
            </w:r>
          </w:p>
        </w:tc>
        <w:tc>
          <w:tcPr>
            <w:tcW w:w="499" w:type="dxa"/>
            <w:vMerge/>
            <w:tcBorders>
              <w:left w:val="nil"/>
              <w:bottom w:val="single" w:sz="12" w:space="0" w:color="auto"/>
              <w:right w:val="nil"/>
            </w:tcBorders>
          </w:tcPr>
          <w:p w14:paraId="4B9391E5"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079" w:type="dxa"/>
            <w:tcBorders>
              <w:top w:val="single" w:sz="4" w:space="0" w:color="BFBFBF"/>
              <w:left w:val="nil"/>
              <w:bottom w:val="single" w:sz="12" w:space="0" w:color="auto"/>
              <w:right w:val="nil"/>
            </w:tcBorders>
          </w:tcPr>
          <w:p w14:paraId="7750EAAF"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44 (18)</w:t>
            </w:r>
          </w:p>
        </w:tc>
        <w:tc>
          <w:tcPr>
            <w:tcW w:w="578" w:type="dxa"/>
            <w:vMerge/>
            <w:tcBorders>
              <w:left w:val="nil"/>
              <w:bottom w:val="single" w:sz="12" w:space="0" w:color="auto"/>
              <w:right w:val="nil"/>
            </w:tcBorders>
          </w:tcPr>
          <w:p w14:paraId="76483C5F" w14:textId="77777777" w:rsidR="005F7AAB" w:rsidRPr="000262A3" w:rsidRDefault="005F7AAB" w:rsidP="00376E55">
            <w:pPr>
              <w:spacing w:after="0" w:line="240" w:lineRule="auto"/>
              <w:contextualSpacing/>
              <w:jc w:val="center"/>
              <w:rPr>
                <w:rFonts w:ascii="Times New Roman" w:hAnsi="Times New Roman" w:cs="Times New Roman"/>
                <w:sz w:val="18"/>
                <w:szCs w:val="18"/>
              </w:rPr>
            </w:pPr>
          </w:p>
        </w:tc>
        <w:tc>
          <w:tcPr>
            <w:tcW w:w="1156" w:type="dxa"/>
            <w:tcBorders>
              <w:top w:val="single" w:sz="4" w:space="0" w:color="BFBFBF"/>
              <w:left w:val="nil"/>
              <w:bottom w:val="single" w:sz="12" w:space="0" w:color="auto"/>
              <w:right w:val="nil"/>
            </w:tcBorders>
          </w:tcPr>
          <w:p w14:paraId="4C411201" w14:textId="77777777" w:rsidR="005F7AAB" w:rsidRPr="000262A3" w:rsidRDefault="005F7AAB" w:rsidP="00376E55">
            <w:pPr>
              <w:spacing w:after="0" w:line="240" w:lineRule="auto"/>
              <w:contextualSpacing/>
              <w:jc w:val="center"/>
              <w:rPr>
                <w:rFonts w:ascii="Times New Roman" w:hAnsi="Times New Roman" w:cs="Times New Roman"/>
                <w:sz w:val="18"/>
                <w:szCs w:val="18"/>
              </w:rPr>
            </w:pPr>
            <w:r w:rsidRPr="000262A3">
              <w:rPr>
                <w:rFonts w:ascii="Times New Roman" w:hAnsi="Times New Roman" w:cs="Times New Roman"/>
                <w:sz w:val="18"/>
                <w:szCs w:val="18"/>
              </w:rPr>
              <w:t>48 (18)</w:t>
            </w:r>
          </w:p>
        </w:tc>
        <w:tc>
          <w:tcPr>
            <w:tcW w:w="1734" w:type="dxa"/>
            <w:tcBorders>
              <w:left w:val="nil"/>
              <w:bottom w:val="single" w:sz="12" w:space="0" w:color="auto"/>
              <w:right w:val="nil"/>
            </w:tcBorders>
          </w:tcPr>
          <w:p w14:paraId="775C9630"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0.94 (0.59 to 1.50)</w:t>
            </w:r>
          </w:p>
        </w:tc>
        <w:tc>
          <w:tcPr>
            <w:tcW w:w="722" w:type="dxa"/>
            <w:vMerge/>
            <w:tcBorders>
              <w:left w:val="nil"/>
              <w:bottom w:val="single" w:sz="12" w:space="0" w:color="auto"/>
              <w:right w:val="nil"/>
            </w:tcBorders>
          </w:tcPr>
          <w:p w14:paraId="35FAA9DF"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57" w:type="dxa"/>
            <w:tcBorders>
              <w:left w:val="nil"/>
              <w:bottom w:val="single" w:sz="12" w:space="0" w:color="auto"/>
              <w:right w:val="nil"/>
            </w:tcBorders>
          </w:tcPr>
          <w:p w14:paraId="6C53A25B"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105 (21)</w:t>
            </w:r>
          </w:p>
        </w:tc>
        <w:tc>
          <w:tcPr>
            <w:tcW w:w="578" w:type="dxa"/>
            <w:vMerge/>
            <w:tcBorders>
              <w:left w:val="nil"/>
              <w:bottom w:val="single" w:sz="12" w:space="0" w:color="auto"/>
              <w:right w:val="nil"/>
            </w:tcBorders>
          </w:tcPr>
          <w:p w14:paraId="5F886ECC" w14:textId="77777777" w:rsidR="005F7AAB" w:rsidRPr="000262A3" w:rsidRDefault="005F7AAB" w:rsidP="00376E55">
            <w:pPr>
              <w:spacing w:after="0" w:line="240" w:lineRule="auto"/>
              <w:jc w:val="center"/>
              <w:rPr>
                <w:rFonts w:ascii="Times New Roman" w:hAnsi="Times New Roman" w:cs="Times New Roman"/>
                <w:sz w:val="18"/>
                <w:szCs w:val="18"/>
              </w:rPr>
            </w:pPr>
          </w:p>
        </w:tc>
        <w:tc>
          <w:tcPr>
            <w:tcW w:w="1156" w:type="dxa"/>
            <w:tcBorders>
              <w:left w:val="nil"/>
              <w:bottom w:val="single" w:sz="12" w:space="0" w:color="auto"/>
              <w:right w:val="nil"/>
            </w:tcBorders>
          </w:tcPr>
          <w:p w14:paraId="100F7E20"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98 (20)</w:t>
            </w:r>
          </w:p>
        </w:tc>
        <w:tc>
          <w:tcPr>
            <w:tcW w:w="1614" w:type="dxa"/>
            <w:tcBorders>
              <w:left w:val="nil"/>
              <w:bottom w:val="single" w:sz="12" w:space="0" w:color="auto"/>
              <w:right w:val="nil"/>
            </w:tcBorders>
          </w:tcPr>
          <w:p w14:paraId="3D664853" w14:textId="77777777" w:rsidR="005F7AAB" w:rsidRPr="000262A3" w:rsidRDefault="005F7AAB" w:rsidP="00376E55">
            <w:pPr>
              <w:spacing w:after="0" w:line="240" w:lineRule="auto"/>
              <w:jc w:val="center"/>
              <w:rPr>
                <w:rFonts w:ascii="Times New Roman" w:hAnsi="Times New Roman" w:cs="Times New Roman"/>
                <w:sz w:val="18"/>
                <w:szCs w:val="18"/>
              </w:rPr>
            </w:pPr>
            <w:r w:rsidRPr="000262A3">
              <w:rPr>
                <w:rFonts w:ascii="Times New Roman" w:hAnsi="Times New Roman" w:cs="Times New Roman"/>
                <w:sz w:val="18"/>
                <w:szCs w:val="18"/>
              </w:rPr>
              <w:t>1.07 (0.77 to 1.48)</w:t>
            </w:r>
          </w:p>
        </w:tc>
        <w:tc>
          <w:tcPr>
            <w:tcW w:w="1422" w:type="dxa"/>
            <w:vMerge/>
            <w:tcBorders>
              <w:left w:val="nil"/>
              <w:bottom w:val="single" w:sz="12" w:space="0" w:color="auto"/>
              <w:right w:val="nil"/>
            </w:tcBorders>
          </w:tcPr>
          <w:p w14:paraId="17F1628F" w14:textId="77777777" w:rsidR="005F7AAB" w:rsidRPr="000262A3" w:rsidRDefault="005F7AAB" w:rsidP="00376E55">
            <w:pPr>
              <w:spacing w:after="0" w:line="240" w:lineRule="auto"/>
              <w:jc w:val="center"/>
              <w:rPr>
                <w:rFonts w:ascii="Times New Roman" w:hAnsi="Times New Roman" w:cs="Times New Roman"/>
                <w:sz w:val="18"/>
                <w:szCs w:val="18"/>
              </w:rPr>
            </w:pPr>
          </w:p>
        </w:tc>
      </w:tr>
      <w:bookmarkEnd w:id="15"/>
      <w:tr w:rsidR="005F7AAB" w:rsidRPr="000262A3" w14:paraId="0AA2430E" w14:textId="77777777" w:rsidTr="00376E55">
        <w:trPr>
          <w:trHeight w:val="835"/>
        </w:trPr>
        <w:tc>
          <w:tcPr>
            <w:tcW w:w="15030" w:type="dxa"/>
            <w:gridSpan w:val="13"/>
            <w:tcBorders>
              <w:top w:val="single" w:sz="12" w:space="0" w:color="auto"/>
              <w:left w:val="nil"/>
              <w:bottom w:val="nil"/>
              <w:right w:val="nil"/>
            </w:tcBorders>
          </w:tcPr>
          <w:p w14:paraId="29685DD4" w14:textId="77777777" w:rsidR="005F7AAB" w:rsidRPr="000262A3" w:rsidRDefault="005F7AAB" w:rsidP="00376E55">
            <w:pPr>
              <w:spacing w:after="0" w:line="240" w:lineRule="auto"/>
              <w:rPr>
                <w:rFonts w:ascii="Times New Roman" w:hAnsi="Times New Roman" w:cs="Times New Roman"/>
                <w:i/>
                <w:sz w:val="16"/>
                <w:szCs w:val="16"/>
              </w:rPr>
            </w:pPr>
            <w:r w:rsidRPr="000262A3">
              <w:rPr>
                <w:rFonts w:ascii="Times New Roman" w:hAnsi="Times New Roman" w:cs="Times New Roman"/>
                <w:i/>
                <w:sz w:val="16"/>
                <w:szCs w:val="16"/>
              </w:rPr>
              <w:t xml:space="preserve">Abbreviations: CI, confidence intervals; LGA, large for gestational age; OR, odds ratio; SD, standard deviation. </w:t>
            </w:r>
            <w:r w:rsidRPr="000262A3">
              <w:rPr>
                <w:rFonts w:ascii="Times New Roman" w:hAnsi="Times New Roman" w:cs="Times New Roman"/>
                <w:i/>
                <w:sz w:val="16"/>
                <w:szCs w:val="16"/>
                <w:vertAlign w:val="superscript"/>
              </w:rPr>
              <w:t>a</w:t>
            </w:r>
            <w:r w:rsidRPr="000262A3">
              <w:rPr>
                <w:rFonts w:ascii="Times New Roman" w:hAnsi="Times New Roman" w:cs="Times New Roman"/>
                <w:i/>
                <w:sz w:val="16"/>
                <w:szCs w:val="16"/>
              </w:rPr>
              <w:t xml:space="preserve"> Customised birthweight centile adjusting for maternal height and weight, ethnicity, parity and sex of the infant. </w:t>
            </w:r>
          </w:p>
          <w:p w14:paraId="23E45BCB" w14:textId="77777777" w:rsidR="005F7AAB" w:rsidRPr="000262A3" w:rsidRDefault="005F7AAB" w:rsidP="00376E55">
            <w:pPr>
              <w:spacing w:after="0" w:line="240" w:lineRule="auto"/>
              <w:rPr>
                <w:rFonts w:ascii="Times New Roman" w:hAnsi="Times New Roman" w:cs="Times New Roman"/>
                <w:i/>
                <w:sz w:val="16"/>
                <w:szCs w:val="16"/>
              </w:rPr>
            </w:pPr>
          </w:p>
        </w:tc>
      </w:tr>
      <w:bookmarkEnd w:id="14"/>
      <w:bookmarkEnd w:id="16"/>
    </w:tbl>
    <w:p w14:paraId="0DF32E6E" w14:textId="77777777" w:rsidR="005F7AAB" w:rsidRPr="000262A3" w:rsidRDefault="005F7AAB" w:rsidP="005F7AAB">
      <w:pPr>
        <w:rPr>
          <w:rFonts w:ascii="Times New Roman" w:hAnsi="Times New Roman" w:cs="Times New Roman"/>
        </w:rPr>
      </w:pPr>
    </w:p>
    <w:p w14:paraId="4548EA3B" w14:textId="77777777" w:rsidR="005F7AAB" w:rsidRPr="000262A3" w:rsidRDefault="005F7AAB" w:rsidP="005F7AAB">
      <w:pPr>
        <w:rPr>
          <w:rFonts w:ascii="Times New Roman" w:hAnsi="Times New Roman" w:cs="Times New Roman"/>
        </w:rPr>
      </w:pPr>
    </w:p>
    <w:tbl>
      <w:tblPr>
        <w:tblpPr w:leftFromText="180" w:rightFromText="180" w:vertAnchor="text" w:horzAnchor="margin" w:tblpY="-719"/>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87"/>
        <w:gridCol w:w="3169"/>
        <w:gridCol w:w="713"/>
        <w:gridCol w:w="1590"/>
        <w:gridCol w:w="713"/>
        <w:gridCol w:w="1541"/>
        <w:gridCol w:w="2730"/>
        <w:gridCol w:w="1215"/>
      </w:tblGrid>
      <w:tr w:rsidR="005F7AAB" w:rsidRPr="000262A3" w14:paraId="7D9EDACF" w14:textId="77777777" w:rsidTr="00376E55">
        <w:trPr>
          <w:trHeight w:val="488"/>
        </w:trPr>
        <w:tc>
          <w:tcPr>
            <w:tcW w:w="0" w:type="auto"/>
            <w:gridSpan w:val="8"/>
            <w:tcBorders>
              <w:top w:val="nil"/>
              <w:left w:val="nil"/>
              <w:bottom w:val="nil"/>
              <w:right w:val="nil"/>
            </w:tcBorders>
          </w:tcPr>
          <w:p w14:paraId="194EC316" w14:textId="77777777" w:rsidR="005F7AAB" w:rsidRPr="000262A3" w:rsidRDefault="005F7AAB" w:rsidP="00376E55">
            <w:pPr>
              <w:spacing w:after="0" w:line="240" w:lineRule="auto"/>
              <w:contextualSpacing/>
              <w:rPr>
                <w:rFonts w:ascii="Times New Roman" w:hAnsi="Times New Roman" w:cs="Times New Roman"/>
                <w:b/>
                <w:bCs/>
                <w:sz w:val="20"/>
                <w:szCs w:val="20"/>
              </w:rPr>
            </w:pPr>
          </w:p>
        </w:tc>
      </w:tr>
      <w:tr w:rsidR="005F7AAB" w:rsidRPr="000262A3" w14:paraId="135D86C1" w14:textId="77777777" w:rsidTr="00376E55">
        <w:trPr>
          <w:trHeight w:val="120"/>
        </w:trPr>
        <w:tc>
          <w:tcPr>
            <w:tcW w:w="0" w:type="auto"/>
            <w:gridSpan w:val="8"/>
            <w:tcBorders>
              <w:top w:val="nil"/>
              <w:left w:val="nil"/>
              <w:bottom w:val="single" w:sz="12" w:space="0" w:color="auto"/>
              <w:right w:val="nil"/>
            </w:tcBorders>
          </w:tcPr>
          <w:p w14:paraId="523D43C4" w14:textId="77777777" w:rsidR="005F7AAB" w:rsidRPr="000262A3" w:rsidRDefault="005F7AAB" w:rsidP="00376E55">
            <w:pPr>
              <w:spacing w:after="0" w:line="240" w:lineRule="auto"/>
              <w:contextualSpacing/>
              <w:rPr>
                <w:rFonts w:ascii="Times New Roman" w:hAnsi="Times New Roman" w:cs="Times New Roman"/>
                <w:bCs/>
                <w:sz w:val="20"/>
                <w:szCs w:val="20"/>
              </w:rPr>
            </w:pPr>
            <w:r w:rsidRPr="000262A3">
              <w:rPr>
                <w:rFonts w:ascii="Times New Roman" w:hAnsi="Times New Roman" w:cs="Times New Roman"/>
                <w:b/>
                <w:bCs/>
                <w:sz w:val="20"/>
                <w:szCs w:val="20"/>
              </w:rPr>
              <w:t>Supplementary Table 3:</w:t>
            </w:r>
            <w:r w:rsidRPr="000262A3">
              <w:rPr>
                <w:rFonts w:ascii="Times New Roman" w:hAnsi="Times New Roman" w:cs="Times New Roman"/>
                <w:bCs/>
                <w:sz w:val="20"/>
                <w:szCs w:val="20"/>
              </w:rPr>
              <w:t xml:space="preserve">  UPBEAT 3-year follow-up: Maternal nutrition and physical activity outcomes from the UPBEAT trial, by gestation of evaluation</w:t>
            </w:r>
          </w:p>
        </w:tc>
      </w:tr>
      <w:tr w:rsidR="005F7AAB" w:rsidRPr="000262A3" w14:paraId="6DA302EC" w14:textId="77777777" w:rsidTr="00376E55">
        <w:trPr>
          <w:trHeight w:val="120"/>
        </w:trPr>
        <w:tc>
          <w:tcPr>
            <w:tcW w:w="0" w:type="auto"/>
            <w:gridSpan w:val="2"/>
            <w:vMerge w:val="restart"/>
            <w:tcBorders>
              <w:top w:val="single" w:sz="12" w:space="0" w:color="auto"/>
              <w:left w:val="nil"/>
              <w:right w:val="nil"/>
            </w:tcBorders>
          </w:tcPr>
          <w:p w14:paraId="060757B5"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c>
          <w:tcPr>
            <w:tcW w:w="0" w:type="auto"/>
            <w:gridSpan w:val="5"/>
            <w:tcBorders>
              <w:top w:val="single" w:sz="12" w:space="0" w:color="auto"/>
              <w:left w:val="nil"/>
              <w:bottom w:val="single" w:sz="4" w:space="0" w:color="BFBFBF" w:themeColor="background1" w:themeShade="BF"/>
              <w:right w:val="nil"/>
            </w:tcBorders>
          </w:tcPr>
          <w:p w14:paraId="62BC7A11"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r w:rsidRPr="000262A3">
              <w:rPr>
                <w:rFonts w:ascii="Times New Roman" w:hAnsi="Times New Roman" w:cs="Times New Roman"/>
                <w:b/>
                <w:bCs/>
                <w:sz w:val="20"/>
                <w:szCs w:val="20"/>
              </w:rPr>
              <w:t>Follow up at 3 years</w:t>
            </w:r>
          </w:p>
        </w:tc>
        <w:tc>
          <w:tcPr>
            <w:tcW w:w="0" w:type="auto"/>
            <w:tcBorders>
              <w:top w:val="single" w:sz="12" w:space="0" w:color="auto"/>
              <w:left w:val="nil"/>
              <w:bottom w:val="single" w:sz="4" w:space="0" w:color="BFBFBF" w:themeColor="background1" w:themeShade="BF"/>
              <w:right w:val="nil"/>
            </w:tcBorders>
          </w:tcPr>
          <w:p w14:paraId="73A3CAAB"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r>
      <w:tr w:rsidR="005F7AAB" w:rsidRPr="000262A3" w14:paraId="536DCDDC" w14:textId="77777777" w:rsidTr="00376E55">
        <w:trPr>
          <w:trHeight w:val="238"/>
        </w:trPr>
        <w:tc>
          <w:tcPr>
            <w:tcW w:w="0" w:type="auto"/>
            <w:gridSpan w:val="2"/>
            <w:vMerge/>
            <w:tcBorders>
              <w:left w:val="nil"/>
              <w:right w:val="nil"/>
            </w:tcBorders>
            <w:vAlign w:val="center"/>
            <w:hideMark/>
          </w:tcPr>
          <w:p w14:paraId="21B3FADE"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18" w:space="0" w:color="auto"/>
              <w:left w:val="nil"/>
              <w:bottom w:val="single" w:sz="18" w:space="0" w:color="000000" w:themeColor="text1"/>
              <w:right w:val="nil"/>
            </w:tcBorders>
            <w:vAlign w:val="center"/>
          </w:tcPr>
          <w:p w14:paraId="10ABD61E" w14:textId="77777777" w:rsidR="005F7AAB" w:rsidRPr="000262A3" w:rsidRDefault="005F7AAB" w:rsidP="00376E55">
            <w:pPr>
              <w:spacing w:after="0" w:line="240" w:lineRule="auto"/>
              <w:contextualSpacing/>
              <w:jc w:val="center"/>
              <w:rPr>
                <w:rFonts w:ascii="Times New Roman" w:hAnsi="Times New Roman" w:cs="Times New Roman"/>
                <w:b/>
                <w:sz w:val="20"/>
                <w:szCs w:val="20"/>
              </w:rPr>
            </w:pPr>
            <w:r w:rsidRPr="000262A3">
              <w:rPr>
                <w:rFonts w:ascii="Times New Roman" w:hAnsi="Times New Roman" w:cs="Times New Roman"/>
                <w:b/>
                <w:sz w:val="20"/>
                <w:szCs w:val="20"/>
              </w:rPr>
              <w:t>Intervention</w:t>
            </w:r>
          </w:p>
        </w:tc>
        <w:tc>
          <w:tcPr>
            <w:tcW w:w="0" w:type="auto"/>
            <w:gridSpan w:val="2"/>
            <w:tcBorders>
              <w:top w:val="single" w:sz="18" w:space="0" w:color="auto"/>
              <w:left w:val="nil"/>
              <w:right w:val="nil"/>
            </w:tcBorders>
            <w:vAlign w:val="center"/>
          </w:tcPr>
          <w:p w14:paraId="2B41EA9B" w14:textId="77777777" w:rsidR="005F7AAB" w:rsidRPr="000262A3" w:rsidRDefault="005F7AAB" w:rsidP="00376E55">
            <w:pPr>
              <w:spacing w:after="0" w:line="240" w:lineRule="auto"/>
              <w:contextualSpacing/>
              <w:jc w:val="center"/>
              <w:rPr>
                <w:rFonts w:ascii="Times New Roman" w:hAnsi="Times New Roman" w:cs="Times New Roman"/>
                <w:b/>
                <w:sz w:val="20"/>
                <w:szCs w:val="20"/>
              </w:rPr>
            </w:pPr>
            <w:r w:rsidRPr="000262A3">
              <w:rPr>
                <w:rFonts w:ascii="Times New Roman" w:hAnsi="Times New Roman" w:cs="Times New Roman"/>
                <w:b/>
                <w:sz w:val="20"/>
                <w:szCs w:val="20"/>
              </w:rPr>
              <w:t>Control</w:t>
            </w:r>
          </w:p>
        </w:tc>
        <w:tc>
          <w:tcPr>
            <w:tcW w:w="0" w:type="auto"/>
            <w:vMerge w:val="restart"/>
            <w:tcBorders>
              <w:top w:val="single" w:sz="18" w:space="0" w:color="auto"/>
              <w:left w:val="nil"/>
              <w:right w:val="nil"/>
            </w:tcBorders>
            <w:vAlign w:val="center"/>
          </w:tcPr>
          <w:p w14:paraId="1AD20E82"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r w:rsidRPr="000262A3">
              <w:rPr>
                <w:rFonts w:ascii="Times New Roman" w:hAnsi="Times New Roman" w:cs="Times New Roman"/>
                <w:b/>
                <w:bCs/>
                <w:sz w:val="20"/>
                <w:szCs w:val="20"/>
              </w:rPr>
              <w:t>Difference in means (95% CI) *</w:t>
            </w:r>
          </w:p>
        </w:tc>
        <w:tc>
          <w:tcPr>
            <w:tcW w:w="0" w:type="auto"/>
            <w:vMerge w:val="restart"/>
            <w:tcBorders>
              <w:top w:val="single" w:sz="18" w:space="0" w:color="auto"/>
              <w:left w:val="nil"/>
              <w:right w:val="nil"/>
            </w:tcBorders>
            <w:vAlign w:val="center"/>
          </w:tcPr>
          <w:p w14:paraId="07834EAC"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r w:rsidRPr="000262A3">
              <w:rPr>
                <w:rFonts w:ascii="Times New Roman" w:hAnsi="Times New Roman" w:cs="Times New Roman"/>
                <w:b/>
                <w:bCs/>
                <w:sz w:val="20"/>
                <w:szCs w:val="20"/>
              </w:rPr>
              <w:t>P-value</w:t>
            </w:r>
          </w:p>
        </w:tc>
      </w:tr>
      <w:tr w:rsidR="005F7AAB" w:rsidRPr="000262A3" w14:paraId="22C2D25E" w14:textId="77777777" w:rsidTr="00376E55">
        <w:trPr>
          <w:trHeight w:val="246"/>
        </w:trPr>
        <w:tc>
          <w:tcPr>
            <w:tcW w:w="0" w:type="auto"/>
            <w:gridSpan w:val="2"/>
            <w:vMerge/>
            <w:tcBorders>
              <w:left w:val="nil"/>
              <w:bottom w:val="single" w:sz="18" w:space="0" w:color="000000" w:themeColor="text1"/>
              <w:right w:val="nil"/>
            </w:tcBorders>
            <w:vAlign w:val="center"/>
          </w:tcPr>
          <w:p w14:paraId="367F65A9"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4"/>
            <w:tcBorders>
              <w:top w:val="single" w:sz="18" w:space="0" w:color="auto"/>
              <w:left w:val="nil"/>
              <w:bottom w:val="single" w:sz="18" w:space="0" w:color="000000" w:themeColor="text1"/>
              <w:right w:val="nil"/>
            </w:tcBorders>
          </w:tcPr>
          <w:p w14:paraId="506BDE15" w14:textId="77777777" w:rsidR="005F7AAB" w:rsidRPr="000262A3" w:rsidRDefault="005F7AAB" w:rsidP="00376E55">
            <w:pPr>
              <w:spacing w:after="0" w:line="240" w:lineRule="auto"/>
              <w:contextualSpacing/>
              <w:jc w:val="center"/>
              <w:rPr>
                <w:rFonts w:ascii="Times New Roman" w:hAnsi="Times New Roman" w:cs="Times New Roman"/>
                <w:b/>
                <w:sz w:val="20"/>
                <w:szCs w:val="20"/>
              </w:rPr>
            </w:pPr>
            <w:r w:rsidRPr="000262A3">
              <w:rPr>
                <w:rFonts w:ascii="Times New Roman" w:hAnsi="Times New Roman" w:cs="Times New Roman"/>
                <w:b/>
                <w:sz w:val="20"/>
                <w:szCs w:val="20"/>
              </w:rPr>
              <w:t>Mean (SD)/ Median (IQR) N (%)</w:t>
            </w:r>
          </w:p>
        </w:tc>
        <w:tc>
          <w:tcPr>
            <w:tcW w:w="0" w:type="auto"/>
            <w:vMerge/>
            <w:tcBorders>
              <w:left w:val="nil"/>
              <w:bottom w:val="single" w:sz="18" w:space="0" w:color="000000" w:themeColor="text1"/>
              <w:right w:val="nil"/>
            </w:tcBorders>
            <w:vAlign w:val="center"/>
          </w:tcPr>
          <w:p w14:paraId="5533B5BA" w14:textId="77777777" w:rsidR="005F7AAB" w:rsidRPr="000262A3" w:rsidRDefault="005F7AAB" w:rsidP="00376E55">
            <w:pPr>
              <w:spacing w:after="0" w:line="240" w:lineRule="auto"/>
              <w:contextualSpacing/>
              <w:jc w:val="center"/>
              <w:rPr>
                <w:rFonts w:ascii="Times New Roman" w:hAnsi="Times New Roman" w:cs="Times New Roman"/>
                <w:b/>
                <w:sz w:val="20"/>
                <w:szCs w:val="20"/>
              </w:rPr>
            </w:pPr>
          </w:p>
        </w:tc>
        <w:tc>
          <w:tcPr>
            <w:tcW w:w="0" w:type="auto"/>
            <w:vMerge/>
            <w:tcBorders>
              <w:left w:val="nil"/>
              <w:bottom w:val="single" w:sz="18" w:space="0" w:color="000000" w:themeColor="text1"/>
              <w:right w:val="nil"/>
            </w:tcBorders>
            <w:vAlign w:val="center"/>
          </w:tcPr>
          <w:p w14:paraId="3BCF8234"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r>
      <w:tr w:rsidR="005F7AAB" w:rsidRPr="000262A3" w14:paraId="1D4223CC" w14:textId="77777777" w:rsidTr="00376E55">
        <w:trPr>
          <w:trHeight w:val="296"/>
        </w:trPr>
        <w:tc>
          <w:tcPr>
            <w:tcW w:w="0" w:type="auto"/>
            <w:vMerge w:val="restart"/>
            <w:tcBorders>
              <w:top w:val="single" w:sz="18" w:space="0" w:color="000000" w:themeColor="text1"/>
              <w:left w:val="nil"/>
              <w:right w:val="nil"/>
            </w:tcBorders>
          </w:tcPr>
          <w:p w14:paraId="270D32F2"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c>
          <w:tcPr>
            <w:tcW w:w="0" w:type="auto"/>
            <w:gridSpan w:val="2"/>
            <w:tcBorders>
              <w:top w:val="single" w:sz="18" w:space="0" w:color="000000" w:themeColor="text1"/>
              <w:left w:val="nil"/>
              <w:bottom w:val="single" w:sz="4" w:space="0" w:color="A6A6A6" w:themeColor="background1" w:themeShade="A6"/>
              <w:right w:val="nil"/>
            </w:tcBorders>
          </w:tcPr>
          <w:p w14:paraId="40683CBD" w14:textId="77777777" w:rsidR="005F7AAB" w:rsidRPr="000262A3" w:rsidRDefault="005F7AAB" w:rsidP="00376E55">
            <w:pPr>
              <w:spacing w:after="0" w:line="240" w:lineRule="auto"/>
              <w:contextualSpacing/>
              <w:rPr>
                <w:rFonts w:ascii="Times New Roman" w:hAnsi="Times New Roman" w:cs="Times New Roman"/>
                <w:sz w:val="20"/>
                <w:szCs w:val="20"/>
                <w:vertAlign w:val="superscript"/>
              </w:rPr>
            </w:pPr>
            <w:r w:rsidRPr="000262A3">
              <w:rPr>
                <w:rFonts w:ascii="Times New Roman" w:hAnsi="Times New Roman" w:cs="Times New Roman"/>
                <w:sz w:val="20"/>
                <w:szCs w:val="20"/>
              </w:rPr>
              <w:t>Gestation weight gain (kg)</w:t>
            </w:r>
            <w:r w:rsidRPr="000262A3">
              <w:rPr>
                <w:rFonts w:ascii="Times New Roman" w:hAnsi="Times New Roman" w:cs="Times New Roman"/>
                <w:sz w:val="20"/>
                <w:szCs w:val="20"/>
                <w:vertAlign w:val="superscript"/>
              </w:rPr>
              <w:t>a</w:t>
            </w:r>
          </w:p>
        </w:tc>
        <w:tc>
          <w:tcPr>
            <w:tcW w:w="0" w:type="auto"/>
            <w:tcBorders>
              <w:top w:val="single" w:sz="18" w:space="0" w:color="000000" w:themeColor="text1"/>
              <w:left w:val="nil"/>
              <w:bottom w:val="single" w:sz="4" w:space="0" w:color="A6A6A6" w:themeColor="background1" w:themeShade="A6"/>
              <w:right w:val="nil"/>
            </w:tcBorders>
          </w:tcPr>
          <w:p w14:paraId="79EEFBCB"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18" w:space="0" w:color="000000" w:themeColor="text1"/>
              <w:left w:val="nil"/>
              <w:bottom w:val="single" w:sz="4" w:space="0" w:color="A6A6A6" w:themeColor="background1" w:themeShade="A6"/>
              <w:right w:val="nil"/>
            </w:tcBorders>
          </w:tcPr>
          <w:p w14:paraId="603E927B"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18" w:space="0" w:color="000000" w:themeColor="text1"/>
              <w:left w:val="nil"/>
              <w:bottom w:val="single" w:sz="4" w:space="0" w:color="A6A6A6" w:themeColor="background1" w:themeShade="A6"/>
              <w:right w:val="nil"/>
            </w:tcBorders>
          </w:tcPr>
          <w:p w14:paraId="5B865CB6"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18" w:space="0" w:color="000000" w:themeColor="text1"/>
              <w:left w:val="nil"/>
              <w:bottom w:val="single" w:sz="4" w:space="0" w:color="A6A6A6" w:themeColor="background1" w:themeShade="A6"/>
              <w:right w:val="nil"/>
            </w:tcBorders>
          </w:tcPr>
          <w:p w14:paraId="4C9F9EC3"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18" w:space="0" w:color="000000" w:themeColor="text1"/>
              <w:left w:val="nil"/>
              <w:bottom w:val="single" w:sz="4" w:space="0" w:color="A6A6A6" w:themeColor="background1" w:themeShade="A6"/>
              <w:right w:val="nil"/>
            </w:tcBorders>
          </w:tcPr>
          <w:p w14:paraId="229A8738"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6CC84743" w14:textId="77777777" w:rsidTr="00376E55">
        <w:trPr>
          <w:trHeight w:val="296"/>
        </w:trPr>
        <w:tc>
          <w:tcPr>
            <w:tcW w:w="0" w:type="auto"/>
            <w:vMerge/>
            <w:tcBorders>
              <w:left w:val="nil"/>
              <w:right w:val="nil"/>
            </w:tcBorders>
          </w:tcPr>
          <w:p w14:paraId="0D640248"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c>
          <w:tcPr>
            <w:tcW w:w="0" w:type="auto"/>
            <w:tcBorders>
              <w:top w:val="single" w:sz="4" w:space="0" w:color="A6A6A6" w:themeColor="background1" w:themeShade="A6"/>
              <w:left w:val="nil"/>
              <w:bottom w:val="single" w:sz="4" w:space="0" w:color="A6A6A6" w:themeColor="background1" w:themeShade="A6"/>
              <w:right w:val="nil"/>
            </w:tcBorders>
          </w:tcPr>
          <w:p w14:paraId="50B84E56"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Total</w:t>
            </w:r>
          </w:p>
        </w:tc>
        <w:tc>
          <w:tcPr>
            <w:tcW w:w="0" w:type="auto"/>
            <w:tcBorders>
              <w:top w:val="single" w:sz="4" w:space="0" w:color="A6A6A6" w:themeColor="background1" w:themeShade="A6"/>
              <w:left w:val="nil"/>
              <w:bottom w:val="single" w:sz="4" w:space="0" w:color="A6A6A6" w:themeColor="background1" w:themeShade="A6"/>
              <w:right w:val="nil"/>
            </w:tcBorders>
          </w:tcPr>
          <w:p w14:paraId="49A20C56"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220</w:t>
            </w:r>
          </w:p>
        </w:tc>
        <w:tc>
          <w:tcPr>
            <w:tcW w:w="0" w:type="auto"/>
            <w:tcBorders>
              <w:top w:val="single" w:sz="4" w:space="0" w:color="A6A6A6" w:themeColor="background1" w:themeShade="A6"/>
              <w:left w:val="nil"/>
              <w:bottom w:val="single" w:sz="4" w:space="0" w:color="A6A6A6" w:themeColor="background1" w:themeShade="A6"/>
              <w:right w:val="nil"/>
            </w:tcBorders>
          </w:tcPr>
          <w:p w14:paraId="68C029F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7.3 (4.5)</w:t>
            </w:r>
          </w:p>
        </w:tc>
        <w:tc>
          <w:tcPr>
            <w:tcW w:w="0" w:type="auto"/>
            <w:tcBorders>
              <w:top w:val="single" w:sz="4" w:space="0" w:color="A6A6A6" w:themeColor="background1" w:themeShade="A6"/>
              <w:left w:val="nil"/>
              <w:bottom w:val="single" w:sz="4" w:space="0" w:color="A6A6A6" w:themeColor="background1" w:themeShade="A6"/>
              <w:right w:val="nil"/>
            </w:tcBorders>
          </w:tcPr>
          <w:p w14:paraId="2F15CF34"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231</w:t>
            </w:r>
          </w:p>
        </w:tc>
        <w:tc>
          <w:tcPr>
            <w:tcW w:w="0" w:type="auto"/>
            <w:tcBorders>
              <w:top w:val="single" w:sz="4" w:space="0" w:color="A6A6A6" w:themeColor="background1" w:themeShade="A6"/>
              <w:left w:val="nil"/>
              <w:bottom w:val="single" w:sz="4" w:space="0" w:color="A6A6A6" w:themeColor="background1" w:themeShade="A6"/>
              <w:right w:val="nil"/>
            </w:tcBorders>
          </w:tcPr>
          <w:p w14:paraId="72BAD0C2"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7.6 (4.2)</w:t>
            </w:r>
          </w:p>
        </w:tc>
        <w:tc>
          <w:tcPr>
            <w:tcW w:w="0" w:type="auto"/>
            <w:tcBorders>
              <w:top w:val="single" w:sz="4" w:space="0" w:color="A6A6A6" w:themeColor="background1" w:themeShade="A6"/>
              <w:left w:val="nil"/>
              <w:bottom w:val="single" w:sz="4" w:space="0" w:color="A6A6A6" w:themeColor="background1" w:themeShade="A6"/>
              <w:right w:val="nil"/>
            </w:tcBorders>
          </w:tcPr>
          <w:p w14:paraId="03E79EA3"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-0.40 (-1.20 to 0.40)</w:t>
            </w:r>
          </w:p>
        </w:tc>
        <w:tc>
          <w:tcPr>
            <w:tcW w:w="0" w:type="auto"/>
            <w:tcBorders>
              <w:top w:val="single" w:sz="4" w:space="0" w:color="A6A6A6" w:themeColor="background1" w:themeShade="A6"/>
              <w:left w:val="nil"/>
              <w:bottom w:val="single" w:sz="4" w:space="0" w:color="A6A6A6" w:themeColor="background1" w:themeShade="A6"/>
              <w:right w:val="nil"/>
            </w:tcBorders>
          </w:tcPr>
          <w:p w14:paraId="67BD85F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0.26</w:t>
            </w:r>
          </w:p>
        </w:tc>
      </w:tr>
      <w:tr w:rsidR="005F7AAB" w:rsidRPr="000262A3" w14:paraId="135FBF4D" w14:textId="77777777" w:rsidTr="00376E55">
        <w:trPr>
          <w:trHeight w:val="296"/>
        </w:trPr>
        <w:tc>
          <w:tcPr>
            <w:tcW w:w="0" w:type="auto"/>
            <w:vMerge/>
            <w:tcBorders>
              <w:left w:val="nil"/>
              <w:right w:val="nil"/>
            </w:tcBorders>
          </w:tcPr>
          <w:p w14:paraId="5A62D7F0"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c>
          <w:tcPr>
            <w:tcW w:w="0" w:type="auto"/>
            <w:tcBorders>
              <w:top w:val="single" w:sz="4" w:space="0" w:color="A6A6A6" w:themeColor="background1" w:themeShade="A6"/>
              <w:left w:val="nil"/>
              <w:bottom w:val="single" w:sz="4" w:space="0" w:color="A6A6A6" w:themeColor="background1" w:themeShade="A6"/>
              <w:right w:val="nil"/>
            </w:tcBorders>
          </w:tcPr>
          <w:p w14:paraId="1D03031B"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Before pregnancy to 27-28 weeks + 6 days</w:t>
            </w:r>
          </w:p>
        </w:tc>
        <w:tc>
          <w:tcPr>
            <w:tcW w:w="0" w:type="auto"/>
            <w:tcBorders>
              <w:top w:val="single" w:sz="4" w:space="0" w:color="A6A6A6" w:themeColor="background1" w:themeShade="A6"/>
              <w:left w:val="nil"/>
              <w:bottom w:val="single" w:sz="4" w:space="0" w:color="A6A6A6" w:themeColor="background1" w:themeShade="A6"/>
              <w:right w:val="nil"/>
            </w:tcBorders>
          </w:tcPr>
          <w:p w14:paraId="179AF263"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231</w:t>
            </w:r>
          </w:p>
        </w:tc>
        <w:tc>
          <w:tcPr>
            <w:tcW w:w="0" w:type="auto"/>
            <w:tcBorders>
              <w:top w:val="single" w:sz="4" w:space="0" w:color="A6A6A6" w:themeColor="background1" w:themeShade="A6"/>
              <w:left w:val="nil"/>
              <w:bottom w:val="single" w:sz="4" w:space="0" w:color="A6A6A6" w:themeColor="background1" w:themeShade="A6"/>
              <w:right w:val="nil"/>
            </w:tcBorders>
          </w:tcPr>
          <w:p w14:paraId="2E516FB2"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5.1 (3.0)</w:t>
            </w:r>
          </w:p>
        </w:tc>
        <w:tc>
          <w:tcPr>
            <w:tcW w:w="0" w:type="auto"/>
            <w:tcBorders>
              <w:top w:val="single" w:sz="4" w:space="0" w:color="A6A6A6" w:themeColor="background1" w:themeShade="A6"/>
              <w:left w:val="nil"/>
              <w:bottom w:val="single" w:sz="4" w:space="0" w:color="A6A6A6" w:themeColor="background1" w:themeShade="A6"/>
              <w:right w:val="nil"/>
            </w:tcBorders>
          </w:tcPr>
          <w:p w14:paraId="0536CE31"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 xml:space="preserve">250 </w:t>
            </w:r>
          </w:p>
        </w:tc>
        <w:tc>
          <w:tcPr>
            <w:tcW w:w="0" w:type="auto"/>
            <w:tcBorders>
              <w:top w:val="single" w:sz="4" w:space="0" w:color="A6A6A6" w:themeColor="background1" w:themeShade="A6"/>
              <w:left w:val="nil"/>
              <w:bottom w:val="single" w:sz="4" w:space="0" w:color="A6A6A6" w:themeColor="background1" w:themeShade="A6"/>
              <w:right w:val="nil"/>
            </w:tcBorders>
          </w:tcPr>
          <w:p w14:paraId="2290EF11"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5.2 (2.7)</w:t>
            </w:r>
          </w:p>
        </w:tc>
        <w:tc>
          <w:tcPr>
            <w:tcW w:w="0" w:type="auto"/>
            <w:tcBorders>
              <w:top w:val="single" w:sz="4" w:space="0" w:color="A6A6A6" w:themeColor="background1" w:themeShade="A6"/>
              <w:left w:val="nil"/>
              <w:bottom w:val="single" w:sz="4" w:space="0" w:color="A6A6A6" w:themeColor="background1" w:themeShade="A6"/>
              <w:right w:val="nil"/>
            </w:tcBorders>
          </w:tcPr>
          <w:p w14:paraId="2D301AAC"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-0.19 (-0.69 to 0.31)</w:t>
            </w:r>
          </w:p>
        </w:tc>
        <w:tc>
          <w:tcPr>
            <w:tcW w:w="0" w:type="auto"/>
            <w:tcBorders>
              <w:top w:val="single" w:sz="4" w:space="0" w:color="A6A6A6" w:themeColor="background1" w:themeShade="A6"/>
              <w:left w:val="nil"/>
              <w:bottom w:val="single" w:sz="4" w:space="0" w:color="A6A6A6" w:themeColor="background1" w:themeShade="A6"/>
              <w:right w:val="nil"/>
            </w:tcBorders>
          </w:tcPr>
          <w:p w14:paraId="297BF48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0.36</w:t>
            </w:r>
          </w:p>
        </w:tc>
      </w:tr>
      <w:tr w:rsidR="005F7AAB" w:rsidRPr="000262A3" w14:paraId="644E815B" w14:textId="77777777" w:rsidTr="00376E55">
        <w:trPr>
          <w:trHeight w:val="74"/>
        </w:trPr>
        <w:tc>
          <w:tcPr>
            <w:tcW w:w="0" w:type="auto"/>
            <w:vMerge w:val="restart"/>
            <w:tcBorders>
              <w:left w:val="nil"/>
              <w:right w:val="nil"/>
            </w:tcBorders>
          </w:tcPr>
          <w:p w14:paraId="5B3A968E"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r w:rsidRPr="000262A3">
              <w:rPr>
                <w:rFonts w:ascii="Times New Roman" w:hAnsi="Times New Roman" w:cs="Times New Roman"/>
                <w:b/>
                <w:bCs/>
                <w:sz w:val="20"/>
                <w:szCs w:val="20"/>
              </w:rPr>
              <w:t>Anthropometry</w:t>
            </w:r>
          </w:p>
        </w:tc>
        <w:tc>
          <w:tcPr>
            <w:tcW w:w="0" w:type="auto"/>
            <w:gridSpan w:val="2"/>
            <w:tcBorders>
              <w:top w:val="single" w:sz="4" w:space="0" w:color="A6A6A6" w:themeColor="background1" w:themeShade="A6"/>
              <w:left w:val="nil"/>
              <w:bottom w:val="single" w:sz="4" w:space="0" w:color="BFBFBF" w:themeColor="background1" w:themeShade="BF"/>
              <w:right w:val="nil"/>
            </w:tcBorders>
          </w:tcPr>
          <w:p w14:paraId="71AEBE84" w14:textId="77777777" w:rsidR="005F7AAB" w:rsidRPr="000262A3" w:rsidRDefault="005F7AAB" w:rsidP="00376E55">
            <w:pPr>
              <w:spacing w:after="0" w:line="240" w:lineRule="auto"/>
              <w:contextualSpacing/>
              <w:rPr>
                <w:rFonts w:ascii="Times New Roman" w:hAnsi="Times New Roman" w:cs="Times New Roman"/>
                <w:sz w:val="20"/>
                <w:szCs w:val="20"/>
                <w:vertAlign w:val="superscript"/>
              </w:rPr>
            </w:pPr>
            <w:r w:rsidRPr="000262A3">
              <w:rPr>
                <w:rFonts w:ascii="Times New Roman" w:hAnsi="Times New Roman" w:cs="Times New Roman"/>
                <w:sz w:val="20"/>
                <w:szCs w:val="20"/>
              </w:rPr>
              <w:t>Sum of skinfolds (mm)</w:t>
            </w:r>
            <w:r w:rsidRPr="000262A3">
              <w:rPr>
                <w:rFonts w:ascii="Times New Roman" w:hAnsi="Times New Roman" w:cs="Times New Roman"/>
                <w:sz w:val="20"/>
                <w:szCs w:val="20"/>
                <w:vertAlign w:val="superscript"/>
              </w:rPr>
              <w:t>b</w:t>
            </w:r>
          </w:p>
        </w:tc>
        <w:tc>
          <w:tcPr>
            <w:tcW w:w="0" w:type="auto"/>
            <w:tcBorders>
              <w:top w:val="single" w:sz="4" w:space="0" w:color="A6A6A6" w:themeColor="background1" w:themeShade="A6"/>
              <w:left w:val="nil"/>
              <w:bottom w:val="single" w:sz="4" w:space="0" w:color="BFBFBF" w:themeColor="background1" w:themeShade="BF"/>
              <w:right w:val="nil"/>
            </w:tcBorders>
          </w:tcPr>
          <w:p w14:paraId="57CFD499"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4" w:space="0" w:color="A6A6A6" w:themeColor="background1" w:themeShade="A6"/>
              <w:left w:val="nil"/>
              <w:bottom w:val="single" w:sz="4" w:space="0" w:color="BFBFBF" w:themeColor="background1" w:themeShade="BF"/>
              <w:right w:val="nil"/>
            </w:tcBorders>
          </w:tcPr>
          <w:p w14:paraId="5B1BDB28"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4" w:space="0" w:color="A6A6A6" w:themeColor="background1" w:themeShade="A6"/>
              <w:left w:val="nil"/>
              <w:bottom w:val="single" w:sz="4" w:space="0" w:color="BFBFBF" w:themeColor="background1" w:themeShade="BF"/>
              <w:right w:val="nil"/>
            </w:tcBorders>
          </w:tcPr>
          <w:p w14:paraId="56B364BF"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4" w:space="0" w:color="A6A6A6" w:themeColor="background1" w:themeShade="A6"/>
              <w:left w:val="nil"/>
              <w:bottom w:val="single" w:sz="4" w:space="0" w:color="BFBFBF" w:themeColor="background1" w:themeShade="BF"/>
              <w:right w:val="nil"/>
            </w:tcBorders>
          </w:tcPr>
          <w:p w14:paraId="3B2CDDB6"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A6A6A6" w:themeColor="background1" w:themeShade="A6"/>
              <w:left w:val="nil"/>
              <w:bottom w:val="single" w:sz="4" w:space="0" w:color="BFBFBF" w:themeColor="background1" w:themeShade="BF"/>
              <w:right w:val="nil"/>
            </w:tcBorders>
          </w:tcPr>
          <w:p w14:paraId="43425F4A"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284C9DFF" w14:textId="77777777" w:rsidTr="00376E55">
        <w:trPr>
          <w:trHeight w:val="120"/>
        </w:trPr>
        <w:tc>
          <w:tcPr>
            <w:tcW w:w="0" w:type="auto"/>
            <w:vMerge/>
            <w:tcBorders>
              <w:left w:val="nil"/>
              <w:right w:val="nil"/>
            </w:tcBorders>
          </w:tcPr>
          <w:p w14:paraId="32C57A58"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5CF3463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 days</w:t>
            </w:r>
          </w:p>
        </w:tc>
        <w:tc>
          <w:tcPr>
            <w:tcW w:w="0" w:type="auto"/>
            <w:tcBorders>
              <w:top w:val="single" w:sz="4" w:space="0" w:color="BFBFBF" w:themeColor="background1" w:themeShade="BF"/>
              <w:left w:val="nil"/>
              <w:bottom w:val="single" w:sz="4" w:space="0" w:color="BFBFBF" w:themeColor="background1" w:themeShade="BF"/>
              <w:right w:val="nil"/>
            </w:tcBorders>
          </w:tcPr>
          <w:p w14:paraId="7BDA0B1D"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230</w:t>
            </w:r>
          </w:p>
        </w:tc>
        <w:tc>
          <w:tcPr>
            <w:tcW w:w="0" w:type="auto"/>
            <w:tcBorders>
              <w:top w:val="single" w:sz="4" w:space="0" w:color="BFBFBF" w:themeColor="background1" w:themeShade="BF"/>
              <w:left w:val="nil"/>
              <w:bottom w:val="single" w:sz="4" w:space="0" w:color="BFBFBF" w:themeColor="background1" w:themeShade="BF"/>
              <w:right w:val="nil"/>
            </w:tcBorders>
          </w:tcPr>
          <w:p w14:paraId="76E954E3"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 xml:space="preserve">120.8 (25.8) </w:t>
            </w:r>
          </w:p>
        </w:tc>
        <w:tc>
          <w:tcPr>
            <w:tcW w:w="0" w:type="auto"/>
            <w:tcBorders>
              <w:top w:val="single" w:sz="4" w:space="0" w:color="BFBFBF" w:themeColor="background1" w:themeShade="BF"/>
              <w:left w:val="nil"/>
              <w:bottom w:val="single" w:sz="4" w:space="0" w:color="BFBFBF" w:themeColor="background1" w:themeShade="BF"/>
              <w:right w:val="nil"/>
            </w:tcBorders>
          </w:tcPr>
          <w:p w14:paraId="706A8452"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250</w:t>
            </w:r>
          </w:p>
        </w:tc>
        <w:tc>
          <w:tcPr>
            <w:tcW w:w="0" w:type="auto"/>
            <w:tcBorders>
              <w:top w:val="single" w:sz="4" w:space="0" w:color="BFBFBF" w:themeColor="background1" w:themeShade="BF"/>
              <w:left w:val="nil"/>
              <w:bottom w:val="single" w:sz="4" w:space="0" w:color="BFBFBF" w:themeColor="background1" w:themeShade="BF"/>
              <w:right w:val="nil"/>
            </w:tcBorders>
          </w:tcPr>
          <w:p w14:paraId="4163215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126.2 (27.1)</w:t>
            </w:r>
          </w:p>
        </w:tc>
        <w:tc>
          <w:tcPr>
            <w:tcW w:w="0" w:type="auto"/>
            <w:tcBorders>
              <w:top w:val="single" w:sz="4" w:space="0" w:color="BFBFBF" w:themeColor="background1" w:themeShade="BF"/>
              <w:left w:val="nil"/>
              <w:bottom w:val="single" w:sz="4" w:space="0" w:color="BFBFBF" w:themeColor="background1" w:themeShade="BF"/>
              <w:right w:val="nil"/>
            </w:tcBorders>
          </w:tcPr>
          <w:p w14:paraId="1303FC6D"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-5.44 (-10.2 to -0.7)</w:t>
            </w:r>
          </w:p>
        </w:tc>
        <w:tc>
          <w:tcPr>
            <w:tcW w:w="0" w:type="auto"/>
            <w:tcBorders>
              <w:top w:val="single" w:sz="4" w:space="0" w:color="BFBFBF" w:themeColor="background1" w:themeShade="BF"/>
              <w:left w:val="nil"/>
              <w:bottom w:val="single" w:sz="4" w:space="0" w:color="BFBFBF" w:themeColor="background1" w:themeShade="BF"/>
              <w:right w:val="nil"/>
            </w:tcBorders>
          </w:tcPr>
          <w:p w14:paraId="1AF79CF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0.02</w:t>
            </w:r>
          </w:p>
        </w:tc>
      </w:tr>
      <w:tr w:rsidR="005F7AAB" w:rsidRPr="000262A3" w14:paraId="24F521D9" w14:textId="77777777" w:rsidTr="00376E55">
        <w:trPr>
          <w:trHeight w:val="120"/>
        </w:trPr>
        <w:tc>
          <w:tcPr>
            <w:tcW w:w="0" w:type="auto"/>
            <w:vMerge/>
            <w:tcBorders>
              <w:left w:val="nil"/>
              <w:right w:val="nil"/>
            </w:tcBorders>
          </w:tcPr>
          <w:p w14:paraId="1E560E50"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666FE242"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34-36 weeks + 0 days</w:t>
            </w:r>
          </w:p>
        </w:tc>
        <w:tc>
          <w:tcPr>
            <w:tcW w:w="0" w:type="auto"/>
            <w:tcBorders>
              <w:top w:val="single" w:sz="4" w:space="0" w:color="BFBFBF" w:themeColor="background1" w:themeShade="BF"/>
              <w:left w:val="nil"/>
              <w:bottom w:val="single" w:sz="4" w:space="0" w:color="BFBFBF" w:themeColor="background1" w:themeShade="BF"/>
              <w:right w:val="nil"/>
            </w:tcBorders>
          </w:tcPr>
          <w:p w14:paraId="6D47FDF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217</w:t>
            </w:r>
          </w:p>
        </w:tc>
        <w:tc>
          <w:tcPr>
            <w:tcW w:w="0" w:type="auto"/>
            <w:tcBorders>
              <w:top w:val="single" w:sz="4" w:space="0" w:color="BFBFBF" w:themeColor="background1" w:themeShade="BF"/>
              <w:left w:val="nil"/>
              <w:bottom w:val="single" w:sz="4" w:space="0" w:color="BFBFBF" w:themeColor="background1" w:themeShade="BF"/>
              <w:right w:val="nil"/>
            </w:tcBorders>
          </w:tcPr>
          <w:p w14:paraId="7DE65CC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119.5 (24.4)</w:t>
            </w:r>
          </w:p>
        </w:tc>
        <w:tc>
          <w:tcPr>
            <w:tcW w:w="0" w:type="auto"/>
            <w:tcBorders>
              <w:top w:val="single" w:sz="4" w:space="0" w:color="BFBFBF" w:themeColor="background1" w:themeShade="BF"/>
              <w:left w:val="nil"/>
              <w:bottom w:val="single" w:sz="4" w:space="0" w:color="BFBFBF" w:themeColor="background1" w:themeShade="BF"/>
              <w:right w:val="nil"/>
            </w:tcBorders>
          </w:tcPr>
          <w:p w14:paraId="0981D766"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 xml:space="preserve">227 </w:t>
            </w:r>
          </w:p>
        </w:tc>
        <w:tc>
          <w:tcPr>
            <w:tcW w:w="0" w:type="auto"/>
            <w:tcBorders>
              <w:top w:val="single" w:sz="4" w:space="0" w:color="BFBFBF" w:themeColor="background1" w:themeShade="BF"/>
              <w:left w:val="nil"/>
              <w:bottom w:val="single" w:sz="4" w:space="0" w:color="BFBFBF" w:themeColor="background1" w:themeShade="BF"/>
              <w:right w:val="nil"/>
            </w:tcBorders>
          </w:tcPr>
          <w:p w14:paraId="553111D6"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123.5 (27.5)</w:t>
            </w:r>
          </w:p>
        </w:tc>
        <w:tc>
          <w:tcPr>
            <w:tcW w:w="0" w:type="auto"/>
            <w:tcBorders>
              <w:top w:val="single" w:sz="4" w:space="0" w:color="BFBFBF" w:themeColor="background1" w:themeShade="BF"/>
              <w:left w:val="nil"/>
              <w:bottom w:val="single" w:sz="4" w:space="0" w:color="BFBFBF" w:themeColor="background1" w:themeShade="BF"/>
              <w:right w:val="nil"/>
            </w:tcBorders>
          </w:tcPr>
          <w:p w14:paraId="568617E8"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-3.96 (-8.8 to 0.9)</w:t>
            </w:r>
          </w:p>
        </w:tc>
        <w:tc>
          <w:tcPr>
            <w:tcW w:w="0" w:type="auto"/>
            <w:tcBorders>
              <w:top w:val="single" w:sz="4" w:space="0" w:color="BFBFBF" w:themeColor="background1" w:themeShade="BF"/>
              <w:left w:val="nil"/>
              <w:bottom w:val="single" w:sz="4" w:space="0" w:color="BFBFBF" w:themeColor="background1" w:themeShade="BF"/>
              <w:right w:val="nil"/>
            </w:tcBorders>
          </w:tcPr>
          <w:p w14:paraId="714FFEF6"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0.06</w:t>
            </w:r>
          </w:p>
        </w:tc>
      </w:tr>
      <w:tr w:rsidR="005F7AAB" w:rsidRPr="000262A3" w14:paraId="7507D41C" w14:textId="77777777" w:rsidTr="00376E55">
        <w:trPr>
          <w:trHeight w:val="120"/>
        </w:trPr>
        <w:tc>
          <w:tcPr>
            <w:tcW w:w="0" w:type="auto"/>
            <w:vMerge/>
            <w:tcBorders>
              <w:left w:val="nil"/>
              <w:right w:val="nil"/>
            </w:tcBorders>
            <w:hideMark/>
          </w:tcPr>
          <w:p w14:paraId="6B204CAF"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bottom w:val="single" w:sz="4" w:space="0" w:color="BFBFBF" w:themeColor="background1" w:themeShade="BF"/>
              <w:right w:val="nil"/>
            </w:tcBorders>
          </w:tcPr>
          <w:p w14:paraId="512AC105"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Mid-arm circumference</w:t>
            </w:r>
          </w:p>
        </w:tc>
        <w:tc>
          <w:tcPr>
            <w:tcW w:w="0" w:type="auto"/>
            <w:tcBorders>
              <w:top w:val="single" w:sz="4" w:space="0" w:color="BFBFBF" w:themeColor="background1" w:themeShade="BF"/>
              <w:left w:val="nil"/>
              <w:bottom w:val="single" w:sz="4" w:space="0" w:color="BFBFBF" w:themeColor="background1" w:themeShade="BF"/>
              <w:right w:val="nil"/>
            </w:tcBorders>
          </w:tcPr>
          <w:p w14:paraId="703BC8EF"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40987D26"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3505EC41"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3F453E19"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5E6C1FAB"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2227FBFD" w14:textId="77777777" w:rsidTr="00376E55">
        <w:trPr>
          <w:trHeight w:val="120"/>
        </w:trPr>
        <w:tc>
          <w:tcPr>
            <w:tcW w:w="0" w:type="auto"/>
            <w:vMerge/>
            <w:tcBorders>
              <w:left w:val="nil"/>
              <w:right w:val="nil"/>
            </w:tcBorders>
            <w:vAlign w:val="center"/>
            <w:hideMark/>
          </w:tcPr>
          <w:p w14:paraId="48613314"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53F1585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 days</w:t>
            </w:r>
          </w:p>
        </w:tc>
        <w:tc>
          <w:tcPr>
            <w:tcW w:w="0" w:type="auto"/>
            <w:tcBorders>
              <w:top w:val="single" w:sz="4" w:space="0" w:color="BFBFBF" w:themeColor="background1" w:themeShade="BF"/>
              <w:left w:val="nil"/>
              <w:bottom w:val="single" w:sz="4" w:space="0" w:color="BFBFBF" w:themeColor="background1" w:themeShade="BF"/>
              <w:right w:val="nil"/>
            </w:tcBorders>
          </w:tcPr>
          <w:p w14:paraId="6CD5CAEE"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230</w:t>
            </w:r>
          </w:p>
        </w:tc>
        <w:tc>
          <w:tcPr>
            <w:tcW w:w="0" w:type="auto"/>
            <w:tcBorders>
              <w:top w:val="single" w:sz="4" w:space="0" w:color="BFBFBF" w:themeColor="background1" w:themeShade="BF"/>
              <w:left w:val="nil"/>
              <w:bottom w:val="single" w:sz="4" w:space="0" w:color="BFBFBF" w:themeColor="background1" w:themeShade="BF"/>
              <w:right w:val="nil"/>
            </w:tcBorders>
          </w:tcPr>
          <w:p w14:paraId="60D6EC7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36.5 (4.0)</w:t>
            </w:r>
          </w:p>
        </w:tc>
        <w:tc>
          <w:tcPr>
            <w:tcW w:w="0" w:type="auto"/>
            <w:tcBorders>
              <w:top w:val="single" w:sz="4" w:space="0" w:color="BFBFBF" w:themeColor="background1" w:themeShade="BF"/>
              <w:left w:val="nil"/>
              <w:bottom w:val="single" w:sz="4" w:space="0" w:color="BFBFBF" w:themeColor="background1" w:themeShade="BF"/>
              <w:right w:val="nil"/>
            </w:tcBorders>
          </w:tcPr>
          <w:p w14:paraId="30399F1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249</w:t>
            </w:r>
          </w:p>
        </w:tc>
        <w:tc>
          <w:tcPr>
            <w:tcW w:w="0" w:type="auto"/>
            <w:tcBorders>
              <w:top w:val="single" w:sz="4" w:space="0" w:color="BFBFBF" w:themeColor="background1" w:themeShade="BF"/>
              <w:left w:val="nil"/>
              <w:bottom w:val="single" w:sz="4" w:space="0" w:color="BFBFBF" w:themeColor="background1" w:themeShade="BF"/>
              <w:right w:val="nil"/>
            </w:tcBorders>
          </w:tcPr>
          <w:p w14:paraId="2D9A033D"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36.4 (4.2)</w:t>
            </w:r>
          </w:p>
        </w:tc>
        <w:tc>
          <w:tcPr>
            <w:tcW w:w="0" w:type="auto"/>
            <w:tcBorders>
              <w:top w:val="single" w:sz="4" w:space="0" w:color="BFBFBF" w:themeColor="background1" w:themeShade="BF"/>
              <w:left w:val="nil"/>
              <w:bottom w:val="single" w:sz="4" w:space="0" w:color="BFBFBF" w:themeColor="background1" w:themeShade="BF"/>
              <w:right w:val="nil"/>
            </w:tcBorders>
          </w:tcPr>
          <w:p w14:paraId="087AFDA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0.22 (-0.53 to 0.96)</w:t>
            </w:r>
          </w:p>
        </w:tc>
        <w:tc>
          <w:tcPr>
            <w:tcW w:w="0" w:type="auto"/>
            <w:tcBorders>
              <w:top w:val="single" w:sz="4" w:space="0" w:color="BFBFBF" w:themeColor="background1" w:themeShade="BF"/>
              <w:left w:val="nil"/>
              <w:bottom w:val="single" w:sz="4" w:space="0" w:color="BFBFBF" w:themeColor="background1" w:themeShade="BF"/>
              <w:right w:val="nil"/>
            </w:tcBorders>
          </w:tcPr>
          <w:p w14:paraId="71609B05"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0.38</w:t>
            </w:r>
          </w:p>
        </w:tc>
      </w:tr>
      <w:tr w:rsidR="005F7AAB" w:rsidRPr="000262A3" w14:paraId="322402D4" w14:textId="77777777" w:rsidTr="00376E55">
        <w:trPr>
          <w:trHeight w:val="120"/>
        </w:trPr>
        <w:tc>
          <w:tcPr>
            <w:tcW w:w="0" w:type="auto"/>
            <w:vMerge/>
            <w:tcBorders>
              <w:left w:val="nil"/>
              <w:right w:val="nil"/>
            </w:tcBorders>
            <w:vAlign w:val="center"/>
            <w:hideMark/>
          </w:tcPr>
          <w:p w14:paraId="72FAE569"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1E3FD872"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34-36 weeks + 0 days</w:t>
            </w:r>
          </w:p>
        </w:tc>
        <w:tc>
          <w:tcPr>
            <w:tcW w:w="0" w:type="auto"/>
            <w:tcBorders>
              <w:top w:val="single" w:sz="4" w:space="0" w:color="BFBFBF" w:themeColor="background1" w:themeShade="BF"/>
              <w:left w:val="nil"/>
              <w:bottom w:val="single" w:sz="4" w:space="0" w:color="BFBFBF" w:themeColor="background1" w:themeShade="BF"/>
              <w:right w:val="nil"/>
            </w:tcBorders>
          </w:tcPr>
          <w:p w14:paraId="125F4517"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220</w:t>
            </w:r>
          </w:p>
        </w:tc>
        <w:tc>
          <w:tcPr>
            <w:tcW w:w="0" w:type="auto"/>
            <w:tcBorders>
              <w:top w:val="single" w:sz="4" w:space="0" w:color="BFBFBF" w:themeColor="background1" w:themeShade="BF"/>
              <w:left w:val="nil"/>
              <w:bottom w:val="single" w:sz="4" w:space="0" w:color="BFBFBF" w:themeColor="background1" w:themeShade="BF"/>
              <w:right w:val="nil"/>
            </w:tcBorders>
          </w:tcPr>
          <w:p w14:paraId="6BEA354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36.59 (4.0)</w:t>
            </w:r>
          </w:p>
        </w:tc>
        <w:tc>
          <w:tcPr>
            <w:tcW w:w="0" w:type="auto"/>
            <w:tcBorders>
              <w:top w:val="single" w:sz="4" w:space="0" w:color="BFBFBF" w:themeColor="background1" w:themeShade="BF"/>
              <w:left w:val="nil"/>
              <w:bottom w:val="single" w:sz="4" w:space="0" w:color="BFBFBF" w:themeColor="background1" w:themeShade="BF"/>
              <w:right w:val="nil"/>
            </w:tcBorders>
          </w:tcPr>
          <w:p w14:paraId="1309FDC5"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 xml:space="preserve">231 </w:t>
            </w:r>
          </w:p>
        </w:tc>
        <w:tc>
          <w:tcPr>
            <w:tcW w:w="0" w:type="auto"/>
            <w:tcBorders>
              <w:top w:val="single" w:sz="4" w:space="0" w:color="BFBFBF" w:themeColor="background1" w:themeShade="BF"/>
              <w:left w:val="nil"/>
              <w:bottom w:val="single" w:sz="4" w:space="0" w:color="BFBFBF" w:themeColor="background1" w:themeShade="BF"/>
              <w:right w:val="nil"/>
            </w:tcBorders>
          </w:tcPr>
          <w:p w14:paraId="01592B7D"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36.32 (4.4)</w:t>
            </w:r>
          </w:p>
        </w:tc>
        <w:tc>
          <w:tcPr>
            <w:tcW w:w="0" w:type="auto"/>
            <w:tcBorders>
              <w:top w:val="single" w:sz="4" w:space="0" w:color="BFBFBF" w:themeColor="background1" w:themeShade="BF"/>
              <w:left w:val="nil"/>
              <w:bottom w:val="single" w:sz="4" w:space="0" w:color="BFBFBF" w:themeColor="background1" w:themeShade="BF"/>
              <w:right w:val="nil"/>
            </w:tcBorders>
          </w:tcPr>
          <w:p w14:paraId="54E6015F"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0.26 (-0.52 to 1.04)</w:t>
            </w:r>
          </w:p>
        </w:tc>
        <w:tc>
          <w:tcPr>
            <w:tcW w:w="0" w:type="auto"/>
            <w:tcBorders>
              <w:top w:val="single" w:sz="4" w:space="0" w:color="BFBFBF" w:themeColor="background1" w:themeShade="BF"/>
              <w:left w:val="nil"/>
              <w:bottom w:val="single" w:sz="4" w:space="0" w:color="BFBFBF" w:themeColor="background1" w:themeShade="BF"/>
              <w:right w:val="nil"/>
            </w:tcBorders>
          </w:tcPr>
          <w:p w14:paraId="16CF84BD"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0.28</w:t>
            </w:r>
          </w:p>
        </w:tc>
      </w:tr>
      <w:tr w:rsidR="005F7AAB" w:rsidRPr="000262A3" w14:paraId="0EFBBCFD" w14:textId="77777777" w:rsidTr="00376E55">
        <w:trPr>
          <w:trHeight w:val="120"/>
        </w:trPr>
        <w:tc>
          <w:tcPr>
            <w:tcW w:w="0" w:type="auto"/>
            <w:vMerge/>
            <w:tcBorders>
              <w:left w:val="nil"/>
              <w:right w:val="nil"/>
            </w:tcBorders>
            <w:vAlign w:val="center"/>
            <w:hideMark/>
          </w:tcPr>
          <w:p w14:paraId="2A8D5363"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bottom w:val="single" w:sz="4" w:space="0" w:color="BFBFBF" w:themeColor="background1" w:themeShade="BF"/>
              <w:right w:val="nil"/>
            </w:tcBorders>
          </w:tcPr>
          <w:p w14:paraId="0AC4C4AD"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Thigh circumference (mm)</w:t>
            </w:r>
          </w:p>
        </w:tc>
        <w:tc>
          <w:tcPr>
            <w:tcW w:w="0" w:type="auto"/>
            <w:tcBorders>
              <w:top w:val="single" w:sz="4" w:space="0" w:color="BFBFBF" w:themeColor="background1" w:themeShade="BF"/>
              <w:left w:val="nil"/>
              <w:bottom w:val="single" w:sz="4" w:space="0" w:color="BFBFBF" w:themeColor="background1" w:themeShade="BF"/>
              <w:right w:val="nil"/>
            </w:tcBorders>
          </w:tcPr>
          <w:p w14:paraId="39B9CDCE"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28193114"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697C8C8D"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6A28F794"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40AEDA5B"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2E19ECA8" w14:textId="77777777" w:rsidTr="00376E55">
        <w:trPr>
          <w:trHeight w:val="120"/>
        </w:trPr>
        <w:tc>
          <w:tcPr>
            <w:tcW w:w="0" w:type="auto"/>
            <w:vMerge/>
            <w:tcBorders>
              <w:left w:val="nil"/>
              <w:right w:val="nil"/>
            </w:tcBorders>
            <w:vAlign w:val="center"/>
          </w:tcPr>
          <w:p w14:paraId="6A8DE6E9"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60E070E7"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 days</w:t>
            </w:r>
          </w:p>
        </w:tc>
        <w:tc>
          <w:tcPr>
            <w:tcW w:w="0" w:type="auto"/>
            <w:tcBorders>
              <w:top w:val="single" w:sz="4" w:space="0" w:color="BFBFBF" w:themeColor="background1" w:themeShade="BF"/>
              <w:left w:val="nil"/>
              <w:bottom w:val="single" w:sz="4" w:space="0" w:color="BFBFBF" w:themeColor="background1" w:themeShade="BF"/>
              <w:right w:val="nil"/>
            </w:tcBorders>
          </w:tcPr>
          <w:p w14:paraId="1D583C37"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230</w:t>
            </w:r>
          </w:p>
        </w:tc>
        <w:tc>
          <w:tcPr>
            <w:tcW w:w="0" w:type="auto"/>
            <w:tcBorders>
              <w:top w:val="single" w:sz="4" w:space="0" w:color="BFBFBF" w:themeColor="background1" w:themeShade="BF"/>
              <w:left w:val="nil"/>
              <w:bottom w:val="single" w:sz="4" w:space="0" w:color="BFBFBF" w:themeColor="background1" w:themeShade="BF"/>
              <w:right w:val="nil"/>
            </w:tcBorders>
          </w:tcPr>
          <w:p w14:paraId="5D0ACBD7"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67.0 (6.7)</w:t>
            </w:r>
          </w:p>
        </w:tc>
        <w:tc>
          <w:tcPr>
            <w:tcW w:w="0" w:type="auto"/>
            <w:tcBorders>
              <w:top w:val="single" w:sz="4" w:space="0" w:color="BFBFBF" w:themeColor="background1" w:themeShade="BF"/>
              <w:left w:val="nil"/>
              <w:bottom w:val="single" w:sz="4" w:space="0" w:color="BFBFBF" w:themeColor="background1" w:themeShade="BF"/>
              <w:right w:val="nil"/>
            </w:tcBorders>
          </w:tcPr>
          <w:p w14:paraId="023AEA59"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 xml:space="preserve">249 </w:t>
            </w:r>
          </w:p>
        </w:tc>
        <w:tc>
          <w:tcPr>
            <w:tcW w:w="0" w:type="auto"/>
            <w:tcBorders>
              <w:top w:val="single" w:sz="4" w:space="0" w:color="BFBFBF" w:themeColor="background1" w:themeShade="BF"/>
              <w:left w:val="nil"/>
              <w:bottom w:val="single" w:sz="4" w:space="0" w:color="BFBFBF" w:themeColor="background1" w:themeShade="BF"/>
              <w:right w:val="nil"/>
            </w:tcBorders>
          </w:tcPr>
          <w:p w14:paraId="293D19BF"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68.6 (7.0)</w:t>
            </w:r>
          </w:p>
        </w:tc>
        <w:tc>
          <w:tcPr>
            <w:tcW w:w="0" w:type="auto"/>
            <w:tcBorders>
              <w:top w:val="single" w:sz="4" w:space="0" w:color="BFBFBF" w:themeColor="background1" w:themeShade="BF"/>
              <w:left w:val="nil"/>
              <w:bottom w:val="single" w:sz="4" w:space="0" w:color="BFBFBF" w:themeColor="background1" w:themeShade="BF"/>
              <w:right w:val="nil"/>
            </w:tcBorders>
          </w:tcPr>
          <w:p w14:paraId="28117DD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0.39 (-0.83 to 1.62)</w:t>
            </w:r>
          </w:p>
        </w:tc>
        <w:tc>
          <w:tcPr>
            <w:tcW w:w="0" w:type="auto"/>
            <w:tcBorders>
              <w:top w:val="single" w:sz="4" w:space="0" w:color="BFBFBF" w:themeColor="background1" w:themeShade="BF"/>
              <w:left w:val="nil"/>
              <w:bottom w:val="single" w:sz="4" w:space="0" w:color="BFBFBF" w:themeColor="background1" w:themeShade="BF"/>
              <w:right w:val="nil"/>
            </w:tcBorders>
          </w:tcPr>
          <w:p w14:paraId="4214AC1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0.30</w:t>
            </w:r>
          </w:p>
        </w:tc>
      </w:tr>
      <w:tr w:rsidR="005F7AAB" w:rsidRPr="000262A3" w14:paraId="100B7C24" w14:textId="77777777" w:rsidTr="00376E55">
        <w:trPr>
          <w:trHeight w:val="120"/>
        </w:trPr>
        <w:tc>
          <w:tcPr>
            <w:tcW w:w="0" w:type="auto"/>
            <w:vMerge/>
            <w:tcBorders>
              <w:left w:val="nil"/>
              <w:right w:val="nil"/>
            </w:tcBorders>
            <w:vAlign w:val="center"/>
            <w:hideMark/>
          </w:tcPr>
          <w:p w14:paraId="3398B2C3"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top w:val="single" w:sz="4" w:space="0" w:color="BFBFBF" w:themeColor="background1" w:themeShade="BF"/>
              <w:left w:val="nil"/>
              <w:bottom w:val="single" w:sz="4" w:space="0" w:color="BFBFBF" w:themeColor="background1" w:themeShade="BF"/>
              <w:right w:val="nil"/>
            </w:tcBorders>
          </w:tcPr>
          <w:p w14:paraId="040EB27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34-36 weeks + 0 days</w:t>
            </w:r>
          </w:p>
        </w:tc>
        <w:tc>
          <w:tcPr>
            <w:tcW w:w="0" w:type="auto"/>
            <w:tcBorders>
              <w:top w:val="single" w:sz="4" w:space="0" w:color="BFBFBF" w:themeColor="background1" w:themeShade="BF"/>
              <w:left w:val="nil"/>
              <w:bottom w:val="single" w:sz="4" w:space="0" w:color="BFBFBF" w:themeColor="background1" w:themeShade="BF"/>
              <w:right w:val="nil"/>
            </w:tcBorders>
          </w:tcPr>
          <w:p w14:paraId="42E2427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220</w:t>
            </w:r>
          </w:p>
        </w:tc>
        <w:tc>
          <w:tcPr>
            <w:tcW w:w="0" w:type="auto"/>
            <w:tcBorders>
              <w:top w:val="single" w:sz="4" w:space="0" w:color="BFBFBF" w:themeColor="background1" w:themeShade="BF"/>
              <w:left w:val="nil"/>
              <w:bottom w:val="single" w:sz="4" w:space="0" w:color="BFBFBF" w:themeColor="background1" w:themeShade="BF"/>
              <w:right w:val="nil"/>
            </w:tcBorders>
          </w:tcPr>
          <w:p w14:paraId="7D1CE65C"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68.9 (6.8)</w:t>
            </w:r>
          </w:p>
        </w:tc>
        <w:tc>
          <w:tcPr>
            <w:tcW w:w="0" w:type="auto"/>
            <w:tcBorders>
              <w:top w:val="single" w:sz="4" w:space="0" w:color="BFBFBF" w:themeColor="background1" w:themeShade="BF"/>
              <w:left w:val="nil"/>
              <w:bottom w:val="single" w:sz="4" w:space="0" w:color="BFBFBF" w:themeColor="background1" w:themeShade="BF"/>
              <w:right w:val="nil"/>
            </w:tcBorders>
          </w:tcPr>
          <w:p w14:paraId="58BE3F6C"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231</w:t>
            </w:r>
          </w:p>
        </w:tc>
        <w:tc>
          <w:tcPr>
            <w:tcW w:w="0" w:type="auto"/>
            <w:tcBorders>
              <w:top w:val="single" w:sz="4" w:space="0" w:color="BFBFBF" w:themeColor="background1" w:themeShade="BF"/>
              <w:left w:val="nil"/>
              <w:bottom w:val="single" w:sz="4" w:space="0" w:color="BFBFBF" w:themeColor="background1" w:themeShade="BF"/>
              <w:right w:val="nil"/>
            </w:tcBorders>
          </w:tcPr>
          <w:p w14:paraId="1593F092"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69.0 (7.1)</w:t>
            </w:r>
          </w:p>
        </w:tc>
        <w:tc>
          <w:tcPr>
            <w:tcW w:w="0" w:type="auto"/>
            <w:tcBorders>
              <w:top w:val="single" w:sz="4" w:space="0" w:color="BFBFBF" w:themeColor="background1" w:themeShade="BF"/>
              <w:left w:val="nil"/>
              <w:bottom w:val="single" w:sz="4" w:space="0" w:color="BFBFBF" w:themeColor="background1" w:themeShade="BF"/>
              <w:right w:val="nil"/>
            </w:tcBorders>
          </w:tcPr>
          <w:p w14:paraId="6780DED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-0.20 (-1.46 to 1.06)</w:t>
            </w:r>
          </w:p>
        </w:tc>
        <w:tc>
          <w:tcPr>
            <w:tcW w:w="0" w:type="auto"/>
            <w:tcBorders>
              <w:top w:val="single" w:sz="4" w:space="0" w:color="BFBFBF" w:themeColor="background1" w:themeShade="BF"/>
              <w:left w:val="nil"/>
              <w:bottom w:val="single" w:sz="4" w:space="0" w:color="BFBFBF" w:themeColor="background1" w:themeShade="BF"/>
              <w:right w:val="nil"/>
            </w:tcBorders>
          </w:tcPr>
          <w:p w14:paraId="55F0C03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0.78</w:t>
            </w:r>
          </w:p>
        </w:tc>
      </w:tr>
      <w:tr w:rsidR="005F7AAB" w:rsidRPr="000262A3" w14:paraId="430AA406" w14:textId="77777777" w:rsidTr="00376E55">
        <w:trPr>
          <w:trHeight w:val="265"/>
        </w:trPr>
        <w:tc>
          <w:tcPr>
            <w:tcW w:w="0" w:type="auto"/>
            <w:vMerge w:val="restart"/>
            <w:tcBorders>
              <w:top w:val="single" w:sz="4" w:space="0" w:color="BFBFBF" w:themeColor="background1" w:themeShade="BF"/>
              <w:left w:val="nil"/>
              <w:right w:val="nil"/>
            </w:tcBorders>
          </w:tcPr>
          <w:p w14:paraId="23A6295A" w14:textId="77777777" w:rsidR="005F7AAB" w:rsidRPr="000262A3" w:rsidRDefault="005F7AAB" w:rsidP="00376E55">
            <w:pPr>
              <w:spacing w:after="0" w:line="240" w:lineRule="auto"/>
              <w:jc w:val="center"/>
              <w:rPr>
                <w:rFonts w:ascii="Times New Roman" w:hAnsi="Times New Roman" w:cs="Times New Roman"/>
                <w:b/>
                <w:sz w:val="20"/>
                <w:szCs w:val="20"/>
                <w:vertAlign w:val="superscript"/>
              </w:rPr>
            </w:pPr>
            <w:r w:rsidRPr="000262A3">
              <w:rPr>
                <w:rFonts w:ascii="Times New Roman" w:hAnsi="Times New Roman" w:cs="Times New Roman"/>
                <w:b/>
                <w:sz w:val="20"/>
                <w:szCs w:val="20"/>
              </w:rPr>
              <w:t xml:space="preserve">Diet </w:t>
            </w:r>
            <w:r w:rsidRPr="000262A3">
              <w:rPr>
                <w:rFonts w:ascii="Times New Roman" w:hAnsi="Times New Roman" w:cs="Times New Roman"/>
                <w:b/>
                <w:sz w:val="20"/>
                <w:szCs w:val="20"/>
                <w:vertAlign w:val="superscript"/>
              </w:rPr>
              <w:t>c</w:t>
            </w:r>
          </w:p>
        </w:tc>
        <w:tc>
          <w:tcPr>
            <w:tcW w:w="0" w:type="auto"/>
            <w:gridSpan w:val="2"/>
            <w:tcBorders>
              <w:top w:val="single" w:sz="4" w:space="0" w:color="BFBFBF" w:themeColor="background1" w:themeShade="BF"/>
              <w:left w:val="nil"/>
              <w:right w:val="nil"/>
            </w:tcBorders>
          </w:tcPr>
          <w:p w14:paraId="388D24FB"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Total energy (MJ/day)</w:t>
            </w:r>
          </w:p>
        </w:tc>
        <w:tc>
          <w:tcPr>
            <w:tcW w:w="0" w:type="auto"/>
            <w:tcBorders>
              <w:top w:val="single" w:sz="4" w:space="0" w:color="BFBFBF" w:themeColor="background1" w:themeShade="BF"/>
              <w:left w:val="nil"/>
              <w:right w:val="nil"/>
            </w:tcBorders>
          </w:tcPr>
          <w:p w14:paraId="19D08F5F"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7118EF59"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64A3203E"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6118CE8D"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0FB8E3DF"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455C564F" w14:textId="77777777" w:rsidTr="00376E55">
        <w:trPr>
          <w:trHeight w:val="265"/>
        </w:trPr>
        <w:tc>
          <w:tcPr>
            <w:tcW w:w="0" w:type="auto"/>
            <w:vMerge/>
            <w:tcBorders>
              <w:left w:val="nil"/>
              <w:right w:val="nil"/>
            </w:tcBorders>
          </w:tcPr>
          <w:p w14:paraId="0A4354FF"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top w:val="single" w:sz="4" w:space="0" w:color="BFBFBF" w:themeColor="background1" w:themeShade="BF"/>
              <w:left w:val="nil"/>
              <w:right w:val="nil"/>
            </w:tcBorders>
          </w:tcPr>
          <w:p w14:paraId="542073C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top w:val="single" w:sz="4" w:space="0" w:color="BFBFBF" w:themeColor="background1" w:themeShade="BF"/>
              <w:left w:val="nil"/>
              <w:right w:val="nil"/>
            </w:tcBorders>
          </w:tcPr>
          <w:p w14:paraId="7C07966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184</w:t>
            </w:r>
          </w:p>
        </w:tc>
        <w:tc>
          <w:tcPr>
            <w:tcW w:w="0" w:type="auto"/>
            <w:tcBorders>
              <w:top w:val="single" w:sz="4" w:space="0" w:color="BFBFBF" w:themeColor="background1" w:themeShade="BF"/>
              <w:left w:val="nil"/>
              <w:right w:val="nil"/>
            </w:tcBorders>
          </w:tcPr>
          <w:p w14:paraId="4A20DA55"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7.4 (2.2)</w:t>
            </w:r>
          </w:p>
        </w:tc>
        <w:tc>
          <w:tcPr>
            <w:tcW w:w="0" w:type="auto"/>
            <w:tcBorders>
              <w:top w:val="single" w:sz="4" w:space="0" w:color="BFBFBF" w:themeColor="background1" w:themeShade="BF"/>
              <w:left w:val="nil"/>
              <w:right w:val="nil"/>
            </w:tcBorders>
          </w:tcPr>
          <w:p w14:paraId="6964D9A6"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199</w:t>
            </w:r>
          </w:p>
        </w:tc>
        <w:tc>
          <w:tcPr>
            <w:tcW w:w="0" w:type="auto"/>
            <w:tcBorders>
              <w:top w:val="single" w:sz="4" w:space="0" w:color="BFBFBF" w:themeColor="background1" w:themeShade="BF"/>
              <w:left w:val="nil"/>
              <w:right w:val="nil"/>
            </w:tcBorders>
          </w:tcPr>
          <w:p w14:paraId="5CFEAF4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7.7 (2.4)</w:t>
            </w:r>
          </w:p>
        </w:tc>
        <w:tc>
          <w:tcPr>
            <w:tcW w:w="0" w:type="auto"/>
            <w:tcBorders>
              <w:top w:val="single" w:sz="4" w:space="0" w:color="BFBFBF" w:themeColor="background1" w:themeShade="BF"/>
              <w:left w:val="nil"/>
              <w:right w:val="nil"/>
            </w:tcBorders>
          </w:tcPr>
          <w:p w14:paraId="319778A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-0.29 (-0.75 to 0.18)</w:t>
            </w:r>
          </w:p>
        </w:tc>
        <w:tc>
          <w:tcPr>
            <w:tcW w:w="0" w:type="auto"/>
            <w:tcBorders>
              <w:top w:val="single" w:sz="4" w:space="0" w:color="BFBFBF" w:themeColor="background1" w:themeShade="BF"/>
              <w:left w:val="nil"/>
              <w:right w:val="nil"/>
            </w:tcBorders>
          </w:tcPr>
          <w:p w14:paraId="1AFBB506"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60184169" w14:textId="77777777" w:rsidTr="00376E55">
        <w:trPr>
          <w:trHeight w:val="264"/>
        </w:trPr>
        <w:tc>
          <w:tcPr>
            <w:tcW w:w="0" w:type="auto"/>
            <w:vMerge/>
            <w:tcBorders>
              <w:left w:val="nil"/>
              <w:right w:val="nil"/>
            </w:tcBorders>
          </w:tcPr>
          <w:p w14:paraId="0267F835" w14:textId="77777777" w:rsidR="005F7AAB" w:rsidRPr="000262A3" w:rsidRDefault="005F7AAB" w:rsidP="00376E55">
            <w:pPr>
              <w:spacing w:after="0" w:line="240" w:lineRule="auto"/>
              <w:jc w:val="center"/>
              <w:rPr>
                <w:rFonts w:ascii="Times New Roman" w:hAnsi="Times New Roman" w:cs="Times New Roman"/>
                <w:b/>
                <w:sz w:val="20"/>
                <w:szCs w:val="20"/>
              </w:rPr>
            </w:pPr>
          </w:p>
        </w:tc>
        <w:tc>
          <w:tcPr>
            <w:tcW w:w="0" w:type="auto"/>
            <w:tcBorders>
              <w:left w:val="nil"/>
              <w:bottom w:val="single" w:sz="4" w:space="0" w:color="BFBFBF" w:themeColor="background1" w:themeShade="BF"/>
              <w:right w:val="nil"/>
            </w:tcBorders>
          </w:tcPr>
          <w:p w14:paraId="69A9C51F"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top w:val="single" w:sz="4" w:space="0" w:color="BFBFBF" w:themeColor="background1" w:themeShade="BF"/>
              <w:left w:val="nil"/>
              <w:right w:val="nil"/>
            </w:tcBorders>
          </w:tcPr>
          <w:p w14:paraId="30FC152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167</w:t>
            </w:r>
          </w:p>
        </w:tc>
        <w:tc>
          <w:tcPr>
            <w:tcW w:w="0" w:type="auto"/>
            <w:tcBorders>
              <w:top w:val="single" w:sz="4" w:space="0" w:color="BFBFBF" w:themeColor="background1" w:themeShade="BF"/>
              <w:left w:val="nil"/>
              <w:right w:val="nil"/>
            </w:tcBorders>
          </w:tcPr>
          <w:p w14:paraId="51C3357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6.5 (1.7)</w:t>
            </w:r>
          </w:p>
        </w:tc>
        <w:tc>
          <w:tcPr>
            <w:tcW w:w="0" w:type="auto"/>
            <w:tcBorders>
              <w:top w:val="single" w:sz="4" w:space="0" w:color="BFBFBF" w:themeColor="background1" w:themeShade="BF"/>
              <w:left w:val="nil"/>
              <w:right w:val="nil"/>
            </w:tcBorders>
          </w:tcPr>
          <w:p w14:paraId="48E6924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192</w:t>
            </w:r>
          </w:p>
        </w:tc>
        <w:tc>
          <w:tcPr>
            <w:tcW w:w="0" w:type="auto"/>
            <w:tcBorders>
              <w:top w:val="single" w:sz="4" w:space="0" w:color="BFBFBF" w:themeColor="background1" w:themeShade="BF"/>
              <w:left w:val="nil"/>
              <w:right w:val="nil"/>
            </w:tcBorders>
          </w:tcPr>
          <w:p w14:paraId="5085D62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7.4 (2.2)</w:t>
            </w:r>
          </w:p>
        </w:tc>
        <w:tc>
          <w:tcPr>
            <w:tcW w:w="0" w:type="auto"/>
            <w:tcBorders>
              <w:top w:val="single" w:sz="4" w:space="0" w:color="BFBFBF" w:themeColor="background1" w:themeShade="BF"/>
              <w:left w:val="nil"/>
              <w:right w:val="nil"/>
            </w:tcBorders>
          </w:tcPr>
          <w:p w14:paraId="397475E6"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43DBBE17"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&lt;0.0001</w:t>
            </w:r>
          </w:p>
        </w:tc>
      </w:tr>
      <w:tr w:rsidR="005F7AAB" w:rsidRPr="000262A3" w14:paraId="3615E35C" w14:textId="77777777" w:rsidTr="00376E55">
        <w:trPr>
          <w:trHeight w:val="265"/>
        </w:trPr>
        <w:tc>
          <w:tcPr>
            <w:tcW w:w="0" w:type="auto"/>
            <w:vMerge/>
            <w:tcBorders>
              <w:left w:val="nil"/>
              <w:right w:val="nil"/>
            </w:tcBorders>
            <w:vAlign w:val="center"/>
          </w:tcPr>
          <w:p w14:paraId="1D9236CF"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right w:val="nil"/>
            </w:tcBorders>
          </w:tcPr>
          <w:p w14:paraId="0D4D58A0"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Glycaemic Index (0-100)</w:t>
            </w:r>
          </w:p>
        </w:tc>
        <w:tc>
          <w:tcPr>
            <w:tcW w:w="0" w:type="auto"/>
            <w:tcBorders>
              <w:top w:val="single" w:sz="4" w:space="0" w:color="BFBFBF" w:themeColor="background1" w:themeShade="BF"/>
              <w:left w:val="nil"/>
              <w:right w:val="nil"/>
            </w:tcBorders>
          </w:tcPr>
          <w:p w14:paraId="6B4DB928"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1FC514DE"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66BE3A53"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2AD06C67"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18DB74A0"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08923D9A" w14:textId="77777777" w:rsidTr="00376E55">
        <w:trPr>
          <w:trHeight w:val="264"/>
        </w:trPr>
        <w:tc>
          <w:tcPr>
            <w:tcW w:w="0" w:type="auto"/>
            <w:vMerge/>
            <w:tcBorders>
              <w:left w:val="nil"/>
              <w:right w:val="nil"/>
            </w:tcBorders>
            <w:vAlign w:val="center"/>
          </w:tcPr>
          <w:p w14:paraId="00C013F9"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63CAD8E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top w:val="single" w:sz="4" w:space="0" w:color="BFBFBF" w:themeColor="background1" w:themeShade="BF"/>
              <w:left w:val="nil"/>
              <w:right w:val="nil"/>
            </w:tcBorders>
          </w:tcPr>
          <w:p w14:paraId="77EEE3A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184</w:t>
            </w:r>
          </w:p>
        </w:tc>
        <w:tc>
          <w:tcPr>
            <w:tcW w:w="0" w:type="auto"/>
            <w:tcBorders>
              <w:top w:val="single" w:sz="4" w:space="0" w:color="BFBFBF" w:themeColor="background1" w:themeShade="BF"/>
              <w:left w:val="nil"/>
              <w:right w:val="nil"/>
            </w:tcBorders>
          </w:tcPr>
          <w:p w14:paraId="22A0D158"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56.8 (4.0)</w:t>
            </w:r>
          </w:p>
        </w:tc>
        <w:tc>
          <w:tcPr>
            <w:tcW w:w="0" w:type="auto"/>
            <w:tcBorders>
              <w:top w:val="single" w:sz="4" w:space="0" w:color="BFBFBF" w:themeColor="background1" w:themeShade="BF"/>
              <w:left w:val="nil"/>
              <w:right w:val="nil"/>
            </w:tcBorders>
          </w:tcPr>
          <w:p w14:paraId="0E8BD5B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199</w:t>
            </w:r>
          </w:p>
        </w:tc>
        <w:tc>
          <w:tcPr>
            <w:tcW w:w="0" w:type="auto"/>
            <w:tcBorders>
              <w:top w:val="single" w:sz="4" w:space="0" w:color="BFBFBF" w:themeColor="background1" w:themeShade="BF"/>
              <w:left w:val="nil"/>
              <w:right w:val="nil"/>
            </w:tcBorders>
          </w:tcPr>
          <w:p w14:paraId="2591AE0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56.6 (4.2)</w:t>
            </w:r>
          </w:p>
        </w:tc>
        <w:tc>
          <w:tcPr>
            <w:tcW w:w="0" w:type="auto"/>
            <w:tcBorders>
              <w:top w:val="single" w:sz="4" w:space="0" w:color="BFBFBF" w:themeColor="background1" w:themeShade="BF"/>
              <w:left w:val="nil"/>
              <w:right w:val="nil"/>
            </w:tcBorders>
          </w:tcPr>
          <w:p w14:paraId="60CE54BA"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0.15 (-0.66 to 0.96)</w:t>
            </w:r>
          </w:p>
        </w:tc>
        <w:tc>
          <w:tcPr>
            <w:tcW w:w="0" w:type="auto"/>
            <w:tcBorders>
              <w:top w:val="single" w:sz="4" w:space="0" w:color="BFBFBF" w:themeColor="background1" w:themeShade="BF"/>
              <w:left w:val="nil"/>
              <w:right w:val="nil"/>
            </w:tcBorders>
          </w:tcPr>
          <w:p w14:paraId="66954C05"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44B2554F" w14:textId="77777777" w:rsidTr="00376E55">
        <w:trPr>
          <w:trHeight w:val="264"/>
        </w:trPr>
        <w:tc>
          <w:tcPr>
            <w:tcW w:w="0" w:type="auto"/>
            <w:vMerge/>
            <w:tcBorders>
              <w:left w:val="nil"/>
              <w:right w:val="nil"/>
            </w:tcBorders>
            <w:vAlign w:val="center"/>
          </w:tcPr>
          <w:p w14:paraId="6D51F1FE"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7BBD8E3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top w:val="single" w:sz="4" w:space="0" w:color="BFBFBF" w:themeColor="background1" w:themeShade="BF"/>
              <w:left w:val="nil"/>
              <w:right w:val="nil"/>
            </w:tcBorders>
          </w:tcPr>
          <w:p w14:paraId="3204BD73"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167</w:t>
            </w:r>
          </w:p>
        </w:tc>
        <w:tc>
          <w:tcPr>
            <w:tcW w:w="0" w:type="auto"/>
            <w:tcBorders>
              <w:top w:val="single" w:sz="4" w:space="0" w:color="BFBFBF" w:themeColor="background1" w:themeShade="BF"/>
              <w:left w:val="nil"/>
              <w:right w:val="nil"/>
            </w:tcBorders>
          </w:tcPr>
          <w:p w14:paraId="7AE4C1E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54.4 (3.9)</w:t>
            </w:r>
          </w:p>
        </w:tc>
        <w:tc>
          <w:tcPr>
            <w:tcW w:w="0" w:type="auto"/>
            <w:tcBorders>
              <w:top w:val="single" w:sz="4" w:space="0" w:color="BFBFBF" w:themeColor="background1" w:themeShade="BF"/>
              <w:left w:val="nil"/>
              <w:right w:val="nil"/>
            </w:tcBorders>
          </w:tcPr>
          <w:p w14:paraId="34EFFF6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192</w:t>
            </w:r>
          </w:p>
        </w:tc>
        <w:tc>
          <w:tcPr>
            <w:tcW w:w="0" w:type="auto"/>
            <w:tcBorders>
              <w:top w:val="single" w:sz="4" w:space="0" w:color="BFBFBF" w:themeColor="background1" w:themeShade="BF"/>
              <w:left w:val="nil"/>
              <w:right w:val="nil"/>
            </w:tcBorders>
          </w:tcPr>
          <w:p w14:paraId="7625104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57.0 (3.7)</w:t>
            </w:r>
          </w:p>
        </w:tc>
        <w:tc>
          <w:tcPr>
            <w:tcW w:w="0" w:type="auto"/>
            <w:tcBorders>
              <w:top w:val="single" w:sz="4" w:space="0" w:color="BFBFBF" w:themeColor="background1" w:themeShade="BF"/>
              <w:left w:val="nil"/>
              <w:right w:val="nil"/>
            </w:tcBorders>
          </w:tcPr>
          <w:p w14:paraId="06EDED5A"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-2.62 (-3.40 to -1.85)</w:t>
            </w:r>
          </w:p>
        </w:tc>
        <w:tc>
          <w:tcPr>
            <w:tcW w:w="0" w:type="auto"/>
            <w:tcBorders>
              <w:top w:val="single" w:sz="4" w:space="0" w:color="BFBFBF" w:themeColor="background1" w:themeShade="BF"/>
              <w:left w:val="nil"/>
              <w:right w:val="nil"/>
            </w:tcBorders>
          </w:tcPr>
          <w:p w14:paraId="70B757D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&lt;0.0001</w:t>
            </w:r>
          </w:p>
        </w:tc>
      </w:tr>
      <w:tr w:rsidR="005F7AAB" w:rsidRPr="000262A3" w14:paraId="6760D5ED" w14:textId="77777777" w:rsidTr="00376E55">
        <w:trPr>
          <w:trHeight w:val="321"/>
        </w:trPr>
        <w:tc>
          <w:tcPr>
            <w:tcW w:w="0" w:type="auto"/>
            <w:vMerge/>
            <w:tcBorders>
              <w:left w:val="nil"/>
              <w:right w:val="nil"/>
            </w:tcBorders>
            <w:vAlign w:val="center"/>
          </w:tcPr>
          <w:p w14:paraId="087F8F25"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right w:val="nil"/>
            </w:tcBorders>
          </w:tcPr>
          <w:p w14:paraId="20A330F2"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Glycaemic Load</w:t>
            </w:r>
          </w:p>
        </w:tc>
        <w:tc>
          <w:tcPr>
            <w:tcW w:w="0" w:type="auto"/>
            <w:tcBorders>
              <w:left w:val="nil"/>
              <w:right w:val="nil"/>
            </w:tcBorders>
          </w:tcPr>
          <w:p w14:paraId="2F9977BA"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2D92DCCF"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762DBA8D"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535AACC1"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58A259EE"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50DA35E2" w14:textId="77777777" w:rsidTr="00376E55">
        <w:trPr>
          <w:trHeight w:val="321"/>
        </w:trPr>
        <w:tc>
          <w:tcPr>
            <w:tcW w:w="0" w:type="auto"/>
            <w:vMerge/>
            <w:tcBorders>
              <w:left w:val="nil"/>
              <w:right w:val="nil"/>
            </w:tcBorders>
            <w:vAlign w:val="center"/>
          </w:tcPr>
          <w:p w14:paraId="08FBD678"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405F664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left w:val="nil"/>
              <w:right w:val="nil"/>
            </w:tcBorders>
          </w:tcPr>
          <w:p w14:paraId="26E288F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184</w:t>
            </w:r>
          </w:p>
        </w:tc>
        <w:tc>
          <w:tcPr>
            <w:tcW w:w="0" w:type="auto"/>
            <w:tcBorders>
              <w:left w:val="nil"/>
              <w:right w:val="nil"/>
            </w:tcBorders>
          </w:tcPr>
          <w:p w14:paraId="5BADD5F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128.8 (41.0)</w:t>
            </w:r>
          </w:p>
        </w:tc>
        <w:tc>
          <w:tcPr>
            <w:tcW w:w="0" w:type="auto"/>
            <w:tcBorders>
              <w:left w:val="nil"/>
              <w:right w:val="nil"/>
            </w:tcBorders>
          </w:tcPr>
          <w:p w14:paraId="36F5EA8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199</w:t>
            </w:r>
          </w:p>
        </w:tc>
        <w:tc>
          <w:tcPr>
            <w:tcW w:w="0" w:type="auto"/>
            <w:tcBorders>
              <w:left w:val="nil"/>
              <w:right w:val="nil"/>
            </w:tcBorders>
          </w:tcPr>
          <w:p w14:paraId="133209D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136.6 (54.1)</w:t>
            </w:r>
          </w:p>
        </w:tc>
        <w:tc>
          <w:tcPr>
            <w:tcW w:w="0" w:type="auto"/>
            <w:tcBorders>
              <w:left w:val="nil"/>
              <w:right w:val="nil"/>
            </w:tcBorders>
          </w:tcPr>
          <w:p w14:paraId="01AF5E3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-7.84 (-17.52 to -1.86)</w:t>
            </w:r>
          </w:p>
        </w:tc>
        <w:tc>
          <w:tcPr>
            <w:tcW w:w="0" w:type="auto"/>
            <w:tcBorders>
              <w:left w:val="nil"/>
              <w:right w:val="nil"/>
            </w:tcBorders>
          </w:tcPr>
          <w:p w14:paraId="3FBD00F3"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0D3338EF" w14:textId="77777777" w:rsidTr="00376E55">
        <w:trPr>
          <w:trHeight w:val="321"/>
        </w:trPr>
        <w:tc>
          <w:tcPr>
            <w:tcW w:w="0" w:type="auto"/>
            <w:vMerge/>
            <w:tcBorders>
              <w:left w:val="nil"/>
              <w:right w:val="nil"/>
            </w:tcBorders>
            <w:vAlign w:val="center"/>
          </w:tcPr>
          <w:p w14:paraId="5E51F425"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09100F81"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left w:val="nil"/>
              <w:right w:val="nil"/>
            </w:tcBorders>
          </w:tcPr>
          <w:p w14:paraId="482F7618"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167</w:t>
            </w:r>
          </w:p>
        </w:tc>
        <w:tc>
          <w:tcPr>
            <w:tcW w:w="0" w:type="auto"/>
            <w:tcBorders>
              <w:left w:val="nil"/>
              <w:right w:val="nil"/>
            </w:tcBorders>
          </w:tcPr>
          <w:p w14:paraId="5FD2535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103.9 (29.7)</w:t>
            </w:r>
          </w:p>
        </w:tc>
        <w:tc>
          <w:tcPr>
            <w:tcW w:w="0" w:type="auto"/>
            <w:tcBorders>
              <w:left w:val="nil"/>
              <w:right w:val="nil"/>
            </w:tcBorders>
          </w:tcPr>
          <w:p w14:paraId="22D3AAD7"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192</w:t>
            </w:r>
          </w:p>
        </w:tc>
        <w:tc>
          <w:tcPr>
            <w:tcW w:w="0" w:type="auto"/>
            <w:tcBorders>
              <w:left w:val="nil"/>
              <w:right w:val="nil"/>
            </w:tcBorders>
          </w:tcPr>
          <w:p w14:paraId="2D4DAE1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129.8 (45.1)</w:t>
            </w:r>
          </w:p>
        </w:tc>
        <w:tc>
          <w:tcPr>
            <w:tcW w:w="0" w:type="auto"/>
            <w:tcBorders>
              <w:left w:val="nil"/>
              <w:right w:val="nil"/>
            </w:tcBorders>
          </w:tcPr>
          <w:p w14:paraId="181D1DE6"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-4.09 (-17.8 to -33.9)</w:t>
            </w:r>
          </w:p>
        </w:tc>
        <w:tc>
          <w:tcPr>
            <w:tcW w:w="0" w:type="auto"/>
            <w:tcBorders>
              <w:left w:val="nil"/>
              <w:right w:val="nil"/>
            </w:tcBorders>
          </w:tcPr>
          <w:p w14:paraId="3010BD1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&lt;0.0001</w:t>
            </w:r>
          </w:p>
        </w:tc>
      </w:tr>
      <w:tr w:rsidR="005F7AAB" w:rsidRPr="000262A3" w14:paraId="4CCA3D8D" w14:textId="77777777" w:rsidTr="00376E55">
        <w:trPr>
          <w:trHeight w:val="321"/>
        </w:trPr>
        <w:tc>
          <w:tcPr>
            <w:tcW w:w="0" w:type="auto"/>
            <w:vMerge/>
            <w:tcBorders>
              <w:left w:val="nil"/>
              <w:right w:val="nil"/>
            </w:tcBorders>
            <w:vAlign w:val="center"/>
          </w:tcPr>
          <w:p w14:paraId="011BDBEE"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right w:val="nil"/>
            </w:tcBorders>
          </w:tcPr>
          <w:p w14:paraId="24D0E84B"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Carbohydrates (% Energy)</w:t>
            </w:r>
          </w:p>
        </w:tc>
        <w:tc>
          <w:tcPr>
            <w:tcW w:w="0" w:type="auto"/>
            <w:tcBorders>
              <w:left w:val="nil"/>
              <w:right w:val="nil"/>
            </w:tcBorders>
          </w:tcPr>
          <w:p w14:paraId="7D6C4CE0"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3ECE2B98"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066B2BFB"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5882F3C7"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32CF10F4"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4052AA3A" w14:textId="77777777" w:rsidTr="00376E55">
        <w:trPr>
          <w:trHeight w:val="321"/>
        </w:trPr>
        <w:tc>
          <w:tcPr>
            <w:tcW w:w="0" w:type="auto"/>
            <w:vMerge/>
            <w:tcBorders>
              <w:left w:val="nil"/>
              <w:right w:val="nil"/>
            </w:tcBorders>
            <w:vAlign w:val="center"/>
          </w:tcPr>
          <w:p w14:paraId="05A82D0F"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1FD53BF8"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left w:val="nil"/>
              <w:right w:val="nil"/>
            </w:tcBorders>
          </w:tcPr>
          <w:p w14:paraId="526A505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184</w:t>
            </w:r>
          </w:p>
        </w:tc>
        <w:tc>
          <w:tcPr>
            <w:tcW w:w="0" w:type="auto"/>
            <w:tcBorders>
              <w:left w:val="nil"/>
              <w:right w:val="nil"/>
            </w:tcBorders>
          </w:tcPr>
          <w:p w14:paraId="5398083E"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48.7 (7.5)</w:t>
            </w:r>
          </w:p>
        </w:tc>
        <w:tc>
          <w:tcPr>
            <w:tcW w:w="0" w:type="auto"/>
            <w:tcBorders>
              <w:left w:val="nil"/>
              <w:right w:val="nil"/>
            </w:tcBorders>
          </w:tcPr>
          <w:p w14:paraId="0A81240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199</w:t>
            </w:r>
          </w:p>
        </w:tc>
        <w:tc>
          <w:tcPr>
            <w:tcW w:w="0" w:type="auto"/>
            <w:tcBorders>
              <w:left w:val="nil"/>
              <w:right w:val="nil"/>
            </w:tcBorders>
          </w:tcPr>
          <w:p w14:paraId="17507498"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49.0 (7.2)</w:t>
            </w:r>
          </w:p>
        </w:tc>
        <w:tc>
          <w:tcPr>
            <w:tcW w:w="0" w:type="auto"/>
            <w:tcBorders>
              <w:left w:val="nil"/>
              <w:right w:val="nil"/>
            </w:tcBorders>
          </w:tcPr>
          <w:p w14:paraId="0495A05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-0.26 (-1.74 to 1.22)</w:t>
            </w:r>
          </w:p>
        </w:tc>
        <w:tc>
          <w:tcPr>
            <w:tcW w:w="0" w:type="auto"/>
            <w:tcBorders>
              <w:left w:val="nil"/>
              <w:right w:val="nil"/>
            </w:tcBorders>
          </w:tcPr>
          <w:p w14:paraId="7B35217D"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34048223" w14:textId="77777777" w:rsidTr="00376E55">
        <w:trPr>
          <w:trHeight w:val="321"/>
        </w:trPr>
        <w:tc>
          <w:tcPr>
            <w:tcW w:w="0" w:type="auto"/>
            <w:vMerge/>
            <w:tcBorders>
              <w:left w:val="nil"/>
              <w:right w:val="nil"/>
            </w:tcBorders>
            <w:vAlign w:val="center"/>
          </w:tcPr>
          <w:p w14:paraId="3E59499D"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0269DE03"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left w:val="nil"/>
              <w:right w:val="nil"/>
            </w:tcBorders>
          </w:tcPr>
          <w:p w14:paraId="3276C1A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167</w:t>
            </w:r>
          </w:p>
        </w:tc>
        <w:tc>
          <w:tcPr>
            <w:tcW w:w="0" w:type="auto"/>
            <w:tcBorders>
              <w:left w:val="nil"/>
              <w:right w:val="nil"/>
            </w:tcBorders>
          </w:tcPr>
          <w:p w14:paraId="10EEFB3C"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46.1 (6.2)</w:t>
            </w:r>
          </w:p>
        </w:tc>
        <w:tc>
          <w:tcPr>
            <w:tcW w:w="0" w:type="auto"/>
            <w:tcBorders>
              <w:left w:val="nil"/>
              <w:right w:val="nil"/>
            </w:tcBorders>
          </w:tcPr>
          <w:p w14:paraId="3B28EAB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192</w:t>
            </w:r>
          </w:p>
        </w:tc>
        <w:tc>
          <w:tcPr>
            <w:tcW w:w="0" w:type="auto"/>
            <w:tcBorders>
              <w:left w:val="nil"/>
              <w:right w:val="nil"/>
            </w:tcBorders>
          </w:tcPr>
          <w:p w14:paraId="2BC03D2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48.2 (6.2)</w:t>
            </w:r>
          </w:p>
        </w:tc>
        <w:tc>
          <w:tcPr>
            <w:tcW w:w="0" w:type="auto"/>
            <w:tcBorders>
              <w:left w:val="nil"/>
              <w:right w:val="nil"/>
            </w:tcBorders>
          </w:tcPr>
          <w:p w14:paraId="08F5D0A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-2.12 (-3.44 to -0.80)</w:t>
            </w:r>
          </w:p>
        </w:tc>
        <w:tc>
          <w:tcPr>
            <w:tcW w:w="0" w:type="auto"/>
            <w:tcBorders>
              <w:left w:val="nil"/>
              <w:right w:val="nil"/>
            </w:tcBorders>
          </w:tcPr>
          <w:p w14:paraId="5951D927"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&lt;0.0001</w:t>
            </w:r>
          </w:p>
        </w:tc>
      </w:tr>
      <w:tr w:rsidR="005F7AAB" w:rsidRPr="000262A3" w14:paraId="7B81A43A" w14:textId="77777777" w:rsidTr="00376E55">
        <w:trPr>
          <w:trHeight w:val="321"/>
        </w:trPr>
        <w:tc>
          <w:tcPr>
            <w:tcW w:w="0" w:type="auto"/>
            <w:vMerge/>
            <w:tcBorders>
              <w:left w:val="nil"/>
              <w:right w:val="nil"/>
            </w:tcBorders>
            <w:vAlign w:val="center"/>
          </w:tcPr>
          <w:p w14:paraId="2C0151CE"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right w:val="nil"/>
            </w:tcBorders>
          </w:tcPr>
          <w:p w14:paraId="49AC248D"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Protein (% Energy)</w:t>
            </w:r>
          </w:p>
        </w:tc>
        <w:tc>
          <w:tcPr>
            <w:tcW w:w="0" w:type="auto"/>
            <w:tcBorders>
              <w:left w:val="nil"/>
              <w:right w:val="nil"/>
            </w:tcBorders>
          </w:tcPr>
          <w:p w14:paraId="6C031175"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4CC1A658"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3C176D17"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69C0CD24"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248ACA5A"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2D0BFFA9" w14:textId="77777777" w:rsidTr="00376E55">
        <w:trPr>
          <w:trHeight w:val="321"/>
        </w:trPr>
        <w:tc>
          <w:tcPr>
            <w:tcW w:w="0" w:type="auto"/>
            <w:vMerge/>
            <w:tcBorders>
              <w:left w:val="nil"/>
              <w:right w:val="nil"/>
            </w:tcBorders>
            <w:vAlign w:val="center"/>
          </w:tcPr>
          <w:p w14:paraId="3786347D"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32987D26"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left w:val="nil"/>
              <w:right w:val="nil"/>
            </w:tcBorders>
          </w:tcPr>
          <w:p w14:paraId="1F05D733"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184</w:t>
            </w:r>
          </w:p>
        </w:tc>
        <w:tc>
          <w:tcPr>
            <w:tcW w:w="0" w:type="auto"/>
            <w:tcBorders>
              <w:left w:val="nil"/>
              <w:right w:val="nil"/>
            </w:tcBorders>
          </w:tcPr>
          <w:p w14:paraId="3E1D827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20.4 (4.4)</w:t>
            </w:r>
          </w:p>
        </w:tc>
        <w:tc>
          <w:tcPr>
            <w:tcW w:w="0" w:type="auto"/>
            <w:tcBorders>
              <w:left w:val="nil"/>
              <w:right w:val="nil"/>
            </w:tcBorders>
          </w:tcPr>
          <w:p w14:paraId="0D21E466"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199</w:t>
            </w:r>
          </w:p>
        </w:tc>
        <w:tc>
          <w:tcPr>
            <w:tcW w:w="0" w:type="auto"/>
            <w:tcBorders>
              <w:left w:val="nil"/>
              <w:right w:val="nil"/>
            </w:tcBorders>
          </w:tcPr>
          <w:p w14:paraId="6843CB2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19.8 (4.3)</w:t>
            </w:r>
          </w:p>
        </w:tc>
        <w:tc>
          <w:tcPr>
            <w:tcW w:w="0" w:type="auto"/>
            <w:tcBorders>
              <w:left w:val="nil"/>
              <w:right w:val="nil"/>
            </w:tcBorders>
          </w:tcPr>
          <w:p w14:paraId="0BD4CC65"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0.62 (-0.26 to 1.50)</w:t>
            </w:r>
          </w:p>
        </w:tc>
        <w:tc>
          <w:tcPr>
            <w:tcW w:w="0" w:type="auto"/>
            <w:tcBorders>
              <w:left w:val="nil"/>
              <w:right w:val="nil"/>
            </w:tcBorders>
          </w:tcPr>
          <w:p w14:paraId="7DB1E786"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1B8B109B" w14:textId="77777777" w:rsidTr="00376E55">
        <w:trPr>
          <w:trHeight w:val="321"/>
        </w:trPr>
        <w:tc>
          <w:tcPr>
            <w:tcW w:w="0" w:type="auto"/>
            <w:vMerge/>
            <w:tcBorders>
              <w:left w:val="nil"/>
              <w:right w:val="nil"/>
            </w:tcBorders>
            <w:vAlign w:val="center"/>
          </w:tcPr>
          <w:p w14:paraId="405BB329"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18F511A6"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left w:val="nil"/>
              <w:right w:val="nil"/>
            </w:tcBorders>
          </w:tcPr>
          <w:p w14:paraId="0CB2DA6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167</w:t>
            </w:r>
          </w:p>
        </w:tc>
        <w:tc>
          <w:tcPr>
            <w:tcW w:w="0" w:type="auto"/>
            <w:tcBorders>
              <w:left w:val="nil"/>
              <w:right w:val="nil"/>
            </w:tcBorders>
          </w:tcPr>
          <w:p w14:paraId="44719E1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22.9 (4.3)</w:t>
            </w:r>
          </w:p>
        </w:tc>
        <w:tc>
          <w:tcPr>
            <w:tcW w:w="0" w:type="auto"/>
            <w:tcBorders>
              <w:left w:val="nil"/>
              <w:right w:val="nil"/>
            </w:tcBorders>
          </w:tcPr>
          <w:p w14:paraId="55CB0883"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192</w:t>
            </w:r>
          </w:p>
        </w:tc>
        <w:tc>
          <w:tcPr>
            <w:tcW w:w="0" w:type="auto"/>
            <w:tcBorders>
              <w:left w:val="nil"/>
              <w:right w:val="nil"/>
            </w:tcBorders>
          </w:tcPr>
          <w:p w14:paraId="691264DA"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20.3 (4.0)</w:t>
            </w:r>
          </w:p>
        </w:tc>
        <w:tc>
          <w:tcPr>
            <w:tcW w:w="0" w:type="auto"/>
            <w:tcBorders>
              <w:left w:val="nil"/>
              <w:right w:val="nil"/>
            </w:tcBorders>
          </w:tcPr>
          <w:p w14:paraId="01B3E22E"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2.64 (1.8 to 3.5)</w:t>
            </w:r>
          </w:p>
        </w:tc>
        <w:tc>
          <w:tcPr>
            <w:tcW w:w="0" w:type="auto"/>
            <w:tcBorders>
              <w:left w:val="nil"/>
              <w:right w:val="nil"/>
            </w:tcBorders>
          </w:tcPr>
          <w:p w14:paraId="6CF8B02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&lt;0.0001</w:t>
            </w:r>
          </w:p>
        </w:tc>
      </w:tr>
      <w:tr w:rsidR="005F7AAB" w:rsidRPr="000262A3" w14:paraId="46C0E0DB" w14:textId="77777777" w:rsidTr="00376E55">
        <w:trPr>
          <w:trHeight w:val="321"/>
        </w:trPr>
        <w:tc>
          <w:tcPr>
            <w:tcW w:w="0" w:type="auto"/>
            <w:vMerge/>
            <w:tcBorders>
              <w:left w:val="nil"/>
              <w:right w:val="nil"/>
            </w:tcBorders>
            <w:vAlign w:val="center"/>
          </w:tcPr>
          <w:p w14:paraId="4108D084"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right w:val="nil"/>
            </w:tcBorders>
          </w:tcPr>
          <w:p w14:paraId="0A34395D"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Total fat (% energy)</w:t>
            </w:r>
          </w:p>
        </w:tc>
        <w:tc>
          <w:tcPr>
            <w:tcW w:w="0" w:type="auto"/>
            <w:tcBorders>
              <w:left w:val="nil"/>
              <w:right w:val="nil"/>
            </w:tcBorders>
          </w:tcPr>
          <w:p w14:paraId="10895D5C"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00CF4B39"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2B85710C"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394E9AB3"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179192FE"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539D78A8" w14:textId="77777777" w:rsidTr="00376E55">
        <w:trPr>
          <w:trHeight w:val="321"/>
        </w:trPr>
        <w:tc>
          <w:tcPr>
            <w:tcW w:w="0" w:type="auto"/>
            <w:vMerge/>
            <w:tcBorders>
              <w:left w:val="nil"/>
              <w:right w:val="nil"/>
            </w:tcBorders>
            <w:vAlign w:val="center"/>
          </w:tcPr>
          <w:p w14:paraId="707F0F71"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top w:val="single" w:sz="4" w:space="0" w:color="BFBFBF" w:themeColor="background1" w:themeShade="BF"/>
              <w:left w:val="nil"/>
              <w:right w:val="nil"/>
            </w:tcBorders>
          </w:tcPr>
          <w:p w14:paraId="558052B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left w:val="nil"/>
              <w:right w:val="nil"/>
            </w:tcBorders>
          </w:tcPr>
          <w:p w14:paraId="36F3240E"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184</w:t>
            </w:r>
          </w:p>
        </w:tc>
        <w:tc>
          <w:tcPr>
            <w:tcW w:w="0" w:type="auto"/>
            <w:tcBorders>
              <w:left w:val="nil"/>
              <w:right w:val="nil"/>
            </w:tcBorders>
          </w:tcPr>
          <w:p w14:paraId="28BB0F8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30.94 (5.5)</w:t>
            </w:r>
          </w:p>
        </w:tc>
        <w:tc>
          <w:tcPr>
            <w:tcW w:w="0" w:type="auto"/>
            <w:tcBorders>
              <w:left w:val="nil"/>
              <w:right w:val="nil"/>
            </w:tcBorders>
          </w:tcPr>
          <w:p w14:paraId="2B5014E6"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199</w:t>
            </w:r>
          </w:p>
        </w:tc>
        <w:tc>
          <w:tcPr>
            <w:tcW w:w="0" w:type="auto"/>
            <w:tcBorders>
              <w:left w:val="nil"/>
              <w:right w:val="nil"/>
            </w:tcBorders>
          </w:tcPr>
          <w:p w14:paraId="3A3E876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31.34 (5.7)</w:t>
            </w:r>
          </w:p>
        </w:tc>
        <w:tc>
          <w:tcPr>
            <w:tcW w:w="0" w:type="auto"/>
            <w:tcBorders>
              <w:left w:val="nil"/>
              <w:right w:val="nil"/>
            </w:tcBorders>
          </w:tcPr>
          <w:p w14:paraId="0BDC8D8D"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-0.43 (-1.52 to 0.65)</w:t>
            </w:r>
          </w:p>
        </w:tc>
        <w:tc>
          <w:tcPr>
            <w:tcW w:w="0" w:type="auto"/>
            <w:tcBorders>
              <w:left w:val="nil"/>
              <w:right w:val="nil"/>
            </w:tcBorders>
          </w:tcPr>
          <w:p w14:paraId="272F109F"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290B6192" w14:textId="77777777" w:rsidTr="00376E55">
        <w:trPr>
          <w:trHeight w:val="321"/>
        </w:trPr>
        <w:tc>
          <w:tcPr>
            <w:tcW w:w="0" w:type="auto"/>
            <w:vMerge/>
            <w:tcBorders>
              <w:left w:val="nil"/>
              <w:right w:val="nil"/>
            </w:tcBorders>
            <w:vAlign w:val="center"/>
          </w:tcPr>
          <w:p w14:paraId="5B2A9727"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0BF59002"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left w:val="nil"/>
              <w:right w:val="nil"/>
            </w:tcBorders>
          </w:tcPr>
          <w:p w14:paraId="66A2523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167</w:t>
            </w:r>
          </w:p>
        </w:tc>
        <w:tc>
          <w:tcPr>
            <w:tcW w:w="0" w:type="auto"/>
            <w:tcBorders>
              <w:left w:val="nil"/>
              <w:right w:val="nil"/>
            </w:tcBorders>
          </w:tcPr>
          <w:p w14:paraId="7C39491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30.78 (4.9)</w:t>
            </w:r>
          </w:p>
        </w:tc>
        <w:tc>
          <w:tcPr>
            <w:tcW w:w="0" w:type="auto"/>
            <w:tcBorders>
              <w:left w:val="nil"/>
              <w:right w:val="nil"/>
            </w:tcBorders>
          </w:tcPr>
          <w:p w14:paraId="3CB514C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192</w:t>
            </w:r>
          </w:p>
        </w:tc>
        <w:tc>
          <w:tcPr>
            <w:tcW w:w="0" w:type="auto"/>
            <w:tcBorders>
              <w:left w:val="nil"/>
              <w:right w:val="nil"/>
            </w:tcBorders>
          </w:tcPr>
          <w:p w14:paraId="09E9E218"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31.69 (5.0)</w:t>
            </w:r>
          </w:p>
        </w:tc>
        <w:tc>
          <w:tcPr>
            <w:tcW w:w="0" w:type="auto"/>
            <w:tcBorders>
              <w:left w:val="nil"/>
              <w:right w:val="nil"/>
            </w:tcBorders>
          </w:tcPr>
          <w:p w14:paraId="6C936C1D"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-0.91 (-1.95 to 0.12)</w:t>
            </w:r>
          </w:p>
        </w:tc>
        <w:tc>
          <w:tcPr>
            <w:tcW w:w="0" w:type="auto"/>
            <w:tcBorders>
              <w:left w:val="nil"/>
              <w:right w:val="nil"/>
            </w:tcBorders>
          </w:tcPr>
          <w:p w14:paraId="6EA7739E"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0.47</w:t>
            </w:r>
          </w:p>
        </w:tc>
      </w:tr>
      <w:tr w:rsidR="005F7AAB" w:rsidRPr="000262A3" w14:paraId="25551F71" w14:textId="77777777" w:rsidTr="00376E55">
        <w:trPr>
          <w:trHeight w:val="321"/>
        </w:trPr>
        <w:tc>
          <w:tcPr>
            <w:tcW w:w="0" w:type="auto"/>
            <w:vMerge/>
            <w:tcBorders>
              <w:left w:val="nil"/>
              <w:right w:val="nil"/>
            </w:tcBorders>
            <w:vAlign w:val="center"/>
          </w:tcPr>
          <w:p w14:paraId="34AAEA8B"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right w:val="nil"/>
            </w:tcBorders>
          </w:tcPr>
          <w:p w14:paraId="1BF49B6F"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Saturated fat (g/day)</w:t>
            </w:r>
          </w:p>
        </w:tc>
        <w:tc>
          <w:tcPr>
            <w:tcW w:w="0" w:type="auto"/>
            <w:tcBorders>
              <w:left w:val="nil"/>
              <w:right w:val="nil"/>
            </w:tcBorders>
          </w:tcPr>
          <w:p w14:paraId="11FBA900"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7E8F16E6"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526E74B5"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72802708"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39665199"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6515684B" w14:textId="77777777" w:rsidTr="00376E55">
        <w:trPr>
          <w:trHeight w:val="321"/>
        </w:trPr>
        <w:tc>
          <w:tcPr>
            <w:tcW w:w="0" w:type="auto"/>
            <w:vMerge/>
            <w:tcBorders>
              <w:left w:val="nil"/>
              <w:right w:val="nil"/>
            </w:tcBorders>
            <w:vAlign w:val="center"/>
          </w:tcPr>
          <w:p w14:paraId="4DA4091E"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28FEA049"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left w:val="nil"/>
              <w:right w:val="nil"/>
            </w:tcBorders>
          </w:tcPr>
          <w:p w14:paraId="4B57E8EF"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184</w:t>
            </w:r>
          </w:p>
        </w:tc>
        <w:tc>
          <w:tcPr>
            <w:tcW w:w="0" w:type="auto"/>
            <w:tcBorders>
              <w:left w:val="nil"/>
              <w:right w:val="nil"/>
            </w:tcBorders>
          </w:tcPr>
          <w:p w14:paraId="068FFF8E"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24.70 (10.6)</w:t>
            </w:r>
          </w:p>
        </w:tc>
        <w:tc>
          <w:tcPr>
            <w:tcW w:w="0" w:type="auto"/>
            <w:tcBorders>
              <w:left w:val="nil"/>
              <w:right w:val="nil"/>
            </w:tcBorders>
          </w:tcPr>
          <w:p w14:paraId="5D4B9F2F"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 xml:space="preserve">199 </w:t>
            </w:r>
          </w:p>
        </w:tc>
        <w:tc>
          <w:tcPr>
            <w:tcW w:w="0" w:type="auto"/>
            <w:tcBorders>
              <w:left w:val="nil"/>
              <w:right w:val="nil"/>
            </w:tcBorders>
          </w:tcPr>
          <w:p w14:paraId="3926BB8C"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26.50 (11.6)</w:t>
            </w:r>
          </w:p>
        </w:tc>
        <w:tc>
          <w:tcPr>
            <w:tcW w:w="0" w:type="auto"/>
            <w:tcBorders>
              <w:left w:val="nil"/>
              <w:right w:val="nil"/>
            </w:tcBorders>
          </w:tcPr>
          <w:p w14:paraId="1DF5ABCC"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-1.80 (-4.03 to 0.43)</w:t>
            </w:r>
          </w:p>
        </w:tc>
        <w:tc>
          <w:tcPr>
            <w:tcW w:w="0" w:type="auto"/>
            <w:tcBorders>
              <w:left w:val="nil"/>
              <w:right w:val="nil"/>
            </w:tcBorders>
          </w:tcPr>
          <w:p w14:paraId="74CC84F4"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5786A909" w14:textId="77777777" w:rsidTr="00376E55">
        <w:trPr>
          <w:trHeight w:val="321"/>
        </w:trPr>
        <w:tc>
          <w:tcPr>
            <w:tcW w:w="0" w:type="auto"/>
            <w:vMerge/>
            <w:tcBorders>
              <w:left w:val="nil"/>
              <w:right w:val="nil"/>
            </w:tcBorders>
            <w:vAlign w:val="center"/>
          </w:tcPr>
          <w:p w14:paraId="014EF591"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4D2F79D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left w:val="nil"/>
              <w:right w:val="nil"/>
            </w:tcBorders>
          </w:tcPr>
          <w:p w14:paraId="31630A5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167</w:t>
            </w:r>
          </w:p>
        </w:tc>
        <w:tc>
          <w:tcPr>
            <w:tcW w:w="0" w:type="auto"/>
            <w:tcBorders>
              <w:left w:val="nil"/>
              <w:right w:val="nil"/>
            </w:tcBorders>
          </w:tcPr>
          <w:p w14:paraId="3F90CF53"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21.40 (7.8)</w:t>
            </w:r>
          </w:p>
        </w:tc>
        <w:tc>
          <w:tcPr>
            <w:tcW w:w="0" w:type="auto"/>
            <w:tcBorders>
              <w:left w:val="nil"/>
              <w:right w:val="nil"/>
            </w:tcBorders>
          </w:tcPr>
          <w:p w14:paraId="316E789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192</w:t>
            </w:r>
          </w:p>
        </w:tc>
        <w:tc>
          <w:tcPr>
            <w:tcW w:w="0" w:type="auto"/>
            <w:tcBorders>
              <w:left w:val="nil"/>
              <w:right w:val="nil"/>
            </w:tcBorders>
          </w:tcPr>
          <w:p w14:paraId="76145593"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26.34 (10.5)</w:t>
            </w:r>
          </w:p>
        </w:tc>
        <w:tc>
          <w:tcPr>
            <w:tcW w:w="0" w:type="auto"/>
            <w:tcBorders>
              <w:left w:val="nil"/>
              <w:right w:val="nil"/>
            </w:tcBorders>
          </w:tcPr>
          <w:p w14:paraId="0523CEC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-4.94 (-6.88 to -3.00)</w:t>
            </w:r>
          </w:p>
        </w:tc>
        <w:tc>
          <w:tcPr>
            <w:tcW w:w="0" w:type="auto"/>
            <w:tcBorders>
              <w:left w:val="nil"/>
              <w:right w:val="nil"/>
            </w:tcBorders>
          </w:tcPr>
          <w:p w14:paraId="49BFA0BF"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&lt;0.0001</w:t>
            </w:r>
          </w:p>
        </w:tc>
      </w:tr>
      <w:tr w:rsidR="005F7AAB" w:rsidRPr="000262A3" w14:paraId="714E19A5" w14:textId="77777777" w:rsidTr="00376E55">
        <w:trPr>
          <w:trHeight w:val="321"/>
        </w:trPr>
        <w:tc>
          <w:tcPr>
            <w:tcW w:w="0" w:type="auto"/>
            <w:vMerge/>
            <w:tcBorders>
              <w:left w:val="nil"/>
              <w:right w:val="nil"/>
            </w:tcBorders>
            <w:vAlign w:val="center"/>
          </w:tcPr>
          <w:p w14:paraId="640F9C74"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right w:val="nil"/>
            </w:tcBorders>
          </w:tcPr>
          <w:p w14:paraId="45F1F458"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Saturated fat (% energy)</w:t>
            </w:r>
          </w:p>
        </w:tc>
        <w:tc>
          <w:tcPr>
            <w:tcW w:w="0" w:type="auto"/>
            <w:tcBorders>
              <w:left w:val="nil"/>
              <w:right w:val="nil"/>
            </w:tcBorders>
          </w:tcPr>
          <w:p w14:paraId="6E37A484"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67AF3FE8"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49338D1C"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59B93F3D"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32BBFFB9"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2D91CD47" w14:textId="77777777" w:rsidTr="00376E55">
        <w:trPr>
          <w:trHeight w:val="321"/>
        </w:trPr>
        <w:tc>
          <w:tcPr>
            <w:tcW w:w="0" w:type="auto"/>
            <w:vMerge/>
            <w:tcBorders>
              <w:left w:val="nil"/>
              <w:right w:val="nil"/>
            </w:tcBorders>
            <w:vAlign w:val="center"/>
          </w:tcPr>
          <w:p w14:paraId="5C3ACD0B"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56D913CF"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left w:val="nil"/>
              <w:right w:val="nil"/>
            </w:tcBorders>
          </w:tcPr>
          <w:p w14:paraId="60D9CCD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184</w:t>
            </w:r>
          </w:p>
        </w:tc>
        <w:tc>
          <w:tcPr>
            <w:tcW w:w="0" w:type="auto"/>
            <w:tcBorders>
              <w:left w:val="nil"/>
              <w:right w:val="nil"/>
            </w:tcBorders>
          </w:tcPr>
          <w:p w14:paraId="1E94D38A"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12.5 (2.8)</w:t>
            </w:r>
          </w:p>
        </w:tc>
        <w:tc>
          <w:tcPr>
            <w:tcW w:w="0" w:type="auto"/>
            <w:tcBorders>
              <w:left w:val="nil"/>
              <w:right w:val="nil"/>
            </w:tcBorders>
          </w:tcPr>
          <w:p w14:paraId="4E8410C6"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199</w:t>
            </w:r>
          </w:p>
        </w:tc>
        <w:tc>
          <w:tcPr>
            <w:tcW w:w="0" w:type="auto"/>
            <w:tcBorders>
              <w:left w:val="nil"/>
              <w:right w:val="nil"/>
            </w:tcBorders>
          </w:tcPr>
          <w:p w14:paraId="3B846C3F"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12.9 (3.0)</w:t>
            </w:r>
          </w:p>
        </w:tc>
        <w:tc>
          <w:tcPr>
            <w:tcW w:w="0" w:type="auto"/>
            <w:tcBorders>
              <w:left w:val="nil"/>
              <w:right w:val="nil"/>
            </w:tcBorders>
          </w:tcPr>
          <w:p w14:paraId="6239917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-0.45 (-1.03 to 0.13)</w:t>
            </w:r>
          </w:p>
        </w:tc>
        <w:tc>
          <w:tcPr>
            <w:tcW w:w="0" w:type="auto"/>
            <w:tcBorders>
              <w:left w:val="nil"/>
              <w:right w:val="nil"/>
            </w:tcBorders>
          </w:tcPr>
          <w:p w14:paraId="558D6CBF"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0AC3F6CF" w14:textId="77777777" w:rsidTr="00376E55">
        <w:trPr>
          <w:trHeight w:val="321"/>
        </w:trPr>
        <w:tc>
          <w:tcPr>
            <w:tcW w:w="0" w:type="auto"/>
            <w:vMerge/>
            <w:tcBorders>
              <w:left w:val="nil"/>
              <w:right w:val="nil"/>
            </w:tcBorders>
            <w:vAlign w:val="center"/>
          </w:tcPr>
          <w:p w14:paraId="4D7CFA3A"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4E987051"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left w:val="nil"/>
              <w:right w:val="nil"/>
            </w:tcBorders>
          </w:tcPr>
          <w:p w14:paraId="4919A6D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167</w:t>
            </w:r>
          </w:p>
        </w:tc>
        <w:tc>
          <w:tcPr>
            <w:tcW w:w="0" w:type="auto"/>
            <w:tcBorders>
              <w:left w:val="nil"/>
              <w:right w:val="nil"/>
            </w:tcBorders>
          </w:tcPr>
          <w:p w14:paraId="7821A67E"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12.2 (2.7)</w:t>
            </w:r>
          </w:p>
        </w:tc>
        <w:tc>
          <w:tcPr>
            <w:tcW w:w="0" w:type="auto"/>
            <w:tcBorders>
              <w:left w:val="nil"/>
              <w:right w:val="nil"/>
            </w:tcBorders>
          </w:tcPr>
          <w:p w14:paraId="3DFD38A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192</w:t>
            </w:r>
          </w:p>
        </w:tc>
        <w:tc>
          <w:tcPr>
            <w:tcW w:w="0" w:type="auto"/>
            <w:tcBorders>
              <w:left w:val="nil"/>
              <w:right w:val="nil"/>
            </w:tcBorders>
          </w:tcPr>
          <w:p w14:paraId="3673CC9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13.3 (2.8)</w:t>
            </w:r>
          </w:p>
        </w:tc>
        <w:tc>
          <w:tcPr>
            <w:tcW w:w="0" w:type="auto"/>
            <w:tcBorders>
              <w:left w:val="nil"/>
              <w:right w:val="nil"/>
            </w:tcBorders>
          </w:tcPr>
          <w:p w14:paraId="137BA55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-1.06 (-1.63 to -0.49)</w:t>
            </w:r>
          </w:p>
        </w:tc>
        <w:tc>
          <w:tcPr>
            <w:tcW w:w="0" w:type="auto"/>
            <w:tcBorders>
              <w:left w:val="nil"/>
              <w:right w:val="nil"/>
            </w:tcBorders>
          </w:tcPr>
          <w:p w14:paraId="09833CE6"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0.018</w:t>
            </w:r>
          </w:p>
        </w:tc>
      </w:tr>
      <w:tr w:rsidR="005F7AAB" w:rsidRPr="000262A3" w14:paraId="1C692F11" w14:textId="77777777" w:rsidTr="00376E55">
        <w:trPr>
          <w:trHeight w:val="321"/>
        </w:trPr>
        <w:tc>
          <w:tcPr>
            <w:tcW w:w="0" w:type="auto"/>
            <w:vMerge/>
            <w:tcBorders>
              <w:left w:val="nil"/>
              <w:right w:val="nil"/>
            </w:tcBorders>
            <w:vAlign w:val="center"/>
          </w:tcPr>
          <w:p w14:paraId="1AE01FF8"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right w:val="nil"/>
            </w:tcBorders>
          </w:tcPr>
          <w:p w14:paraId="23372C7C"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Fibre (g/day)</w:t>
            </w:r>
          </w:p>
        </w:tc>
        <w:tc>
          <w:tcPr>
            <w:tcW w:w="0" w:type="auto"/>
            <w:tcBorders>
              <w:left w:val="nil"/>
              <w:right w:val="nil"/>
            </w:tcBorders>
          </w:tcPr>
          <w:p w14:paraId="16B25E27"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53D2AE1F"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546EBEB1"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37966790"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left w:val="nil"/>
              <w:right w:val="nil"/>
            </w:tcBorders>
          </w:tcPr>
          <w:p w14:paraId="200FE24C"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0CE6AB75" w14:textId="77777777" w:rsidTr="00376E55">
        <w:trPr>
          <w:trHeight w:val="321"/>
        </w:trPr>
        <w:tc>
          <w:tcPr>
            <w:tcW w:w="0" w:type="auto"/>
            <w:vMerge/>
            <w:tcBorders>
              <w:left w:val="nil"/>
              <w:right w:val="nil"/>
            </w:tcBorders>
            <w:vAlign w:val="center"/>
          </w:tcPr>
          <w:p w14:paraId="0A3F4E29"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top w:val="single" w:sz="4" w:space="0" w:color="BFBFBF" w:themeColor="background1" w:themeShade="BF"/>
              <w:left w:val="nil"/>
              <w:right w:val="nil"/>
            </w:tcBorders>
          </w:tcPr>
          <w:p w14:paraId="39A62A1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left w:val="nil"/>
              <w:right w:val="nil"/>
            </w:tcBorders>
          </w:tcPr>
          <w:p w14:paraId="36A9EB8E"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184</w:t>
            </w:r>
          </w:p>
        </w:tc>
        <w:tc>
          <w:tcPr>
            <w:tcW w:w="0" w:type="auto"/>
            <w:tcBorders>
              <w:left w:val="nil"/>
              <w:right w:val="nil"/>
            </w:tcBorders>
          </w:tcPr>
          <w:p w14:paraId="2FBE84B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13.0 (4.5)</w:t>
            </w:r>
          </w:p>
        </w:tc>
        <w:tc>
          <w:tcPr>
            <w:tcW w:w="0" w:type="auto"/>
            <w:tcBorders>
              <w:left w:val="nil"/>
              <w:right w:val="nil"/>
            </w:tcBorders>
          </w:tcPr>
          <w:p w14:paraId="3AF57FE6"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 xml:space="preserve">199 </w:t>
            </w:r>
          </w:p>
        </w:tc>
        <w:tc>
          <w:tcPr>
            <w:tcW w:w="0" w:type="auto"/>
            <w:tcBorders>
              <w:left w:val="nil"/>
              <w:right w:val="nil"/>
            </w:tcBorders>
          </w:tcPr>
          <w:p w14:paraId="77386F38"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13.4 (5.2)</w:t>
            </w:r>
          </w:p>
        </w:tc>
        <w:tc>
          <w:tcPr>
            <w:tcW w:w="0" w:type="auto"/>
            <w:tcBorders>
              <w:left w:val="nil"/>
              <w:right w:val="nil"/>
            </w:tcBorders>
          </w:tcPr>
          <w:p w14:paraId="4B0FC149"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-0.48 (-1.48 to 0.498)</w:t>
            </w:r>
          </w:p>
        </w:tc>
        <w:tc>
          <w:tcPr>
            <w:tcW w:w="0" w:type="auto"/>
            <w:tcBorders>
              <w:left w:val="nil"/>
              <w:right w:val="nil"/>
            </w:tcBorders>
          </w:tcPr>
          <w:p w14:paraId="3676F6CB"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11498D51" w14:textId="77777777" w:rsidTr="00376E55">
        <w:trPr>
          <w:trHeight w:val="321"/>
        </w:trPr>
        <w:tc>
          <w:tcPr>
            <w:tcW w:w="0" w:type="auto"/>
            <w:vMerge/>
            <w:tcBorders>
              <w:left w:val="nil"/>
              <w:bottom w:val="single" w:sz="4" w:space="0" w:color="BFBFBF"/>
              <w:right w:val="nil"/>
            </w:tcBorders>
            <w:vAlign w:val="center"/>
          </w:tcPr>
          <w:p w14:paraId="084C5597"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4" w:space="0" w:color="BFBFBF" w:themeColor="background1" w:themeShade="BF"/>
              <w:right w:val="nil"/>
            </w:tcBorders>
          </w:tcPr>
          <w:p w14:paraId="737C2A2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left w:val="nil"/>
              <w:bottom w:val="single" w:sz="4" w:space="0" w:color="BFBFBF" w:themeColor="background1" w:themeShade="BF"/>
              <w:right w:val="nil"/>
            </w:tcBorders>
          </w:tcPr>
          <w:p w14:paraId="7D6A82D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167</w:t>
            </w:r>
          </w:p>
        </w:tc>
        <w:tc>
          <w:tcPr>
            <w:tcW w:w="0" w:type="auto"/>
            <w:tcBorders>
              <w:left w:val="nil"/>
              <w:bottom w:val="single" w:sz="4" w:space="0" w:color="BFBFBF" w:themeColor="background1" w:themeShade="BF"/>
              <w:right w:val="nil"/>
            </w:tcBorders>
          </w:tcPr>
          <w:p w14:paraId="7A298BFA"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12.9 (4.6)</w:t>
            </w:r>
          </w:p>
        </w:tc>
        <w:tc>
          <w:tcPr>
            <w:tcW w:w="0" w:type="auto"/>
            <w:tcBorders>
              <w:left w:val="nil"/>
              <w:bottom w:val="single" w:sz="4" w:space="0" w:color="BFBFBF" w:themeColor="background1" w:themeShade="BF"/>
              <w:right w:val="nil"/>
            </w:tcBorders>
          </w:tcPr>
          <w:p w14:paraId="26EBDFFF"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192</w:t>
            </w:r>
          </w:p>
        </w:tc>
        <w:tc>
          <w:tcPr>
            <w:tcW w:w="0" w:type="auto"/>
            <w:tcBorders>
              <w:left w:val="nil"/>
              <w:bottom w:val="single" w:sz="4" w:space="0" w:color="BFBFBF" w:themeColor="background1" w:themeShade="BF"/>
              <w:right w:val="nil"/>
            </w:tcBorders>
          </w:tcPr>
          <w:p w14:paraId="41FCFBF3"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12.5 (4.3)</w:t>
            </w:r>
          </w:p>
        </w:tc>
        <w:tc>
          <w:tcPr>
            <w:tcW w:w="0" w:type="auto"/>
            <w:tcBorders>
              <w:left w:val="nil"/>
              <w:bottom w:val="single" w:sz="4" w:space="0" w:color="BFBFBF" w:themeColor="background1" w:themeShade="BF"/>
              <w:right w:val="nil"/>
            </w:tcBorders>
          </w:tcPr>
          <w:p w14:paraId="215A699A"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 xml:space="preserve">0.40 (-0.52 to 1.33) </w:t>
            </w:r>
          </w:p>
        </w:tc>
        <w:tc>
          <w:tcPr>
            <w:tcW w:w="0" w:type="auto"/>
            <w:tcBorders>
              <w:left w:val="nil"/>
              <w:bottom w:val="single" w:sz="4" w:space="0" w:color="BFBFBF" w:themeColor="background1" w:themeShade="BF"/>
              <w:right w:val="nil"/>
            </w:tcBorders>
          </w:tcPr>
          <w:p w14:paraId="249207FF"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0.25</w:t>
            </w:r>
          </w:p>
        </w:tc>
      </w:tr>
      <w:tr w:rsidR="005F7AAB" w:rsidRPr="000262A3" w14:paraId="3F58D45D" w14:textId="77777777" w:rsidTr="00376E55">
        <w:trPr>
          <w:trHeight w:val="265"/>
        </w:trPr>
        <w:tc>
          <w:tcPr>
            <w:tcW w:w="0" w:type="auto"/>
            <w:vMerge w:val="restart"/>
            <w:tcBorders>
              <w:top w:val="single" w:sz="4" w:space="0" w:color="BFBFBF" w:themeColor="background1" w:themeShade="BF"/>
              <w:left w:val="nil"/>
              <w:right w:val="nil"/>
            </w:tcBorders>
          </w:tcPr>
          <w:p w14:paraId="4DBF216F" w14:textId="77777777" w:rsidR="005F7AAB" w:rsidRPr="000262A3" w:rsidRDefault="005F7AAB" w:rsidP="00376E55">
            <w:pPr>
              <w:spacing w:after="0" w:line="240" w:lineRule="auto"/>
              <w:jc w:val="center"/>
              <w:rPr>
                <w:rFonts w:ascii="Times New Roman" w:hAnsi="Times New Roman" w:cs="Times New Roman"/>
                <w:b/>
                <w:bCs/>
                <w:sz w:val="20"/>
                <w:szCs w:val="20"/>
              </w:rPr>
            </w:pPr>
            <w:r w:rsidRPr="000262A3">
              <w:rPr>
                <w:rFonts w:ascii="Times New Roman" w:hAnsi="Times New Roman" w:cs="Times New Roman"/>
                <w:b/>
                <w:sz w:val="20"/>
                <w:szCs w:val="20"/>
              </w:rPr>
              <w:t>Physical Activity</w:t>
            </w:r>
            <w:r w:rsidRPr="000262A3">
              <w:rPr>
                <w:rFonts w:ascii="Times New Roman" w:hAnsi="Times New Roman" w:cs="Times New Roman"/>
                <w:sz w:val="20"/>
                <w:szCs w:val="20"/>
                <w:vertAlign w:val="superscript"/>
              </w:rPr>
              <w:t xml:space="preserve"> d</w:t>
            </w:r>
          </w:p>
        </w:tc>
        <w:tc>
          <w:tcPr>
            <w:tcW w:w="0" w:type="auto"/>
            <w:gridSpan w:val="2"/>
            <w:tcBorders>
              <w:top w:val="single" w:sz="4" w:space="0" w:color="BFBFBF" w:themeColor="background1" w:themeShade="BF"/>
              <w:left w:val="nil"/>
              <w:right w:val="nil"/>
            </w:tcBorders>
          </w:tcPr>
          <w:p w14:paraId="38728454"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MET (min/week)</w:t>
            </w:r>
          </w:p>
        </w:tc>
        <w:tc>
          <w:tcPr>
            <w:tcW w:w="0" w:type="auto"/>
            <w:tcBorders>
              <w:top w:val="single" w:sz="4" w:space="0" w:color="BFBFBF" w:themeColor="background1" w:themeShade="BF"/>
              <w:left w:val="nil"/>
              <w:right w:val="nil"/>
            </w:tcBorders>
          </w:tcPr>
          <w:p w14:paraId="1C4B5EAA"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127B5290"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201B17A3"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4A6679F8"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5861E9F2"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1771A6A1" w14:textId="77777777" w:rsidTr="00376E55">
        <w:trPr>
          <w:trHeight w:val="265"/>
        </w:trPr>
        <w:tc>
          <w:tcPr>
            <w:tcW w:w="0" w:type="auto"/>
            <w:vMerge/>
            <w:tcBorders>
              <w:top w:val="single" w:sz="4" w:space="0" w:color="BFBFBF"/>
              <w:left w:val="nil"/>
              <w:right w:val="nil"/>
            </w:tcBorders>
          </w:tcPr>
          <w:p w14:paraId="4DD7B965" w14:textId="77777777" w:rsidR="005F7AAB" w:rsidRPr="000262A3" w:rsidRDefault="005F7AAB" w:rsidP="00376E55">
            <w:pPr>
              <w:spacing w:after="0" w:line="240" w:lineRule="auto"/>
              <w:jc w:val="center"/>
              <w:rPr>
                <w:rFonts w:ascii="Times New Roman" w:hAnsi="Times New Roman" w:cs="Times New Roman"/>
                <w:b/>
                <w:sz w:val="20"/>
                <w:szCs w:val="20"/>
              </w:rPr>
            </w:pPr>
          </w:p>
        </w:tc>
        <w:tc>
          <w:tcPr>
            <w:tcW w:w="0" w:type="auto"/>
            <w:tcBorders>
              <w:top w:val="single" w:sz="4" w:space="0" w:color="BFBFBF" w:themeColor="background1" w:themeShade="BF"/>
              <w:left w:val="nil"/>
              <w:right w:val="nil"/>
            </w:tcBorders>
          </w:tcPr>
          <w:p w14:paraId="67F027B6"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top w:val="single" w:sz="4" w:space="0" w:color="BFBFBF" w:themeColor="background1" w:themeShade="BF"/>
              <w:left w:val="nil"/>
              <w:right w:val="nil"/>
            </w:tcBorders>
          </w:tcPr>
          <w:p w14:paraId="03307106"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218</w:t>
            </w:r>
          </w:p>
        </w:tc>
        <w:tc>
          <w:tcPr>
            <w:tcW w:w="0" w:type="auto"/>
            <w:tcBorders>
              <w:top w:val="single" w:sz="4" w:space="0" w:color="BFBFBF" w:themeColor="background1" w:themeShade="BF"/>
              <w:left w:val="nil"/>
              <w:right w:val="nil"/>
            </w:tcBorders>
          </w:tcPr>
          <w:p w14:paraId="746CA8FA"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1335 (495-3630)</w:t>
            </w:r>
          </w:p>
        </w:tc>
        <w:tc>
          <w:tcPr>
            <w:tcW w:w="0" w:type="auto"/>
            <w:tcBorders>
              <w:top w:val="single" w:sz="4" w:space="0" w:color="BFBFBF" w:themeColor="background1" w:themeShade="BF"/>
              <w:left w:val="nil"/>
              <w:right w:val="nil"/>
            </w:tcBorders>
          </w:tcPr>
          <w:p w14:paraId="079B68B3"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234</w:t>
            </w:r>
          </w:p>
        </w:tc>
        <w:tc>
          <w:tcPr>
            <w:tcW w:w="0" w:type="auto"/>
            <w:tcBorders>
              <w:top w:val="single" w:sz="4" w:space="0" w:color="BFBFBF" w:themeColor="background1" w:themeShade="BF"/>
              <w:left w:val="nil"/>
              <w:right w:val="nil"/>
            </w:tcBorders>
          </w:tcPr>
          <w:p w14:paraId="700C586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1386 (693-3108)</w:t>
            </w:r>
          </w:p>
        </w:tc>
        <w:tc>
          <w:tcPr>
            <w:tcW w:w="0" w:type="auto"/>
            <w:tcBorders>
              <w:top w:val="single" w:sz="4" w:space="0" w:color="BFBFBF" w:themeColor="background1" w:themeShade="BF"/>
              <w:left w:val="nil"/>
              <w:right w:val="nil"/>
            </w:tcBorders>
          </w:tcPr>
          <w:p w14:paraId="24A7EB77"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590106E0"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63DBC5A1" w14:textId="77777777" w:rsidTr="00376E55">
        <w:trPr>
          <w:trHeight w:val="264"/>
        </w:trPr>
        <w:tc>
          <w:tcPr>
            <w:tcW w:w="0" w:type="auto"/>
            <w:vMerge/>
            <w:tcBorders>
              <w:left w:val="nil"/>
              <w:right w:val="nil"/>
            </w:tcBorders>
          </w:tcPr>
          <w:p w14:paraId="7E122D80" w14:textId="77777777" w:rsidR="005F7AAB" w:rsidRPr="000262A3" w:rsidRDefault="005F7AAB" w:rsidP="00376E55">
            <w:pPr>
              <w:spacing w:after="0" w:line="240" w:lineRule="auto"/>
              <w:jc w:val="center"/>
              <w:rPr>
                <w:rFonts w:ascii="Times New Roman" w:hAnsi="Times New Roman" w:cs="Times New Roman"/>
                <w:b/>
                <w:sz w:val="20"/>
                <w:szCs w:val="20"/>
              </w:rPr>
            </w:pPr>
          </w:p>
        </w:tc>
        <w:tc>
          <w:tcPr>
            <w:tcW w:w="0" w:type="auto"/>
            <w:tcBorders>
              <w:left w:val="nil"/>
              <w:bottom w:val="single" w:sz="4" w:space="0" w:color="BFBFBF" w:themeColor="background1" w:themeShade="BF"/>
              <w:right w:val="nil"/>
            </w:tcBorders>
          </w:tcPr>
          <w:p w14:paraId="1A687E7D"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top w:val="single" w:sz="4" w:space="0" w:color="BFBFBF" w:themeColor="background1" w:themeShade="BF"/>
              <w:left w:val="nil"/>
              <w:right w:val="nil"/>
            </w:tcBorders>
          </w:tcPr>
          <w:p w14:paraId="35C945F8"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205</w:t>
            </w:r>
          </w:p>
        </w:tc>
        <w:tc>
          <w:tcPr>
            <w:tcW w:w="0" w:type="auto"/>
            <w:tcBorders>
              <w:top w:val="single" w:sz="4" w:space="0" w:color="BFBFBF" w:themeColor="background1" w:themeShade="BF"/>
              <w:left w:val="nil"/>
              <w:right w:val="nil"/>
            </w:tcBorders>
          </w:tcPr>
          <w:p w14:paraId="058E1CA7"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1584 (693-4026)</w:t>
            </w:r>
          </w:p>
        </w:tc>
        <w:tc>
          <w:tcPr>
            <w:tcW w:w="0" w:type="auto"/>
            <w:tcBorders>
              <w:top w:val="single" w:sz="4" w:space="0" w:color="BFBFBF" w:themeColor="background1" w:themeShade="BF"/>
              <w:left w:val="nil"/>
              <w:right w:val="nil"/>
            </w:tcBorders>
          </w:tcPr>
          <w:p w14:paraId="37EDF92D"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 xml:space="preserve">220 </w:t>
            </w:r>
          </w:p>
        </w:tc>
        <w:tc>
          <w:tcPr>
            <w:tcW w:w="0" w:type="auto"/>
            <w:tcBorders>
              <w:top w:val="single" w:sz="4" w:space="0" w:color="BFBFBF" w:themeColor="background1" w:themeShade="BF"/>
              <w:left w:val="nil"/>
              <w:right w:val="nil"/>
            </w:tcBorders>
          </w:tcPr>
          <w:p w14:paraId="3F7D0A4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1313 (615-3249)</w:t>
            </w:r>
          </w:p>
        </w:tc>
        <w:tc>
          <w:tcPr>
            <w:tcW w:w="0" w:type="auto"/>
            <w:tcBorders>
              <w:top w:val="single" w:sz="4" w:space="0" w:color="BFBFBF" w:themeColor="background1" w:themeShade="BF"/>
              <w:left w:val="nil"/>
              <w:right w:val="nil"/>
            </w:tcBorders>
          </w:tcPr>
          <w:p w14:paraId="3AFFA127"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394.2 (66.6 to 721.9)</w:t>
            </w:r>
          </w:p>
        </w:tc>
        <w:tc>
          <w:tcPr>
            <w:tcW w:w="0" w:type="auto"/>
            <w:tcBorders>
              <w:top w:val="single" w:sz="4" w:space="0" w:color="BFBFBF" w:themeColor="background1" w:themeShade="BF"/>
              <w:left w:val="nil"/>
              <w:right w:val="nil"/>
            </w:tcBorders>
          </w:tcPr>
          <w:p w14:paraId="7BD635D2"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&lt;0.0001</w:t>
            </w:r>
          </w:p>
        </w:tc>
      </w:tr>
      <w:tr w:rsidR="005F7AAB" w:rsidRPr="000262A3" w14:paraId="4FA1482C" w14:textId="77777777" w:rsidTr="00376E55">
        <w:trPr>
          <w:trHeight w:val="265"/>
        </w:trPr>
        <w:tc>
          <w:tcPr>
            <w:tcW w:w="0" w:type="auto"/>
            <w:vMerge/>
            <w:tcBorders>
              <w:left w:val="nil"/>
              <w:right w:val="nil"/>
            </w:tcBorders>
            <w:vAlign w:val="center"/>
          </w:tcPr>
          <w:p w14:paraId="01399393"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gridSpan w:val="2"/>
            <w:tcBorders>
              <w:top w:val="single" w:sz="4" w:space="0" w:color="BFBFBF" w:themeColor="background1" w:themeShade="BF"/>
              <w:left w:val="nil"/>
              <w:right w:val="nil"/>
            </w:tcBorders>
          </w:tcPr>
          <w:p w14:paraId="18DF18F7" w14:textId="77777777" w:rsidR="005F7AAB" w:rsidRPr="000262A3" w:rsidRDefault="005F7AAB" w:rsidP="00376E55">
            <w:pPr>
              <w:spacing w:after="0" w:line="240" w:lineRule="auto"/>
              <w:rPr>
                <w:rFonts w:ascii="Times New Roman" w:hAnsi="Times New Roman" w:cs="Times New Roman"/>
                <w:sz w:val="20"/>
                <w:szCs w:val="20"/>
              </w:rPr>
            </w:pPr>
            <w:r w:rsidRPr="000262A3">
              <w:rPr>
                <w:rFonts w:ascii="Times New Roman" w:hAnsi="Times New Roman" w:cs="Times New Roman"/>
                <w:sz w:val="20"/>
                <w:szCs w:val="20"/>
              </w:rPr>
              <w:t>Walking (min/week)</w:t>
            </w:r>
          </w:p>
        </w:tc>
        <w:tc>
          <w:tcPr>
            <w:tcW w:w="0" w:type="auto"/>
            <w:tcBorders>
              <w:top w:val="single" w:sz="4" w:space="0" w:color="BFBFBF" w:themeColor="background1" w:themeShade="BF"/>
              <w:left w:val="nil"/>
              <w:right w:val="nil"/>
            </w:tcBorders>
          </w:tcPr>
          <w:p w14:paraId="41CD75CD"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022D160D"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16B3A0FB"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04336FC4"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44536D9F"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7F188FA0" w14:textId="77777777" w:rsidTr="00376E55">
        <w:trPr>
          <w:trHeight w:val="265"/>
        </w:trPr>
        <w:tc>
          <w:tcPr>
            <w:tcW w:w="0" w:type="auto"/>
            <w:vMerge/>
            <w:tcBorders>
              <w:left w:val="nil"/>
              <w:right w:val="nil"/>
            </w:tcBorders>
            <w:vAlign w:val="center"/>
          </w:tcPr>
          <w:p w14:paraId="795AB0E6"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top w:val="single" w:sz="4" w:space="0" w:color="BFBFBF" w:themeColor="background1" w:themeShade="BF"/>
              <w:left w:val="nil"/>
              <w:right w:val="nil"/>
            </w:tcBorders>
          </w:tcPr>
          <w:p w14:paraId="27415D7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15-18 weeks + 6 days</w:t>
            </w:r>
          </w:p>
        </w:tc>
        <w:tc>
          <w:tcPr>
            <w:tcW w:w="0" w:type="auto"/>
            <w:tcBorders>
              <w:top w:val="single" w:sz="4" w:space="0" w:color="BFBFBF" w:themeColor="background1" w:themeShade="BF"/>
              <w:left w:val="nil"/>
              <w:right w:val="nil"/>
            </w:tcBorders>
          </w:tcPr>
          <w:p w14:paraId="11AC8105"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218</w:t>
            </w:r>
          </w:p>
        </w:tc>
        <w:tc>
          <w:tcPr>
            <w:tcW w:w="0" w:type="auto"/>
            <w:tcBorders>
              <w:top w:val="single" w:sz="4" w:space="0" w:color="BFBFBF" w:themeColor="background1" w:themeShade="BF"/>
              <w:left w:val="nil"/>
              <w:right w:val="nil"/>
            </w:tcBorders>
          </w:tcPr>
          <w:p w14:paraId="21DE52EB"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242 (120- 560)</w:t>
            </w:r>
          </w:p>
        </w:tc>
        <w:tc>
          <w:tcPr>
            <w:tcW w:w="0" w:type="auto"/>
            <w:tcBorders>
              <w:top w:val="single" w:sz="4" w:space="0" w:color="BFBFBF" w:themeColor="background1" w:themeShade="BF"/>
              <w:left w:val="nil"/>
              <w:right w:val="nil"/>
            </w:tcBorders>
          </w:tcPr>
          <w:p w14:paraId="691FBA6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 xml:space="preserve">234 </w:t>
            </w:r>
          </w:p>
        </w:tc>
        <w:tc>
          <w:tcPr>
            <w:tcW w:w="0" w:type="auto"/>
            <w:tcBorders>
              <w:top w:val="single" w:sz="4" w:space="0" w:color="BFBFBF" w:themeColor="background1" w:themeShade="BF"/>
              <w:left w:val="nil"/>
              <w:right w:val="nil"/>
            </w:tcBorders>
          </w:tcPr>
          <w:p w14:paraId="013E70F0"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280 (140- 630)</w:t>
            </w:r>
          </w:p>
        </w:tc>
        <w:tc>
          <w:tcPr>
            <w:tcW w:w="0" w:type="auto"/>
            <w:tcBorders>
              <w:top w:val="single" w:sz="4" w:space="0" w:color="BFBFBF" w:themeColor="background1" w:themeShade="BF"/>
              <w:left w:val="nil"/>
              <w:right w:val="nil"/>
            </w:tcBorders>
          </w:tcPr>
          <w:p w14:paraId="537F5C29" w14:textId="77777777" w:rsidR="005F7AAB" w:rsidRPr="000262A3" w:rsidRDefault="005F7AAB" w:rsidP="00376E55">
            <w:pPr>
              <w:spacing w:after="0" w:line="240" w:lineRule="auto"/>
              <w:jc w:val="center"/>
              <w:rPr>
                <w:rFonts w:ascii="Times New Roman" w:hAnsi="Times New Roman" w:cs="Times New Roman"/>
                <w:sz w:val="20"/>
                <w:szCs w:val="20"/>
              </w:rPr>
            </w:pPr>
          </w:p>
        </w:tc>
        <w:tc>
          <w:tcPr>
            <w:tcW w:w="0" w:type="auto"/>
            <w:tcBorders>
              <w:top w:val="single" w:sz="4" w:space="0" w:color="BFBFBF" w:themeColor="background1" w:themeShade="BF"/>
              <w:left w:val="nil"/>
              <w:right w:val="nil"/>
            </w:tcBorders>
          </w:tcPr>
          <w:p w14:paraId="57FF7AD8" w14:textId="77777777" w:rsidR="005F7AAB" w:rsidRPr="000262A3" w:rsidRDefault="005F7AAB" w:rsidP="00376E55">
            <w:pPr>
              <w:spacing w:after="0" w:line="240" w:lineRule="auto"/>
              <w:jc w:val="center"/>
              <w:rPr>
                <w:rFonts w:ascii="Times New Roman" w:hAnsi="Times New Roman" w:cs="Times New Roman"/>
                <w:sz w:val="20"/>
                <w:szCs w:val="20"/>
              </w:rPr>
            </w:pPr>
          </w:p>
        </w:tc>
      </w:tr>
      <w:tr w:rsidR="005F7AAB" w:rsidRPr="000262A3" w14:paraId="4AF7F38C" w14:textId="77777777" w:rsidTr="00376E55">
        <w:trPr>
          <w:trHeight w:val="264"/>
        </w:trPr>
        <w:tc>
          <w:tcPr>
            <w:tcW w:w="0" w:type="auto"/>
            <w:vMerge/>
            <w:tcBorders>
              <w:left w:val="nil"/>
              <w:bottom w:val="single" w:sz="12" w:space="0" w:color="auto"/>
              <w:right w:val="nil"/>
            </w:tcBorders>
            <w:vAlign w:val="center"/>
          </w:tcPr>
          <w:p w14:paraId="6C4AE130" w14:textId="77777777" w:rsidR="005F7AAB" w:rsidRPr="000262A3" w:rsidRDefault="005F7AAB" w:rsidP="00376E55">
            <w:pPr>
              <w:spacing w:after="0" w:line="240" w:lineRule="auto"/>
              <w:jc w:val="center"/>
              <w:rPr>
                <w:rFonts w:ascii="Times New Roman" w:hAnsi="Times New Roman" w:cs="Times New Roman"/>
                <w:b/>
                <w:bCs/>
                <w:sz w:val="20"/>
                <w:szCs w:val="20"/>
              </w:rPr>
            </w:pPr>
          </w:p>
        </w:tc>
        <w:tc>
          <w:tcPr>
            <w:tcW w:w="0" w:type="auto"/>
            <w:tcBorders>
              <w:left w:val="nil"/>
              <w:bottom w:val="single" w:sz="12" w:space="0" w:color="auto"/>
              <w:right w:val="nil"/>
            </w:tcBorders>
          </w:tcPr>
          <w:p w14:paraId="0FADD637"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27-28 weeks + 6days</w:t>
            </w:r>
          </w:p>
        </w:tc>
        <w:tc>
          <w:tcPr>
            <w:tcW w:w="0" w:type="auto"/>
            <w:tcBorders>
              <w:top w:val="single" w:sz="4" w:space="0" w:color="BFBFBF" w:themeColor="background1" w:themeShade="BF"/>
              <w:left w:val="nil"/>
              <w:bottom w:val="single" w:sz="12" w:space="0" w:color="auto"/>
              <w:right w:val="nil"/>
            </w:tcBorders>
          </w:tcPr>
          <w:p w14:paraId="1AFFC57D"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205</w:t>
            </w:r>
          </w:p>
        </w:tc>
        <w:tc>
          <w:tcPr>
            <w:tcW w:w="0" w:type="auto"/>
            <w:tcBorders>
              <w:top w:val="single" w:sz="4" w:space="0" w:color="BFBFBF" w:themeColor="background1" w:themeShade="BF"/>
              <w:left w:val="nil"/>
              <w:bottom w:val="single" w:sz="12" w:space="0" w:color="auto"/>
              <w:right w:val="nil"/>
            </w:tcBorders>
          </w:tcPr>
          <w:p w14:paraId="61480727"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360 (150-840)</w:t>
            </w:r>
          </w:p>
        </w:tc>
        <w:tc>
          <w:tcPr>
            <w:tcW w:w="0" w:type="auto"/>
            <w:tcBorders>
              <w:top w:val="single" w:sz="4" w:space="0" w:color="BFBFBF" w:themeColor="background1" w:themeShade="BF"/>
              <w:left w:val="nil"/>
              <w:bottom w:val="single" w:sz="12" w:space="0" w:color="auto"/>
              <w:right w:val="nil"/>
            </w:tcBorders>
          </w:tcPr>
          <w:p w14:paraId="23474C98"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 xml:space="preserve">220 </w:t>
            </w:r>
          </w:p>
        </w:tc>
        <w:tc>
          <w:tcPr>
            <w:tcW w:w="0" w:type="auto"/>
            <w:tcBorders>
              <w:top w:val="single" w:sz="4" w:space="0" w:color="BFBFBF" w:themeColor="background1" w:themeShade="BF"/>
              <w:left w:val="nil"/>
              <w:bottom w:val="single" w:sz="12" w:space="0" w:color="auto"/>
              <w:right w:val="nil"/>
            </w:tcBorders>
          </w:tcPr>
          <w:p w14:paraId="01522C8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240 (120- 585)</w:t>
            </w:r>
          </w:p>
        </w:tc>
        <w:tc>
          <w:tcPr>
            <w:tcW w:w="0" w:type="auto"/>
            <w:tcBorders>
              <w:top w:val="single" w:sz="4" w:space="0" w:color="BFBFBF" w:themeColor="background1" w:themeShade="BF"/>
              <w:left w:val="nil"/>
              <w:bottom w:val="single" w:sz="12" w:space="0" w:color="auto"/>
              <w:right w:val="nil"/>
            </w:tcBorders>
          </w:tcPr>
          <w:p w14:paraId="4881F6B4"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99 (23 to 175)</w:t>
            </w:r>
          </w:p>
        </w:tc>
        <w:tc>
          <w:tcPr>
            <w:tcW w:w="0" w:type="auto"/>
            <w:tcBorders>
              <w:top w:val="single" w:sz="4" w:space="0" w:color="BFBFBF" w:themeColor="background1" w:themeShade="BF"/>
              <w:left w:val="nil"/>
              <w:bottom w:val="single" w:sz="12" w:space="0" w:color="auto"/>
              <w:right w:val="nil"/>
            </w:tcBorders>
          </w:tcPr>
          <w:p w14:paraId="3CE226D1" w14:textId="77777777" w:rsidR="005F7AAB" w:rsidRPr="000262A3" w:rsidRDefault="005F7AAB" w:rsidP="00376E55">
            <w:pPr>
              <w:spacing w:after="0" w:line="240" w:lineRule="auto"/>
              <w:jc w:val="center"/>
              <w:rPr>
                <w:rFonts w:ascii="Times New Roman" w:hAnsi="Times New Roman" w:cs="Times New Roman"/>
                <w:sz w:val="20"/>
                <w:szCs w:val="20"/>
              </w:rPr>
            </w:pPr>
            <w:r w:rsidRPr="000262A3">
              <w:rPr>
                <w:rFonts w:ascii="Times New Roman" w:hAnsi="Times New Roman" w:cs="Times New Roman"/>
                <w:sz w:val="20"/>
                <w:szCs w:val="20"/>
              </w:rPr>
              <w:t>0.01</w:t>
            </w:r>
          </w:p>
        </w:tc>
      </w:tr>
      <w:tr w:rsidR="005F7AAB" w:rsidRPr="000262A3" w14:paraId="02F43B9A" w14:textId="77777777" w:rsidTr="00376E55">
        <w:trPr>
          <w:trHeight w:val="1639"/>
        </w:trPr>
        <w:tc>
          <w:tcPr>
            <w:tcW w:w="0" w:type="auto"/>
            <w:gridSpan w:val="8"/>
            <w:tcBorders>
              <w:top w:val="single" w:sz="12" w:space="0" w:color="auto"/>
              <w:left w:val="nil"/>
              <w:bottom w:val="nil"/>
              <w:right w:val="nil"/>
            </w:tcBorders>
            <w:vAlign w:val="center"/>
          </w:tcPr>
          <w:p w14:paraId="2547109C" w14:textId="77777777" w:rsidR="005F7AAB" w:rsidRPr="000262A3" w:rsidRDefault="005F7AAB" w:rsidP="00376E55">
            <w:pPr>
              <w:spacing w:after="0" w:line="240" w:lineRule="auto"/>
              <w:rPr>
                <w:rFonts w:ascii="Times New Roman" w:hAnsi="Times New Roman" w:cs="Times New Roman"/>
                <w:i/>
                <w:sz w:val="16"/>
                <w:szCs w:val="16"/>
              </w:rPr>
            </w:pPr>
            <w:r w:rsidRPr="000262A3">
              <w:rPr>
                <w:rFonts w:ascii="Times New Roman" w:hAnsi="Times New Roman" w:cs="Times New Roman"/>
                <w:i/>
                <w:sz w:val="16"/>
                <w:szCs w:val="16"/>
              </w:rPr>
              <w:t>Abbreviations:  CI, Confidence interval; IQR: interquartile range; MET, metabolic equivalent of task; MJ: millijoules; OR, odds ratio SD: standard deviation.</w:t>
            </w:r>
            <w:r w:rsidRPr="000262A3">
              <w:rPr>
                <w:rFonts w:ascii="Times New Roman" w:hAnsi="Times New Roman" w:cs="Times New Roman"/>
                <w:i/>
                <w:sz w:val="16"/>
                <w:szCs w:val="16"/>
                <w:vertAlign w:val="superscript"/>
              </w:rPr>
              <w:t>a</w:t>
            </w:r>
            <w:r w:rsidRPr="000262A3">
              <w:rPr>
                <w:rFonts w:ascii="Times New Roman" w:hAnsi="Times New Roman" w:cs="Times New Roman"/>
                <w:i/>
                <w:sz w:val="16"/>
                <w:szCs w:val="16"/>
              </w:rPr>
              <w:t xml:space="preserve"> Gestational weight gain calculated using estimated weight before pregnancy.</w:t>
            </w:r>
            <w:r w:rsidRPr="000262A3">
              <w:rPr>
                <w:rFonts w:ascii="Times New Roman" w:hAnsi="Times New Roman" w:cs="Times New Roman"/>
                <w:i/>
                <w:sz w:val="16"/>
                <w:szCs w:val="16"/>
                <w:vertAlign w:val="superscript"/>
              </w:rPr>
              <w:t>b</w:t>
            </w:r>
            <w:r w:rsidRPr="000262A3">
              <w:rPr>
                <w:rFonts w:ascii="Times New Roman" w:hAnsi="Times New Roman" w:cs="Times New Roman"/>
                <w:i/>
                <w:sz w:val="16"/>
                <w:szCs w:val="16"/>
              </w:rPr>
              <w:t xml:space="preserve"> Calculated by addition of biceps, triceps, suprailiac, and subscapular skinfold thicknesses. </w:t>
            </w:r>
            <w:r w:rsidRPr="000262A3">
              <w:rPr>
                <w:rFonts w:ascii="Times New Roman" w:hAnsi="Times New Roman" w:cs="Times New Roman"/>
                <w:i/>
                <w:sz w:val="16"/>
                <w:szCs w:val="16"/>
                <w:vertAlign w:val="superscript"/>
              </w:rPr>
              <w:t xml:space="preserve">c </w:t>
            </w:r>
            <w:r w:rsidRPr="000262A3">
              <w:rPr>
                <w:rFonts w:ascii="Times New Roman" w:hAnsi="Times New Roman" w:cs="Times New Roman"/>
                <w:i/>
                <w:sz w:val="16"/>
                <w:szCs w:val="16"/>
              </w:rPr>
              <w:t>Women with reported total energy ≤4·5 MJ/day or ≥20 MJ/day at 15–18 weeks </w:t>
            </w:r>
            <w:r w:rsidRPr="000262A3">
              <w:rPr>
                <w:rFonts w:ascii="Times New Roman" w:hAnsi="Times New Roman" w:cs="Times New Roman"/>
                <w:i/>
                <w:sz w:val="16"/>
                <w:szCs w:val="16"/>
                <w:vertAlign w:val="superscript"/>
              </w:rPr>
              <w:t>+ 6</w:t>
            </w:r>
            <w:r w:rsidRPr="000262A3">
              <w:rPr>
                <w:rFonts w:ascii="Times New Roman" w:hAnsi="Times New Roman" w:cs="Times New Roman"/>
                <w:i/>
                <w:sz w:val="16"/>
                <w:szCs w:val="16"/>
              </w:rPr>
              <w:t xml:space="preserve"> days of gestation were excluded from analyses of diet. Thus, in the standard care group, 199 women were assessed at 15–18 weeks + 6 days of gestation and 192 were assessed at 27–28 weeks</w:t>
            </w:r>
            <w:r w:rsidRPr="000262A3">
              <w:rPr>
                <w:rFonts w:ascii="Times New Roman" w:hAnsi="Times New Roman" w:cs="Times New Roman"/>
                <w:i/>
                <w:sz w:val="16"/>
                <w:szCs w:val="16"/>
                <w:vertAlign w:val="superscript"/>
              </w:rPr>
              <w:t> + 6</w:t>
            </w:r>
            <w:r w:rsidRPr="000262A3">
              <w:rPr>
                <w:rFonts w:ascii="Times New Roman" w:hAnsi="Times New Roman" w:cs="Times New Roman"/>
                <w:i/>
                <w:sz w:val="16"/>
                <w:szCs w:val="16"/>
              </w:rPr>
              <w:t xml:space="preserve"> days of gestation; corresponding figures in the intervention group were 184 and 167. For analyses of physical activity, in the standard care group, 234 women were included at 15–18 weeks</w:t>
            </w:r>
            <w:r w:rsidRPr="000262A3">
              <w:rPr>
                <w:rFonts w:ascii="Times New Roman" w:hAnsi="Times New Roman" w:cs="Times New Roman"/>
                <w:i/>
                <w:sz w:val="16"/>
                <w:szCs w:val="16"/>
                <w:vertAlign w:val="superscript"/>
              </w:rPr>
              <w:t> + 6</w:t>
            </w:r>
            <w:r w:rsidRPr="000262A3">
              <w:rPr>
                <w:rFonts w:ascii="Times New Roman" w:hAnsi="Times New Roman" w:cs="Times New Roman"/>
                <w:i/>
                <w:sz w:val="16"/>
                <w:szCs w:val="16"/>
              </w:rPr>
              <w:t xml:space="preserve"> days of gestation and 220 were assessed at 27–28 weeks</w:t>
            </w:r>
            <w:r w:rsidRPr="000262A3">
              <w:rPr>
                <w:rFonts w:ascii="Times New Roman" w:hAnsi="Times New Roman" w:cs="Times New Roman"/>
                <w:i/>
                <w:sz w:val="16"/>
                <w:szCs w:val="16"/>
                <w:vertAlign w:val="superscript"/>
              </w:rPr>
              <w:t> + 6</w:t>
            </w:r>
            <w:r w:rsidRPr="000262A3">
              <w:rPr>
                <w:rFonts w:ascii="Times New Roman" w:hAnsi="Times New Roman" w:cs="Times New Roman"/>
                <w:i/>
                <w:sz w:val="16"/>
                <w:szCs w:val="16"/>
              </w:rPr>
              <w:t xml:space="preserve"> days of gestation; in the intervention group, 184 and 167 women, respectively, were analysed. </w:t>
            </w:r>
            <w:r w:rsidRPr="000262A3">
              <w:rPr>
                <w:rFonts w:ascii="Times New Roman" w:hAnsi="Times New Roman" w:cs="Times New Roman"/>
                <w:i/>
                <w:sz w:val="16"/>
                <w:szCs w:val="16"/>
                <w:vertAlign w:val="superscript"/>
              </w:rPr>
              <w:t xml:space="preserve">d </w:t>
            </w:r>
            <w:r w:rsidRPr="000262A3">
              <w:rPr>
                <w:rFonts w:ascii="Times New Roman" w:hAnsi="Times New Roman" w:cs="Times New Roman"/>
                <w:i/>
                <w:sz w:val="16"/>
                <w:szCs w:val="16"/>
              </w:rPr>
              <w:t xml:space="preserve">Physical activity estimates were calculated by bootstrapped (1000 replications) median regression, adjusting for pretrial values. MET is defined as the energy expenditure ratio of activity to rest; one MET is roughly equal to an individual's resting energy expenditure. MET, vigorous activity, moderate or vigorous activity, and walking were not prespecified endpoints. </w:t>
            </w:r>
            <w:r w:rsidRPr="000262A3">
              <w:rPr>
                <w:rFonts w:ascii="Times New Roman" w:hAnsi="Times New Roman" w:cs="Times New Roman"/>
              </w:rPr>
              <w:t xml:space="preserve"> </w:t>
            </w:r>
            <w:r w:rsidRPr="000262A3">
              <w:rPr>
                <w:rFonts w:ascii="Times New Roman" w:hAnsi="Times New Roman" w:cs="Times New Roman"/>
                <w:i/>
                <w:sz w:val="16"/>
                <w:szCs w:val="16"/>
              </w:rPr>
              <w:t>*Treatment effect adjusted for maternal BMI, parity and ethnicity.</w:t>
            </w:r>
          </w:p>
          <w:p w14:paraId="325506D7" w14:textId="77777777" w:rsidR="005F7AAB" w:rsidRPr="000262A3" w:rsidRDefault="005F7AAB" w:rsidP="00376E55">
            <w:pPr>
              <w:spacing w:after="0" w:line="240" w:lineRule="auto"/>
              <w:rPr>
                <w:rFonts w:ascii="Times New Roman" w:hAnsi="Times New Roman" w:cs="Times New Roman"/>
              </w:rPr>
            </w:pPr>
          </w:p>
        </w:tc>
      </w:tr>
    </w:tbl>
    <w:p w14:paraId="6E9F4016" w14:textId="77777777" w:rsidR="005F7AAB" w:rsidRPr="000262A3" w:rsidRDefault="005F7AAB" w:rsidP="005F7AAB">
      <w:pPr>
        <w:rPr>
          <w:rFonts w:ascii="Times New Roman" w:hAnsi="Times New Roman" w:cs="Times New Roman"/>
          <w:b/>
        </w:rPr>
      </w:pPr>
    </w:p>
    <w:p w14:paraId="6E6A6E39" w14:textId="77777777" w:rsidR="005F7AAB" w:rsidRPr="000262A3" w:rsidRDefault="005F7AAB" w:rsidP="005F7AAB">
      <w:pPr>
        <w:rPr>
          <w:rFonts w:ascii="Times New Roman" w:hAnsi="Times New Roman" w:cs="Times New Roman"/>
          <w:b/>
        </w:rPr>
      </w:pPr>
    </w:p>
    <w:p w14:paraId="04137693" w14:textId="77777777" w:rsidR="005F7AAB" w:rsidRPr="000262A3" w:rsidRDefault="005F7AAB" w:rsidP="005F7AAB">
      <w:pPr>
        <w:rPr>
          <w:rFonts w:ascii="Times New Roman" w:hAnsi="Times New Roman" w:cs="Times New Roman"/>
          <w:b/>
        </w:rPr>
      </w:pPr>
    </w:p>
    <w:p w14:paraId="79B88E3C" w14:textId="77777777" w:rsidR="005F7AAB" w:rsidRPr="000262A3" w:rsidRDefault="005F7AAB" w:rsidP="005F7AAB">
      <w:pPr>
        <w:rPr>
          <w:rFonts w:ascii="Times New Roman" w:hAnsi="Times New Roman" w:cs="Times New Roman"/>
          <w:b/>
        </w:rPr>
      </w:pPr>
    </w:p>
    <w:tbl>
      <w:tblPr>
        <w:tblpPr w:leftFromText="180" w:rightFromText="180" w:vertAnchor="text" w:horzAnchor="margin" w:tblpY="121"/>
        <w:tblW w:w="14034" w:type="dxa"/>
        <w:tblLayout w:type="fixed"/>
        <w:tblLook w:val="04A0" w:firstRow="1" w:lastRow="0" w:firstColumn="1" w:lastColumn="0" w:noHBand="0" w:noVBand="1"/>
      </w:tblPr>
      <w:tblGrid>
        <w:gridCol w:w="4818"/>
        <w:gridCol w:w="1698"/>
        <w:gridCol w:w="2131"/>
        <w:gridCol w:w="1696"/>
        <w:gridCol w:w="3691"/>
      </w:tblGrid>
      <w:tr w:rsidR="005F7AAB" w:rsidRPr="000262A3" w14:paraId="7A72F60E" w14:textId="77777777" w:rsidTr="00376E55">
        <w:trPr>
          <w:trHeight w:val="170"/>
        </w:trPr>
        <w:tc>
          <w:tcPr>
            <w:tcW w:w="14034" w:type="dxa"/>
            <w:gridSpan w:val="5"/>
            <w:tcBorders>
              <w:bottom w:val="single" w:sz="4" w:space="0" w:color="auto"/>
            </w:tcBorders>
          </w:tcPr>
          <w:p w14:paraId="383593C6" w14:textId="77777777" w:rsidR="005F7AAB" w:rsidRPr="000262A3" w:rsidRDefault="005F7AAB" w:rsidP="00376E55">
            <w:pPr>
              <w:spacing w:after="0" w:line="240" w:lineRule="auto"/>
              <w:contextualSpacing/>
              <w:rPr>
                <w:rFonts w:ascii="Times New Roman" w:hAnsi="Times New Roman" w:cs="Times New Roman"/>
                <w:sz w:val="20"/>
                <w:szCs w:val="20"/>
              </w:rPr>
            </w:pPr>
            <w:r w:rsidRPr="000262A3">
              <w:rPr>
                <w:rFonts w:ascii="Times New Roman" w:hAnsi="Times New Roman" w:cs="Times New Roman"/>
                <w:b/>
                <w:sz w:val="20"/>
                <w:szCs w:val="20"/>
              </w:rPr>
              <w:t>Supplementary Table 4:</w:t>
            </w:r>
            <w:r w:rsidRPr="000262A3">
              <w:rPr>
                <w:rFonts w:ascii="Times New Roman" w:hAnsi="Times New Roman" w:cs="Times New Roman"/>
                <w:sz w:val="20"/>
                <w:szCs w:val="20"/>
              </w:rPr>
              <w:t xml:space="preserve"> </w:t>
            </w:r>
            <w:r w:rsidRPr="000262A3">
              <w:rPr>
                <w:rFonts w:ascii="Times New Roman" w:hAnsi="Times New Roman" w:cs="Times New Roman"/>
                <w:bCs/>
                <w:sz w:val="20"/>
                <w:szCs w:val="20"/>
              </w:rPr>
              <w:t xml:space="preserve"> Multiple imputation of the effect of the UPBEAT intervention on childhood outcomes at 3 years of age </w:t>
            </w:r>
            <w:r w:rsidRPr="000262A3">
              <w:rPr>
                <w:rFonts w:ascii="Times New Roman" w:hAnsi="Times New Roman" w:cs="Times New Roman"/>
                <w:sz w:val="20"/>
                <w:szCs w:val="20"/>
              </w:rPr>
              <w:t xml:space="preserve"> </w:t>
            </w:r>
          </w:p>
        </w:tc>
      </w:tr>
      <w:tr w:rsidR="005F7AAB" w:rsidRPr="000262A3" w14:paraId="269916BC" w14:textId="77777777" w:rsidTr="00376E55">
        <w:trPr>
          <w:trHeight w:val="177"/>
        </w:trPr>
        <w:tc>
          <w:tcPr>
            <w:tcW w:w="4818" w:type="dxa"/>
            <w:tcBorders>
              <w:top w:val="single" w:sz="4" w:space="0" w:color="auto"/>
              <w:bottom w:val="single" w:sz="4" w:space="0" w:color="auto"/>
            </w:tcBorders>
          </w:tcPr>
          <w:p w14:paraId="27568334" w14:textId="77777777" w:rsidR="005F7AAB" w:rsidRPr="000262A3" w:rsidRDefault="005F7AAB" w:rsidP="00376E55">
            <w:pPr>
              <w:spacing w:after="0" w:line="240" w:lineRule="auto"/>
              <w:contextualSpacing/>
              <w:jc w:val="center"/>
              <w:rPr>
                <w:rFonts w:ascii="Times New Roman" w:hAnsi="Times New Roman" w:cs="Times New Roman"/>
                <w:sz w:val="20"/>
                <w:szCs w:val="20"/>
              </w:rPr>
            </w:pPr>
          </w:p>
        </w:tc>
        <w:tc>
          <w:tcPr>
            <w:tcW w:w="1698" w:type="dxa"/>
            <w:tcBorders>
              <w:top w:val="single" w:sz="4" w:space="0" w:color="auto"/>
              <w:bottom w:val="single" w:sz="4" w:space="0" w:color="auto"/>
            </w:tcBorders>
            <w:hideMark/>
          </w:tcPr>
          <w:p w14:paraId="3CF42F24"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r w:rsidRPr="000262A3">
              <w:rPr>
                <w:rFonts w:ascii="Times New Roman" w:hAnsi="Times New Roman" w:cs="Times New Roman"/>
                <w:b/>
                <w:bCs/>
                <w:sz w:val="20"/>
                <w:szCs w:val="20"/>
              </w:rPr>
              <w:t xml:space="preserve">UPBEAT 3-year follow-up </w:t>
            </w:r>
          </w:p>
        </w:tc>
        <w:tc>
          <w:tcPr>
            <w:tcW w:w="2131" w:type="dxa"/>
            <w:tcBorders>
              <w:top w:val="single" w:sz="4" w:space="0" w:color="auto"/>
              <w:bottom w:val="single" w:sz="4" w:space="0" w:color="auto"/>
            </w:tcBorders>
          </w:tcPr>
          <w:p w14:paraId="7EC15C54"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p>
        </w:tc>
        <w:tc>
          <w:tcPr>
            <w:tcW w:w="1696" w:type="dxa"/>
            <w:tcBorders>
              <w:top w:val="single" w:sz="4" w:space="0" w:color="auto"/>
              <w:bottom w:val="single" w:sz="4" w:space="0" w:color="auto"/>
            </w:tcBorders>
            <w:hideMark/>
          </w:tcPr>
          <w:p w14:paraId="5B000411"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r w:rsidRPr="000262A3">
              <w:rPr>
                <w:rFonts w:ascii="Times New Roman" w:hAnsi="Times New Roman" w:cs="Times New Roman"/>
                <w:b/>
                <w:bCs/>
                <w:sz w:val="20"/>
                <w:szCs w:val="20"/>
              </w:rPr>
              <w:t>Missing data</w:t>
            </w:r>
          </w:p>
        </w:tc>
        <w:tc>
          <w:tcPr>
            <w:tcW w:w="3691" w:type="dxa"/>
            <w:tcBorders>
              <w:top w:val="single" w:sz="4" w:space="0" w:color="auto"/>
              <w:bottom w:val="single" w:sz="4" w:space="0" w:color="auto"/>
            </w:tcBorders>
            <w:hideMark/>
          </w:tcPr>
          <w:p w14:paraId="2AA8DC44"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r w:rsidRPr="000262A3">
              <w:rPr>
                <w:rFonts w:ascii="Times New Roman" w:hAnsi="Times New Roman" w:cs="Times New Roman"/>
                <w:b/>
                <w:bCs/>
                <w:sz w:val="20"/>
                <w:szCs w:val="20"/>
              </w:rPr>
              <w:t xml:space="preserve">Effect size using MI* </w:t>
            </w:r>
          </w:p>
          <w:p w14:paraId="2B16D93F" w14:textId="77777777" w:rsidR="005F7AAB" w:rsidRPr="000262A3" w:rsidRDefault="005F7AAB" w:rsidP="00376E55">
            <w:pPr>
              <w:spacing w:after="0" w:line="240" w:lineRule="auto"/>
              <w:contextualSpacing/>
              <w:jc w:val="center"/>
              <w:rPr>
                <w:rFonts w:ascii="Times New Roman" w:hAnsi="Times New Roman" w:cs="Times New Roman"/>
                <w:b/>
                <w:bCs/>
                <w:sz w:val="20"/>
                <w:szCs w:val="20"/>
              </w:rPr>
            </w:pPr>
            <w:r w:rsidRPr="000262A3">
              <w:rPr>
                <w:rFonts w:ascii="Times New Roman" w:hAnsi="Times New Roman" w:cs="Times New Roman"/>
                <w:b/>
                <w:bCs/>
                <w:sz w:val="20"/>
                <w:szCs w:val="20"/>
              </w:rPr>
              <w:t>(n=1520)</w:t>
            </w:r>
          </w:p>
        </w:tc>
      </w:tr>
      <w:tr w:rsidR="005F7AAB" w:rsidRPr="000262A3" w14:paraId="5C762EE0" w14:textId="77777777" w:rsidTr="00376E55">
        <w:trPr>
          <w:trHeight w:val="170"/>
        </w:trPr>
        <w:tc>
          <w:tcPr>
            <w:tcW w:w="4818" w:type="dxa"/>
            <w:tcBorders>
              <w:top w:val="single" w:sz="4" w:space="0" w:color="auto"/>
            </w:tcBorders>
            <w:hideMark/>
          </w:tcPr>
          <w:p w14:paraId="5A0A03C3"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Weight (kg)</w:t>
            </w:r>
          </w:p>
        </w:tc>
        <w:tc>
          <w:tcPr>
            <w:tcW w:w="1698" w:type="dxa"/>
            <w:tcBorders>
              <w:top w:val="single" w:sz="4" w:space="0" w:color="auto"/>
            </w:tcBorders>
          </w:tcPr>
          <w:p w14:paraId="4D3F2508"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503</w:t>
            </w:r>
          </w:p>
        </w:tc>
        <w:tc>
          <w:tcPr>
            <w:tcW w:w="2131" w:type="dxa"/>
            <w:tcBorders>
              <w:top w:val="single" w:sz="4" w:space="0" w:color="auto"/>
            </w:tcBorders>
          </w:tcPr>
          <w:p w14:paraId="0A7C91E8"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0.16 (-0.30 to 0.63)</w:t>
            </w:r>
          </w:p>
        </w:tc>
        <w:tc>
          <w:tcPr>
            <w:tcW w:w="1696" w:type="dxa"/>
            <w:tcBorders>
              <w:top w:val="single" w:sz="4" w:space="0" w:color="auto"/>
            </w:tcBorders>
          </w:tcPr>
          <w:p w14:paraId="67F61745"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1017</w:t>
            </w:r>
          </w:p>
        </w:tc>
        <w:tc>
          <w:tcPr>
            <w:tcW w:w="3691" w:type="dxa"/>
            <w:tcBorders>
              <w:top w:val="single" w:sz="4" w:space="0" w:color="auto"/>
            </w:tcBorders>
          </w:tcPr>
          <w:p w14:paraId="66E78F6D"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0.30 (-0.49 to 0.59)</w:t>
            </w:r>
          </w:p>
        </w:tc>
      </w:tr>
      <w:tr w:rsidR="005F7AAB" w:rsidRPr="000262A3" w14:paraId="22FBFED3" w14:textId="77777777" w:rsidTr="00376E55">
        <w:trPr>
          <w:trHeight w:val="170"/>
        </w:trPr>
        <w:tc>
          <w:tcPr>
            <w:tcW w:w="4818" w:type="dxa"/>
            <w:hideMark/>
          </w:tcPr>
          <w:p w14:paraId="3CF11EE4"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height (cm)</w:t>
            </w:r>
          </w:p>
        </w:tc>
        <w:tc>
          <w:tcPr>
            <w:tcW w:w="1698" w:type="dxa"/>
          </w:tcPr>
          <w:p w14:paraId="093AF0A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502</w:t>
            </w:r>
          </w:p>
        </w:tc>
        <w:tc>
          <w:tcPr>
            <w:tcW w:w="2131" w:type="dxa"/>
          </w:tcPr>
          <w:p w14:paraId="352F6973"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0.34 (-0.46 to 1.14)</w:t>
            </w:r>
          </w:p>
        </w:tc>
        <w:tc>
          <w:tcPr>
            <w:tcW w:w="1696" w:type="dxa"/>
          </w:tcPr>
          <w:p w14:paraId="76ED2363"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1018</w:t>
            </w:r>
          </w:p>
        </w:tc>
        <w:tc>
          <w:tcPr>
            <w:tcW w:w="3691" w:type="dxa"/>
          </w:tcPr>
          <w:p w14:paraId="0273792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0.39 (-0.27 to 1.07)</w:t>
            </w:r>
          </w:p>
        </w:tc>
      </w:tr>
      <w:tr w:rsidR="005F7AAB" w:rsidRPr="000262A3" w14:paraId="5809B27D" w14:textId="77777777" w:rsidTr="00376E55">
        <w:trPr>
          <w:trHeight w:val="170"/>
        </w:trPr>
        <w:tc>
          <w:tcPr>
            <w:tcW w:w="4818" w:type="dxa"/>
            <w:hideMark/>
          </w:tcPr>
          <w:p w14:paraId="386BB1D5"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Subscapular skinfold thickness (mm)</w:t>
            </w:r>
          </w:p>
        </w:tc>
        <w:tc>
          <w:tcPr>
            <w:tcW w:w="1698" w:type="dxa"/>
          </w:tcPr>
          <w:p w14:paraId="1692064F"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424</w:t>
            </w:r>
          </w:p>
        </w:tc>
        <w:tc>
          <w:tcPr>
            <w:tcW w:w="2131" w:type="dxa"/>
          </w:tcPr>
          <w:p w14:paraId="7B08B493"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-0.30 (-0.92 to 0.31)</w:t>
            </w:r>
          </w:p>
        </w:tc>
        <w:tc>
          <w:tcPr>
            <w:tcW w:w="1696" w:type="dxa"/>
          </w:tcPr>
          <w:p w14:paraId="18046E3B"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1096</w:t>
            </w:r>
          </w:p>
        </w:tc>
        <w:tc>
          <w:tcPr>
            <w:tcW w:w="3691" w:type="dxa"/>
          </w:tcPr>
          <w:p w14:paraId="7D05869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0.10 (-0.71 to 0.93)</w:t>
            </w:r>
          </w:p>
        </w:tc>
      </w:tr>
      <w:tr w:rsidR="005F7AAB" w:rsidRPr="000262A3" w14:paraId="6D1F838F" w14:textId="77777777" w:rsidTr="00376E55">
        <w:trPr>
          <w:trHeight w:val="170"/>
        </w:trPr>
        <w:tc>
          <w:tcPr>
            <w:tcW w:w="4818" w:type="dxa"/>
            <w:hideMark/>
          </w:tcPr>
          <w:p w14:paraId="071138A9"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Triceps skinfold thickness (mm)</w:t>
            </w:r>
          </w:p>
        </w:tc>
        <w:tc>
          <w:tcPr>
            <w:tcW w:w="1698" w:type="dxa"/>
          </w:tcPr>
          <w:p w14:paraId="3AB7574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450</w:t>
            </w:r>
          </w:p>
        </w:tc>
        <w:tc>
          <w:tcPr>
            <w:tcW w:w="2131" w:type="dxa"/>
          </w:tcPr>
          <w:p w14:paraId="269D0FBF"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0.23 (-0.49 to 0.97)</w:t>
            </w:r>
          </w:p>
        </w:tc>
        <w:tc>
          <w:tcPr>
            <w:tcW w:w="1696" w:type="dxa"/>
          </w:tcPr>
          <w:p w14:paraId="7271E601"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1070</w:t>
            </w:r>
          </w:p>
        </w:tc>
        <w:tc>
          <w:tcPr>
            <w:tcW w:w="3691" w:type="dxa"/>
          </w:tcPr>
          <w:p w14:paraId="1691A97B"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0.37 (-0.45 to 1.20)</w:t>
            </w:r>
          </w:p>
        </w:tc>
      </w:tr>
      <w:tr w:rsidR="005F7AAB" w:rsidRPr="000262A3" w14:paraId="52AF82C7" w14:textId="77777777" w:rsidTr="00376E55">
        <w:trPr>
          <w:trHeight w:val="170"/>
        </w:trPr>
        <w:tc>
          <w:tcPr>
            <w:tcW w:w="4818" w:type="dxa"/>
          </w:tcPr>
          <w:p w14:paraId="6D0707C6"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Biceps skinfold thickness (mm)</w:t>
            </w:r>
          </w:p>
        </w:tc>
        <w:tc>
          <w:tcPr>
            <w:tcW w:w="1698" w:type="dxa"/>
          </w:tcPr>
          <w:p w14:paraId="41C21677"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444</w:t>
            </w:r>
          </w:p>
        </w:tc>
        <w:tc>
          <w:tcPr>
            <w:tcW w:w="2131" w:type="dxa"/>
          </w:tcPr>
          <w:p w14:paraId="4DE49D7C"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0.01 (-0.65 to 0.67)</w:t>
            </w:r>
          </w:p>
        </w:tc>
        <w:tc>
          <w:tcPr>
            <w:tcW w:w="1696" w:type="dxa"/>
          </w:tcPr>
          <w:p w14:paraId="567A781C"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1076</w:t>
            </w:r>
          </w:p>
        </w:tc>
        <w:tc>
          <w:tcPr>
            <w:tcW w:w="3691" w:type="dxa"/>
          </w:tcPr>
          <w:p w14:paraId="335EB0C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0.12 (-0.53 to 0.78)</w:t>
            </w:r>
          </w:p>
        </w:tc>
      </w:tr>
      <w:tr w:rsidR="005F7AAB" w:rsidRPr="000262A3" w14:paraId="1A396395" w14:textId="77777777" w:rsidTr="00376E55">
        <w:trPr>
          <w:trHeight w:val="170"/>
        </w:trPr>
        <w:tc>
          <w:tcPr>
            <w:tcW w:w="4818" w:type="dxa"/>
          </w:tcPr>
          <w:p w14:paraId="3238DBA5"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Super iliac skinfold thickness (mm)</w:t>
            </w:r>
          </w:p>
        </w:tc>
        <w:tc>
          <w:tcPr>
            <w:tcW w:w="1698" w:type="dxa"/>
          </w:tcPr>
          <w:p w14:paraId="4A4F0A21"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401</w:t>
            </w:r>
          </w:p>
        </w:tc>
        <w:tc>
          <w:tcPr>
            <w:tcW w:w="2131" w:type="dxa"/>
          </w:tcPr>
          <w:p w14:paraId="55446EE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-0.40 (-1.15 to 0.34)</w:t>
            </w:r>
          </w:p>
        </w:tc>
        <w:tc>
          <w:tcPr>
            <w:tcW w:w="1696" w:type="dxa"/>
          </w:tcPr>
          <w:p w14:paraId="3D5E6DE1"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1119</w:t>
            </w:r>
          </w:p>
        </w:tc>
        <w:tc>
          <w:tcPr>
            <w:tcW w:w="3691" w:type="dxa"/>
          </w:tcPr>
          <w:p w14:paraId="6AAA16CB"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0.02 (-0.93 to 0.98)</w:t>
            </w:r>
          </w:p>
        </w:tc>
      </w:tr>
      <w:tr w:rsidR="005F7AAB" w:rsidRPr="000262A3" w14:paraId="21256DE4" w14:textId="77777777" w:rsidTr="00376E55">
        <w:trPr>
          <w:trHeight w:val="170"/>
        </w:trPr>
        <w:tc>
          <w:tcPr>
            <w:tcW w:w="4818" w:type="dxa"/>
            <w:hideMark/>
          </w:tcPr>
          <w:p w14:paraId="26AE0BF2"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Abdomen skinfold thickness (mm)</w:t>
            </w:r>
          </w:p>
        </w:tc>
        <w:tc>
          <w:tcPr>
            <w:tcW w:w="1698" w:type="dxa"/>
          </w:tcPr>
          <w:p w14:paraId="7E0CFAF5"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412</w:t>
            </w:r>
          </w:p>
        </w:tc>
        <w:tc>
          <w:tcPr>
            <w:tcW w:w="2131" w:type="dxa"/>
          </w:tcPr>
          <w:p w14:paraId="5304841C"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-0.20 (-1.06 to 0.66)</w:t>
            </w:r>
          </w:p>
        </w:tc>
        <w:tc>
          <w:tcPr>
            <w:tcW w:w="1696" w:type="dxa"/>
          </w:tcPr>
          <w:p w14:paraId="6F4D10CB"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1108</w:t>
            </w:r>
          </w:p>
        </w:tc>
        <w:tc>
          <w:tcPr>
            <w:tcW w:w="3691" w:type="dxa"/>
          </w:tcPr>
          <w:p w14:paraId="7A8A27C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0.13 (-0.89 to 1.17)</w:t>
            </w:r>
          </w:p>
        </w:tc>
      </w:tr>
      <w:tr w:rsidR="005F7AAB" w:rsidRPr="000262A3" w14:paraId="41A48E22" w14:textId="77777777" w:rsidTr="00376E55">
        <w:trPr>
          <w:trHeight w:val="170"/>
        </w:trPr>
        <w:tc>
          <w:tcPr>
            <w:tcW w:w="4818" w:type="dxa"/>
            <w:hideMark/>
          </w:tcPr>
          <w:p w14:paraId="33F580E5"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Sum of skinfolds (mm)</w:t>
            </w:r>
          </w:p>
        </w:tc>
        <w:tc>
          <w:tcPr>
            <w:tcW w:w="1698" w:type="dxa"/>
          </w:tcPr>
          <w:p w14:paraId="6C5EAC74"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386</w:t>
            </w:r>
          </w:p>
        </w:tc>
        <w:tc>
          <w:tcPr>
            <w:tcW w:w="2131" w:type="dxa"/>
          </w:tcPr>
          <w:p w14:paraId="070AC12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-2.00 (-4.64 to 0.62)</w:t>
            </w:r>
          </w:p>
        </w:tc>
        <w:tc>
          <w:tcPr>
            <w:tcW w:w="1696" w:type="dxa"/>
          </w:tcPr>
          <w:p w14:paraId="429F9A27"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1134</w:t>
            </w:r>
          </w:p>
        </w:tc>
        <w:tc>
          <w:tcPr>
            <w:tcW w:w="3691" w:type="dxa"/>
          </w:tcPr>
          <w:p w14:paraId="7FE9A67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-1.02 (-4.38 to 2.32)</w:t>
            </w:r>
          </w:p>
        </w:tc>
      </w:tr>
      <w:tr w:rsidR="005F7AAB" w:rsidRPr="000262A3" w14:paraId="3A22CCF0" w14:textId="77777777" w:rsidTr="00376E55">
        <w:trPr>
          <w:trHeight w:val="170"/>
        </w:trPr>
        <w:tc>
          <w:tcPr>
            <w:tcW w:w="4818" w:type="dxa"/>
          </w:tcPr>
          <w:p w14:paraId="60ED72E9"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Waist Circumference (cm)</w:t>
            </w:r>
          </w:p>
        </w:tc>
        <w:tc>
          <w:tcPr>
            <w:tcW w:w="1698" w:type="dxa"/>
          </w:tcPr>
          <w:p w14:paraId="105E3634"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488</w:t>
            </w:r>
          </w:p>
        </w:tc>
        <w:tc>
          <w:tcPr>
            <w:tcW w:w="2131" w:type="dxa"/>
          </w:tcPr>
          <w:p w14:paraId="09522F67"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-0.16 (-0.92 to 0.60)</w:t>
            </w:r>
          </w:p>
        </w:tc>
        <w:tc>
          <w:tcPr>
            <w:tcW w:w="1696" w:type="dxa"/>
          </w:tcPr>
          <w:p w14:paraId="30F132F9"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1032</w:t>
            </w:r>
          </w:p>
        </w:tc>
        <w:tc>
          <w:tcPr>
            <w:tcW w:w="3691" w:type="dxa"/>
          </w:tcPr>
          <w:p w14:paraId="303D48E9"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-0.29 (-1.02 to 0.44)</w:t>
            </w:r>
          </w:p>
        </w:tc>
      </w:tr>
      <w:tr w:rsidR="005F7AAB" w:rsidRPr="000262A3" w14:paraId="7CACDF53" w14:textId="77777777" w:rsidTr="00376E55">
        <w:trPr>
          <w:trHeight w:val="170"/>
        </w:trPr>
        <w:tc>
          <w:tcPr>
            <w:tcW w:w="4818" w:type="dxa"/>
            <w:hideMark/>
          </w:tcPr>
          <w:p w14:paraId="641CF92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Mid upper arm circumference (cm)</w:t>
            </w:r>
          </w:p>
        </w:tc>
        <w:tc>
          <w:tcPr>
            <w:tcW w:w="1698" w:type="dxa"/>
          </w:tcPr>
          <w:p w14:paraId="468FA244"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479</w:t>
            </w:r>
          </w:p>
        </w:tc>
        <w:tc>
          <w:tcPr>
            <w:tcW w:w="2131" w:type="dxa"/>
          </w:tcPr>
          <w:p w14:paraId="0F50D4A9"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0.04 (-0.26 to 0.36)</w:t>
            </w:r>
          </w:p>
        </w:tc>
        <w:tc>
          <w:tcPr>
            <w:tcW w:w="1696" w:type="dxa"/>
          </w:tcPr>
          <w:p w14:paraId="2AFB1596"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1041</w:t>
            </w:r>
          </w:p>
        </w:tc>
        <w:tc>
          <w:tcPr>
            <w:tcW w:w="3691" w:type="dxa"/>
          </w:tcPr>
          <w:p w14:paraId="7D77EC3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0.06 (-0.21 to 0.34)</w:t>
            </w:r>
          </w:p>
        </w:tc>
      </w:tr>
      <w:tr w:rsidR="005F7AAB" w:rsidRPr="000262A3" w14:paraId="3227D700" w14:textId="77777777" w:rsidTr="00376E55">
        <w:trPr>
          <w:trHeight w:val="170"/>
        </w:trPr>
        <w:tc>
          <w:tcPr>
            <w:tcW w:w="4818" w:type="dxa"/>
          </w:tcPr>
          <w:p w14:paraId="0F0076F4" w14:textId="77777777" w:rsidR="005F7AAB" w:rsidRPr="000262A3" w:rsidRDefault="005F7AAB" w:rsidP="00376E55">
            <w:pPr>
              <w:spacing w:after="0" w:line="240" w:lineRule="auto"/>
              <w:contextualSpacing/>
              <w:jc w:val="center"/>
              <w:rPr>
                <w:rFonts w:ascii="Times New Roman" w:hAnsi="Times New Roman" w:cs="Times New Roman"/>
                <w:sz w:val="20"/>
                <w:szCs w:val="20"/>
                <w:vertAlign w:val="superscript"/>
              </w:rPr>
            </w:pPr>
            <w:r w:rsidRPr="000262A3">
              <w:rPr>
                <w:rFonts w:ascii="Times New Roman" w:hAnsi="Times New Roman" w:cs="Times New Roman"/>
                <w:sz w:val="20"/>
                <w:szCs w:val="20"/>
              </w:rPr>
              <w:t xml:space="preserve">BMI for age z-score </w:t>
            </w:r>
            <w:r w:rsidRPr="000262A3">
              <w:rPr>
                <w:rFonts w:ascii="Times New Roman" w:hAnsi="Times New Roman" w:cs="Times New Roman"/>
                <w:sz w:val="20"/>
                <w:szCs w:val="20"/>
                <w:vertAlign w:val="superscript"/>
              </w:rPr>
              <w:t>b, c</w:t>
            </w:r>
          </w:p>
        </w:tc>
        <w:tc>
          <w:tcPr>
            <w:tcW w:w="1698" w:type="dxa"/>
          </w:tcPr>
          <w:p w14:paraId="1FE0359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494</w:t>
            </w:r>
          </w:p>
        </w:tc>
        <w:tc>
          <w:tcPr>
            <w:tcW w:w="2131" w:type="dxa"/>
          </w:tcPr>
          <w:p w14:paraId="777508F1"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0.004 (-0.18 to 0.19)</w:t>
            </w:r>
          </w:p>
        </w:tc>
        <w:tc>
          <w:tcPr>
            <w:tcW w:w="1696" w:type="dxa"/>
          </w:tcPr>
          <w:p w14:paraId="5FE5080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1026</w:t>
            </w:r>
          </w:p>
        </w:tc>
        <w:tc>
          <w:tcPr>
            <w:tcW w:w="3691" w:type="dxa"/>
          </w:tcPr>
          <w:p w14:paraId="7070CAF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0.01 (-0.19 to 0.21)</w:t>
            </w:r>
          </w:p>
        </w:tc>
      </w:tr>
      <w:tr w:rsidR="005F7AAB" w:rsidRPr="000262A3" w14:paraId="7EF9D5A8" w14:textId="77777777" w:rsidTr="00376E55">
        <w:trPr>
          <w:trHeight w:val="170"/>
        </w:trPr>
        <w:tc>
          <w:tcPr>
            <w:tcW w:w="4818" w:type="dxa"/>
          </w:tcPr>
          <w:p w14:paraId="3D6FF058"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Body fat percentage calculated from BIA</w:t>
            </w:r>
          </w:p>
        </w:tc>
        <w:tc>
          <w:tcPr>
            <w:tcW w:w="1698" w:type="dxa"/>
          </w:tcPr>
          <w:p w14:paraId="0A64358A"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388</w:t>
            </w:r>
          </w:p>
        </w:tc>
        <w:tc>
          <w:tcPr>
            <w:tcW w:w="2131" w:type="dxa"/>
          </w:tcPr>
          <w:p w14:paraId="4166B33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-0.30 (-1.62 to 1.01)</w:t>
            </w:r>
          </w:p>
        </w:tc>
        <w:tc>
          <w:tcPr>
            <w:tcW w:w="1696" w:type="dxa"/>
          </w:tcPr>
          <w:p w14:paraId="1BF72FA3"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1132</w:t>
            </w:r>
          </w:p>
        </w:tc>
        <w:tc>
          <w:tcPr>
            <w:tcW w:w="3691" w:type="dxa"/>
          </w:tcPr>
          <w:p w14:paraId="74EB3915"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0.02 (-1.34 to 1.38)</w:t>
            </w:r>
          </w:p>
        </w:tc>
      </w:tr>
      <w:tr w:rsidR="005F7AAB" w:rsidRPr="000262A3" w14:paraId="6B850991" w14:textId="77777777" w:rsidTr="00376E55">
        <w:trPr>
          <w:trHeight w:val="170"/>
        </w:trPr>
        <w:tc>
          <w:tcPr>
            <w:tcW w:w="4818" w:type="dxa"/>
            <w:tcBorders>
              <w:bottom w:val="single" w:sz="4" w:space="0" w:color="auto"/>
            </w:tcBorders>
          </w:tcPr>
          <w:p w14:paraId="51869820"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Pulse rate (bpm)</w:t>
            </w:r>
          </w:p>
        </w:tc>
        <w:tc>
          <w:tcPr>
            <w:tcW w:w="1698" w:type="dxa"/>
            <w:tcBorders>
              <w:bottom w:val="single" w:sz="4" w:space="0" w:color="auto"/>
            </w:tcBorders>
          </w:tcPr>
          <w:p w14:paraId="3386D479"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409</w:t>
            </w:r>
          </w:p>
        </w:tc>
        <w:tc>
          <w:tcPr>
            <w:tcW w:w="2131" w:type="dxa"/>
            <w:tcBorders>
              <w:bottom w:val="single" w:sz="4" w:space="0" w:color="auto"/>
            </w:tcBorders>
          </w:tcPr>
          <w:p w14:paraId="5691FF6C"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-4.8 (-8.41 to -1.07)</w:t>
            </w:r>
          </w:p>
        </w:tc>
        <w:tc>
          <w:tcPr>
            <w:tcW w:w="1696" w:type="dxa"/>
            <w:tcBorders>
              <w:bottom w:val="single" w:sz="4" w:space="0" w:color="auto"/>
            </w:tcBorders>
          </w:tcPr>
          <w:p w14:paraId="3A00A76E"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1111</w:t>
            </w:r>
          </w:p>
        </w:tc>
        <w:tc>
          <w:tcPr>
            <w:tcW w:w="3691" w:type="dxa"/>
            <w:tcBorders>
              <w:bottom w:val="single" w:sz="4" w:space="0" w:color="auto"/>
            </w:tcBorders>
          </w:tcPr>
          <w:p w14:paraId="4623EE98" w14:textId="77777777" w:rsidR="005F7AAB" w:rsidRPr="000262A3" w:rsidRDefault="005F7AAB" w:rsidP="00376E55">
            <w:pPr>
              <w:spacing w:after="0" w:line="240" w:lineRule="auto"/>
              <w:contextualSpacing/>
              <w:jc w:val="center"/>
              <w:rPr>
                <w:rFonts w:ascii="Times New Roman" w:hAnsi="Times New Roman" w:cs="Times New Roman"/>
                <w:sz w:val="20"/>
                <w:szCs w:val="20"/>
              </w:rPr>
            </w:pPr>
            <w:r w:rsidRPr="000262A3">
              <w:rPr>
                <w:rFonts w:ascii="Times New Roman" w:hAnsi="Times New Roman" w:cs="Times New Roman"/>
                <w:sz w:val="20"/>
                <w:szCs w:val="20"/>
              </w:rPr>
              <w:t>-4.80 (-8.37 to -1.23)</w:t>
            </w:r>
          </w:p>
        </w:tc>
      </w:tr>
      <w:tr w:rsidR="005F7AAB" w:rsidRPr="000262A3" w14:paraId="7908467A" w14:textId="77777777" w:rsidTr="00376E55">
        <w:trPr>
          <w:trHeight w:val="201"/>
        </w:trPr>
        <w:tc>
          <w:tcPr>
            <w:tcW w:w="14034" w:type="dxa"/>
            <w:gridSpan w:val="5"/>
            <w:tcBorders>
              <w:top w:val="single" w:sz="4" w:space="0" w:color="auto"/>
            </w:tcBorders>
          </w:tcPr>
          <w:p w14:paraId="69CD0366" w14:textId="77777777" w:rsidR="005F7AAB" w:rsidRPr="000262A3" w:rsidRDefault="005F7AAB" w:rsidP="00376E55">
            <w:pPr>
              <w:pStyle w:val="p1"/>
              <w:rPr>
                <w:i/>
                <w:iCs/>
                <w:sz w:val="16"/>
                <w:szCs w:val="16"/>
              </w:rPr>
            </w:pPr>
            <w:r w:rsidRPr="000262A3">
              <w:rPr>
                <w:i/>
                <w:iCs/>
                <w:sz w:val="16"/>
                <w:szCs w:val="16"/>
              </w:rPr>
              <w:t xml:space="preserve">Abbreviations: bpm: beats per minute; mm: millimetres; cm: centimetres; kg: kilograms, MI: multiple imputation. *Treatment effect adjusted for minimisation variables of randomisation maternal BMI at baseline, parity &amp; ethnicity, child age at 3 year follow up and sex. </w:t>
            </w:r>
            <w:r w:rsidRPr="000262A3">
              <w:t xml:space="preserve"> </w:t>
            </w:r>
            <w:r w:rsidRPr="000262A3">
              <w:rPr>
                <w:i/>
                <w:iCs/>
                <w:sz w:val="16"/>
                <w:szCs w:val="16"/>
                <w:vertAlign w:val="superscript"/>
              </w:rPr>
              <w:t xml:space="preserve">b </w:t>
            </w:r>
            <w:r w:rsidRPr="000262A3">
              <w:rPr>
                <w:i/>
                <w:iCs/>
                <w:sz w:val="16"/>
                <w:szCs w:val="16"/>
              </w:rPr>
              <w:t xml:space="preserve">Z-scores calculated using WHO standards (de Onis, 2006). </w:t>
            </w:r>
            <w:r w:rsidRPr="000262A3">
              <w:rPr>
                <w:i/>
                <w:iCs/>
                <w:sz w:val="16"/>
                <w:szCs w:val="16"/>
                <w:vertAlign w:val="superscript"/>
              </w:rPr>
              <w:t>c</w:t>
            </w:r>
            <w:r w:rsidRPr="000262A3">
              <w:rPr>
                <w:i/>
                <w:iCs/>
                <w:sz w:val="16"/>
                <w:szCs w:val="16"/>
              </w:rPr>
              <w:t xml:space="preserve"> Not adjusted for child age or sex.  </w:t>
            </w:r>
          </w:p>
        </w:tc>
      </w:tr>
    </w:tbl>
    <w:p w14:paraId="4D84C223" w14:textId="77777777" w:rsidR="005F7AAB" w:rsidRPr="000262A3" w:rsidRDefault="005F7AAB" w:rsidP="005F7AAB">
      <w:pPr>
        <w:rPr>
          <w:rFonts w:ascii="Times New Roman" w:hAnsi="Times New Roman" w:cs="Times New Roman"/>
          <w:b/>
        </w:rPr>
      </w:pPr>
    </w:p>
    <w:p w14:paraId="79189074" w14:textId="77777777" w:rsidR="005F7AAB" w:rsidRPr="000262A3" w:rsidRDefault="005F7AAB" w:rsidP="005F7AAB">
      <w:pPr>
        <w:rPr>
          <w:rFonts w:ascii="Times New Roman" w:hAnsi="Times New Roman" w:cs="Times New Roman"/>
        </w:rPr>
      </w:pPr>
    </w:p>
    <w:p w14:paraId="3E6AA6E1" w14:textId="77777777" w:rsidR="005F7AAB" w:rsidRPr="000262A3" w:rsidRDefault="005F7AAB" w:rsidP="005F7AAB">
      <w:pPr>
        <w:rPr>
          <w:rFonts w:ascii="Times New Roman" w:hAnsi="Times New Roman" w:cs="Times New Roman"/>
        </w:rPr>
      </w:pPr>
      <w:r w:rsidRPr="000262A3">
        <w:rPr>
          <w:rFonts w:ascii="Times New Roman" w:hAnsi="Times New Roman" w:cs="Times New Roman"/>
        </w:rPr>
        <w:t xml:space="preserve">Data was imputed to create 50 datasets, using 10 burn-in iterations for all live-born infants (n=1520), using the following maternal demographic characteristics: randomisation arm, maternal BMI (at baseline), age, ethnicity, parity, GDM diagnosis, centre of treatment, smoking status pre-pregnancy, measures of maternal anthropometry including GWG, maternal physical activity (METs) at 27-28 weeks’ gestation and maternal diet (glycaemic load, glycaemic index, saturated fat, carbohydrate, protein, energy intake) at 27-28 weeks’ gestation, gestation at delivery, birthweight infant sex, mode of feeding on hospital discharge and age at follow-up. Analysis was performed by intention to treat; treatment effects were estimated using linear regression (as all outcomes were continuous). </w:t>
      </w:r>
    </w:p>
    <w:p w14:paraId="1C90DF94" w14:textId="77777777" w:rsidR="005F7AAB" w:rsidRPr="000262A3" w:rsidRDefault="005F7AAB" w:rsidP="005F7AAB">
      <w:pPr>
        <w:rPr>
          <w:rFonts w:ascii="Times New Roman" w:hAnsi="Times New Roman" w:cs="Times New Roman"/>
          <w:b/>
        </w:rPr>
      </w:pPr>
    </w:p>
    <w:p w14:paraId="7CDE026F" w14:textId="77777777" w:rsidR="005F7AAB" w:rsidRPr="000262A3" w:rsidRDefault="005F7AAB" w:rsidP="005F7AAB">
      <w:pPr>
        <w:rPr>
          <w:rFonts w:ascii="Times New Roman" w:hAnsi="Times New Roman" w:cs="Times New Roman"/>
          <w:b/>
        </w:rPr>
      </w:pPr>
    </w:p>
    <w:p w14:paraId="6C105C13" w14:textId="77777777" w:rsidR="005F7AAB" w:rsidRPr="000262A3" w:rsidRDefault="005F7AAB" w:rsidP="005F7AAB">
      <w:pPr>
        <w:rPr>
          <w:rFonts w:ascii="Times New Roman" w:hAnsi="Times New Roman" w:cs="Times New Roman"/>
          <w:b/>
        </w:rPr>
      </w:pPr>
    </w:p>
    <w:p w14:paraId="4AA93991" w14:textId="77777777" w:rsidR="005F7AAB" w:rsidRPr="000262A3" w:rsidRDefault="005F7AAB" w:rsidP="005F7AAB">
      <w:pPr>
        <w:rPr>
          <w:rFonts w:ascii="Times New Roman" w:hAnsi="Times New Roman" w:cs="Times New Roman"/>
          <w:b/>
        </w:rPr>
      </w:pPr>
    </w:p>
    <w:tbl>
      <w:tblPr>
        <w:tblW w:w="0" w:type="auto"/>
        <w:jc w:val="center"/>
        <w:tblLook w:val="04A0" w:firstRow="1" w:lastRow="0" w:firstColumn="1" w:lastColumn="0" w:noHBand="0" w:noVBand="1"/>
      </w:tblPr>
      <w:tblGrid>
        <w:gridCol w:w="2835"/>
        <w:gridCol w:w="567"/>
        <w:gridCol w:w="797"/>
        <w:gridCol w:w="2268"/>
        <w:gridCol w:w="196"/>
        <w:gridCol w:w="567"/>
        <w:gridCol w:w="2126"/>
        <w:gridCol w:w="2693"/>
        <w:gridCol w:w="1134"/>
      </w:tblGrid>
      <w:tr w:rsidR="005F7AAB" w:rsidRPr="000262A3" w14:paraId="2C8CEAC8" w14:textId="77777777" w:rsidTr="00376E55">
        <w:trPr>
          <w:trHeight w:val="315"/>
          <w:jc w:val="center"/>
        </w:trPr>
        <w:tc>
          <w:tcPr>
            <w:tcW w:w="13183" w:type="dxa"/>
            <w:gridSpan w:val="9"/>
            <w:tcBorders>
              <w:left w:val="nil"/>
              <w:bottom w:val="single" w:sz="12" w:space="0" w:color="auto"/>
              <w:right w:val="nil"/>
            </w:tcBorders>
          </w:tcPr>
          <w:p w14:paraId="59124278" w14:textId="77777777" w:rsidR="005F7AAB" w:rsidRPr="000262A3" w:rsidRDefault="005F7AAB" w:rsidP="00376E55">
            <w:pPr>
              <w:spacing w:after="0"/>
              <w:rPr>
                <w:rFonts w:ascii="Times New Roman" w:eastAsia="Times New Roman" w:hAnsi="Times New Roman" w:cs="Times New Roman"/>
                <w:b/>
                <w:bCs/>
                <w:i/>
                <w:iCs/>
                <w:sz w:val="20"/>
                <w:szCs w:val="20"/>
                <w:lang w:eastAsia="en-GB"/>
              </w:rPr>
            </w:pPr>
            <w:r w:rsidRPr="000262A3">
              <w:rPr>
                <w:rFonts w:ascii="Times New Roman" w:hAnsi="Times New Roman" w:cs="Times New Roman"/>
                <w:b/>
                <w:sz w:val="20"/>
                <w:szCs w:val="20"/>
              </w:rPr>
              <w:t>Supplementary Table 5</w:t>
            </w:r>
            <w:r w:rsidRPr="000262A3">
              <w:rPr>
                <w:rFonts w:ascii="Times New Roman" w:hAnsi="Times New Roman" w:cs="Times New Roman"/>
                <w:bCs/>
                <w:sz w:val="20"/>
                <w:szCs w:val="20"/>
              </w:rPr>
              <w:t>: UPBEAT 3-year follow-up: maternal diet measured at 3 years postpartum, by randomisation arm</w:t>
            </w:r>
          </w:p>
        </w:tc>
      </w:tr>
      <w:tr w:rsidR="005F7AAB" w:rsidRPr="000262A3" w14:paraId="11A4DC5B" w14:textId="77777777" w:rsidTr="00376E55">
        <w:trPr>
          <w:trHeight w:val="315"/>
          <w:jc w:val="center"/>
        </w:trPr>
        <w:tc>
          <w:tcPr>
            <w:tcW w:w="4199" w:type="dxa"/>
            <w:gridSpan w:val="3"/>
            <w:tcBorders>
              <w:top w:val="single" w:sz="12" w:space="0" w:color="auto"/>
              <w:left w:val="nil"/>
              <w:bottom w:val="single" w:sz="12" w:space="0" w:color="auto"/>
              <w:right w:val="nil"/>
            </w:tcBorders>
            <w:shd w:val="clear" w:color="auto" w:fill="auto"/>
            <w:noWrap/>
            <w:hideMark/>
          </w:tcPr>
          <w:p w14:paraId="3517D7CB" w14:textId="77777777" w:rsidR="005F7AAB" w:rsidRPr="000262A3" w:rsidRDefault="005F7AAB" w:rsidP="00376E55">
            <w:pPr>
              <w:spacing w:after="0"/>
              <w:rPr>
                <w:rFonts w:ascii="Times New Roman" w:eastAsia="Times New Roman" w:hAnsi="Times New Roman" w:cs="Times New Roman"/>
                <w:b/>
                <w:bCs/>
                <w:sz w:val="20"/>
                <w:szCs w:val="20"/>
                <w:lang w:eastAsia="en-GB"/>
              </w:rPr>
            </w:pPr>
            <w:r w:rsidRPr="000262A3">
              <w:rPr>
                <w:rFonts w:ascii="Times New Roman" w:eastAsia="Times New Roman" w:hAnsi="Times New Roman" w:cs="Times New Roman"/>
                <w:b/>
                <w:bCs/>
                <w:sz w:val="20"/>
                <w:szCs w:val="20"/>
                <w:lang w:eastAsia="en-GB"/>
              </w:rPr>
              <w:t xml:space="preserve">Maternal Diet </w:t>
            </w:r>
            <w:r w:rsidRPr="000262A3">
              <w:rPr>
                <w:rFonts w:ascii="Times New Roman" w:eastAsia="Times New Roman" w:hAnsi="Times New Roman" w:cs="Times New Roman"/>
                <w:b/>
                <w:bCs/>
                <w:sz w:val="20"/>
                <w:szCs w:val="20"/>
                <w:vertAlign w:val="superscript"/>
                <w:lang w:eastAsia="en-GB"/>
              </w:rPr>
              <w:t>b</w:t>
            </w:r>
          </w:p>
        </w:tc>
        <w:tc>
          <w:tcPr>
            <w:tcW w:w="3031" w:type="dxa"/>
            <w:gridSpan w:val="3"/>
            <w:tcBorders>
              <w:top w:val="single" w:sz="12" w:space="0" w:color="auto"/>
              <w:left w:val="nil"/>
              <w:bottom w:val="single" w:sz="12" w:space="0" w:color="auto"/>
              <w:right w:val="nil"/>
            </w:tcBorders>
          </w:tcPr>
          <w:p w14:paraId="6EBE581E" w14:textId="77777777" w:rsidR="005F7AAB" w:rsidRPr="000262A3" w:rsidRDefault="005F7AAB" w:rsidP="00376E55">
            <w:pPr>
              <w:spacing w:after="0"/>
              <w:jc w:val="center"/>
              <w:rPr>
                <w:rFonts w:ascii="Times New Roman" w:eastAsia="Times New Roman" w:hAnsi="Times New Roman" w:cs="Times New Roman"/>
                <w:b/>
                <w:bCs/>
                <w:sz w:val="20"/>
                <w:szCs w:val="20"/>
                <w:lang w:eastAsia="en-GB"/>
              </w:rPr>
            </w:pPr>
            <w:r w:rsidRPr="000262A3">
              <w:rPr>
                <w:rFonts w:ascii="Times New Roman" w:eastAsia="Times New Roman" w:hAnsi="Times New Roman" w:cs="Times New Roman"/>
                <w:b/>
                <w:bCs/>
                <w:sz w:val="20"/>
                <w:szCs w:val="20"/>
                <w:lang w:eastAsia="en-GB"/>
              </w:rPr>
              <w:t>Intervention Mean (SD)</w:t>
            </w:r>
          </w:p>
        </w:tc>
        <w:tc>
          <w:tcPr>
            <w:tcW w:w="2126" w:type="dxa"/>
            <w:tcBorders>
              <w:top w:val="single" w:sz="12" w:space="0" w:color="auto"/>
              <w:left w:val="nil"/>
              <w:bottom w:val="single" w:sz="12" w:space="0" w:color="auto"/>
              <w:right w:val="nil"/>
            </w:tcBorders>
            <w:shd w:val="clear" w:color="auto" w:fill="auto"/>
            <w:noWrap/>
            <w:hideMark/>
          </w:tcPr>
          <w:p w14:paraId="17475AC8" w14:textId="77777777" w:rsidR="005F7AAB" w:rsidRPr="000262A3" w:rsidRDefault="005F7AAB" w:rsidP="00376E55">
            <w:pPr>
              <w:spacing w:after="0"/>
              <w:jc w:val="center"/>
              <w:rPr>
                <w:rFonts w:ascii="Times New Roman" w:eastAsia="Times New Roman" w:hAnsi="Times New Roman" w:cs="Times New Roman"/>
                <w:b/>
                <w:bCs/>
                <w:sz w:val="20"/>
                <w:szCs w:val="20"/>
                <w:lang w:eastAsia="en-GB"/>
              </w:rPr>
            </w:pPr>
            <w:r w:rsidRPr="000262A3">
              <w:rPr>
                <w:rFonts w:ascii="Times New Roman" w:eastAsia="Times New Roman" w:hAnsi="Times New Roman" w:cs="Times New Roman"/>
                <w:b/>
                <w:bCs/>
                <w:sz w:val="20"/>
                <w:szCs w:val="20"/>
                <w:lang w:eastAsia="en-GB"/>
              </w:rPr>
              <w:t>Control Mean (SD)</w:t>
            </w:r>
          </w:p>
        </w:tc>
        <w:tc>
          <w:tcPr>
            <w:tcW w:w="2693" w:type="dxa"/>
            <w:tcBorders>
              <w:top w:val="single" w:sz="12" w:space="0" w:color="auto"/>
              <w:left w:val="nil"/>
              <w:bottom w:val="single" w:sz="12" w:space="0" w:color="auto"/>
              <w:right w:val="nil"/>
            </w:tcBorders>
            <w:shd w:val="clear" w:color="auto" w:fill="auto"/>
            <w:noWrap/>
            <w:hideMark/>
          </w:tcPr>
          <w:p w14:paraId="27726314" w14:textId="77777777" w:rsidR="005F7AAB" w:rsidRPr="000262A3" w:rsidRDefault="005F7AAB" w:rsidP="00376E55">
            <w:pPr>
              <w:spacing w:after="0"/>
              <w:rPr>
                <w:rFonts w:ascii="Times New Roman" w:eastAsia="Times New Roman" w:hAnsi="Times New Roman" w:cs="Times New Roman"/>
                <w:b/>
                <w:bCs/>
                <w:sz w:val="20"/>
                <w:szCs w:val="20"/>
                <w:vertAlign w:val="superscript"/>
                <w:lang w:eastAsia="en-GB"/>
              </w:rPr>
            </w:pPr>
            <w:r w:rsidRPr="000262A3">
              <w:rPr>
                <w:rFonts w:ascii="Times New Roman" w:hAnsi="Times New Roman" w:cs="Times New Roman"/>
                <w:b/>
                <w:bCs/>
                <w:sz w:val="20"/>
                <w:szCs w:val="20"/>
              </w:rPr>
              <w:t>Difference in means</w:t>
            </w:r>
            <w:r w:rsidRPr="000262A3">
              <w:rPr>
                <w:rFonts w:ascii="Times New Roman" w:eastAsia="Times New Roman" w:hAnsi="Times New Roman" w:cs="Times New Roman"/>
                <w:b/>
                <w:bCs/>
                <w:sz w:val="20"/>
                <w:szCs w:val="20"/>
                <w:lang w:eastAsia="en-GB"/>
              </w:rPr>
              <w:t xml:space="preserve"> (95%CI) </w:t>
            </w:r>
            <w:r w:rsidRPr="000262A3">
              <w:rPr>
                <w:rFonts w:ascii="Times New Roman" w:eastAsia="Times New Roman" w:hAnsi="Times New Roman" w:cs="Times New Roman"/>
                <w:b/>
                <w:bCs/>
                <w:sz w:val="20"/>
                <w:szCs w:val="20"/>
                <w:vertAlign w:val="superscript"/>
                <w:lang w:eastAsia="en-GB"/>
              </w:rPr>
              <w:t>a</w:t>
            </w:r>
          </w:p>
        </w:tc>
        <w:tc>
          <w:tcPr>
            <w:tcW w:w="1134" w:type="dxa"/>
            <w:tcBorders>
              <w:top w:val="single" w:sz="12" w:space="0" w:color="auto"/>
              <w:left w:val="nil"/>
              <w:bottom w:val="single" w:sz="12" w:space="0" w:color="auto"/>
              <w:right w:val="nil"/>
            </w:tcBorders>
            <w:shd w:val="clear" w:color="auto" w:fill="auto"/>
            <w:noWrap/>
            <w:hideMark/>
          </w:tcPr>
          <w:p w14:paraId="6A4FC77C" w14:textId="77777777" w:rsidR="005F7AAB" w:rsidRPr="000262A3" w:rsidRDefault="005F7AAB" w:rsidP="00376E55">
            <w:pPr>
              <w:spacing w:after="0"/>
              <w:rPr>
                <w:rFonts w:ascii="Times New Roman" w:eastAsia="Times New Roman" w:hAnsi="Times New Roman" w:cs="Times New Roman"/>
                <w:b/>
                <w:bCs/>
                <w:sz w:val="20"/>
                <w:szCs w:val="20"/>
                <w:lang w:eastAsia="en-GB"/>
              </w:rPr>
            </w:pPr>
            <w:r w:rsidRPr="000262A3">
              <w:rPr>
                <w:rFonts w:ascii="Times New Roman" w:eastAsia="Times New Roman" w:hAnsi="Times New Roman" w:cs="Times New Roman"/>
                <w:b/>
                <w:bCs/>
                <w:sz w:val="20"/>
                <w:szCs w:val="20"/>
                <w:lang w:eastAsia="en-GB"/>
              </w:rPr>
              <w:t>P-value</w:t>
            </w:r>
          </w:p>
        </w:tc>
      </w:tr>
      <w:tr w:rsidR="005F7AAB" w:rsidRPr="000262A3" w14:paraId="2FB96218" w14:textId="77777777" w:rsidTr="00376E55">
        <w:trPr>
          <w:trHeight w:val="315"/>
          <w:jc w:val="center"/>
        </w:trPr>
        <w:tc>
          <w:tcPr>
            <w:tcW w:w="2835" w:type="dxa"/>
            <w:tcBorders>
              <w:top w:val="single" w:sz="12" w:space="0" w:color="auto"/>
              <w:left w:val="nil"/>
              <w:bottom w:val="single" w:sz="4" w:space="0" w:color="A5A5A5" w:themeColor="accent3"/>
              <w:right w:val="nil"/>
            </w:tcBorders>
            <w:shd w:val="clear" w:color="auto" w:fill="auto"/>
            <w:noWrap/>
            <w:hideMark/>
          </w:tcPr>
          <w:p w14:paraId="7CA64FA5" w14:textId="77777777" w:rsidR="005F7AAB" w:rsidRPr="000262A3" w:rsidRDefault="005F7AAB" w:rsidP="00376E55">
            <w:pPr>
              <w:tabs>
                <w:tab w:val="right" w:pos="2336"/>
              </w:tabs>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Energy (kcal)</w:t>
            </w:r>
          </w:p>
        </w:tc>
        <w:tc>
          <w:tcPr>
            <w:tcW w:w="1364" w:type="dxa"/>
            <w:gridSpan w:val="2"/>
            <w:tcBorders>
              <w:top w:val="single" w:sz="12" w:space="0" w:color="auto"/>
              <w:left w:val="nil"/>
              <w:bottom w:val="single" w:sz="4" w:space="0" w:color="A5A5A5" w:themeColor="accent3"/>
              <w:right w:val="nil"/>
            </w:tcBorders>
          </w:tcPr>
          <w:p w14:paraId="134A5CD0"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185</w:t>
            </w:r>
          </w:p>
        </w:tc>
        <w:tc>
          <w:tcPr>
            <w:tcW w:w="2464" w:type="dxa"/>
            <w:gridSpan w:val="2"/>
            <w:tcBorders>
              <w:top w:val="single" w:sz="12" w:space="0" w:color="auto"/>
              <w:left w:val="nil"/>
              <w:bottom w:val="single" w:sz="4" w:space="0" w:color="A5A5A5" w:themeColor="accent3"/>
              <w:right w:val="nil"/>
            </w:tcBorders>
          </w:tcPr>
          <w:p w14:paraId="26D75262"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1413 (570)</w:t>
            </w:r>
          </w:p>
        </w:tc>
        <w:tc>
          <w:tcPr>
            <w:tcW w:w="567" w:type="dxa"/>
            <w:tcBorders>
              <w:top w:val="single" w:sz="12" w:space="0" w:color="auto"/>
              <w:left w:val="nil"/>
              <w:bottom w:val="single" w:sz="4" w:space="0" w:color="A5A5A5" w:themeColor="accent3"/>
              <w:right w:val="nil"/>
            </w:tcBorders>
          </w:tcPr>
          <w:p w14:paraId="2D8043A2"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196</w:t>
            </w:r>
          </w:p>
        </w:tc>
        <w:tc>
          <w:tcPr>
            <w:tcW w:w="2126" w:type="dxa"/>
            <w:tcBorders>
              <w:top w:val="single" w:sz="12" w:space="0" w:color="auto"/>
              <w:left w:val="nil"/>
              <w:bottom w:val="single" w:sz="4" w:space="0" w:color="A5A5A5" w:themeColor="accent3"/>
              <w:right w:val="nil"/>
            </w:tcBorders>
            <w:shd w:val="clear" w:color="auto" w:fill="auto"/>
            <w:noWrap/>
          </w:tcPr>
          <w:p w14:paraId="2CAF6303"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1545 (575)</w:t>
            </w:r>
          </w:p>
        </w:tc>
        <w:tc>
          <w:tcPr>
            <w:tcW w:w="2693" w:type="dxa"/>
            <w:tcBorders>
              <w:top w:val="single" w:sz="12" w:space="0" w:color="auto"/>
              <w:left w:val="nil"/>
              <w:bottom w:val="single" w:sz="4" w:space="0" w:color="A5A5A5" w:themeColor="accent3"/>
              <w:right w:val="nil"/>
            </w:tcBorders>
            <w:shd w:val="clear" w:color="auto" w:fill="auto"/>
            <w:noWrap/>
          </w:tcPr>
          <w:p w14:paraId="5F7636AA"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-131 (-247 to -16)</w:t>
            </w:r>
          </w:p>
        </w:tc>
        <w:tc>
          <w:tcPr>
            <w:tcW w:w="1134" w:type="dxa"/>
            <w:tcBorders>
              <w:top w:val="single" w:sz="12" w:space="0" w:color="auto"/>
              <w:left w:val="nil"/>
              <w:bottom w:val="single" w:sz="4" w:space="0" w:color="A5A5A5" w:themeColor="accent3"/>
              <w:right w:val="nil"/>
            </w:tcBorders>
            <w:shd w:val="clear" w:color="auto" w:fill="auto"/>
            <w:noWrap/>
          </w:tcPr>
          <w:p w14:paraId="551C0A06"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0.02</w:t>
            </w:r>
          </w:p>
        </w:tc>
      </w:tr>
      <w:tr w:rsidR="005F7AAB" w:rsidRPr="000262A3" w14:paraId="22827713" w14:textId="77777777" w:rsidTr="00376E55">
        <w:trPr>
          <w:trHeight w:val="315"/>
          <w:jc w:val="center"/>
        </w:trPr>
        <w:tc>
          <w:tcPr>
            <w:tcW w:w="2835" w:type="dxa"/>
            <w:tcBorders>
              <w:top w:val="single" w:sz="4" w:space="0" w:color="A5A5A5" w:themeColor="accent3"/>
              <w:left w:val="nil"/>
              <w:bottom w:val="single" w:sz="4" w:space="0" w:color="A5A5A5" w:themeColor="accent3"/>
              <w:right w:val="nil"/>
            </w:tcBorders>
            <w:shd w:val="clear" w:color="auto" w:fill="auto"/>
            <w:noWrap/>
            <w:hideMark/>
          </w:tcPr>
          <w:p w14:paraId="75F50B5B"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Protein (%E)</w:t>
            </w:r>
          </w:p>
        </w:tc>
        <w:tc>
          <w:tcPr>
            <w:tcW w:w="1364" w:type="dxa"/>
            <w:gridSpan w:val="2"/>
            <w:tcBorders>
              <w:top w:val="single" w:sz="4" w:space="0" w:color="A5A5A5" w:themeColor="accent3"/>
              <w:left w:val="nil"/>
              <w:bottom w:val="single" w:sz="4" w:space="0" w:color="A5A5A5" w:themeColor="accent3"/>
              <w:right w:val="nil"/>
            </w:tcBorders>
          </w:tcPr>
          <w:p w14:paraId="54C19DB0"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185</w:t>
            </w:r>
          </w:p>
        </w:tc>
        <w:tc>
          <w:tcPr>
            <w:tcW w:w="2464" w:type="dxa"/>
            <w:gridSpan w:val="2"/>
            <w:tcBorders>
              <w:top w:val="single" w:sz="4" w:space="0" w:color="A5A5A5" w:themeColor="accent3"/>
              <w:left w:val="nil"/>
              <w:bottom w:val="single" w:sz="4" w:space="0" w:color="A5A5A5" w:themeColor="accent3"/>
              <w:right w:val="nil"/>
            </w:tcBorders>
          </w:tcPr>
          <w:p w14:paraId="22CB5E0D"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23.6 (5.8)</w:t>
            </w:r>
          </w:p>
        </w:tc>
        <w:tc>
          <w:tcPr>
            <w:tcW w:w="567" w:type="dxa"/>
            <w:tcBorders>
              <w:top w:val="single" w:sz="4" w:space="0" w:color="A5A5A5" w:themeColor="accent3"/>
              <w:left w:val="nil"/>
              <w:bottom w:val="single" w:sz="4" w:space="0" w:color="A5A5A5" w:themeColor="accent3"/>
              <w:right w:val="nil"/>
            </w:tcBorders>
          </w:tcPr>
          <w:p w14:paraId="6EE3EEE3"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196</w:t>
            </w:r>
          </w:p>
        </w:tc>
        <w:tc>
          <w:tcPr>
            <w:tcW w:w="2126" w:type="dxa"/>
            <w:tcBorders>
              <w:top w:val="single" w:sz="4" w:space="0" w:color="A5A5A5" w:themeColor="accent3"/>
              <w:left w:val="nil"/>
              <w:bottom w:val="single" w:sz="4" w:space="0" w:color="A5A5A5" w:themeColor="accent3"/>
              <w:right w:val="nil"/>
            </w:tcBorders>
            <w:shd w:val="clear" w:color="auto" w:fill="auto"/>
            <w:noWrap/>
          </w:tcPr>
          <w:p w14:paraId="39507652"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22.0 (5.3)</w:t>
            </w:r>
          </w:p>
        </w:tc>
        <w:tc>
          <w:tcPr>
            <w:tcW w:w="2693" w:type="dxa"/>
            <w:tcBorders>
              <w:top w:val="single" w:sz="4" w:space="0" w:color="A5A5A5" w:themeColor="accent3"/>
              <w:left w:val="nil"/>
              <w:bottom w:val="single" w:sz="4" w:space="0" w:color="A5A5A5" w:themeColor="accent3"/>
              <w:right w:val="nil"/>
            </w:tcBorders>
            <w:shd w:val="clear" w:color="auto" w:fill="auto"/>
            <w:noWrap/>
          </w:tcPr>
          <w:p w14:paraId="5ED80B5E"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1.58 (0.45 to 2.70)</w:t>
            </w:r>
          </w:p>
        </w:tc>
        <w:tc>
          <w:tcPr>
            <w:tcW w:w="1134" w:type="dxa"/>
            <w:tcBorders>
              <w:top w:val="single" w:sz="4" w:space="0" w:color="A5A5A5" w:themeColor="accent3"/>
              <w:left w:val="nil"/>
              <w:bottom w:val="single" w:sz="4" w:space="0" w:color="A5A5A5" w:themeColor="accent3"/>
              <w:right w:val="nil"/>
            </w:tcBorders>
            <w:shd w:val="clear" w:color="auto" w:fill="auto"/>
            <w:noWrap/>
          </w:tcPr>
          <w:p w14:paraId="2138FE5A"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&lt;0.001</w:t>
            </w:r>
          </w:p>
        </w:tc>
      </w:tr>
      <w:tr w:rsidR="005F7AAB" w:rsidRPr="000262A3" w14:paraId="3CF61952" w14:textId="77777777" w:rsidTr="00376E55">
        <w:trPr>
          <w:trHeight w:val="315"/>
          <w:jc w:val="center"/>
        </w:trPr>
        <w:tc>
          <w:tcPr>
            <w:tcW w:w="2835" w:type="dxa"/>
            <w:tcBorders>
              <w:top w:val="single" w:sz="4" w:space="0" w:color="A5A5A5" w:themeColor="accent3"/>
              <w:left w:val="nil"/>
              <w:bottom w:val="single" w:sz="4" w:space="0" w:color="A5A5A5" w:themeColor="accent3"/>
              <w:right w:val="nil"/>
            </w:tcBorders>
            <w:shd w:val="clear" w:color="auto" w:fill="auto"/>
            <w:noWrap/>
            <w:hideMark/>
          </w:tcPr>
          <w:p w14:paraId="021EC61C"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Total Fat (%E)</w:t>
            </w:r>
          </w:p>
        </w:tc>
        <w:tc>
          <w:tcPr>
            <w:tcW w:w="1364" w:type="dxa"/>
            <w:gridSpan w:val="2"/>
            <w:tcBorders>
              <w:top w:val="single" w:sz="4" w:space="0" w:color="A5A5A5" w:themeColor="accent3"/>
              <w:left w:val="nil"/>
              <w:bottom w:val="single" w:sz="4" w:space="0" w:color="A5A5A5" w:themeColor="accent3"/>
              <w:right w:val="nil"/>
            </w:tcBorders>
          </w:tcPr>
          <w:p w14:paraId="71A2C81B"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185</w:t>
            </w:r>
          </w:p>
        </w:tc>
        <w:tc>
          <w:tcPr>
            <w:tcW w:w="2464" w:type="dxa"/>
            <w:gridSpan w:val="2"/>
            <w:tcBorders>
              <w:top w:val="single" w:sz="4" w:space="0" w:color="A5A5A5" w:themeColor="accent3"/>
              <w:left w:val="nil"/>
              <w:bottom w:val="single" w:sz="4" w:space="0" w:color="A5A5A5" w:themeColor="accent3"/>
              <w:right w:val="nil"/>
            </w:tcBorders>
          </w:tcPr>
          <w:p w14:paraId="0CE3ACE6"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31.3 (5.9)</w:t>
            </w:r>
          </w:p>
        </w:tc>
        <w:tc>
          <w:tcPr>
            <w:tcW w:w="567" w:type="dxa"/>
            <w:tcBorders>
              <w:top w:val="single" w:sz="4" w:space="0" w:color="A5A5A5" w:themeColor="accent3"/>
              <w:left w:val="nil"/>
              <w:bottom w:val="single" w:sz="4" w:space="0" w:color="A5A5A5" w:themeColor="accent3"/>
              <w:right w:val="nil"/>
            </w:tcBorders>
          </w:tcPr>
          <w:p w14:paraId="156CAC21"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196</w:t>
            </w:r>
          </w:p>
        </w:tc>
        <w:tc>
          <w:tcPr>
            <w:tcW w:w="2126" w:type="dxa"/>
            <w:tcBorders>
              <w:top w:val="single" w:sz="4" w:space="0" w:color="A5A5A5" w:themeColor="accent3"/>
              <w:left w:val="nil"/>
              <w:bottom w:val="single" w:sz="4" w:space="0" w:color="A5A5A5" w:themeColor="accent3"/>
              <w:right w:val="nil"/>
            </w:tcBorders>
            <w:shd w:val="clear" w:color="auto" w:fill="auto"/>
            <w:noWrap/>
          </w:tcPr>
          <w:p w14:paraId="051426CA"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32.7 (5.4)</w:t>
            </w:r>
          </w:p>
        </w:tc>
        <w:tc>
          <w:tcPr>
            <w:tcW w:w="2693" w:type="dxa"/>
            <w:tcBorders>
              <w:top w:val="single" w:sz="4" w:space="0" w:color="A5A5A5" w:themeColor="accent3"/>
              <w:left w:val="nil"/>
              <w:bottom w:val="single" w:sz="4" w:space="0" w:color="A5A5A5" w:themeColor="accent3"/>
              <w:right w:val="nil"/>
            </w:tcBorders>
            <w:shd w:val="clear" w:color="auto" w:fill="auto"/>
            <w:noWrap/>
          </w:tcPr>
          <w:p w14:paraId="7120BAB8"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-1.39 (-2.53 to -0.25)</w:t>
            </w:r>
          </w:p>
        </w:tc>
        <w:tc>
          <w:tcPr>
            <w:tcW w:w="1134" w:type="dxa"/>
            <w:tcBorders>
              <w:top w:val="single" w:sz="4" w:space="0" w:color="A5A5A5" w:themeColor="accent3"/>
              <w:left w:val="nil"/>
              <w:bottom w:val="single" w:sz="4" w:space="0" w:color="A5A5A5" w:themeColor="accent3"/>
              <w:right w:val="nil"/>
            </w:tcBorders>
            <w:shd w:val="clear" w:color="auto" w:fill="auto"/>
            <w:noWrap/>
          </w:tcPr>
          <w:p w14:paraId="0FA80C8C"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0.01</w:t>
            </w:r>
          </w:p>
        </w:tc>
      </w:tr>
      <w:tr w:rsidR="005F7AAB" w:rsidRPr="000262A3" w14:paraId="67F95C13" w14:textId="77777777" w:rsidTr="00376E55">
        <w:trPr>
          <w:trHeight w:val="315"/>
          <w:jc w:val="center"/>
        </w:trPr>
        <w:tc>
          <w:tcPr>
            <w:tcW w:w="2835" w:type="dxa"/>
            <w:tcBorders>
              <w:top w:val="single" w:sz="4" w:space="0" w:color="A5A5A5" w:themeColor="accent3"/>
              <w:left w:val="nil"/>
              <w:bottom w:val="single" w:sz="4" w:space="0" w:color="A5A5A5" w:themeColor="accent3"/>
              <w:right w:val="nil"/>
            </w:tcBorders>
            <w:shd w:val="clear" w:color="auto" w:fill="auto"/>
            <w:noWrap/>
            <w:hideMark/>
          </w:tcPr>
          <w:p w14:paraId="48363D0C"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Saturated Fat (%E)</w:t>
            </w:r>
          </w:p>
        </w:tc>
        <w:tc>
          <w:tcPr>
            <w:tcW w:w="1364" w:type="dxa"/>
            <w:gridSpan w:val="2"/>
            <w:tcBorders>
              <w:top w:val="single" w:sz="4" w:space="0" w:color="A5A5A5" w:themeColor="accent3"/>
              <w:left w:val="nil"/>
              <w:bottom w:val="single" w:sz="4" w:space="0" w:color="A5A5A5" w:themeColor="accent3"/>
              <w:right w:val="nil"/>
            </w:tcBorders>
          </w:tcPr>
          <w:p w14:paraId="63D0E287"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185</w:t>
            </w:r>
          </w:p>
        </w:tc>
        <w:tc>
          <w:tcPr>
            <w:tcW w:w="2464" w:type="dxa"/>
            <w:gridSpan w:val="2"/>
            <w:tcBorders>
              <w:top w:val="single" w:sz="4" w:space="0" w:color="A5A5A5" w:themeColor="accent3"/>
              <w:left w:val="nil"/>
              <w:bottom w:val="single" w:sz="4" w:space="0" w:color="A5A5A5" w:themeColor="accent3"/>
              <w:right w:val="nil"/>
            </w:tcBorders>
          </w:tcPr>
          <w:p w14:paraId="5F8F47D5"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11.6 (2.9)</w:t>
            </w:r>
          </w:p>
        </w:tc>
        <w:tc>
          <w:tcPr>
            <w:tcW w:w="567" w:type="dxa"/>
            <w:tcBorders>
              <w:top w:val="single" w:sz="4" w:space="0" w:color="A5A5A5" w:themeColor="accent3"/>
              <w:left w:val="nil"/>
              <w:bottom w:val="single" w:sz="4" w:space="0" w:color="A5A5A5" w:themeColor="accent3"/>
              <w:right w:val="nil"/>
            </w:tcBorders>
          </w:tcPr>
          <w:p w14:paraId="16C39AB6"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196</w:t>
            </w:r>
          </w:p>
        </w:tc>
        <w:tc>
          <w:tcPr>
            <w:tcW w:w="2126" w:type="dxa"/>
            <w:tcBorders>
              <w:top w:val="single" w:sz="4" w:space="0" w:color="A5A5A5" w:themeColor="accent3"/>
              <w:left w:val="nil"/>
              <w:bottom w:val="single" w:sz="4" w:space="0" w:color="A5A5A5" w:themeColor="accent3"/>
              <w:right w:val="nil"/>
            </w:tcBorders>
            <w:shd w:val="clear" w:color="auto" w:fill="auto"/>
            <w:noWrap/>
          </w:tcPr>
          <w:p w14:paraId="6912F3E8"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12.7 (2.9)</w:t>
            </w:r>
          </w:p>
        </w:tc>
        <w:tc>
          <w:tcPr>
            <w:tcW w:w="2693" w:type="dxa"/>
            <w:tcBorders>
              <w:top w:val="single" w:sz="4" w:space="0" w:color="A5A5A5" w:themeColor="accent3"/>
              <w:left w:val="nil"/>
              <w:bottom w:val="single" w:sz="4" w:space="0" w:color="A5A5A5" w:themeColor="accent3"/>
              <w:right w:val="nil"/>
            </w:tcBorders>
            <w:shd w:val="clear" w:color="auto" w:fill="auto"/>
            <w:noWrap/>
          </w:tcPr>
          <w:p w14:paraId="1724098A"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-1.10 (-1.69 to -0.50)</w:t>
            </w:r>
          </w:p>
        </w:tc>
        <w:tc>
          <w:tcPr>
            <w:tcW w:w="1134" w:type="dxa"/>
            <w:tcBorders>
              <w:top w:val="single" w:sz="4" w:space="0" w:color="A5A5A5" w:themeColor="accent3"/>
              <w:left w:val="nil"/>
              <w:bottom w:val="single" w:sz="4" w:space="0" w:color="A5A5A5" w:themeColor="accent3"/>
              <w:right w:val="nil"/>
            </w:tcBorders>
            <w:shd w:val="clear" w:color="auto" w:fill="auto"/>
            <w:noWrap/>
          </w:tcPr>
          <w:p w14:paraId="5C8EA914"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&lt;0.001</w:t>
            </w:r>
          </w:p>
        </w:tc>
      </w:tr>
      <w:tr w:rsidR="005F7AAB" w:rsidRPr="000262A3" w14:paraId="68487E77" w14:textId="77777777" w:rsidTr="00376E55">
        <w:trPr>
          <w:trHeight w:val="315"/>
          <w:jc w:val="center"/>
        </w:trPr>
        <w:tc>
          <w:tcPr>
            <w:tcW w:w="2835" w:type="dxa"/>
            <w:tcBorders>
              <w:top w:val="single" w:sz="4" w:space="0" w:color="A5A5A5" w:themeColor="accent3"/>
              <w:left w:val="nil"/>
              <w:bottom w:val="single" w:sz="4" w:space="0" w:color="A5A5A5" w:themeColor="accent3"/>
              <w:right w:val="nil"/>
            </w:tcBorders>
            <w:shd w:val="clear" w:color="auto" w:fill="auto"/>
            <w:noWrap/>
            <w:hideMark/>
          </w:tcPr>
          <w:p w14:paraId="644E2FC0"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Carbohydrate (%E)</w:t>
            </w:r>
          </w:p>
        </w:tc>
        <w:tc>
          <w:tcPr>
            <w:tcW w:w="1364" w:type="dxa"/>
            <w:gridSpan w:val="2"/>
            <w:tcBorders>
              <w:top w:val="single" w:sz="4" w:space="0" w:color="A5A5A5" w:themeColor="accent3"/>
              <w:left w:val="nil"/>
              <w:bottom w:val="single" w:sz="4" w:space="0" w:color="A5A5A5" w:themeColor="accent3"/>
              <w:right w:val="nil"/>
            </w:tcBorders>
          </w:tcPr>
          <w:p w14:paraId="268AB357"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185</w:t>
            </w:r>
          </w:p>
        </w:tc>
        <w:tc>
          <w:tcPr>
            <w:tcW w:w="2464" w:type="dxa"/>
            <w:gridSpan w:val="2"/>
            <w:tcBorders>
              <w:top w:val="single" w:sz="4" w:space="0" w:color="A5A5A5" w:themeColor="accent3"/>
              <w:left w:val="nil"/>
              <w:bottom w:val="single" w:sz="4" w:space="0" w:color="A5A5A5" w:themeColor="accent3"/>
              <w:right w:val="nil"/>
            </w:tcBorders>
          </w:tcPr>
          <w:p w14:paraId="320EDB3C"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45.1 (8.6)</w:t>
            </w:r>
          </w:p>
        </w:tc>
        <w:tc>
          <w:tcPr>
            <w:tcW w:w="567" w:type="dxa"/>
            <w:tcBorders>
              <w:top w:val="single" w:sz="4" w:space="0" w:color="A5A5A5" w:themeColor="accent3"/>
              <w:left w:val="nil"/>
              <w:bottom w:val="single" w:sz="4" w:space="0" w:color="A5A5A5" w:themeColor="accent3"/>
              <w:right w:val="nil"/>
            </w:tcBorders>
          </w:tcPr>
          <w:p w14:paraId="7EFD6356"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196</w:t>
            </w:r>
          </w:p>
        </w:tc>
        <w:tc>
          <w:tcPr>
            <w:tcW w:w="2126" w:type="dxa"/>
            <w:tcBorders>
              <w:top w:val="single" w:sz="4" w:space="0" w:color="A5A5A5" w:themeColor="accent3"/>
              <w:left w:val="nil"/>
              <w:bottom w:val="single" w:sz="4" w:space="0" w:color="A5A5A5" w:themeColor="accent3"/>
              <w:right w:val="nil"/>
            </w:tcBorders>
            <w:shd w:val="clear" w:color="auto" w:fill="auto"/>
            <w:noWrap/>
          </w:tcPr>
          <w:p w14:paraId="59D8D293"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45.3 (7.8)</w:t>
            </w:r>
          </w:p>
        </w:tc>
        <w:tc>
          <w:tcPr>
            <w:tcW w:w="2693" w:type="dxa"/>
            <w:tcBorders>
              <w:top w:val="single" w:sz="4" w:space="0" w:color="A5A5A5" w:themeColor="accent3"/>
              <w:left w:val="nil"/>
              <w:bottom w:val="single" w:sz="4" w:space="0" w:color="A5A5A5" w:themeColor="accent3"/>
              <w:right w:val="nil"/>
            </w:tcBorders>
            <w:shd w:val="clear" w:color="auto" w:fill="auto"/>
            <w:noWrap/>
          </w:tcPr>
          <w:p w14:paraId="6E1346D0"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-0.21 (-1.87 to 1.44)</w:t>
            </w:r>
          </w:p>
        </w:tc>
        <w:tc>
          <w:tcPr>
            <w:tcW w:w="1134" w:type="dxa"/>
            <w:tcBorders>
              <w:top w:val="single" w:sz="4" w:space="0" w:color="A5A5A5" w:themeColor="accent3"/>
              <w:left w:val="nil"/>
              <w:bottom w:val="single" w:sz="4" w:space="0" w:color="A5A5A5" w:themeColor="accent3"/>
              <w:right w:val="nil"/>
            </w:tcBorders>
            <w:shd w:val="clear" w:color="auto" w:fill="auto"/>
            <w:noWrap/>
          </w:tcPr>
          <w:p w14:paraId="74908B9A"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0.80</w:t>
            </w:r>
          </w:p>
        </w:tc>
      </w:tr>
      <w:tr w:rsidR="005F7AAB" w:rsidRPr="000262A3" w14:paraId="4E071FD9" w14:textId="77777777" w:rsidTr="00376E55">
        <w:trPr>
          <w:trHeight w:val="315"/>
          <w:jc w:val="center"/>
        </w:trPr>
        <w:tc>
          <w:tcPr>
            <w:tcW w:w="2835" w:type="dxa"/>
            <w:tcBorders>
              <w:top w:val="single" w:sz="4" w:space="0" w:color="A5A5A5" w:themeColor="accent3"/>
              <w:left w:val="nil"/>
              <w:bottom w:val="single" w:sz="4" w:space="0" w:color="A5A5A5" w:themeColor="accent3"/>
              <w:right w:val="nil"/>
            </w:tcBorders>
            <w:shd w:val="clear" w:color="auto" w:fill="auto"/>
            <w:noWrap/>
            <w:hideMark/>
          </w:tcPr>
          <w:p w14:paraId="40288E3F"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Glycaemic Load</w:t>
            </w:r>
          </w:p>
        </w:tc>
        <w:tc>
          <w:tcPr>
            <w:tcW w:w="1364" w:type="dxa"/>
            <w:gridSpan w:val="2"/>
            <w:tcBorders>
              <w:top w:val="single" w:sz="4" w:space="0" w:color="A5A5A5" w:themeColor="accent3"/>
              <w:left w:val="nil"/>
              <w:bottom w:val="single" w:sz="4" w:space="0" w:color="A5A5A5" w:themeColor="accent3"/>
              <w:right w:val="nil"/>
            </w:tcBorders>
          </w:tcPr>
          <w:p w14:paraId="6EE5D9C1"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185</w:t>
            </w:r>
          </w:p>
        </w:tc>
        <w:tc>
          <w:tcPr>
            <w:tcW w:w="2464" w:type="dxa"/>
            <w:gridSpan w:val="2"/>
            <w:tcBorders>
              <w:top w:val="single" w:sz="4" w:space="0" w:color="A5A5A5" w:themeColor="accent3"/>
              <w:left w:val="nil"/>
              <w:bottom w:val="single" w:sz="4" w:space="0" w:color="A5A5A5" w:themeColor="accent3"/>
              <w:right w:val="nil"/>
            </w:tcBorders>
          </w:tcPr>
          <w:p w14:paraId="02DFBD46"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96.6 (44.4)</w:t>
            </w:r>
          </w:p>
        </w:tc>
        <w:tc>
          <w:tcPr>
            <w:tcW w:w="567" w:type="dxa"/>
            <w:tcBorders>
              <w:top w:val="single" w:sz="4" w:space="0" w:color="A5A5A5" w:themeColor="accent3"/>
              <w:left w:val="nil"/>
              <w:bottom w:val="single" w:sz="4" w:space="0" w:color="A5A5A5" w:themeColor="accent3"/>
              <w:right w:val="nil"/>
            </w:tcBorders>
          </w:tcPr>
          <w:p w14:paraId="5C6CD928"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196</w:t>
            </w:r>
          </w:p>
        </w:tc>
        <w:tc>
          <w:tcPr>
            <w:tcW w:w="2126" w:type="dxa"/>
            <w:tcBorders>
              <w:top w:val="single" w:sz="4" w:space="0" w:color="A5A5A5" w:themeColor="accent3"/>
              <w:left w:val="nil"/>
              <w:bottom w:val="single" w:sz="4" w:space="0" w:color="A5A5A5" w:themeColor="accent3"/>
              <w:right w:val="nil"/>
            </w:tcBorders>
            <w:shd w:val="clear" w:color="auto" w:fill="auto"/>
            <w:noWrap/>
          </w:tcPr>
          <w:p w14:paraId="56D3AC3F"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107 (46.9)</w:t>
            </w:r>
          </w:p>
        </w:tc>
        <w:tc>
          <w:tcPr>
            <w:tcW w:w="2693" w:type="dxa"/>
            <w:tcBorders>
              <w:top w:val="single" w:sz="4" w:space="0" w:color="A5A5A5" w:themeColor="accent3"/>
              <w:left w:val="nil"/>
              <w:bottom w:val="single" w:sz="4" w:space="0" w:color="A5A5A5" w:themeColor="accent3"/>
              <w:right w:val="nil"/>
            </w:tcBorders>
            <w:shd w:val="clear" w:color="auto" w:fill="auto"/>
            <w:noWrap/>
          </w:tcPr>
          <w:p w14:paraId="1183E021"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-10.9 (-20.1 to -1.67)</w:t>
            </w:r>
          </w:p>
        </w:tc>
        <w:tc>
          <w:tcPr>
            <w:tcW w:w="1134" w:type="dxa"/>
            <w:tcBorders>
              <w:top w:val="single" w:sz="4" w:space="0" w:color="A5A5A5" w:themeColor="accent3"/>
              <w:left w:val="nil"/>
              <w:bottom w:val="single" w:sz="4" w:space="0" w:color="A5A5A5" w:themeColor="accent3"/>
              <w:right w:val="nil"/>
            </w:tcBorders>
            <w:shd w:val="clear" w:color="auto" w:fill="auto"/>
            <w:noWrap/>
          </w:tcPr>
          <w:p w14:paraId="0B3A1367"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0.02</w:t>
            </w:r>
          </w:p>
        </w:tc>
      </w:tr>
      <w:tr w:rsidR="005F7AAB" w:rsidRPr="000262A3" w14:paraId="71A37E7D" w14:textId="77777777" w:rsidTr="00376E55">
        <w:trPr>
          <w:trHeight w:val="315"/>
          <w:jc w:val="center"/>
        </w:trPr>
        <w:tc>
          <w:tcPr>
            <w:tcW w:w="2835" w:type="dxa"/>
            <w:tcBorders>
              <w:top w:val="single" w:sz="4" w:space="0" w:color="A5A5A5" w:themeColor="accent3"/>
              <w:left w:val="nil"/>
              <w:bottom w:val="single" w:sz="4" w:space="0" w:color="A5A5A5" w:themeColor="accent3"/>
              <w:right w:val="nil"/>
            </w:tcBorders>
            <w:shd w:val="clear" w:color="auto" w:fill="auto"/>
            <w:noWrap/>
            <w:hideMark/>
          </w:tcPr>
          <w:p w14:paraId="025DA1FA"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Glycaemic Index</w:t>
            </w:r>
          </w:p>
        </w:tc>
        <w:tc>
          <w:tcPr>
            <w:tcW w:w="1364" w:type="dxa"/>
            <w:gridSpan w:val="2"/>
            <w:tcBorders>
              <w:top w:val="single" w:sz="4" w:space="0" w:color="A5A5A5" w:themeColor="accent3"/>
              <w:left w:val="nil"/>
              <w:bottom w:val="single" w:sz="4" w:space="0" w:color="A5A5A5" w:themeColor="accent3"/>
              <w:right w:val="nil"/>
            </w:tcBorders>
          </w:tcPr>
          <w:p w14:paraId="5D1B94A3"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185</w:t>
            </w:r>
          </w:p>
        </w:tc>
        <w:tc>
          <w:tcPr>
            <w:tcW w:w="2464" w:type="dxa"/>
            <w:gridSpan w:val="2"/>
            <w:tcBorders>
              <w:top w:val="single" w:sz="4" w:space="0" w:color="A5A5A5" w:themeColor="accent3"/>
              <w:left w:val="nil"/>
              <w:bottom w:val="single" w:sz="4" w:space="0" w:color="A5A5A5" w:themeColor="accent3"/>
              <w:right w:val="nil"/>
            </w:tcBorders>
          </w:tcPr>
          <w:p w14:paraId="0622207D"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56.7 (4.3)</w:t>
            </w:r>
          </w:p>
        </w:tc>
        <w:tc>
          <w:tcPr>
            <w:tcW w:w="567" w:type="dxa"/>
            <w:tcBorders>
              <w:top w:val="single" w:sz="4" w:space="0" w:color="A5A5A5" w:themeColor="accent3"/>
              <w:left w:val="nil"/>
              <w:bottom w:val="single" w:sz="4" w:space="0" w:color="A5A5A5" w:themeColor="accent3"/>
              <w:right w:val="nil"/>
            </w:tcBorders>
          </w:tcPr>
          <w:p w14:paraId="66451BC6"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196</w:t>
            </w:r>
          </w:p>
        </w:tc>
        <w:tc>
          <w:tcPr>
            <w:tcW w:w="2126" w:type="dxa"/>
            <w:tcBorders>
              <w:top w:val="single" w:sz="4" w:space="0" w:color="A5A5A5" w:themeColor="accent3"/>
              <w:left w:val="nil"/>
              <w:bottom w:val="single" w:sz="4" w:space="0" w:color="A5A5A5" w:themeColor="accent3"/>
              <w:right w:val="nil"/>
            </w:tcBorders>
            <w:shd w:val="clear" w:color="auto" w:fill="auto"/>
            <w:noWrap/>
          </w:tcPr>
          <w:p w14:paraId="044755E6"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57.3 (3.8)</w:t>
            </w:r>
          </w:p>
        </w:tc>
        <w:tc>
          <w:tcPr>
            <w:tcW w:w="2693" w:type="dxa"/>
            <w:tcBorders>
              <w:top w:val="single" w:sz="4" w:space="0" w:color="A5A5A5" w:themeColor="accent3"/>
              <w:left w:val="nil"/>
              <w:bottom w:val="single" w:sz="4" w:space="0" w:color="A5A5A5" w:themeColor="accent3"/>
              <w:right w:val="nil"/>
            </w:tcBorders>
            <w:shd w:val="clear" w:color="auto" w:fill="auto"/>
            <w:noWrap/>
          </w:tcPr>
          <w:p w14:paraId="3FB6F94C"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-0.58 (-0.24 to 1.41)</w:t>
            </w:r>
          </w:p>
        </w:tc>
        <w:tc>
          <w:tcPr>
            <w:tcW w:w="1134" w:type="dxa"/>
            <w:tcBorders>
              <w:top w:val="single" w:sz="4" w:space="0" w:color="A5A5A5" w:themeColor="accent3"/>
              <w:left w:val="nil"/>
              <w:bottom w:val="single" w:sz="4" w:space="0" w:color="A5A5A5" w:themeColor="accent3"/>
              <w:right w:val="nil"/>
            </w:tcBorders>
            <w:shd w:val="clear" w:color="auto" w:fill="auto"/>
            <w:noWrap/>
          </w:tcPr>
          <w:p w14:paraId="6986C0E8"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0.16</w:t>
            </w:r>
          </w:p>
        </w:tc>
      </w:tr>
      <w:tr w:rsidR="005F7AAB" w:rsidRPr="000262A3" w14:paraId="49E766E4" w14:textId="77777777" w:rsidTr="00376E55">
        <w:trPr>
          <w:trHeight w:val="315"/>
          <w:jc w:val="center"/>
        </w:trPr>
        <w:tc>
          <w:tcPr>
            <w:tcW w:w="2835" w:type="dxa"/>
            <w:tcBorders>
              <w:top w:val="single" w:sz="4" w:space="0" w:color="A5A5A5" w:themeColor="accent3"/>
              <w:left w:val="nil"/>
              <w:bottom w:val="single" w:sz="12" w:space="0" w:color="auto"/>
              <w:right w:val="nil"/>
            </w:tcBorders>
            <w:shd w:val="clear" w:color="auto" w:fill="auto"/>
            <w:noWrap/>
            <w:hideMark/>
          </w:tcPr>
          <w:p w14:paraId="28386511"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Total Sugars (%E)</w:t>
            </w:r>
          </w:p>
        </w:tc>
        <w:tc>
          <w:tcPr>
            <w:tcW w:w="1364" w:type="dxa"/>
            <w:gridSpan w:val="2"/>
            <w:tcBorders>
              <w:top w:val="single" w:sz="4" w:space="0" w:color="A5A5A5" w:themeColor="accent3"/>
              <w:left w:val="nil"/>
              <w:bottom w:val="single" w:sz="12" w:space="0" w:color="auto"/>
              <w:right w:val="nil"/>
            </w:tcBorders>
          </w:tcPr>
          <w:p w14:paraId="168A0722"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185</w:t>
            </w:r>
          </w:p>
        </w:tc>
        <w:tc>
          <w:tcPr>
            <w:tcW w:w="2464" w:type="dxa"/>
            <w:gridSpan w:val="2"/>
            <w:tcBorders>
              <w:top w:val="single" w:sz="4" w:space="0" w:color="A5A5A5" w:themeColor="accent3"/>
              <w:left w:val="nil"/>
              <w:bottom w:val="single" w:sz="12" w:space="0" w:color="auto"/>
              <w:right w:val="nil"/>
            </w:tcBorders>
          </w:tcPr>
          <w:p w14:paraId="4840618B"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17.8 (7.1)</w:t>
            </w:r>
          </w:p>
        </w:tc>
        <w:tc>
          <w:tcPr>
            <w:tcW w:w="567" w:type="dxa"/>
            <w:tcBorders>
              <w:top w:val="single" w:sz="4" w:space="0" w:color="A5A5A5" w:themeColor="accent3"/>
              <w:left w:val="nil"/>
              <w:bottom w:val="single" w:sz="12" w:space="0" w:color="auto"/>
              <w:right w:val="nil"/>
            </w:tcBorders>
          </w:tcPr>
          <w:p w14:paraId="68EAE231"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196</w:t>
            </w:r>
          </w:p>
        </w:tc>
        <w:tc>
          <w:tcPr>
            <w:tcW w:w="2126" w:type="dxa"/>
            <w:tcBorders>
              <w:top w:val="single" w:sz="4" w:space="0" w:color="A5A5A5" w:themeColor="accent3"/>
              <w:left w:val="nil"/>
              <w:bottom w:val="single" w:sz="12" w:space="0" w:color="auto"/>
              <w:right w:val="nil"/>
            </w:tcBorders>
            <w:shd w:val="clear" w:color="auto" w:fill="auto"/>
            <w:noWrap/>
          </w:tcPr>
          <w:p w14:paraId="15F463B2"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18.2 (7.1)</w:t>
            </w:r>
          </w:p>
        </w:tc>
        <w:tc>
          <w:tcPr>
            <w:tcW w:w="2693" w:type="dxa"/>
            <w:tcBorders>
              <w:top w:val="single" w:sz="4" w:space="0" w:color="A5A5A5" w:themeColor="accent3"/>
              <w:left w:val="nil"/>
              <w:bottom w:val="single" w:sz="12" w:space="0" w:color="auto"/>
              <w:right w:val="nil"/>
            </w:tcBorders>
            <w:shd w:val="clear" w:color="auto" w:fill="auto"/>
            <w:noWrap/>
          </w:tcPr>
          <w:p w14:paraId="5BA15ABC"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-0.39 (-1.83 to 1.04)</w:t>
            </w:r>
          </w:p>
        </w:tc>
        <w:tc>
          <w:tcPr>
            <w:tcW w:w="1134" w:type="dxa"/>
            <w:tcBorders>
              <w:top w:val="single" w:sz="4" w:space="0" w:color="A5A5A5" w:themeColor="accent3"/>
              <w:left w:val="nil"/>
              <w:bottom w:val="single" w:sz="12" w:space="0" w:color="auto"/>
              <w:right w:val="nil"/>
            </w:tcBorders>
            <w:shd w:val="clear" w:color="auto" w:fill="auto"/>
            <w:noWrap/>
          </w:tcPr>
          <w:p w14:paraId="5822CB8B"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0.60</w:t>
            </w:r>
          </w:p>
        </w:tc>
      </w:tr>
      <w:tr w:rsidR="005F7AAB" w:rsidRPr="000262A3" w14:paraId="77C993A2" w14:textId="77777777" w:rsidTr="00376E55">
        <w:trPr>
          <w:trHeight w:val="315"/>
          <w:jc w:val="center"/>
        </w:trPr>
        <w:tc>
          <w:tcPr>
            <w:tcW w:w="2835" w:type="dxa"/>
            <w:tcBorders>
              <w:top w:val="single" w:sz="12" w:space="0" w:color="auto"/>
              <w:left w:val="nil"/>
              <w:bottom w:val="single" w:sz="12" w:space="0" w:color="auto"/>
              <w:right w:val="nil"/>
            </w:tcBorders>
            <w:shd w:val="clear" w:color="auto" w:fill="auto"/>
            <w:noWrap/>
          </w:tcPr>
          <w:p w14:paraId="4D631909" w14:textId="77777777" w:rsidR="005F7AAB" w:rsidRPr="000262A3" w:rsidRDefault="005F7AAB" w:rsidP="00376E55">
            <w:pPr>
              <w:spacing w:after="0"/>
              <w:rPr>
                <w:rFonts w:ascii="Times New Roman" w:eastAsia="Times New Roman" w:hAnsi="Times New Roman" w:cs="Times New Roman"/>
                <w:b/>
                <w:bCs/>
                <w:sz w:val="20"/>
                <w:szCs w:val="20"/>
                <w:vertAlign w:val="superscript"/>
                <w:lang w:eastAsia="en-GB"/>
              </w:rPr>
            </w:pPr>
            <w:r w:rsidRPr="000262A3">
              <w:rPr>
                <w:rFonts w:ascii="Times New Roman" w:eastAsia="Times New Roman" w:hAnsi="Times New Roman" w:cs="Times New Roman"/>
                <w:b/>
                <w:bCs/>
                <w:sz w:val="20"/>
                <w:szCs w:val="20"/>
                <w:lang w:eastAsia="en-GB"/>
              </w:rPr>
              <w:t xml:space="preserve">Maternal physical activity </w:t>
            </w:r>
            <w:r w:rsidRPr="000262A3">
              <w:rPr>
                <w:rFonts w:ascii="Times New Roman" w:eastAsia="Times New Roman" w:hAnsi="Times New Roman" w:cs="Times New Roman"/>
                <w:b/>
                <w:bCs/>
                <w:sz w:val="20"/>
                <w:szCs w:val="20"/>
                <w:vertAlign w:val="superscript"/>
                <w:lang w:eastAsia="en-GB"/>
              </w:rPr>
              <w:t>c</w:t>
            </w:r>
          </w:p>
        </w:tc>
        <w:tc>
          <w:tcPr>
            <w:tcW w:w="1364" w:type="dxa"/>
            <w:gridSpan w:val="2"/>
            <w:tcBorders>
              <w:top w:val="single" w:sz="12" w:space="0" w:color="auto"/>
              <w:left w:val="nil"/>
              <w:bottom w:val="single" w:sz="12" w:space="0" w:color="auto"/>
              <w:right w:val="nil"/>
            </w:tcBorders>
          </w:tcPr>
          <w:p w14:paraId="6DC450CC" w14:textId="77777777" w:rsidR="005F7AAB" w:rsidRPr="000262A3" w:rsidRDefault="005F7AAB" w:rsidP="00376E55">
            <w:pPr>
              <w:spacing w:after="0"/>
              <w:rPr>
                <w:rFonts w:ascii="Times New Roman" w:eastAsia="Times New Roman" w:hAnsi="Times New Roman" w:cs="Times New Roman"/>
                <w:sz w:val="20"/>
                <w:szCs w:val="20"/>
                <w:lang w:eastAsia="en-GB"/>
              </w:rPr>
            </w:pPr>
          </w:p>
        </w:tc>
        <w:tc>
          <w:tcPr>
            <w:tcW w:w="2268" w:type="dxa"/>
            <w:tcBorders>
              <w:top w:val="single" w:sz="12" w:space="0" w:color="auto"/>
              <w:left w:val="nil"/>
              <w:bottom w:val="single" w:sz="12" w:space="0" w:color="auto"/>
              <w:right w:val="nil"/>
            </w:tcBorders>
          </w:tcPr>
          <w:p w14:paraId="1F5C9CD8"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Median (IQR)</w:t>
            </w:r>
          </w:p>
        </w:tc>
        <w:tc>
          <w:tcPr>
            <w:tcW w:w="763" w:type="dxa"/>
            <w:gridSpan w:val="2"/>
            <w:tcBorders>
              <w:top w:val="single" w:sz="12" w:space="0" w:color="auto"/>
              <w:left w:val="nil"/>
              <w:bottom w:val="single" w:sz="12" w:space="0" w:color="auto"/>
              <w:right w:val="nil"/>
            </w:tcBorders>
          </w:tcPr>
          <w:p w14:paraId="3EF9D253" w14:textId="77777777" w:rsidR="005F7AAB" w:rsidRPr="000262A3" w:rsidRDefault="005F7AAB" w:rsidP="00376E55">
            <w:pPr>
              <w:spacing w:after="0"/>
              <w:rPr>
                <w:rFonts w:ascii="Times New Roman" w:eastAsia="Times New Roman" w:hAnsi="Times New Roman" w:cs="Times New Roman"/>
                <w:sz w:val="20"/>
                <w:szCs w:val="20"/>
                <w:lang w:eastAsia="en-GB"/>
              </w:rPr>
            </w:pPr>
          </w:p>
        </w:tc>
        <w:tc>
          <w:tcPr>
            <w:tcW w:w="2126" w:type="dxa"/>
            <w:tcBorders>
              <w:top w:val="single" w:sz="12" w:space="0" w:color="auto"/>
              <w:left w:val="nil"/>
              <w:bottom w:val="single" w:sz="12" w:space="0" w:color="auto"/>
              <w:right w:val="nil"/>
            </w:tcBorders>
            <w:shd w:val="clear" w:color="auto" w:fill="auto"/>
            <w:noWrap/>
          </w:tcPr>
          <w:p w14:paraId="11069B6A"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Median (IQR)</w:t>
            </w:r>
          </w:p>
        </w:tc>
        <w:tc>
          <w:tcPr>
            <w:tcW w:w="2693" w:type="dxa"/>
            <w:tcBorders>
              <w:top w:val="single" w:sz="12" w:space="0" w:color="auto"/>
              <w:left w:val="nil"/>
              <w:bottom w:val="single" w:sz="12" w:space="0" w:color="auto"/>
              <w:right w:val="nil"/>
            </w:tcBorders>
            <w:shd w:val="clear" w:color="auto" w:fill="auto"/>
            <w:noWrap/>
          </w:tcPr>
          <w:p w14:paraId="4584DC24"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Median regression (95% CI)</w:t>
            </w:r>
            <w:r w:rsidRPr="000262A3">
              <w:rPr>
                <w:rFonts w:ascii="Times New Roman" w:eastAsia="Times New Roman" w:hAnsi="Times New Roman" w:cs="Times New Roman"/>
                <w:b/>
                <w:bCs/>
                <w:sz w:val="20"/>
                <w:szCs w:val="20"/>
                <w:vertAlign w:val="superscript"/>
                <w:lang w:eastAsia="en-GB"/>
              </w:rPr>
              <w:t xml:space="preserve"> a</w:t>
            </w:r>
          </w:p>
        </w:tc>
        <w:tc>
          <w:tcPr>
            <w:tcW w:w="1134" w:type="dxa"/>
            <w:tcBorders>
              <w:top w:val="single" w:sz="12" w:space="0" w:color="auto"/>
              <w:left w:val="nil"/>
              <w:bottom w:val="single" w:sz="12" w:space="0" w:color="auto"/>
              <w:right w:val="nil"/>
            </w:tcBorders>
            <w:shd w:val="clear" w:color="auto" w:fill="auto"/>
            <w:noWrap/>
          </w:tcPr>
          <w:p w14:paraId="14FE387B"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p>
        </w:tc>
      </w:tr>
      <w:tr w:rsidR="005F7AAB" w:rsidRPr="000262A3" w14:paraId="039EE3C9" w14:textId="77777777" w:rsidTr="00376E55">
        <w:trPr>
          <w:trHeight w:val="315"/>
          <w:jc w:val="center"/>
        </w:trPr>
        <w:tc>
          <w:tcPr>
            <w:tcW w:w="3402" w:type="dxa"/>
            <w:gridSpan w:val="2"/>
            <w:tcBorders>
              <w:top w:val="single" w:sz="12" w:space="0" w:color="auto"/>
              <w:left w:val="nil"/>
              <w:bottom w:val="single" w:sz="4" w:space="0" w:color="A5A5A5" w:themeColor="accent3"/>
              <w:right w:val="nil"/>
            </w:tcBorders>
            <w:shd w:val="clear" w:color="auto" w:fill="auto"/>
            <w:noWrap/>
          </w:tcPr>
          <w:p w14:paraId="0B319C99"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MVPA (min/week)</w:t>
            </w:r>
          </w:p>
        </w:tc>
        <w:tc>
          <w:tcPr>
            <w:tcW w:w="797" w:type="dxa"/>
            <w:tcBorders>
              <w:top w:val="single" w:sz="12" w:space="0" w:color="auto"/>
              <w:left w:val="nil"/>
              <w:bottom w:val="single" w:sz="4" w:space="0" w:color="A5A5A5" w:themeColor="accent3"/>
              <w:right w:val="nil"/>
            </w:tcBorders>
          </w:tcPr>
          <w:p w14:paraId="09515F0B"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125</w:t>
            </w:r>
          </w:p>
        </w:tc>
        <w:tc>
          <w:tcPr>
            <w:tcW w:w="2268" w:type="dxa"/>
            <w:tcBorders>
              <w:top w:val="single" w:sz="12" w:space="0" w:color="auto"/>
              <w:left w:val="nil"/>
              <w:bottom w:val="single" w:sz="4" w:space="0" w:color="A5A5A5" w:themeColor="accent3"/>
              <w:right w:val="nil"/>
            </w:tcBorders>
          </w:tcPr>
          <w:p w14:paraId="11B7EB16"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195 (105 to 360)</w:t>
            </w:r>
          </w:p>
        </w:tc>
        <w:tc>
          <w:tcPr>
            <w:tcW w:w="763" w:type="dxa"/>
            <w:gridSpan w:val="2"/>
            <w:tcBorders>
              <w:top w:val="single" w:sz="12" w:space="0" w:color="auto"/>
              <w:left w:val="nil"/>
              <w:bottom w:val="single" w:sz="4" w:space="0" w:color="A5A5A5" w:themeColor="accent3"/>
              <w:right w:val="nil"/>
            </w:tcBorders>
          </w:tcPr>
          <w:p w14:paraId="57C26669"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121</w:t>
            </w:r>
          </w:p>
        </w:tc>
        <w:tc>
          <w:tcPr>
            <w:tcW w:w="2126" w:type="dxa"/>
            <w:tcBorders>
              <w:top w:val="single" w:sz="12" w:space="0" w:color="auto"/>
              <w:left w:val="nil"/>
              <w:bottom w:val="single" w:sz="4" w:space="0" w:color="A5A5A5" w:themeColor="accent3"/>
              <w:right w:val="nil"/>
            </w:tcBorders>
            <w:shd w:val="clear" w:color="auto" w:fill="auto"/>
            <w:noWrap/>
          </w:tcPr>
          <w:p w14:paraId="57DFA58E"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190 (120 to 390)</w:t>
            </w:r>
          </w:p>
        </w:tc>
        <w:tc>
          <w:tcPr>
            <w:tcW w:w="2693" w:type="dxa"/>
            <w:tcBorders>
              <w:top w:val="single" w:sz="12" w:space="0" w:color="auto"/>
              <w:left w:val="nil"/>
              <w:bottom w:val="single" w:sz="4" w:space="0" w:color="A5A5A5" w:themeColor="accent3"/>
              <w:right w:val="nil"/>
            </w:tcBorders>
            <w:shd w:val="clear" w:color="auto" w:fill="auto"/>
            <w:noWrap/>
          </w:tcPr>
          <w:p w14:paraId="39DF2981"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0.00 (-49.57 to 49.57)</w:t>
            </w:r>
          </w:p>
        </w:tc>
        <w:tc>
          <w:tcPr>
            <w:tcW w:w="1134" w:type="dxa"/>
            <w:tcBorders>
              <w:top w:val="single" w:sz="12" w:space="0" w:color="auto"/>
              <w:left w:val="nil"/>
              <w:bottom w:val="single" w:sz="4" w:space="0" w:color="A5A5A5" w:themeColor="accent3"/>
              <w:right w:val="nil"/>
            </w:tcBorders>
            <w:shd w:val="clear" w:color="auto" w:fill="auto"/>
            <w:noWrap/>
          </w:tcPr>
          <w:p w14:paraId="41480970"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1.000</w:t>
            </w:r>
          </w:p>
        </w:tc>
      </w:tr>
      <w:tr w:rsidR="005F7AAB" w:rsidRPr="000262A3" w14:paraId="533F1DE4" w14:textId="77777777" w:rsidTr="00376E55">
        <w:trPr>
          <w:trHeight w:val="315"/>
          <w:jc w:val="center"/>
        </w:trPr>
        <w:tc>
          <w:tcPr>
            <w:tcW w:w="3402" w:type="dxa"/>
            <w:gridSpan w:val="2"/>
            <w:tcBorders>
              <w:top w:val="single" w:sz="4" w:space="0" w:color="A5A5A5" w:themeColor="accent3"/>
              <w:left w:val="nil"/>
              <w:bottom w:val="single" w:sz="4" w:space="0" w:color="A5A5A5" w:themeColor="accent3"/>
              <w:right w:val="nil"/>
            </w:tcBorders>
            <w:shd w:val="clear" w:color="auto" w:fill="auto"/>
            <w:noWrap/>
          </w:tcPr>
          <w:p w14:paraId="01953E2F" w14:textId="77777777" w:rsidR="005F7AAB" w:rsidRPr="000262A3" w:rsidRDefault="005F7AAB" w:rsidP="00376E55">
            <w:pPr>
              <w:spacing w:after="0"/>
              <w:rPr>
                <w:rFonts w:ascii="Times New Roman" w:eastAsia="Times New Roman" w:hAnsi="Times New Roman" w:cs="Times New Roman"/>
                <w:sz w:val="20"/>
                <w:szCs w:val="20"/>
                <w:vertAlign w:val="superscript"/>
                <w:lang w:eastAsia="en-GB"/>
              </w:rPr>
            </w:pPr>
            <w:r w:rsidRPr="000262A3">
              <w:rPr>
                <w:rFonts w:ascii="Times New Roman" w:eastAsia="Times New Roman" w:hAnsi="Times New Roman" w:cs="Times New Roman"/>
                <w:sz w:val="20"/>
                <w:szCs w:val="20"/>
                <w:lang w:eastAsia="en-GB"/>
              </w:rPr>
              <w:t xml:space="preserve">MET (min/week) </w:t>
            </w:r>
            <w:r w:rsidRPr="000262A3">
              <w:rPr>
                <w:rFonts w:ascii="Times New Roman" w:eastAsia="Times New Roman" w:hAnsi="Times New Roman" w:cs="Times New Roman"/>
                <w:sz w:val="20"/>
                <w:szCs w:val="20"/>
                <w:vertAlign w:val="superscript"/>
                <w:lang w:eastAsia="en-GB"/>
              </w:rPr>
              <w:t>d</w:t>
            </w:r>
          </w:p>
        </w:tc>
        <w:tc>
          <w:tcPr>
            <w:tcW w:w="797" w:type="dxa"/>
            <w:tcBorders>
              <w:top w:val="single" w:sz="4" w:space="0" w:color="A5A5A5" w:themeColor="accent3"/>
              <w:left w:val="nil"/>
              <w:bottom w:val="single" w:sz="4" w:space="0" w:color="A5A5A5" w:themeColor="accent3"/>
              <w:right w:val="nil"/>
            </w:tcBorders>
          </w:tcPr>
          <w:p w14:paraId="557F5256"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225</w:t>
            </w:r>
          </w:p>
        </w:tc>
        <w:tc>
          <w:tcPr>
            <w:tcW w:w="2268" w:type="dxa"/>
            <w:tcBorders>
              <w:top w:val="single" w:sz="4" w:space="0" w:color="A5A5A5" w:themeColor="accent3"/>
              <w:left w:val="nil"/>
              <w:bottom w:val="single" w:sz="4" w:space="0" w:color="A5A5A5" w:themeColor="accent3"/>
              <w:right w:val="nil"/>
            </w:tcBorders>
          </w:tcPr>
          <w:p w14:paraId="10868F1A"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1884 (1017 to 3465)</w:t>
            </w:r>
          </w:p>
        </w:tc>
        <w:tc>
          <w:tcPr>
            <w:tcW w:w="763" w:type="dxa"/>
            <w:gridSpan w:val="2"/>
            <w:tcBorders>
              <w:top w:val="single" w:sz="4" w:space="0" w:color="A5A5A5" w:themeColor="accent3"/>
              <w:left w:val="nil"/>
              <w:bottom w:val="single" w:sz="4" w:space="0" w:color="A5A5A5" w:themeColor="accent3"/>
              <w:right w:val="nil"/>
            </w:tcBorders>
          </w:tcPr>
          <w:p w14:paraId="152C9FEE"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240</w:t>
            </w:r>
          </w:p>
        </w:tc>
        <w:tc>
          <w:tcPr>
            <w:tcW w:w="2126" w:type="dxa"/>
            <w:tcBorders>
              <w:top w:val="single" w:sz="4" w:space="0" w:color="A5A5A5" w:themeColor="accent3"/>
              <w:left w:val="nil"/>
              <w:bottom w:val="single" w:sz="4" w:space="0" w:color="A5A5A5" w:themeColor="accent3"/>
              <w:right w:val="nil"/>
            </w:tcBorders>
            <w:shd w:val="clear" w:color="auto" w:fill="auto"/>
            <w:noWrap/>
          </w:tcPr>
          <w:p w14:paraId="6C002BE0"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1719 (990 to 3243)</w:t>
            </w:r>
          </w:p>
        </w:tc>
        <w:tc>
          <w:tcPr>
            <w:tcW w:w="2693" w:type="dxa"/>
            <w:tcBorders>
              <w:top w:val="single" w:sz="4" w:space="0" w:color="A5A5A5" w:themeColor="accent3"/>
              <w:left w:val="nil"/>
              <w:bottom w:val="single" w:sz="4" w:space="0" w:color="A5A5A5" w:themeColor="accent3"/>
              <w:right w:val="nil"/>
            </w:tcBorders>
            <w:shd w:val="clear" w:color="auto" w:fill="auto"/>
            <w:noWrap/>
          </w:tcPr>
          <w:p w14:paraId="5DA015FA"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40.31 (-443.69 to 524.31)</w:t>
            </w:r>
          </w:p>
        </w:tc>
        <w:tc>
          <w:tcPr>
            <w:tcW w:w="1134" w:type="dxa"/>
            <w:tcBorders>
              <w:top w:val="single" w:sz="4" w:space="0" w:color="A5A5A5" w:themeColor="accent3"/>
              <w:left w:val="nil"/>
              <w:bottom w:val="single" w:sz="4" w:space="0" w:color="A5A5A5" w:themeColor="accent3"/>
              <w:right w:val="nil"/>
            </w:tcBorders>
            <w:shd w:val="clear" w:color="auto" w:fill="auto"/>
            <w:noWrap/>
          </w:tcPr>
          <w:p w14:paraId="6177FD59"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0.870</w:t>
            </w:r>
          </w:p>
        </w:tc>
      </w:tr>
      <w:tr w:rsidR="005F7AAB" w:rsidRPr="000262A3" w14:paraId="0765B041" w14:textId="77777777" w:rsidTr="00376E55">
        <w:trPr>
          <w:trHeight w:val="315"/>
          <w:jc w:val="center"/>
        </w:trPr>
        <w:tc>
          <w:tcPr>
            <w:tcW w:w="3402" w:type="dxa"/>
            <w:gridSpan w:val="2"/>
            <w:tcBorders>
              <w:top w:val="single" w:sz="4" w:space="0" w:color="A5A5A5" w:themeColor="accent3"/>
              <w:left w:val="nil"/>
              <w:bottom w:val="single" w:sz="12" w:space="0" w:color="auto"/>
              <w:right w:val="nil"/>
            </w:tcBorders>
            <w:shd w:val="clear" w:color="auto" w:fill="auto"/>
            <w:noWrap/>
          </w:tcPr>
          <w:p w14:paraId="376A9682"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Walking (min/week)</w:t>
            </w:r>
          </w:p>
        </w:tc>
        <w:tc>
          <w:tcPr>
            <w:tcW w:w="797" w:type="dxa"/>
            <w:tcBorders>
              <w:top w:val="single" w:sz="4" w:space="0" w:color="A5A5A5" w:themeColor="accent3"/>
              <w:left w:val="nil"/>
              <w:bottom w:val="single" w:sz="12" w:space="0" w:color="auto"/>
              <w:right w:val="nil"/>
            </w:tcBorders>
          </w:tcPr>
          <w:p w14:paraId="0F1CDB89"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215</w:t>
            </w:r>
          </w:p>
        </w:tc>
        <w:tc>
          <w:tcPr>
            <w:tcW w:w="2268" w:type="dxa"/>
            <w:tcBorders>
              <w:top w:val="single" w:sz="4" w:space="0" w:color="A5A5A5" w:themeColor="accent3"/>
              <w:left w:val="nil"/>
              <w:bottom w:val="single" w:sz="12" w:space="0" w:color="auto"/>
              <w:right w:val="nil"/>
            </w:tcBorders>
          </w:tcPr>
          <w:p w14:paraId="611ED63B"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420 (160 to 840)</w:t>
            </w:r>
          </w:p>
        </w:tc>
        <w:tc>
          <w:tcPr>
            <w:tcW w:w="763" w:type="dxa"/>
            <w:gridSpan w:val="2"/>
            <w:tcBorders>
              <w:top w:val="single" w:sz="4" w:space="0" w:color="A5A5A5" w:themeColor="accent3"/>
              <w:left w:val="nil"/>
              <w:bottom w:val="single" w:sz="12" w:space="0" w:color="auto"/>
              <w:right w:val="nil"/>
            </w:tcBorders>
          </w:tcPr>
          <w:p w14:paraId="770D8FDD" w14:textId="77777777" w:rsidR="005F7AAB" w:rsidRPr="000262A3" w:rsidRDefault="005F7AAB" w:rsidP="00376E55">
            <w:pPr>
              <w:spacing w:after="0"/>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235</w:t>
            </w:r>
          </w:p>
        </w:tc>
        <w:tc>
          <w:tcPr>
            <w:tcW w:w="2126" w:type="dxa"/>
            <w:tcBorders>
              <w:top w:val="single" w:sz="4" w:space="0" w:color="A5A5A5" w:themeColor="accent3"/>
              <w:left w:val="nil"/>
              <w:bottom w:val="single" w:sz="12" w:space="0" w:color="auto"/>
              <w:right w:val="nil"/>
            </w:tcBorders>
            <w:shd w:val="clear" w:color="auto" w:fill="auto"/>
            <w:noWrap/>
          </w:tcPr>
          <w:p w14:paraId="5E5509D8"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420 (150 to 630)</w:t>
            </w:r>
          </w:p>
        </w:tc>
        <w:tc>
          <w:tcPr>
            <w:tcW w:w="2693" w:type="dxa"/>
            <w:tcBorders>
              <w:top w:val="single" w:sz="4" w:space="0" w:color="A5A5A5" w:themeColor="accent3"/>
              <w:left w:val="nil"/>
              <w:bottom w:val="single" w:sz="12" w:space="0" w:color="auto"/>
              <w:right w:val="nil"/>
            </w:tcBorders>
            <w:shd w:val="clear" w:color="auto" w:fill="auto"/>
            <w:noWrap/>
          </w:tcPr>
          <w:p w14:paraId="7F678758"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0.27 (-71.32 to 71.86)</w:t>
            </w:r>
          </w:p>
        </w:tc>
        <w:tc>
          <w:tcPr>
            <w:tcW w:w="1134" w:type="dxa"/>
            <w:tcBorders>
              <w:top w:val="single" w:sz="4" w:space="0" w:color="A5A5A5" w:themeColor="accent3"/>
              <w:left w:val="nil"/>
              <w:bottom w:val="single" w:sz="12" w:space="0" w:color="auto"/>
              <w:right w:val="nil"/>
            </w:tcBorders>
            <w:shd w:val="clear" w:color="auto" w:fill="auto"/>
            <w:noWrap/>
          </w:tcPr>
          <w:p w14:paraId="41C0400B" w14:textId="77777777" w:rsidR="005F7AAB" w:rsidRPr="000262A3" w:rsidRDefault="005F7AAB" w:rsidP="00376E55">
            <w:pPr>
              <w:spacing w:after="0"/>
              <w:jc w:val="center"/>
              <w:rPr>
                <w:rFonts w:ascii="Times New Roman" w:eastAsia="Times New Roman" w:hAnsi="Times New Roman" w:cs="Times New Roman"/>
                <w:sz w:val="20"/>
                <w:szCs w:val="20"/>
                <w:lang w:eastAsia="en-GB"/>
              </w:rPr>
            </w:pPr>
            <w:r w:rsidRPr="000262A3">
              <w:rPr>
                <w:rFonts w:ascii="Times New Roman" w:eastAsia="Times New Roman" w:hAnsi="Times New Roman" w:cs="Times New Roman"/>
                <w:sz w:val="20"/>
                <w:szCs w:val="20"/>
                <w:lang w:eastAsia="en-GB"/>
              </w:rPr>
              <w:t>0.994</w:t>
            </w:r>
          </w:p>
        </w:tc>
      </w:tr>
      <w:tr w:rsidR="005F7AAB" w:rsidRPr="000262A3" w14:paraId="78CD20A3" w14:textId="77777777" w:rsidTr="00376E55">
        <w:trPr>
          <w:trHeight w:val="1137"/>
          <w:jc w:val="center"/>
        </w:trPr>
        <w:tc>
          <w:tcPr>
            <w:tcW w:w="13183" w:type="dxa"/>
            <w:gridSpan w:val="9"/>
            <w:tcBorders>
              <w:top w:val="single" w:sz="12" w:space="0" w:color="auto"/>
              <w:left w:val="nil"/>
              <w:bottom w:val="nil"/>
              <w:right w:val="nil"/>
            </w:tcBorders>
          </w:tcPr>
          <w:p w14:paraId="63276150" w14:textId="77777777" w:rsidR="005F7AAB" w:rsidRPr="000262A3" w:rsidRDefault="005F7AAB" w:rsidP="00376E55">
            <w:pPr>
              <w:spacing w:after="0"/>
              <w:rPr>
                <w:rFonts w:ascii="Times New Roman" w:hAnsi="Times New Roman" w:cs="Times New Roman"/>
                <w:i/>
                <w:iCs/>
                <w:sz w:val="16"/>
                <w:szCs w:val="16"/>
              </w:rPr>
            </w:pPr>
            <w:r w:rsidRPr="000262A3">
              <w:rPr>
                <w:rFonts w:ascii="Times New Roman" w:hAnsi="Times New Roman" w:cs="Times New Roman"/>
                <w:i/>
                <w:iCs/>
                <w:sz w:val="16"/>
                <w:szCs w:val="16"/>
              </w:rPr>
              <w:t xml:space="preserve">Abbreviations: CI, confidence intervals; % E, % energy; MET, metabolic equivalent of task; MVPA, moderate and vigorous physical activity. </w:t>
            </w:r>
            <w:r w:rsidRPr="000262A3">
              <w:rPr>
                <w:rFonts w:ascii="Times New Roman" w:hAnsi="Times New Roman" w:cs="Times New Roman"/>
                <w:i/>
                <w:iCs/>
                <w:sz w:val="16"/>
                <w:szCs w:val="16"/>
                <w:vertAlign w:val="superscript"/>
              </w:rPr>
              <w:t>a</w:t>
            </w:r>
            <w:r w:rsidRPr="000262A3">
              <w:rPr>
                <w:rFonts w:ascii="Times New Roman" w:hAnsi="Times New Roman" w:cs="Times New Roman"/>
                <w:i/>
                <w:iCs/>
                <w:sz w:val="16"/>
                <w:szCs w:val="16"/>
              </w:rPr>
              <w:t xml:space="preserve"> Treatment effect adjusted for maternal BMI, parity and ethnicity. </w:t>
            </w:r>
            <w:r w:rsidRPr="000262A3">
              <w:rPr>
                <w:rFonts w:ascii="Times New Roman" w:hAnsi="Times New Roman" w:cs="Times New Roman"/>
                <w:i/>
                <w:iCs/>
                <w:sz w:val="16"/>
                <w:szCs w:val="16"/>
                <w:vertAlign w:val="superscript"/>
              </w:rPr>
              <w:t>b</w:t>
            </w:r>
            <w:r w:rsidRPr="000262A3">
              <w:rPr>
                <w:rFonts w:ascii="Times New Roman" w:hAnsi="Times New Roman" w:cs="Times New Roman"/>
                <w:i/>
                <w:iCs/>
                <w:sz w:val="16"/>
                <w:szCs w:val="16"/>
              </w:rPr>
              <w:t xml:space="preserve"> Maternal diet—women with a reported energy </w:t>
            </w:r>
            <w:r w:rsidRPr="000262A3">
              <w:rPr>
                <w:rFonts w:ascii="Cambria Math" w:hAnsi="Cambria Math" w:cs="Cambria Math"/>
                <w:i/>
                <w:iCs/>
                <w:sz w:val="16"/>
                <w:szCs w:val="16"/>
              </w:rPr>
              <w:t>⩽</w:t>
            </w:r>
            <w:r w:rsidRPr="000262A3">
              <w:rPr>
                <w:rFonts w:ascii="Times New Roman" w:hAnsi="Times New Roman" w:cs="Times New Roman"/>
                <w:i/>
                <w:iCs/>
                <w:sz w:val="16"/>
                <w:szCs w:val="16"/>
              </w:rPr>
              <w:t xml:space="preserve">4.5 MJ per day or </w:t>
            </w:r>
            <w:r w:rsidRPr="000262A3">
              <w:rPr>
                <w:rFonts w:ascii="Cambria Math" w:hAnsi="Cambria Math" w:cs="Cambria Math"/>
                <w:i/>
                <w:iCs/>
                <w:sz w:val="16"/>
                <w:szCs w:val="16"/>
              </w:rPr>
              <w:t>⩾</w:t>
            </w:r>
            <w:r w:rsidRPr="000262A3">
              <w:rPr>
                <w:rFonts w:ascii="Times New Roman" w:hAnsi="Times New Roman" w:cs="Times New Roman"/>
                <w:i/>
                <w:iCs/>
                <w:sz w:val="16"/>
                <w:szCs w:val="16"/>
              </w:rPr>
              <w:t xml:space="preserve">20 MJ per day at 15+0 -18+6 weeks’ gestation were excluded from the analyses of diet. </w:t>
            </w:r>
            <w:r w:rsidRPr="000262A3">
              <w:rPr>
                <w:rFonts w:ascii="Times New Roman" w:hAnsi="Times New Roman" w:cs="Times New Roman"/>
                <w:i/>
                <w:iCs/>
                <w:sz w:val="16"/>
                <w:szCs w:val="16"/>
                <w:vertAlign w:val="superscript"/>
              </w:rPr>
              <w:t xml:space="preserve">c </w:t>
            </w:r>
            <w:r w:rsidRPr="000262A3">
              <w:rPr>
                <w:rFonts w:ascii="Times New Roman" w:hAnsi="Times New Roman" w:cs="Times New Roman"/>
                <w:i/>
                <w:iCs/>
                <w:sz w:val="16"/>
                <w:szCs w:val="16"/>
              </w:rPr>
              <w:t xml:space="preserve">Physical activity estimates were calculated using bootstrapped (1000 replications), median regression adjusting for minimization variables and maternal pre-pregnancy current smoking status. </w:t>
            </w:r>
            <w:r w:rsidRPr="000262A3">
              <w:rPr>
                <w:rFonts w:ascii="Times New Roman" w:hAnsi="Times New Roman" w:cs="Times New Roman"/>
                <w:i/>
                <w:iCs/>
                <w:sz w:val="16"/>
                <w:szCs w:val="16"/>
                <w:vertAlign w:val="superscript"/>
              </w:rPr>
              <w:t>d</w:t>
            </w:r>
            <w:r w:rsidRPr="000262A3">
              <w:rPr>
                <w:rFonts w:ascii="Times New Roman" w:hAnsi="Times New Roman" w:cs="Times New Roman"/>
                <w:i/>
                <w:iCs/>
                <w:sz w:val="16"/>
                <w:szCs w:val="16"/>
              </w:rPr>
              <w:t xml:space="preserve"> MET is defined as the energy expenditure ratio of activity to rest; one MET is approximately equal to an individual’s resting energy expenditure.</w:t>
            </w:r>
          </w:p>
        </w:tc>
      </w:tr>
    </w:tbl>
    <w:p w14:paraId="706A009A" w14:textId="77777777" w:rsidR="005F7AAB" w:rsidRPr="000262A3" w:rsidRDefault="005F7AAB" w:rsidP="005F7AAB">
      <w:pPr>
        <w:rPr>
          <w:rFonts w:ascii="Times New Roman" w:hAnsi="Times New Roman" w:cs="Times New Roman"/>
          <w:b/>
        </w:rPr>
      </w:pPr>
      <w:r w:rsidRPr="000262A3">
        <w:rPr>
          <w:rFonts w:ascii="Times New Roman" w:hAnsi="Times New Roman" w:cs="Times New Roman"/>
          <w:b/>
        </w:rPr>
        <w:br w:type="page"/>
      </w:r>
    </w:p>
    <w:tbl>
      <w:tblPr>
        <w:tblStyle w:val="PlainTable21"/>
        <w:tblpPr w:leftFromText="180" w:rightFromText="180" w:vertAnchor="text" w:horzAnchor="margin" w:tblpXSpec="center" w:tblpY="61"/>
        <w:tblW w:w="4511" w:type="pct"/>
        <w:tblInd w:w="0" w:type="dxa"/>
        <w:tblLayout w:type="fixed"/>
        <w:tblLook w:val="04A0" w:firstRow="1" w:lastRow="0" w:firstColumn="1" w:lastColumn="0" w:noHBand="0" w:noVBand="1"/>
      </w:tblPr>
      <w:tblGrid>
        <w:gridCol w:w="3943"/>
        <w:gridCol w:w="841"/>
        <w:gridCol w:w="1829"/>
        <w:gridCol w:w="841"/>
        <w:gridCol w:w="1970"/>
        <w:gridCol w:w="2141"/>
        <w:gridCol w:w="1028"/>
      </w:tblGrid>
      <w:tr w:rsidR="005F7AAB" w:rsidRPr="000262A3" w14:paraId="55CD59A8" w14:textId="77777777" w:rsidTr="00376E5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left w:val="nil"/>
              <w:bottom w:val="single" w:sz="12" w:space="0" w:color="auto"/>
              <w:right w:val="nil"/>
            </w:tcBorders>
          </w:tcPr>
          <w:p w14:paraId="2DA609A9" w14:textId="77777777" w:rsidR="005F7AAB" w:rsidRPr="000262A3" w:rsidRDefault="005F7AAB" w:rsidP="00376E55">
            <w:pPr>
              <w:spacing w:after="200" w:line="276" w:lineRule="auto"/>
              <w:contextualSpacing/>
              <w:rPr>
                <w:rFonts w:ascii="Times New Roman" w:hAnsi="Times New Roman" w:cs="Times New Roman"/>
                <w:b w:val="0"/>
                <w:sz w:val="20"/>
                <w:szCs w:val="20"/>
              </w:rPr>
            </w:pPr>
            <w:r w:rsidRPr="000262A3">
              <w:rPr>
                <w:rFonts w:ascii="Times New Roman" w:hAnsi="Times New Roman" w:cs="Times New Roman"/>
                <w:sz w:val="20"/>
                <w:szCs w:val="20"/>
              </w:rPr>
              <w:t xml:space="preserve">Supplementary Table 6: </w:t>
            </w:r>
            <w:r w:rsidRPr="000262A3">
              <w:rPr>
                <w:rFonts w:ascii="Times New Roman" w:hAnsi="Times New Roman" w:cs="Times New Roman"/>
                <w:b w:val="0"/>
                <w:sz w:val="20"/>
                <w:szCs w:val="20"/>
              </w:rPr>
              <w:t xml:space="preserve"> </w:t>
            </w:r>
            <w:r w:rsidRPr="000262A3">
              <w:rPr>
                <w:rFonts w:ascii="Times New Roman" w:hAnsi="Times New Roman" w:cs="Times New Roman"/>
                <w:b w:val="0"/>
                <w:bCs w:val="0"/>
                <w:sz w:val="20"/>
                <w:szCs w:val="20"/>
              </w:rPr>
              <w:t xml:space="preserve"> UPBEAT 3-year follow-up: </w:t>
            </w:r>
            <w:r w:rsidRPr="000262A3">
              <w:rPr>
                <w:rFonts w:ascii="Times New Roman" w:hAnsi="Times New Roman" w:cs="Times New Roman"/>
                <w:b w:val="0"/>
                <w:sz w:val="20"/>
                <w:szCs w:val="20"/>
              </w:rPr>
              <w:t>maternal anthropometry measured at 3 years postpartum, by randomisation arm</w:t>
            </w:r>
          </w:p>
        </w:tc>
      </w:tr>
      <w:tr w:rsidR="005F7AAB" w:rsidRPr="000262A3" w14:paraId="7049BD71" w14:textId="77777777" w:rsidTr="00376E5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6" w:type="pct"/>
            <w:vMerge w:val="restart"/>
            <w:tcBorders>
              <w:top w:val="single" w:sz="12" w:space="0" w:color="auto"/>
              <w:left w:val="nil"/>
              <w:bottom w:val="single" w:sz="12" w:space="0" w:color="auto"/>
              <w:right w:val="nil"/>
            </w:tcBorders>
          </w:tcPr>
          <w:p w14:paraId="41F563E3" w14:textId="77777777" w:rsidR="005F7AAB" w:rsidRPr="000262A3" w:rsidRDefault="005F7AAB" w:rsidP="00376E55">
            <w:pPr>
              <w:spacing w:after="200" w:line="276" w:lineRule="auto"/>
              <w:contextualSpacing/>
              <w:rPr>
                <w:rFonts w:ascii="Times New Roman" w:hAnsi="Times New Roman" w:cs="Times New Roman"/>
              </w:rPr>
            </w:pPr>
          </w:p>
        </w:tc>
        <w:tc>
          <w:tcPr>
            <w:tcW w:w="1060" w:type="pct"/>
            <w:gridSpan w:val="2"/>
            <w:tcBorders>
              <w:top w:val="single" w:sz="12" w:space="0" w:color="auto"/>
              <w:left w:val="nil"/>
              <w:bottom w:val="single" w:sz="12" w:space="0" w:color="auto"/>
              <w:right w:val="nil"/>
            </w:tcBorders>
            <w:hideMark/>
          </w:tcPr>
          <w:p w14:paraId="7E05DDD8"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262A3">
              <w:rPr>
                <w:rFonts w:ascii="Times New Roman" w:hAnsi="Times New Roman" w:cs="Times New Roman"/>
                <w:b/>
                <w:bCs/>
                <w:sz w:val="20"/>
                <w:szCs w:val="20"/>
              </w:rPr>
              <w:t>Intervention</w:t>
            </w:r>
          </w:p>
        </w:tc>
        <w:tc>
          <w:tcPr>
            <w:tcW w:w="1116" w:type="pct"/>
            <w:gridSpan w:val="2"/>
            <w:tcBorders>
              <w:top w:val="single" w:sz="12" w:space="0" w:color="auto"/>
              <w:left w:val="nil"/>
              <w:bottom w:val="single" w:sz="12" w:space="0" w:color="auto"/>
              <w:right w:val="nil"/>
            </w:tcBorders>
            <w:hideMark/>
          </w:tcPr>
          <w:p w14:paraId="421C9444"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262A3">
              <w:rPr>
                <w:rFonts w:ascii="Times New Roman" w:hAnsi="Times New Roman" w:cs="Times New Roman"/>
                <w:b/>
                <w:bCs/>
                <w:sz w:val="20"/>
                <w:szCs w:val="20"/>
              </w:rPr>
              <w:t xml:space="preserve">Control </w:t>
            </w:r>
          </w:p>
        </w:tc>
        <w:tc>
          <w:tcPr>
            <w:tcW w:w="850" w:type="pct"/>
            <w:vMerge w:val="restart"/>
            <w:tcBorders>
              <w:top w:val="single" w:sz="12" w:space="0" w:color="auto"/>
              <w:left w:val="nil"/>
              <w:bottom w:val="single" w:sz="12" w:space="0" w:color="auto"/>
              <w:right w:val="nil"/>
            </w:tcBorders>
            <w:hideMark/>
          </w:tcPr>
          <w:p w14:paraId="5D70C4A6"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0262A3">
              <w:rPr>
                <w:rFonts w:ascii="Times New Roman" w:hAnsi="Times New Roman" w:cs="Times New Roman"/>
                <w:b/>
                <w:bCs/>
                <w:sz w:val="20"/>
                <w:szCs w:val="20"/>
              </w:rPr>
              <w:t xml:space="preserve">Difference in means(95% CI) </w:t>
            </w:r>
            <w:r w:rsidRPr="000262A3">
              <w:rPr>
                <w:rFonts w:ascii="Times New Roman" w:hAnsi="Times New Roman" w:cs="Times New Roman"/>
                <w:b/>
                <w:bCs/>
                <w:sz w:val="20"/>
                <w:szCs w:val="20"/>
                <w:vertAlign w:val="superscript"/>
              </w:rPr>
              <w:t>a</w:t>
            </w:r>
          </w:p>
        </w:tc>
        <w:tc>
          <w:tcPr>
            <w:tcW w:w="408" w:type="pct"/>
            <w:vMerge w:val="restart"/>
            <w:tcBorders>
              <w:top w:val="single" w:sz="12" w:space="0" w:color="auto"/>
              <w:left w:val="nil"/>
              <w:bottom w:val="single" w:sz="12" w:space="0" w:color="auto"/>
              <w:right w:val="nil"/>
            </w:tcBorders>
            <w:hideMark/>
          </w:tcPr>
          <w:p w14:paraId="4A350D3D" w14:textId="77777777" w:rsidR="005F7AAB" w:rsidRPr="000262A3" w:rsidRDefault="005F7AAB" w:rsidP="00376E55">
            <w:p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262A3">
              <w:rPr>
                <w:rFonts w:ascii="Times New Roman" w:hAnsi="Times New Roman" w:cs="Times New Roman"/>
                <w:b/>
                <w:bCs/>
                <w:sz w:val="20"/>
                <w:szCs w:val="20"/>
              </w:rPr>
              <w:t>p-value</w:t>
            </w:r>
          </w:p>
        </w:tc>
      </w:tr>
      <w:tr w:rsidR="005F7AAB" w:rsidRPr="000262A3" w14:paraId="2858E576" w14:textId="77777777" w:rsidTr="00376E55">
        <w:trPr>
          <w:trHeight w:val="272"/>
        </w:trPr>
        <w:tc>
          <w:tcPr>
            <w:cnfStyle w:val="001000000000" w:firstRow="0" w:lastRow="0" w:firstColumn="1" w:lastColumn="0" w:oddVBand="0" w:evenVBand="0" w:oddHBand="0" w:evenHBand="0" w:firstRowFirstColumn="0" w:firstRowLastColumn="0" w:lastRowFirstColumn="0" w:lastRowLastColumn="0"/>
            <w:tcW w:w="1566" w:type="pct"/>
            <w:vMerge/>
            <w:tcBorders>
              <w:top w:val="single" w:sz="12" w:space="0" w:color="auto"/>
              <w:left w:val="nil"/>
              <w:bottom w:val="single" w:sz="12" w:space="0" w:color="auto"/>
              <w:right w:val="nil"/>
            </w:tcBorders>
            <w:vAlign w:val="center"/>
            <w:hideMark/>
          </w:tcPr>
          <w:p w14:paraId="57F5818C" w14:textId="77777777" w:rsidR="005F7AAB" w:rsidRPr="000262A3" w:rsidRDefault="005F7AAB" w:rsidP="00376E55">
            <w:pPr>
              <w:rPr>
                <w:rFonts w:ascii="Times New Roman" w:hAnsi="Times New Roman" w:cs="Times New Roman"/>
              </w:rPr>
            </w:pPr>
          </w:p>
        </w:tc>
        <w:tc>
          <w:tcPr>
            <w:tcW w:w="2176" w:type="pct"/>
            <w:gridSpan w:val="4"/>
            <w:tcBorders>
              <w:top w:val="single" w:sz="12" w:space="0" w:color="auto"/>
              <w:left w:val="nil"/>
              <w:bottom w:val="single" w:sz="12" w:space="0" w:color="auto"/>
              <w:right w:val="nil"/>
            </w:tcBorders>
            <w:hideMark/>
          </w:tcPr>
          <w:p w14:paraId="0077CE7A"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b/>
                <w:sz w:val="20"/>
                <w:szCs w:val="20"/>
              </w:rPr>
              <w:t>Mean (SD)/ Median (IQR) N (%)</w:t>
            </w:r>
          </w:p>
        </w:tc>
        <w:tc>
          <w:tcPr>
            <w:tcW w:w="850" w:type="pct"/>
            <w:vMerge/>
            <w:tcBorders>
              <w:top w:val="single" w:sz="12" w:space="0" w:color="auto"/>
              <w:left w:val="nil"/>
              <w:bottom w:val="single" w:sz="12" w:space="0" w:color="auto"/>
              <w:right w:val="nil"/>
            </w:tcBorders>
            <w:vAlign w:val="center"/>
            <w:hideMark/>
          </w:tcPr>
          <w:p w14:paraId="0F38C00B" w14:textId="77777777" w:rsidR="005F7AAB" w:rsidRPr="000262A3" w:rsidRDefault="005F7AAB" w:rsidP="00376E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408" w:type="pct"/>
            <w:vMerge/>
            <w:tcBorders>
              <w:top w:val="single" w:sz="12" w:space="0" w:color="auto"/>
              <w:left w:val="nil"/>
              <w:bottom w:val="single" w:sz="12" w:space="0" w:color="auto"/>
              <w:right w:val="nil"/>
            </w:tcBorders>
            <w:vAlign w:val="center"/>
            <w:hideMark/>
          </w:tcPr>
          <w:p w14:paraId="0F2C0F70" w14:textId="77777777" w:rsidR="005F7AAB" w:rsidRPr="000262A3" w:rsidRDefault="005F7AAB" w:rsidP="00376E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5F7AAB" w:rsidRPr="000262A3" w14:paraId="64938079" w14:textId="77777777" w:rsidTr="00376E5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12" w:space="0" w:color="auto"/>
              <w:left w:val="nil"/>
              <w:bottom w:val="single" w:sz="4" w:space="0" w:color="A5A5A5" w:themeColor="accent3"/>
              <w:right w:val="nil"/>
            </w:tcBorders>
            <w:hideMark/>
          </w:tcPr>
          <w:p w14:paraId="7567B0AD" w14:textId="77777777" w:rsidR="005F7AAB" w:rsidRPr="000262A3" w:rsidRDefault="005F7AAB" w:rsidP="00376E55">
            <w:pPr>
              <w:spacing w:after="200" w:line="276" w:lineRule="auto"/>
              <w:contextualSpacing/>
              <w:jc w:val="center"/>
              <w:rPr>
                <w:rFonts w:ascii="Times New Roman" w:hAnsi="Times New Roman" w:cs="Times New Roman"/>
                <w:sz w:val="20"/>
                <w:szCs w:val="20"/>
              </w:rPr>
            </w:pPr>
            <w:r w:rsidRPr="000262A3">
              <w:rPr>
                <w:rFonts w:ascii="Times New Roman" w:hAnsi="Times New Roman" w:cs="Times New Roman"/>
                <w:b w:val="0"/>
                <w:sz w:val="20"/>
                <w:szCs w:val="20"/>
              </w:rPr>
              <w:t>Subscapular (mm)</w:t>
            </w:r>
          </w:p>
        </w:tc>
        <w:tc>
          <w:tcPr>
            <w:tcW w:w="334" w:type="pct"/>
            <w:tcBorders>
              <w:top w:val="single" w:sz="12" w:space="0" w:color="auto"/>
              <w:left w:val="nil"/>
              <w:bottom w:val="single" w:sz="4" w:space="0" w:color="A5A5A5" w:themeColor="accent3"/>
              <w:right w:val="nil"/>
            </w:tcBorders>
          </w:tcPr>
          <w:p w14:paraId="25F1C603"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224</w:t>
            </w:r>
          </w:p>
        </w:tc>
        <w:tc>
          <w:tcPr>
            <w:tcW w:w="726" w:type="pct"/>
            <w:tcBorders>
              <w:top w:val="single" w:sz="12" w:space="0" w:color="auto"/>
              <w:left w:val="nil"/>
              <w:bottom w:val="single" w:sz="4" w:space="0" w:color="A5A5A5" w:themeColor="accent3"/>
              <w:right w:val="nil"/>
            </w:tcBorders>
          </w:tcPr>
          <w:p w14:paraId="47462533"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35 (9.6)</w:t>
            </w:r>
          </w:p>
        </w:tc>
        <w:tc>
          <w:tcPr>
            <w:tcW w:w="334" w:type="pct"/>
            <w:tcBorders>
              <w:top w:val="single" w:sz="12" w:space="0" w:color="auto"/>
              <w:left w:val="nil"/>
              <w:bottom w:val="single" w:sz="4" w:space="0" w:color="A5A5A5" w:themeColor="accent3"/>
              <w:right w:val="nil"/>
            </w:tcBorders>
          </w:tcPr>
          <w:p w14:paraId="690DF3A3"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241</w:t>
            </w:r>
          </w:p>
        </w:tc>
        <w:tc>
          <w:tcPr>
            <w:tcW w:w="782" w:type="pct"/>
            <w:tcBorders>
              <w:top w:val="single" w:sz="12" w:space="0" w:color="auto"/>
              <w:left w:val="nil"/>
              <w:bottom w:val="single" w:sz="4" w:space="0" w:color="A5A5A5" w:themeColor="accent3"/>
              <w:right w:val="nil"/>
            </w:tcBorders>
          </w:tcPr>
          <w:p w14:paraId="57489373"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36 (10.5)</w:t>
            </w:r>
          </w:p>
        </w:tc>
        <w:tc>
          <w:tcPr>
            <w:tcW w:w="850" w:type="pct"/>
            <w:tcBorders>
              <w:top w:val="single" w:sz="12" w:space="0" w:color="auto"/>
              <w:left w:val="nil"/>
              <w:bottom w:val="single" w:sz="4" w:space="0" w:color="A5A5A5" w:themeColor="accent3"/>
              <w:right w:val="nil"/>
            </w:tcBorders>
          </w:tcPr>
          <w:p w14:paraId="164D7773"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-0.07 (-2.01 to 1.81)</w:t>
            </w:r>
          </w:p>
        </w:tc>
        <w:tc>
          <w:tcPr>
            <w:tcW w:w="408" w:type="pct"/>
            <w:tcBorders>
              <w:top w:val="single" w:sz="12" w:space="0" w:color="auto"/>
              <w:left w:val="nil"/>
              <w:bottom w:val="single" w:sz="4" w:space="0" w:color="A5A5A5" w:themeColor="accent3"/>
              <w:right w:val="nil"/>
            </w:tcBorders>
          </w:tcPr>
          <w:p w14:paraId="34EC33FF"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0.96</w:t>
            </w:r>
          </w:p>
        </w:tc>
      </w:tr>
      <w:tr w:rsidR="005F7AAB" w:rsidRPr="000262A3" w14:paraId="75521B74" w14:textId="77777777" w:rsidTr="00376E55">
        <w:trPr>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4" w:space="0" w:color="A5A5A5" w:themeColor="accent3"/>
              <w:left w:val="nil"/>
              <w:bottom w:val="single" w:sz="4" w:space="0" w:color="A5A5A5" w:themeColor="accent3"/>
              <w:right w:val="nil"/>
            </w:tcBorders>
            <w:hideMark/>
          </w:tcPr>
          <w:p w14:paraId="09B47CB3" w14:textId="77777777" w:rsidR="005F7AAB" w:rsidRPr="000262A3" w:rsidRDefault="005F7AAB" w:rsidP="00376E55">
            <w:pPr>
              <w:spacing w:after="200" w:line="276" w:lineRule="auto"/>
              <w:contextualSpacing/>
              <w:jc w:val="center"/>
              <w:rPr>
                <w:rFonts w:ascii="Times New Roman" w:hAnsi="Times New Roman" w:cs="Times New Roman"/>
                <w:sz w:val="20"/>
                <w:szCs w:val="20"/>
              </w:rPr>
            </w:pPr>
            <w:r w:rsidRPr="000262A3">
              <w:rPr>
                <w:rFonts w:ascii="Times New Roman" w:hAnsi="Times New Roman" w:cs="Times New Roman"/>
                <w:b w:val="0"/>
                <w:sz w:val="20"/>
                <w:szCs w:val="20"/>
              </w:rPr>
              <w:t>Triceps (mm)</w:t>
            </w:r>
          </w:p>
        </w:tc>
        <w:tc>
          <w:tcPr>
            <w:tcW w:w="334" w:type="pct"/>
            <w:tcBorders>
              <w:top w:val="single" w:sz="4" w:space="0" w:color="A5A5A5" w:themeColor="accent3"/>
              <w:left w:val="nil"/>
              <w:bottom w:val="single" w:sz="4" w:space="0" w:color="A5A5A5" w:themeColor="accent3"/>
              <w:right w:val="nil"/>
            </w:tcBorders>
          </w:tcPr>
          <w:p w14:paraId="6C20913A"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225</w:t>
            </w:r>
          </w:p>
        </w:tc>
        <w:tc>
          <w:tcPr>
            <w:tcW w:w="726" w:type="pct"/>
            <w:tcBorders>
              <w:top w:val="single" w:sz="4" w:space="0" w:color="A5A5A5" w:themeColor="accent3"/>
              <w:left w:val="nil"/>
              <w:bottom w:val="single" w:sz="4" w:space="0" w:color="A5A5A5" w:themeColor="accent3"/>
              <w:right w:val="nil"/>
            </w:tcBorders>
          </w:tcPr>
          <w:p w14:paraId="387052BC"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33 (9.4)</w:t>
            </w:r>
          </w:p>
        </w:tc>
        <w:tc>
          <w:tcPr>
            <w:tcW w:w="334" w:type="pct"/>
            <w:tcBorders>
              <w:top w:val="single" w:sz="4" w:space="0" w:color="A5A5A5" w:themeColor="accent3"/>
              <w:left w:val="nil"/>
              <w:bottom w:val="single" w:sz="4" w:space="0" w:color="A5A5A5" w:themeColor="accent3"/>
              <w:right w:val="nil"/>
            </w:tcBorders>
          </w:tcPr>
          <w:p w14:paraId="4822C918"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241</w:t>
            </w:r>
          </w:p>
        </w:tc>
        <w:tc>
          <w:tcPr>
            <w:tcW w:w="782" w:type="pct"/>
            <w:tcBorders>
              <w:top w:val="single" w:sz="4" w:space="0" w:color="A5A5A5" w:themeColor="accent3"/>
              <w:left w:val="nil"/>
              <w:bottom w:val="single" w:sz="4" w:space="0" w:color="A5A5A5" w:themeColor="accent3"/>
              <w:right w:val="nil"/>
            </w:tcBorders>
          </w:tcPr>
          <w:p w14:paraId="79896C8A"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34 (8.4)</w:t>
            </w:r>
          </w:p>
        </w:tc>
        <w:tc>
          <w:tcPr>
            <w:tcW w:w="850" w:type="pct"/>
            <w:tcBorders>
              <w:top w:val="single" w:sz="4" w:space="0" w:color="A5A5A5" w:themeColor="accent3"/>
              <w:left w:val="nil"/>
              <w:bottom w:val="single" w:sz="4" w:space="0" w:color="A5A5A5" w:themeColor="accent3"/>
              <w:right w:val="nil"/>
            </w:tcBorders>
          </w:tcPr>
          <w:p w14:paraId="2815EDA2"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-0.56 (-2.32 to 1.20)</w:t>
            </w:r>
          </w:p>
        </w:tc>
        <w:tc>
          <w:tcPr>
            <w:tcW w:w="408" w:type="pct"/>
            <w:tcBorders>
              <w:top w:val="single" w:sz="4" w:space="0" w:color="A5A5A5" w:themeColor="accent3"/>
              <w:left w:val="nil"/>
              <w:bottom w:val="single" w:sz="4" w:space="0" w:color="A5A5A5" w:themeColor="accent3"/>
              <w:right w:val="nil"/>
            </w:tcBorders>
          </w:tcPr>
          <w:p w14:paraId="6C4A314C"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0.56</w:t>
            </w:r>
          </w:p>
        </w:tc>
      </w:tr>
      <w:tr w:rsidR="005F7AAB" w:rsidRPr="000262A3" w14:paraId="6874394A" w14:textId="77777777" w:rsidTr="00376E5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4" w:space="0" w:color="A5A5A5" w:themeColor="accent3"/>
              <w:left w:val="nil"/>
              <w:bottom w:val="single" w:sz="4" w:space="0" w:color="A5A5A5" w:themeColor="accent3"/>
              <w:right w:val="nil"/>
            </w:tcBorders>
          </w:tcPr>
          <w:p w14:paraId="69F4323D" w14:textId="77777777" w:rsidR="005F7AAB" w:rsidRPr="000262A3" w:rsidRDefault="005F7AAB" w:rsidP="00376E55">
            <w:pPr>
              <w:spacing w:after="200" w:line="276" w:lineRule="auto"/>
              <w:contextualSpacing/>
              <w:jc w:val="center"/>
              <w:rPr>
                <w:rFonts w:ascii="Times New Roman" w:hAnsi="Times New Roman" w:cs="Times New Roman"/>
                <w:b w:val="0"/>
                <w:sz w:val="20"/>
                <w:szCs w:val="20"/>
              </w:rPr>
            </w:pPr>
            <w:r w:rsidRPr="000262A3">
              <w:rPr>
                <w:rFonts w:ascii="Times New Roman" w:hAnsi="Times New Roman" w:cs="Times New Roman"/>
                <w:b w:val="0"/>
                <w:sz w:val="20"/>
                <w:szCs w:val="20"/>
              </w:rPr>
              <w:t>Bicep (mm)</w:t>
            </w:r>
          </w:p>
        </w:tc>
        <w:tc>
          <w:tcPr>
            <w:tcW w:w="334" w:type="pct"/>
            <w:tcBorders>
              <w:top w:val="single" w:sz="4" w:space="0" w:color="A5A5A5" w:themeColor="accent3"/>
              <w:left w:val="nil"/>
              <w:bottom w:val="single" w:sz="4" w:space="0" w:color="A5A5A5" w:themeColor="accent3"/>
              <w:right w:val="nil"/>
            </w:tcBorders>
          </w:tcPr>
          <w:p w14:paraId="58384D2A"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225</w:t>
            </w:r>
          </w:p>
        </w:tc>
        <w:tc>
          <w:tcPr>
            <w:tcW w:w="726" w:type="pct"/>
            <w:tcBorders>
              <w:top w:val="single" w:sz="4" w:space="0" w:color="A5A5A5" w:themeColor="accent3"/>
              <w:left w:val="nil"/>
              <w:bottom w:val="single" w:sz="4" w:space="0" w:color="A5A5A5" w:themeColor="accent3"/>
              <w:right w:val="nil"/>
            </w:tcBorders>
          </w:tcPr>
          <w:p w14:paraId="02F51988"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 (8.4)</w:t>
            </w:r>
          </w:p>
        </w:tc>
        <w:tc>
          <w:tcPr>
            <w:tcW w:w="334" w:type="pct"/>
            <w:tcBorders>
              <w:top w:val="single" w:sz="4" w:space="0" w:color="A5A5A5" w:themeColor="accent3"/>
              <w:left w:val="nil"/>
              <w:bottom w:val="single" w:sz="4" w:space="0" w:color="A5A5A5" w:themeColor="accent3"/>
              <w:right w:val="nil"/>
            </w:tcBorders>
          </w:tcPr>
          <w:p w14:paraId="0FE11EA5"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241</w:t>
            </w:r>
          </w:p>
        </w:tc>
        <w:tc>
          <w:tcPr>
            <w:tcW w:w="782" w:type="pct"/>
            <w:tcBorders>
              <w:top w:val="single" w:sz="4" w:space="0" w:color="A5A5A5" w:themeColor="accent3"/>
              <w:left w:val="nil"/>
              <w:bottom w:val="single" w:sz="4" w:space="0" w:color="A5A5A5" w:themeColor="accent3"/>
              <w:right w:val="nil"/>
            </w:tcBorders>
          </w:tcPr>
          <w:p w14:paraId="4A61682D"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 (7.6)</w:t>
            </w:r>
          </w:p>
        </w:tc>
        <w:tc>
          <w:tcPr>
            <w:tcW w:w="850" w:type="pct"/>
            <w:tcBorders>
              <w:top w:val="single" w:sz="4" w:space="0" w:color="A5A5A5" w:themeColor="accent3"/>
              <w:left w:val="nil"/>
              <w:bottom w:val="single" w:sz="4" w:space="0" w:color="A5A5A5" w:themeColor="accent3"/>
              <w:right w:val="nil"/>
            </w:tcBorders>
          </w:tcPr>
          <w:p w14:paraId="15E654BA"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-0.51 (-2.18 to 1.15)</w:t>
            </w:r>
          </w:p>
        </w:tc>
        <w:tc>
          <w:tcPr>
            <w:tcW w:w="408" w:type="pct"/>
            <w:tcBorders>
              <w:top w:val="single" w:sz="4" w:space="0" w:color="A5A5A5" w:themeColor="accent3"/>
              <w:left w:val="nil"/>
              <w:bottom w:val="single" w:sz="4" w:space="0" w:color="A5A5A5" w:themeColor="accent3"/>
              <w:right w:val="nil"/>
            </w:tcBorders>
          </w:tcPr>
          <w:p w14:paraId="404D16E6"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0.50</w:t>
            </w:r>
          </w:p>
        </w:tc>
      </w:tr>
      <w:tr w:rsidR="005F7AAB" w:rsidRPr="000262A3" w14:paraId="043E1C97" w14:textId="77777777" w:rsidTr="00376E55">
        <w:trPr>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4" w:space="0" w:color="A5A5A5" w:themeColor="accent3"/>
              <w:left w:val="nil"/>
              <w:bottom w:val="single" w:sz="4" w:space="0" w:color="A5A5A5" w:themeColor="accent3"/>
              <w:right w:val="nil"/>
            </w:tcBorders>
          </w:tcPr>
          <w:p w14:paraId="4DC6AD84" w14:textId="77777777" w:rsidR="005F7AAB" w:rsidRPr="000262A3" w:rsidRDefault="005F7AAB" w:rsidP="00376E55">
            <w:pPr>
              <w:spacing w:after="200" w:line="276" w:lineRule="auto"/>
              <w:contextualSpacing/>
              <w:jc w:val="center"/>
              <w:rPr>
                <w:rFonts w:ascii="Times New Roman" w:hAnsi="Times New Roman" w:cs="Times New Roman"/>
                <w:b w:val="0"/>
                <w:sz w:val="20"/>
                <w:szCs w:val="20"/>
              </w:rPr>
            </w:pPr>
            <w:r w:rsidRPr="000262A3">
              <w:rPr>
                <w:rFonts w:ascii="Times New Roman" w:hAnsi="Times New Roman" w:cs="Times New Roman"/>
                <w:b w:val="0"/>
                <w:sz w:val="20"/>
                <w:szCs w:val="20"/>
              </w:rPr>
              <w:t>Suprailiac (mm)</w:t>
            </w:r>
          </w:p>
        </w:tc>
        <w:tc>
          <w:tcPr>
            <w:tcW w:w="334" w:type="pct"/>
            <w:tcBorders>
              <w:top w:val="single" w:sz="4" w:space="0" w:color="A5A5A5" w:themeColor="accent3"/>
              <w:left w:val="nil"/>
              <w:bottom w:val="single" w:sz="4" w:space="0" w:color="A5A5A5" w:themeColor="accent3"/>
              <w:right w:val="nil"/>
            </w:tcBorders>
          </w:tcPr>
          <w:p w14:paraId="59FB6E6D"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225</w:t>
            </w:r>
          </w:p>
        </w:tc>
        <w:tc>
          <w:tcPr>
            <w:tcW w:w="726" w:type="pct"/>
            <w:tcBorders>
              <w:top w:val="single" w:sz="4" w:space="0" w:color="A5A5A5" w:themeColor="accent3"/>
              <w:left w:val="nil"/>
              <w:bottom w:val="single" w:sz="4" w:space="0" w:color="A5A5A5" w:themeColor="accent3"/>
              <w:right w:val="nil"/>
            </w:tcBorders>
          </w:tcPr>
          <w:p w14:paraId="1DC844C2"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31.5 (11.9)</w:t>
            </w:r>
          </w:p>
        </w:tc>
        <w:tc>
          <w:tcPr>
            <w:tcW w:w="334" w:type="pct"/>
            <w:tcBorders>
              <w:top w:val="single" w:sz="4" w:space="0" w:color="A5A5A5" w:themeColor="accent3"/>
              <w:left w:val="nil"/>
              <w:bottom w:val="single" w:sz="4" w:space="0" w:color="A5A5A5" w:themeColor="accent3"/>
              <w:right w:val="nil"/>
            </w:tcBorders>
          </w:tcPr>
          <w:p w14:paraId="2702954E"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240</w:t>
            </w:r>
          </w:p>
        </w:tc>
        <w:tc>
          <w:tcPr>
            <w:tcW w:w="782" w:type="pct"/>
            <w:tcBorders>
              <w:top w:val="single" w:sz="4" w:space="0" w:color="A5A5A5" w:themeColor="accent3"/>
              <w:left w:val="nil"/>
              <w:bottom w:val="single" w:sz="4" w:space="0" w:color="A5A5A5" w:themeColor="accent3"/>
              <w:right w:val="nil"/>
            </w:tcBorders>
          </w:tcPr>
          <w:p w14:paraId="2926881C"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31.0 (10.2)</w:t>
            </w:r>
          </w:p>
        </w:tc>
        <w:tc>
          <w:tcPr>
            <w:tcW w:w="850" w:type="pct"/>
            <w:tcBorders>
              <w:top w:val="single" w:sz="4" w:space="0" w:color="A5A5A5" w:themeColor="accent3"/>
              <w:left w:val="nil"/>
              <w:bottom w:val="single" w:sz="4" w:space="0" w:color="A5A5A5" w:themeColor="accent3"/>
              <w:right w:val="nil"/>
            </w:tcBorders>
          </w:tcPr>
          <w:p w14:paraId="46406B8B"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-0.60 (-2.40 to 1.14)</w:t>
            </w:r>
          </w:p>
        </w:tc>
        <w:tc>
          <w:tcPr>
            <w:tcW w:w="408" w:type="pct"/>
            <w:tcBorders>
              <w:top w:val="single" w:sz="4" w:space="0" w:color="A5A5A5" w:themeColor="accent3"/>
              <w:left w:val="nil"/>
              <w:bottom w:val="single" w:sz="4" w:space="0" w:color="A5A5A5" w:themeColor="accent3"/>
              <w:right w:val="nil"/>
            </w:tcBorders>
          </w:tcPr>
          <w:p w14:paraId="306A9760"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0.36</w:t>
            </w:r>
          </w:p>
        </w:tc>
      </w:tr>
      <w:tr w:rsidR="005F7AAB" w:rsidRPr="000262A3" w14:paraId="144F6F73" w14:textId="77777777" w:rsidTr="00376E5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4" w:space="0" w:color="A5A5A5" w:themeColor="accent3"/>
              <w:left w:val="nil"/>
              <w:bottom w:val="single" w:sz="4" w:space="0" w:color="A5A5A5" w:themeColor="accent3"/>
              <w:right w:val="nil"/>
            </w:tcBorders>
            <w:hideMark/>
          </w:tcPr>
          <w:p w14:paraId="5DDB70BF" w14:textId="77777777" w:rsidR="005F7AAB" w:rsidRPr="000262A3" w:rsidRDefault="005F7AAB" w:rsidP="00376E55">
            <w:pPr>
              <w:spacing w:after="200" w:line="276" w:lineRule="auto"/>
              <w:contextualSpacing/>
              <w:jc w:val="center"/>
              <w:rPr>
                <w:rFonts w:ascii="Times New Roman" w:hAnsi="Times New Roman" w:cs="Times New Roman"/>
                <w:b w:val="0"/>
                <w:sz w:val="20"/>
                <w:szCs w:val="20"/>
              </w:rPr>
            </w:pPr>
            <w:r w:rsidRPr="000262A3">
              <w:rPr>
                <w:rFonts w:ascii="Times New Roman" w:hAnsi="Times New Roman" w:cs="Times New Roman"/>
                <w:b w:val="0"/>
                <w:sz w:val="20"/>
                <w:szCs w:val="20"/>
              </w:rPr>
              <w:t>Sum of skinfolds (mm)</w:t>
            </w:r>
          </w:p>
        </w:tc>
        <w:tc>
          <w:tcPr>
            <w:tcW w:w="334" w:type="pct"/>
            <w:tcBorders>
              <w:top w:val="single" w:sz="4" w:space="0" w:color="A5A5A5" w:themeColor="accent3"/>
              <w:left w:val="nil"/>
              <w:bottom w:val="single" w:sz="4" w:space="0" w:color="A5A5A5" w:themeColor="accent3"/>
              <w:right w:val="nil"/>
            </w:tcBorders>
          </w:tcPr>
          <w:p w14:paraId="46812973"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224</w:t>
            </w:r>
          </w:p>
        </w:tc>
        <w:tc>
          <w:tcPr>
            <w:tcW w:w="726" w:type="pct"/>
            <w:tcBorders>
              <w:top w:val="single" w:sz="4" w:space="0" w:color="A5A5A5" w:themeColor="accent3"/>
              <w:left w:val="nil"/>
              <w:bottom w:val="single" w:sz="4" w:space="0" w:color="A5A5A5" w:themeColor="accent3"/>
              <w:right w:val="nil"/>
            </w:tcBorders>
          </w:tcPr>
          <w:p w14:paraId="6420075A"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121 (29.5)</w:t>
            </w:r>
          </w:p>
        </w:tc>
        <w:tc>
          <w:tcPr>
            <w:tcW w:w="334" w:type="pct"/>
            <w:tcBorders>
              <w:top w:val="single" w:sz="4" w:space="0" w:color="A5A5A5" w:themeColor="accent3"/>
              <w:left w:val="nil"/>
              <w:bottom w:val="single" w:sz="4" w:space="0" w:color="A5A5A5" w:themeColor="accent3"/>
              <w:right w:val="nil"/>
            </w:tcBorders>
          </w:tcPr>
          <w:p w14:paraId="3BC6FB16"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240</w:t>
            </w:r>
          </w:p>
        </w:tc>
        <w:tc>
          <w:tcPr>
            <w:tcW w:w="782" w:type="pct"/>
            <w:tcBorders>
              <w:top w:val="single" w:sz="4" w:space="0" w:color="A5A5A5" w:themeColor="accent3"/>
              <w:left w:val="nil"/>
              <w:bottom w:val="single" w:sz="4" w:space="0" w:color="A5A5A5" w:themeColor="accent3"/>
              <w:right w:val="nil"/>
            </w:tcBorders>
          </w:tcPr>
          <w:p w14:paraId="5B9B4A57"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122 (25.6)</w:t>
            </w:r>
          </w:p>
        </w:tc>
        <w:tc>
          <w:tcPr>
            <w:tcW w:w="850" w:type="pct"/>
            <w:tcBorders>
              <w:top w:val="single" w:sz="4" w:space="0" w:color="A5A5A5" w:themeColor="accent3"/>
              <w:left w:val="nil"/>
              <w:bottom w:val="single" w:sz="4" w:space="0" w:color="A5A5A5" w:themeColor="accent3"/>
              <w:right w:val="nil"/>
            </w:tcBorders>
          </w:tcPr>
          <w:p w14:paraId="6F7FD327"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-1.72 (-7.30 to 3.81)</w:t>
            </w:r>
          </w:p>
        </w:tc>
        <w:tc>
          <w:tcPr>
            <w:tcW w:w="408" w:type="pct"/>
            <w:tcBorders>
              <w:top w:val="single" w:sz="4" w:space="0" w:color="A5A5A5" w:themeColor="accent3"/>
              <w:left w:val="nil"/>
              <w:bottom w:val="single" w:sz="4" w:space="0" w:color="A5A5A5" w:themeColor="accent3"/>
              <w:right w:val="nil"/>
            </w:tcBorders>
          </w:tcPr>
          <w:p w14:paraId="15D4806C"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0.48</w:t>
            </w:r>
          </w:p>
        </w:tc>
      </w:tr>
      <w:tr w:rsidR="005F7AAB" w:rsidRPr="000262A3" w14:paraId="38380284" w14:textId="77777777" w:rsidTr="00376E55">
        <w:trPr>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4" w:space="0" w:color="A5A5A5" w:themeColor="accent3"/>
              <w:left w:val="nil"/>
              <w:bottom w:val="single" w:sz="4" w:space="0" w:color="A5A5A5" w:themeColor="accent3"/>
              <w:right w:val="nil"/>
            </w:tcBorders>
            <w:hideMark/>
          </w:tcPr>
          <w:p w14:paraId="46735BCE" w14:textId="77777777" w:rsidR="005F7AAB" w:rsidRPr="000262A3" w:rsidRDefault="005F7AAB" w:rsidP="00376E55">
            <w:pPr>
              <w:spacing w:after="200" w:line="276" w:lineRule="auto"/>
              <w:contextualSpacing/>
              <w:jc w:val="center"/>
              <w:rPr>
                <w:rFonts w:ascii="Times New Roman" w:hAnsi="Times New Roman" w:cs="Times New Roman"/>
                <w:b w:val="0"/>
                <w:sz w:val="20"/>
                <w:szCs w:val="20"/>
              </w:rPr>
            </w:pPr>
            <w:r w:rsidRPr="000262A3">
              <w:rPr>
                <w:rFonts w:ascii="Times New Roman" w:hAnsi="Times New Roman" w:cs="Times New Roman"/>
                <w:b w:val="0"/>
                <w:sz w:val="20"/>
                <w:szCs w:val="20"/>
              </w:rPr>
              <w:t>Mid upper arm circumference (cm)</w:t>
            </w:r>
          </w:p>
        </w:tc>
        <w:tc>
          <w:tcPr>
            <w:tcW w:w="334" w:type="pct"/>
            <w:tcBorders>
              <w:top w:val="single" w:sz="4" w:space="0" w:color="A5A5A5" w:themeColor="accent3"/>
              <w:left w:val="nil"/>
              <w:bottom w:val="single" w:sz="4" w:space="0" w:color="A5A5A5" w:themeColor="accent3"/>
              <w:right w:val="nil"/>
            </w:tcBorders>
          </w:tcPr>
          <w:p w14:paraId="5295BD2F"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226</w:t>
            </w:r>
          </w:p>
        </w:tc>
        <w:tc>
          <w:tcPr>
            <w:tcW w:w="726" w:type="pct"/>
            <w:tcBorders>
              <w:top w:val="single" w:sz="4" w:space="0" w:color="A5A5A5" w:themeColor="accent3"/>
              <w:left w:val="nil"/>
              <w:bottom w:val="single" w:sz="4" w:space="0" w:color="A5A5A5" w:themeColor="accent3"/>
              <w:right w:val="nil"/>
            </w:tcBorders>
          </w:tcPr>
          <w:p w14:paraId="55879BA0"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36.4 (5.1)</w:t>
            </w:r>
          </w:p>
        </w:tc>
        <w:tc>
          <w:tcPr>
            <w:tcW w:w="334" w:type="pct"/>
            <w:tcBorders>
              <w:top w:val="single" w:sz="4" w:space="0" w:color="A5A5A5" w:themeColor="accent3"/>
              <w:left w:val="nil"/>
              <w:bottom w:val="single" w:sz="4" w:space="0" w:color="A5A5A5" w:themeColor="accent3"/>
              <w:right w:val="nil"/>
            </w:tcBorders>
          </w:tcPr>
          <w:p w14:paraId="4E6A2403"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240</w:t>
            </w:r>
          </w:p>
        </w:tc>
        <w:tc>
          <w:tcPr>
            <w:tcW w:w="782" w:type="pct"/>
            <w:tcBorders>
              <w:top w:val="single" w:sz="4" w:space="0" w:color="A5A5A5" w:themeColor="accent3"/>
              <w:left w:val="nil"/>
              <w:bottom w:val="single" w:sz="4" w:space="0" w:color="A5A5A5" w:themeColor="accent3"/>
              <w:right w:val="nil"/>
            </w:tcBorders>
          </w:tcPr>
          <w:p w14:paraId="58F46D97"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36.1 (4.9)</w:t>
            </w:r>
          </w:p>
        </w:tc>
        <w:tc>
          <w:tcPr>
            <w:tcW w:w="850" w:type="pct"/>
            <w:tcBorders>
              <w:top w:val="single" w:sz="4" w:space="0" w:color="A5A5A5" w:themeColor="accent3"/>
              <w:left w:val="nil"/>
              <w:bottom w:val="single" w:sz="4" w:space="0" w:color="A5A5A5" w:themeColor="accent3"/>
              <w:right w:val="nil"/>
            </w:tcBorders>
          </w:tcPr>
          <w:p w14:paraId="341D2647"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0.23 (-0.67 to 1.13)</w:t>
            </w:r>
          </w:p>
        </w:tc>
        <w:tc>
          <w:tcPr>
            <w:tcW w:w="408" w:type="pct"/>
            <w:tcBorders>
              <w:top w:val="single" w:sz="4" w:space="0" w:color="A5A5A5" w:themeColor="accent3"/>
              <w:left w:val="nil"/>
              <w:bottom w:val="single" w:sz="4" w:space="0" w:color="A5A5A5" w:themeColor="accent3"/>
              <w:right w:val="nil"/>
            </w:tcBorders>
          </w:tcPr>
          <w:p w14:paraId="5D524543"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0.42</w:t>
            </w:r>
          </w:p>
        </w:tc>
      </w:tr>
      <w:tr w:rsidR="005F7AAB" w:rsidRPr="000262A3" w14:paraId="3FB08E5E" w14:textId="77777777" w:rsidTr="00376E5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4" w:space="0" w:color="A5A5A5" w:themeColor="accent3"/>
              <w:left w:val="nil"/>
              <w:bottom w:val="single" w:sz="4" w:space="0" w:color="A5A5A5" w:themeColor="accent3"/>
              <w:right w:val="nil"/>
            </w:tcBorders>
            <w:hideMark/>
          </w:tcPr>
          <w:p w14:paraId="57C5605D" w14:textId="77777777" w:rsidR="005F7AAB" w:rsidRPr="000262A3" w:rsidRDefault="005F7AAB" w:rsidP="00376E55">
            <w:pPr>
              <w:spacing w:after="200" w:line="276" w:lineRule="auto"/>
              <w:contextualSpacing/>
              <w:jc w:val="center"/>
              <w:rPr>
                <w:rFonts w:ascii="Times New Roman" w:hAnsi="Times New Roman" w:cs="Times New Roman"/>
                <w:b w:val="0"/>
                <w:sz w:val="20"/>
                <w:szCs w:val="20"/>
              </w:rPr>
            </w:pPr>
            <w:r w:rsidRPr="000262A3">
              <w:rPr>
                <w:rFonts w:ascii="Times New Roman" w:hAnsi="Times New Roman" w:cs="Times New Roman"/>
                <w:b w:val="0"/>
                <w:sz w:val="20"/>
                <w:szCs w:val="20"/>
              </w:rPr>
              <w:t>Waist circumference (cm)</w:t>
            </w:r>
          </w:p>
        </w:tc>
        <w:tc>
          <w:tcPr>
            <w:tcW w:w="334" w:type="pct"/>
            <w:tcBorders>
              <w:top w:val="single" w:sz="4" w:space="0" w:color="A5A5A5" w:themeColor="accent3"/>
              <w:left w:val="nil"/>
              <w:bottom w:val="single" w:sz="4" w:space="0" w:color="A5A5A5" w:themeColor="accent3"/>
              <w:right w:val="nil"/>
            </w:tcBorders>
          </w:tcPr>
          <w:p w14:paraId="4A0EA487"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226</w:t>
            </w:r>
          </w:p>
        </w:tc>
        <w:tc>
          <w:tcPr>
            <w:tcW w:w="726" w:type="pct"/>
            <w:tcBorders>
              <w:top w:val="single" w:sz="4" w:space="0" w:color="A5A5A5" w:themeColor="accent3"/>
              <w:left w:val="nil"/>
              <w:bottom w:val="single" w:sz="4" w:space="0" w:color="A5A5A5" w:themeColor="accent3"/>
              <w:right w:val="nil"/>
            </w:tcBorders>
          </w:tcPr>
          <w:p w14:paraId="2ECAB998"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105 (13.5)</w:t>
            </w:r>
          </w:p>
        </w:tc>
        <w:tc>
          <w:tcPr>
            <w:tcW w:w="334" w:type="pct"/>
            <w:tcBorders>
              <w:top w:val="single" w:sz="4" w:space="0" w:color="A5A5A5" w:themeColor="accent3"/>
              <w:left w:val="nil"/>
              <w:bottom w:val="single" w:sz="4" w:space="0" w:color="A5A5A5" w:themeColor="accent3"/>
              <w:right w:val="nil"/>
            </w:tcBorders>
          </w:tcPr>
          <w:p w14:paraId="323EBAEF"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241</w:t>
            </w:r>
          </w:p>
        </w:tc>
        <w:tc>
          <w:tcPr>
            <w:tcW w:w="782" w:type="pct"/>
            <w:tcBorders>
              <w:top w:val="single" w:sz="4" w:space="0" w:color="A5A5A5" w:themeColor="accent3"/>
              <w:left w:val="nil"/>
              <w:bottom w:val="single" w:sz="4" w:space="0" w:color="A5A5A5" w:themeColor="accent3"/>
              <w:right w:val="nil"/>
            </w:tcBorders>
          </w:tcPr>
          <w:p w14:paraId="2B963DF0"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105 (13.1)</w:t>
            </w:r>
          </w:p>
        </w:tc>
        <w:tc>
          <w:tcPr>
            <w:tcW w:w="850" w:type="pct"/>
            <w:tcBorders>
              <w:top w:val="single" w:sz="4" w:space="0" w:color="A5A5A5" w:themeColor="accent3"/>
              <w:left w:val="nil"/>
              <w:bottom w:val="single" w:sz="4" w:space="0" w:color="A5A5A5" w:themeColor="accent3"/>
              <w:right w:val="nil"/>
            </w:tcBorders>
          </w:tcPr>
          <w:p w14:paraId="3DD2F53B"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0.18 (-2.24 to 2.60)</w:t>
            </w:r>
          </w:p>
        </w:tc>
        <w:tc>
          <w:tcPr>
            <w:tcW w:w="408" w:type="pct"/>
            <w:tcBorders>
              <w:top w:val="single" w:sz="4" w:space="0" w:color="A5A5A5" w:themeColor="accent3"/>
              <w:left w:val="nil"/>
              <w:bottom w:val="single" w:sz="4" w:space="0" w:color="A5A5A5" w:themeColor="accent3"/>
              <w:right w:val="nil"/>
            </w:tcBorders>
          </w:tcPr>
          <w:p w14:paraId="6116B87D"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0.78</w:t>
            </w:r>
          </w:p>
        </w:tc>
      </w:tr>
      <w:tr w:rsidR="005F7AAB" w:rsidRPr="000262A3" w14:paraId="6C387F38" w14:textId="77777777" w:rsidTr="00376E55">
        <w:trPr>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4" w:space="0" w:color="A5A5A5" w:themeColor="accent3"/>
              <w:left w:val="nil"/>
              <w:bottom w:val="single" w:sz="4" w:space="0" w:color="A5A5A5" w:themeColor="accent3"/>
              <w:right w:val="nil"/>
            </w:tcBorders>
          </w:tcPr>
          <w:p w14:paraId="735288C2" w14:textId="77777777" w:rsidR="005F7AAB" w:rsidRPr="000262A3" w:rsidRDefault="005F7AAB" w:rsidP="00376E55">
            <w:pPr>
              <w:spacing w:after="200" w:line="276" w:lineRule="auto"/>
              <w:contextualSpacing/>
              <w:jc w:val="center"/>
              <w:rPr>
                <w:rFonts w:ascii="Times New Roman" w:hAnsi="Times New Roman" w:cs="Times New Roman"/>
                <w:b w:val="0"/>
                <w:sz w:val="20"/>
                <w:szCs w:val="20"/>
              </w:rPr>
            </w:pPr>
            <w:r w:rsidRPr="000262A3">
              <w:rPr>
                <w:rFonts w:ascii="Times New Roman" w:hAnsi="Times New Roman" w:cs="Times New Roman"/>
                <w:b w:val="0"/>
                <w:sz w:val="20"/>
                <w:szCs w:val="20"/>
              </w:rPr>
              <w:t>Weight (kg)</w:t>
            </w:r>
          </w:p>
        </w:tc>
        <w:tc>
          <w:tcPr>
            <w:tcW w:w="334" w:type="pct"/>
            <w:tcBorders>
              <w:top w:val="single" w:sz="4" w:space="0" w:color="A5A5A5" w:themeColor="accent3"/>
              <w:left w:val="nil"/>
              <w:bottom w:val="single" w:sz="4" w:space="0" w:color="A5A5A5" w:themeColor="accent3"/>
              <w:right w:val="nil"/>
            </w:tcBorders>
          </w:tcPr>
          <w:p w14:paraId="405567CC"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227</w:t>
            </w:r>
          </w:p>
        </w:tc>
        <w:tc>
          <w:tcPr>
            <w:tcW w:w="726" w:type="pct"/>
            <w:tcBorders>
              <w:top w:val="single" w:sz="4" w:space="0" w:color="A5A5A5" w:themeColor="accent3"/>
              <w:left w:val="nil"/>
              <w:bottom w:val="single" w:sz="4" w:space="0" w:color="A5A5A5" w:themeColor="accent3"/>
              <w:right w:val="nil"/>
            </w:tcBorders>
          </w:tcPr>
          <w:p w14:paraId="277BD78D"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95.8 (85.8 - 109)</w:t>
            </w:r>
          </w:p>
        </w:tc>
        <w:tc>
          <w:tcPr>
            <w:tcW w:w="334" w:type="pct"/>
            <w:tcBorders>
              <w:top w:val="single" w:sz="4" w:space="0" w:color="A5A5A5" w:themeColor="accent3"/>
              <w:left w:val="nil"/>
              <w:bottom w:val="single" w:sz="4" w:space="0" w:color="A5A5A5" w:themeColor="accent3"/>
              <w:right w:val="nil"/>
            </w:tcBorders>
          </w:tcPr>
          <w:p w14:paraId="5508F8EA"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241</w:t>
            </w:r>
          </w:p>
        </w:tc>
        <w:tc>
          <w:tcPr>
            <w:tcW w:w="782" w:type="pct"/>
            <w:tcBorders>
              <w:top w:val="single" w:sz="4" w:space="0" w:color="A5A5A5" w:themeColor="accent3"/>
              <w:left w:val="nil"/>
              <w:bottom w:val="single" w:sz="4" w:space="0" w:color="A5A5A5" w:themeColor="accent3"/>
              <w:right w:val="nil"/>
            </w:tcBorders>
          </w:tcPr>
          <w:p w14:paraId="544207CB"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96.2 (85.8 – 107.5)</w:t>
            </w:r>
          </w:p>
        </w:tc>
        <w:tc>
          <w:tcPr>
            <w:tcW w:w="850" w:type="pct"/>
            <w:tcBorders>
              <w:top w:val="single" w:sz="4" w:space="0" w:color="A5A5A5" w:themeColor="accent3"/>
              <w:left w:val="nil"/>
              <w:bottom w:val="single" w:sz="4" w:space="0" w:color="A5A5A5" w:themeColor="accent3"/>
              <w:right w:val="nil"/>
            </w:tcBorders>
          </w:tcPr>
          <w:p w14:paraId="0431C7F9"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0.77 (-2.54 to 4.07)</w:t>
            </w:r>
          </w:p>
        </w:tc>
        <w:tc>
          <w:tcPr>
            <w:tcW w:w="408" w:type="pct"/>
            <w:tcBorders>
              <w:top w:val="single" w:sz="4" w:space="0" w:color="A5A5A5" w:themeColor="accent3"/>
              <w:left w:val="nil"/>
              <w:bottom w:val="single" w:sz="4" w:space="0" w:color="A5A5A5" w:themeColor="accent3"/>
              <w:right w:val="nil"/>
            </w:tcBorders>
          </w:tcPr>
          <w:p w14:paraId="04D14B0A"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0.65</w:t>
            </w:r>
          </w:p>
        </w:tc>
      </w:tr>
      <w:tr w:rsidR="005F7AAB" w:rsidRPr="000262A3" w14:paraId="5023FECF" w14:textId="77777777" w:rsidTr="00376E5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4" w:space="0" w:color="A5A5A5" w:themeColor="accent3"/>
              <w:left w:val="nil"/>
              <w:bottom w:val="single" w:sz="4" w:space="0" w:color="A5A5A5" w:themeColor="accent3"/>
              <w:right w:val="nil"/>
            </w:tcBorders>
          </w:tcPr>
          <w:p w14:paraId="4E757736" w14:textId="77777777" w:rsidR="005F7AAB" w:rsidRPr="000262A3" w:rsidRDefault="005F7AAB" w:rsidP="00376E55">
            <w:pPr>
              <w:spacing w:after="200" w:line="276" w:lineRule="auto"/>
              <w:contextualSpacing/>
              <w:jc w:val="center"/>
              <w:rPr>
                <w:rFonts w:ascii="Times New Roman" w:hAnsi="Times New Roman" w:cs="Times New Roman"/>
                <w:b w:val="0"/>
                <w:bCs w:val="0"/>
                <w:sz w:val="20"/>
                <w:szCs w:val="20"/>
              </w:rPr>
            </w:pPr>
            <w:r w:rsidRPr="000262A3">
              <w:rPr>
                <w:rFonts w:ascii="Times New Roman" w:hAnsi="Times New Roman" w:cs="Times New Roman"/>
                <w:b w:val="0"/>
                <w:bCs w:val="0"/>
                <w:sz w:val="20"/>
                <w:szCs w:val="20"/>
              </w:rPr>
              <w:t>BMI (kg/m</w:t>
            </w:r>
            <w:r w:rsidRPr="000262A3">
              <w:rPr>
                <w:rFonts w:ascii="Times New Roman" w:hAnsi="Times New Roman" w:cs="Times New Roman"/>
                <w:b w:val="0"/>
                <w:bCs w:val="0"/>
                <w:sz w:val="20"/>
                <w:szCs w:val="20"/>
                <w:vertAlign w:val="superscript"/>
              </w:rPr>
              <w:t>2</w:t>
            </w:r>
            <w:r w:rsidRPr="000262A3">
              <w:rPr>
                <w:rFonts w:ascii="Times New Roman" w:hAnsi="Times New Roman" w:cs="Times New Roman"/>
                <w:b w:val="0"/>
                <w:bCs w:val="0"/>
                <w:sz w:val="20"/>
                <w:szCs w:val="20"/>
              </w:rPr>
              <w:t>)</w:t>
            </w:r>
          </w:p>
        </w:tc>
        <w:tc>
          <w:tcPr>
            <w:tcW w:w="334" w:type="pct"/>
            <w:tcBorders>
              <w:top w:val="single" w:sz="4" w:space="0" w:color="A5A5A5" w:themeColor="accent3"/>
              <w:left w:val="nil"/>
              <w:bottom w:val="single" w:sz="4" w:space="0" w:color="A5A5A5" w:themeColor="accent3"/>
              <w:right w:val="nil"/>
            </w:tcBorders>
          </w:tcPr>
          <w:p w14:paraId="0B6B33CD"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227</w:t>
            </w:r>
          </w:p>
        </w:tc>
        <w:tc>
          <w:tcPr>
            <w:tcW w:w="726" w:type="pct"/>
            <w:tcBorders>
              <w:top w:val="single" w:sz="4" w:space="0" w:color="A5A5A5" w:themeColor="accent3"/>
              <w:left w:val="nil"/>
              <w:bottom w:val="single" w:sz="4" w:space="0" w:color="A5A5A5" w:themeColor="accent3"/>
              <w:right w:val="nil"/>
            </w:tcBorders>
          </w:tcPr>
          <w:p w14:paraId="2AAF0981"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35.2 (32.1 – 40.1)</w:t>
            </w:r>
          </w:p>
        </w:tc>
        <w:tc>
          <w:tcPr>
            <w:tcW w:w="334" w:type="pct"/>
            <w:tcBorders>
              <w:top w:val="single" w:sz="4" w:space="0" w:color="A5A5A5" w:themeColor="accent3"/>
              <w:left w:val="nil"/>
              <w:bottom w:val="single" w:sz="4" w:space="0" w:color="A5A5A5" w:themeColor="accent3"/>
              <w:right w:val="nil"/>
            </w:tcBorders>
          </w:tcPr>
          <w:p w14:paraId="180C5F06"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241</w:t>
            </w:r>
          </w:p>
        </w:tc>
        <w:tc>
          <w:tcPr>
            <w:tcW w:w="782" w:type="pct"/>
            <w:tcBorders>
              <w:top w:val="single" w:sz="4" w:space="0" w:color="A5A5A5" w:themeColor="accent3"/>
              <w:left w:val="nil"/>
              <w:bottom w:val="single" w:sz="4" w:space="0" w:color="A5A5A5" w:themeColor="accent3"/>
              <w:right w:val="nil"/>
            </w:tcBorders>
          </w:tcPr>
          <w:p w14:paraId="2DA635C2"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35.2 (32.6 – 39.4)</w:t>
            </w:r>
          </w:p>
        </w:tc>
        <w:tc>
          <w:tcPr>
            <w:tcW w:w="850" w:type="pct"/>
            <w:tcBorders>
              <w:top w:val="single" w:sz="4" w:space="0" w:color="A5A5A5" w:themeColor="accent3"/>
              <w:left w:val="nil"/>
              <w:bottom w:val="single" w:sz="4" w:space="0" w:color="A5A5A5" w:themeColor="accent3"/>
              <w:right w:val="nil"/>
            </w:tcBorders>
          </w:tcPr>
          <w:p w14:paraId="5C691F61"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0.12 (-0.98 to 1.22)</w:t>
            </w:r>
          </w:p>
        </w:tc>
        <w:tc>
          <w:tcPr>
            <w:tcW w:w="408" w:type="pct"/>
            <w:tcBorders>
              <w:top w:val="single" w:sz="4" w:space="0" w:color="A5A5A5" w:themeColor="accent3"/>
              <w:left w:val="nil"/>
              <w:bottom w:val="single" w:sz="4" w:space="0" w:color="A5A5A5" w:themeColor="accent3"/>
              <w:right w:val="nil"/>
            </w:tcBorders>
          </w:tcPr>
          <w:p w14:paraId="47E5A627" w14:textId="77777777" w:rsidR="005F7AAB" w:rsidRPr="000262A3" w:rsidRDefault="005F7AAB" w:rsidP="00376E55">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0.83</w:t>
            </w:r>
          </w:p>
        </w:tc>
      </w:tr>
      <w:tr w:rsidR="005F7AAB" w:rsidRPr="000262A3" w14:paraId="70E628DC" w14:textId="77777777" w:rsidTr="00376E55">
        <w:trPr>
          <w:trHeight w:val="272"/>
        </w:trPr>
        <w:tc>
          <w:tcPr>
            <w:cnfStyle w:val="001000000000" w:firstRow="0" w:lastRow="0" w:firstColumn="1" w:lastColumn="0" w:oddVBand="0" w:evenVBand="0" w:oddHBand="0" w:evenHBand="0" w:firstRowFirstColumn="0" w:firstRowLastColumn="0" w:lastRowFirstColumn="0" w:lastRowLastColumn="0"/>
            <w:tcW w:w="1566" w:type="pct"/>
            <w:tcBorders>
              <w:top w:val="single" w:sz="4" w:space="0" w:color="A5A5A5" w:themeColor="accent3"/>
              <w:left w:val="nil"/>
              <w:bottom w:val="single" w:sz="4" w:space="0" w:color="A5A5A5" w:themeColor="accent3"/>
              <w:right w:val="nil"/>
            </w:tcBorders>
            <w:hideMark/>
          </w:tcPr>
          <w:p w14:paraId="0FF32079" w14:textId="77777777" w:rsidR="005F7AAB" w:rsidRPr="000262A3" w:rsidRDefault="005F7AAB" w:rsidP="00376E55">
            <w:pPr>
              <w:spacing w:after="200" w:line="276" w:lineRule="auto"/>
              <w:contextualSpacing/>
              <w:jc w:val="center"/>
              <w:rPr>
                <w:rFonts w:ascii="Times New Roman" w:hAnsi="Times New Roman" w:cs="Times New Roman"/>
                <w:b w:val="0"/>
                <w:sz w:val="20"/>
                <w:szCs w:val="20"/>
              </w:rPr>
            </w:pPr>
            <w:r w:rsidRPr="000262A3">
              <w:rPr>
                <w:rFonts w:ascii="Times New Roman" w:hAnsi="Times New Roman" w:cs="Times New Roman"/>
                <w:b w:val="0"/>
                <w:sz w:val="20"/>
                <w:szCs w:val="20"/>
              </w:rPr>
              <w:t>Thigh circumference (cm)</w:t>
            </w:r>
          </w:p>
        </w:tc>
        <w:tc>
          <w:tcPr>
            <w:tcW w:w="334" w:type="pct"/>
            <w:tcBorders>
              <w:top w:val="single" w:sz="4" w:space="0" w:color="A5A5A5" w:themeColor="accent3"/>
              <w:left w:val="nil"/>
              <w:bottom w:val="single" w:sz="4" w:space="0" w:color="A5A5A5" w:themeColor="accent3"/>
              <w:right w:val="nil"/>
            </w:tcBorders>
          </w:tcPr>
          <w:p w14:paraId="7D316A31"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226</w:t>
            </w:r>
          </w:p>
        </w:tc>
        <w:tc>
          <w:tcPr>
            <w:tcW w:w="726" w:type="pct"/>
            <w:tcBorders>
              <w:top w:val="single" w:sz="4" w:space="0" w:color="A5A5A5" w:themeColor="accent3"/>
              <w:left w:val="nil"/>
              <w:bottom w:val="single" w:sz="4" w:space="0" w:color="A5A5A5" w:themeColor="accent3"/>
              <w:right w:val="nil"/>
            </w:tcBorders>
          </w:tcPr>
          <w:p w14:paraId="6BC3C865"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66.9 (7.3)</w:t>
            </w:r>
          </w:p>
        </w:tc>
        <w:tc>
          <w:tcPr>
            <w:tcW w:w="334" w:type="pct"/>
            <w:tcBorders>
              <w:top w:val="single" w:sz="4" w:space="0" w:color="A5A5A5" w:themeColor="accent3"/>
              <w:left w:val="nil"/>
              <w:bottom w:val="single" w:sz="4" w:space="0" w:color="A5A5A5" w:themeColor="accent3"/>
              <w:right w:val="nil"/>
            </w:tcBorders>
          </w:tcPr>
          <w:p w14:paraId="50EBA86D"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241</w:t>
            </w:r>
          </w:p>
        </w:tc>
        <w:tc>
          <w:tcPr>
            <w:tcW w:w="782" w:type="pct"/>
            <w:tcBorders>
              <w:top w:val="single" w:sz="4" w:space="0" w:color="A5A5A5" w:themeColor="accent3"/>
              <w:left w:val="nil"/>
              <w:bottom w:val="single" w:sz="4" w:space="0" w:color="A5A5A5" w:themeColor="accent3"/>
              <w:right w:val="nil"/>
            </w:tcBorders>
          </w:tcPr>
          <w:p w14:paraId="7BA9406D"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66.7 (7.2)</w:t>
            </w:r>
          </w:p>
        </w:tc>
        <w:tc>
          <w:tcPr>
            <w:tcW w:w="850" w:type="pct"/>
            <w:tcBorders>
              <w:top w:val="single" w:sz="4" w:space="0" w:color="A5A5A5" w:themeColor="accent3"/>
              <w:left w:val="nil"/>
              <w:bottom w:val="single" w:sz="4" w:space="0" w:color="A5A5A5" w:themeColor="accent3"/>
              <w:right w:val="nil"/>
            </w:tcBorders>
          </w:tcPr>
          <w:p w14:paraId="271985D8"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0.17 (-1.14 to 1.50)</w:t>
            </w:r>
          </w:p>
        </w:tc>
        <w:tc>
          <w:tcPr>
            <w:tcW w:w="408" w:type="pct"/>
            <w:tcBorders>
              <w:top w:val="single" w:sz="4" w:space="0" w:color="A5A5A5" w:themeColor="accent3"/>
              <w:left w:val="nil"/>
              <w:bottom w:val="single" w:sz="4" w:space="0" w:color="A5A5A5" w:themeColor="accent3"/>
              <w:right w:val="nil"/>
            </w:tcBorders>
          </w:tcPr>
          <w:p w14:paraId="193066D8" w14:textId="77777777" w:rsidR="005F7AAB" w:rsidRPr="000262A3" w:rsidRDefault="005F7AAB" w:rsidP="00376E55">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62A3">
              <w:rPr>
                <w:rFonts w:ascii="Times New Roman" w:hAnsi="Times New Roman" w:cs="Times New Roman"/>
                <w:sz w:val="20"/>
                <w:szCs w:val="20"/>
              </w:rPr>
              <w:t>0.52</w:t>
            </w:r>
          </w:p>
        </w:tc>
      </w:tr>
      <w:tr w:rsidR="005F7AAB" w:rsidRPr="000262A3" w14:paraId="326284F2" w14:textId="77777777" w:rsidTr="00376E55">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12" w:space="0" w:color="auto"/>
              <w:left w:val="nil"/>
              <w:bottom w:val="nil"/>
            </w:tcBorders>
          </w:tcPr>
          <w:p w14:paraId="48BA6932" w14:textId="77777777" w:rsidR="005F7AAB" w:rsidRPr="000262A3" w:rsidRDefault="005F7AAB" w:rsidP="00376E55">
            <w:pPr>
              <w:rPr>
                <w:rFonts w:ascii="Times New Roman" w:hAnsi="Times New Roman" w:cs="Times New Roman"/>
                <w:b w:val="0"/>
                <w:i/>
                <w:iCs/>
                <w:sz w:val="16"/>
                <w:szCs w:val="16"/>
              </w:rPr>
            </w:pPr>
            <w:r w:rsidRPr="000262A3">
              <w:rPr>
                <w:rFonts w:ascii="Times New Roman" w:hAnsi="Times New Roman" w:cs="Times New Roman"/>
                <w:b w:val="0"/>
                <w:i/>
                <w:iCs/>
                <w:sz w:val="16"/>
                <w:szCs w:val="16"/>
              </w:rPr>
              <w:t xml:space="preserve">Abbreviations: BMI, Body mass index; CI, confidence intervals; cm: centimetres; IQR: interquartile range; kg, kilograms; mm: millimetres; SD, Standard Deviation. </w:t>
            </w:r>
            <w:r w:rsidRPr="000262A3">
              <w:rPr>
                <w:rFonts w:ascii="Times New Roman" w:hAnsi="Times New Roman" w:cs="Times New Roman"/>
                <w:b w:val="0"/>
                <w:i/>
                <w:iCs/>
                <w:sz w:val="16"/>
                <w:szCs w:val="16"/>
                <w:vertAlign w:val="superscript"/>
                <w:lang w:val="en-US"/>
              </w:rPr>
              <w:t>a</w:t>
            </w:r>
            <w:r w:rsidRPr="000262A3">
              <w:rPr>
                <w:rFonts w:ascii="Times New Roman" w:hAnsi="Times New Roman" w:cs="Times New Roman"/>
                <w:b w:val="0"/>
                <w:i/>
                <w:iCs/>
                <w:sz w:val="16"/>
                <w:szCs w:val="16"/>
                <w:lang w:val="en-US"/>
              </w:rPr>
              <w:t xml:space="preserve"> Treatment effect adjusted for maternal BMI, parity and ethnicity. Women who were pregnant at 3-year visit or had given birth with the previous 4 months were excluded. </w:t>
            </w:r>
          </w:p>
        </w:tc>
      </w:tr>
    </w:tbl>
    <w:p w14:paraId="08931355" w14:textId="77777777" w:rsidR="005F7AAB" w:rsidRPr="000262A3" w:rsidRDefault="005F7AAB" w:rsidP="005F7AAB">
      <w:pPr>
        <w:rPr>
          <w:rFonts w:ascii="Times New Roman" w:hAnsi="Times New Roman" w:cs="Times New Roman"/>
          <w:b/>
        </w:rPr>
      </w:pPr>
    </w:p>
    <w:p w14:paraId="0D594813" w14:textId="77777777" w:rsidR="005F7AAB" w:rsidRPr="000262A3" w:rsidRDefault="005F7AAB" w:rsidP="005F7AAB">
      <w:pPr>
        <w:rPr>
          <w:rFonts w:ascii="Times New Roman" w:hAnsi="Times New Roman" w:cs="Times New Roman"/>
          <w:b/>
        </w:rPr>
      </w:pPr>
    </w:p>
    <w:p w14:paraId="352EAA1D" w14:textId="77777777" w:rsidR="005F7AAB" w:rsidRPr="000262A3" w:rsidRDefault="005F7AAB" w:rsidP="005F7AAB">
      <w:pPr>
        <w:rPr>
          <w:rFonts w:ascii="Times New Roman" w:hAnsi="Times New Roman" w:cs="Times New Roman"/>
          <w:b/>
        </w:rPr>
      </w:pPr>
    </w:p>
    <w:p w14:paraId="5A40F0A0" w14:textId="77777777" w:rsidR="005F7AAB" w:rsidRPr="000262A3" w:rsidRDefault="005F7AAB" w:rsidP="005F7AAB">
      <w:pPr>
        <w:rPr>
          <w:rFonts w:ascii="Times New Roman" w:hAnsi="Times New Roman" w:cs="Times New Roman"/>
          <w:b/>
        </w:rPr>
      </w:pPr>
    </w:p>
    <w:p w14:paraId="085C1F04" w14:textId="77777777" w:rsidR="005F7AAB" w:rsidRPr="000262A3" w:rsidRDefault="005F7AAB" w:rsidP="005F7AAB">
      <w:pPr>
        <w:rPr>
          <w:rFonts w:ascii="Times New Roman" w:hAnsi="Times New Roman" w:cs="Times New Roman"/>
          <w:b/>
        </w:rPr>
      </w:pPr>
    </w:p>
    <w:p w14:paraId="511E9DB7" w14:textId="77777777" w:rsidR="005F7AAB" w:rsidRPr="000262A3" w:rsidRDefault="005F7AAB" w:rsidP="005F7AAB">
      <w:pPr>
        <w:rPr>
          <w:rFonts w:ascii="Times New Roman" w:hAnsi="Times New Roman" w:cs="Times New Roman"/>
          <w:b/>
        </w:rPr>
      </w:pPr>
    </w:p>
    <w:p w14:paraId="1E955757" w14:textId="77777777" w:rsidR="005F7AAB" w:rsidRPr="000262A3" w:rsidRDefault="005F7AAB" w:rsidP="005F7AAB">
      <w:pPr>
        <w:rPr>
          <w:rFonts w:ascii="Times New Roman" w:hAnsi="Times New Roman" w:cs="Times New Roman"/>
          <w:b/>
        </w:rPr>
      </w:pPr>
    </w:p>
    <w:p w14:paraId="6244609F" w14:textId="77777777" w:rsidR="005F7AAB" w:rsidRPr="000262A3" w:rsidRDefault="005F7AAB" w:rsidP="005F7AAB">
      <w:pPr>
        <w:rPr>
          <w:rFonts w:ascii="Times New Roman" w:hAnsi="Times New Roman" w:cs="Times New Roman"/>
          <w:b/>
        </w:rPr>
      </w:pPr>
    </w:p>
    <w:p w14:paraId="743BA08E" w14:textId="77777777" w:rsidR="005F7AAB" w:rsidRPr="000262A3" w:rsidRDefault="005F7AAB" w:rsidP="005F7AAB">
      <w:pPr>
        <w:rPr>
          <w:rFonts w:ascii="Times New Roman" w:hAnsi="Times New Roman" w:cs="Times New Roman"/>
          <w:b/>
        </w:rPr>
      </w:pPr>
    </w:p>
    <w:p w14:paraId="2E8B5DE6" w14:textId="77777777" w:rsidR="005F7AAB" w:rsidRPr="000262A3" w:rsidRDefault="005F7AAB" w:rsidP="005F7AAB">
      <w:pPr>
        <w:rPr>
          <w:rFonts w:ascii="Times New Roman" w:hAnsi="Times New Roman" w:cs="Times New Roman"/>
          <w:b/>
        </w:rPr>
      </w:pPr>
    </w:p>
    <w:p w14:paraId="339E1334" w14:textId="77777777" w:rsidR="005F7AAB" w:rsidRPr="000262A3" w:rsidRDefault="005F7AAB" w:rsidP="005F7AAB">
      <w:pPr>
        <w:rPr>
          <w:rFonts w:ascii="Times New Roman" w:hAnsi="Times New Roman" w:cs="Times New Roman"/>
        </w:rPr>
      </w:pPr>
    </w:p>
    <w:p w14:paraId="525372C7" w14:textId="77777777" w:rsidR="005F7AAB" w:rsidRPr="000262A3" w:rsidRDefault="005F7AAB" w:rsidP="005F7AAB">
      <w:pPr>
        <w:rPr>
          <w:rFonts w:ascii="Times New Roman" w:hAnsi="Times New Roman" w:cs="Times New Roman"/>
        </w:rPr>
      </w:pPr>
    </w:p>
    <w:p w14:paraId="666721AB" w14:textId="77777777" w:rsidR="005F7AAB" w:rsidRPr="000262A3" w:rsidRDefault="005F7AAB" w:rsidP="005F7AAB">
      <w:pPr>
        <w:rPr>
          <w:rFonts w:ascii="Times New Roman" w:hAnsi="Times New Roman" w:cs="Times New Roman"/>
        </w:rPr>
      </w:pPr>
    </w:p>
    <w:p w14:paraId="1D83941C" w14:textId="77777777" w:rsidR="005F7AAB" w:rsidRPr="000262A3" w:rsidRDefault="005F7AAB" w:rsidP="005F7AAB">
      <w:pPr>
        <w:rPr>
          <w:rFonts w:ascii="Times New Roman" w:hAnsi="Times New Roman" w:cs="Times New Roman"/>
        </w:rPr>
      </w:pPr>
    </w:p>
    <w:p w14:paraId="5BD5BABB" w14:textId="77777777" w:rsidR="005F7AAB" w:rsidRPr="000262A3" w:rsidRDefault="005F7AAB" w:rsidP="005F7AAB">
      <w:pPr>
        <w:rPr>
          <w:rFonts w:ascii="Times New Roman" w:hAnsi="Times New Roman" w:cs="Times New Roman"/>
        </w:rPr>
      </w:pPr>
    </w:p>
    <w:p w14:paraId="3169797E" w14:textId="77777777" w:rsidR="005F7AAB" w:rsidRPr="000262A3" w:rsidRDefault="005F7AAB" w:rsidP="005F7AAB">
      <w:pPr>
        <w:rPr>
          <w:rFonts w:ascii="Times New Roman" w:hAnsi="Times New Roman" w:cs="Times New Roman"/>
        </w:rPr>
      </w:pPr>
    </w:p>
    <w:p w14:paraId="36669D48" w14:textId="77777777" w:rsidR="005F7AAB" w:rsidRPr="000262A3" w:rsidRDefault="005F7AAB" w:rsidP="005F7AAB">
      <w:pPr>
        <w:rPr>
          <w:rFonts w:ascii="Times New Roman" w:hAnsi="Times New Roman" w:cs="Times New Roman"/>
        </w:rPr>
      </w:pPr>
    </w:p>
    <w:p w14:paraId="19ACAA13" w14:textId="77777777" w:rsidR="005F7AAB" w:rsidRPr="000262A3" w:rsidRDefault="005F7AAB" w:rsidP="005F7AAB">
      <w:pPr>
        <w:rPr>
          <w:rFonts w:ascii="Times New Roman" w:hAnsi="Times New Roman" w:cs="Times New Roman"/>
        </w:rPr>
      </w:pPr>
    </w:p>
    <w:p w14:paraId="179A170A" w14:textId="0D72A796" w:rsidR="0097250A" w:rsidRPr="0097250A" w:rsidRDefault="0097250A" w:rsidP="0097250A">
      <w:pPr>
        <w:rPr>
          <w:rFonts w:ascii="Times New Roman" w:hAnsi="Times New Roman" w:cs="Times New Roman"/>
          <w:sz w:val="24"/>
          <w:szCs w:val="24"/>
        </w:rPr>
      </w:pPr>
    </w:p>
    <w:p w14:paraId="0293EDE1" w14:textId="00196FB0" w:rsidR="0097250A" w:rsidRPr="0097250A" w:rsidRDefault="0097250A" w:rsidP="0097250A">
      <w:pPr>
        <w:rPr>
          <w:rFonts w:ascii="Times New Roman" w:hAnsi="Times New Roman" w:cs="Times New Roman"/>
          <w:sz w:val="24"/>
          <w:szCs w:val="24"/>
        </w:rPr>
      </w:pPr>
    </w:p>
    <w:p w14:paraId="52AD372F" w14:textId="3DCAF86B" w:rsidR="0097250A" w:rsidRPr="0097250A" w:rsidRDefault="0097250A" w:rsidP="0097250A">
      <w:pPr>
        <w:tabs>
          <w:tab w:val="left" w:pos="1140"/>
        </w:tabs>
        <w:rPr>
          <w:rFonts w:ascii="Times New Roman" w:hAnsi="Times New Roman" w:cs="Times New Roman"/>
          <w:sz w:val="24"/>
          <w:szCs w:val="24"/>
        </w:rPr>
      </w:pPr>
    </w:p>
    <w:sectPr w:rsidR="0097250A" w:rsidRPr="0097250A" w:rsidSect="005F7AA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E33BB" w14:textId="77777777" w:rsidR="004E785A" w:rsidRDefault="004E785A" w:rsidP="00A02CFC">
      <w:pPr>
        <w:spacing w:after="0" w:line="240" w:lineRule="auto"/>
      </w:pPr>
      <w:r>
        <w:separator/>
      </w:r>
    </w:p>
  </w:endnote>
  <w:endnote w:type="continuationSeparator" w:id="0">
    <w:p w14:paraId="255E4F6D" w14:textId="77777777" w:rsidR="004E785A" w:rsidRDefault="004E785A" w:rsidP="00A02CFC">
      <w:pPr>
        <w:spacing w:after="0" w:line="240" w:lineRule="auto"/>
      </w:pPr>
      <w:r>
        <w:continuationSeparator/>
      </w:r>
    </w:p>
  </w:endnote>
  <w:endnote w:type="continuationNotice" w:id="1">
    <w:p w14:paraId="3098254D" w14:textId="77777777" w:rsidR="004E785A" w:rsidRDefault="004E7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91088"/>
      <w:docPartObj>
        <w:docPartGallery w:val="Page Numbers (Bottom of Page)"/>
        <w:docPartUnique/>
      </w:docPartObj>
    </w:sdtPr>
    <w:sdtEndPr>
      <w:rPr>
        <w:noProof/>
      </w:rPr>
    </w:sdtEndPr>
    <w:sdtContent>
      <w:p w14:paraId="226F2D57" w14:textId="25ADD839" w:rsidR="002E129F" w:rsidRDefault="002E129F">
        <w:pPr>
          <w:pStyle w:val="Footer"/>
          <w:jc w:val="right"/>
        </w:pPr>
        <w:r>
          <w:fldChar w:fldCharType="begin"/>
        </w:r>
        <w:r>
          <w:instrText xml:space="preserve"> PAGE   \* MERGEFORMAT </w:instrText>
        </w:r>
        <w:r>
          <w:fldChar w:fldCharType="separate"/>
        </w:r>
        <w:r w:rsidR="00341D20">
          <w:rPr>
            <w:noProof/>
          </w:rPr>
          <w:t>1</w:t>
        </w:r>
        <w:r>
          <w:rPr>
            <w:noProof/>
          </w:rPr>
          <w:fldChar w:fldCharType="end"/>
        </w:r>
      </w:p>
    </w:sdtContent>
  </w:sdt>
  <w:p w14:paraId="1E2B309C" w14:textId="77777777" w:rsidR="002E129F" w:rsidRDefault="002E12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065783"/>
      <w:docPartObj>
        <w:docPartGallery w:val="Page Numbers (Bottom of Page)"/>
        <w:docPartUnique/>
      </w:docPartObj>
    </w:sdtPr>
    <w:sdtEndPr>
      <w:rPr>
        <w:noProof/>
      </w:rPr>
    </w:sdtEndPr>
    <w:sdtContent>
      <w:p w14:paraId="48D656F4" w14:textId="7B35C5D9" w:rsidR="00FB19A3" w:rsidRDefault="00FB19A3">
        <w:pPr>
          <w:pStyle w:val="Footer"/>
          <w:jc w:val="right"/>
        </w:pPr>
        <w:r>
          <w:fldChar w:fldCharType="begin"/>
        </w:r>
        <w:r>
          <w:instrText xml:space="preserve"> PAGE   \* MERGEFORMAT </w:instrText>
        </w:r>
        <w:r>
          <w:fldChar w:fldCharType="separate"/>
        </w:r>
        <w:r w:rsidR="00341D20">
          <w:rPr>
            <w:noProof/>
          </w:rPr>
          <w:t>22</w:t>
        </w:r>
        <w:r>
          <w:rPr>
            <w:noProof/>
          </w:rPr>
          <w:fldChar w:fldCharType="end"/>
        </w:r>
      </w:p>
    </w:sdtContent>
  </w:sdt>
  <w:p w14:paraId="753AE667" w14:textId="77777777" w:rsidR="00FB19A3" w:rsidRDefault="00FB19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66188" w14:textId="77777777" w:rsidR="004E785A" w:rsidRDefault="004E785A" w:rsidP="00A02CFC">
      <w:pPr>
        <w:spacing w:after="0" w:line="240" w:lineRule="auto"/>
      </w:pPr>
      <w:r>
        <w:separator/>
      </w:r>
    </w:p>
  </w:footnote>
  <w:footnote w:type="continuationSeparator" w:id="0">
    <w:p w14:paraId="4E05C5F1" w14:textId="77777777" w:rsidR="004E785A" w:rsidRDefault="004E785A" w:rsidP="00A02CFC">
      <w:pPr>
        <w:spacing w:after="0" w:line="240" w:lineRule="auto"/>
      </w:pPr>
      <w:r>
        <w:continuationSeparator/>
      </w:r>
    </w:p>
  </w:footnote>
  <w:footnote w:type="continuationNotice" w:id="1">
    <w:p w14:paraId="406E572A" w14:textId="77777777" w:rsidR="004E785A" w:rsidRDefault="004E785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D255F"/>
    <w:multiLevelType w:val="hybridMultilevel"/>
    <w:tmpl w:val="43602FBC"/>
    <w:lvl w:ilvl="0" w:tplc="C6C27642">
      <w:start w:val="26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49E09F4"/>
    <w:multiLevelType w:val="hybridMultilevel"/>
    <w:tmpl w:val="1F046320"/>
    <w:lvl w:ilvl="0" w:tplc="5928B402">
      <w:start w:val="2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3C7767"/>
    <w:multiLevelType w:val="hybridMultilevel"/>
    <w:tmpl w:val="C862D24C"/>
    <w:lvl w:ilvl="0" w:tplc="A9EC661C">
      <w:start w:val="25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22fre23rfw97es22pvrevgdexvdrxadtaf&quot;&gt;Effect_of_intervention&lt;record-ids&gt;&lt;item&gt;10&lt;/item&gt;&lt;item&gt;11&lt;/item&gt;&lt;/record-ids&gt;&lt;/item&gt;&lt;item db-id=&quot;fetxrp0r90vpdpete24xsfr2ds2sxt50zzvv&quot;&gt;My EndNote Library&lt;record-ids&gt;&lt;item&gt;46&lt;/item&gt;&lt;item&gt;65&lt;/item&gt;&lt;item&gt;71&lt;/item&gt;&lt;item&gt;72&lt;/item&gt;&lt;item&gt;78&lt;/item&gt;&lt;item&gt;106&lt;/item&gt;&lt;item&gt;143&lt;/item&gt;&lt;item&gt;144&lt;/item&gt;&lt;item&gt;149&lt;/item&gt;&lt;item&gt;154&lt;/item&gt;&lt;item&gt;166&lt;/item&gt;&lt;item&gt;167&lt;/item&gt;&lt;item&gt;168&lt;/item&gt;&lt;item&gt;177&lt;/item&gt;&lt;item&gt;182&lt;/item&gt;&lt;item&gt;187&lt;/item&gt;&lt;item&gt;198&lt;/item&gt;&lt;item&gt;204&lt;/item&gt;&lt;item&gt;210&lt;/item&gt;&lt;item&gt;212&lt;/item&gt;&lt;item&gt;324&lt;/item&gt;&lt;item&gt;325&lt;/item&gt;&lt;item&gt;326&lt;/item&gt;&lt;item&gt;329&lt;/item&gt;&lt;item&gt;386&lt;/item&gt;&lt;/record-ids&gt;&lt;/item&gt;&lt;/Libraries&gt;"/>
  </w:docVars>
  <w:rsids>
    <w:rsidRoot w:val="003D1F2E"/>
    <w:rsid w:val="0000162F"/>
    <w:rsid w:val="00002A31"/>
    <w:rsid w:val="00003AAF"/>
    <w:rsid w:val="00003D66"/>
    <w:rsid w:val="000040E7"/>
    <w:rsid w:val="000061B5"/>
    <w:rsid w:val="000061D9"/>
    <w:rsid w:val="0000682E"/>
    <w:rsid w:val="0000766A"/>
    <w:rsid w:val="00010984"/>
    <w:rsid w:val="00011A38"/>
    <w:rsid w:val="000125EE"/>
    <w:rsid w:val="00012779"/>
    <w:rsid w:val="00012B92"/>
    <w:rsid w:val="0001422F"/>
    <w:rsid w:val="0001423B"/>
    <w:rsid w:val="0001473A"/>
    <w:rsid w:val="00014842"/>
    <w:rsid w:val="000156B0"/>
    <w:rsid w:val="00015785"/>
    <w:rsid w:val="00016F68"/>
    <w:rsid w:val="000176EA"/>
    <w:rsid w:val="00020B15"/>
    <w:rsid w:val="00020EEA"/>
    <w:rsid w:val="00021844"/>
    <w:rsid w:val="00021B59"/>
    <w:rsid w:val="0002265E"/>
    <w:rsid w:val="0002452A"/>
    <w:rsid w:val="00024AF1"/>
    <w:rsid w:val="00024C85"/>
    <w:rsid w:val="000257DA"/>
    <w:rsid w:val="000307D1"/>
    <w:rsid w:val="000311A7"/>
    <w:rsid w:val="00031438"/>
    <w:rsid w:val="0003156B"/>
    <w:rsid w:val="00031817"/>
    <w:rsid w:val="00033092"/>
    <w:rsid w:val="000331C0"/>
    <w:rsid w:val="0003323C"/>
    <w:rsid w:val="00034C1B"/>
    <w:rsid w:val="00035D5F"/>
    <w:rsid w:val="00036A14"/>
    <w:rsid w:val="00037740"/>
    <w:rsid w:val="000407C1"/>
    <w:rsid w:val="00040FD1"/>
    <w:rsid w:val="000415EE"/>
    <w:rsid w:val="00042550"/>
    <w:rsid w:val="00042943"/>
    <w:rsid w:val="00043496"/>
    <w:rsid w:val="00043BA6"/>
    <w:rsid w:val="00044EF4"/>
    <w:rsid w:val="00045336"/>
    <w:rsid w:val="0004616F"/>
    <w:rsid w:val="00046B17"/>
    <w:rsid w:val="00047134"/>
    <w:rsid w:val="00050289"/>
    <w:rsid w:val="00051FCA"/>
    <w:rsid w:val="00052075"/>
    <w:rsid w:val="00053304"/>
    <w:rsid w:val="00053BBE"/>
    <w:rsid w:val="00054396"/>
    <w:rsid w:val="00055B50"/>
    <w:rsid w:val="0005602F"/>
    <w:rsid w:val="00056DC8"/>
    <w:rsid w:val="0005711E"/>
    <w:rsid w:val="00057C1B"/>
    <w:rsid w:val="00061F27"/>
    <w:rsid w:val="000625AF"/>
    <w:rsid w:val="000627A9"/>
    <w:rsid w:val="00062974"/>
    <w:rsid w:val="000638D3"/>
    <w:rsid w:val="00063F3A"/>
    <w:rsid w:val="00063FE9"/>
    <w:rsid w:val="00067E6B"/>
    <w:rsid w:val="00067FD3"/>
    <w:rsid w:val="000727B7"/>
    <w:rsid w:val="00072DD5"/>
    <w:rsid w:val="000737F9"/>
    <w:rsid w:val="00073EAF"/>
    <w:rsid w:val="00074B68"/>
    <w:rsid w:val="000767A6"/>
    <w:rsid w:val="00076864"/>
    <w:rsid w:val="00076ACC"/>
    <w:rsid w:val="00076B14"/>
    <w:rsid w:val="00076B28"/>
    <w:rsid w:val="000771A8"/>
    <w:rsid w:val="000801A0"/>
    <w:rsid w:val="000806EB"/>
    <w:rsid w:val="000810E5"/>
    <w:rsid w:val="00082ACD"/>
    <w:rsid w:val="000840BD"/>
    <w:rsid w:val="0008545A"/>
    <w:rsid w:val="000857EC"/>
    <w:rsid w:val="00086538"/>
    <w:rsid w:val="00087562"/>
    <w:rsid w:val="00087BEF"/>
    <w:rsid w:val="00087E9C"/>
    <w:rsid w:val="00090B2A"/>
    <w:rsid w:val="00091F2E"/>
    <w:rsid w:val="0009354E"/>
    <w:rsid w:val="00094263"/>
    <w:rsid w:val="000942EB"/>
    <w:rsid w:val="0009615C"/>
    <w:rsid w:val="000A0907"/>
    <w:rsid w:val="000A1E7E"/>
    <w:rsid w:val="000A5149"/>
    <w:rsid w:val="000A612E"/>
    <w:rsid w:val="000A63CF"/>
    <w:rsid w:val="000A7041"/>
    <w:rsid w:val="000A7DAA"/>
    <w:rsid w:val="000B0F13"/>
    <w:rsid w:val="000B3E6F"/>
    <w:rsid w:val="000B4683"/>
    <w:rsid w:val="000B5861"/>
    <w:rsid w:val="000B689A"/>
    <w:rsid w:val="000B6BFD"/>
    <w:rsid w:val="000C0299"/>
    <w:rsid w:val="000C125B"/>
    <w:rsid w:val="000C257A"/>
    <w:rsid w:val="000C3F38"/>
    <w:rsid w:val="000C44FD"/>
    <w:rsid w:val="000C48A0"/>
    <w:rsid w:val="000C59C2"/>
    <w:rsid w:val="000C5EC1"/>
    <w:rsid w:val="000C76E7"/>
    <w:rsid w:val="000D068D"/>
    <w:rsid w:val="000D0A6A"/>
    <w:rsid w:val="000D2810"/>
    <w:rsid w:val="000D3BBD"/>
    <w:rsid w:val="000D42E7"/>
    <w:rsid w:val="000D49C6"/>
    <w:rsid w:val="000D5D51"/>
    <w:rsid w:val="000D62E9"/>
    <w:rsid w:val="000D7E22"/>
    <w:rsid w:val="000E0AAC"/>
    <w:rsid w:val="000E1134"/>
    <w:rsid w:val="000E1A87"/>
    <w:rsid w:val="000E1B4F"/>
    <w:rsid w:val="000E3846"/>
    <w:rsid w:val="000E44B7"/>
    <w:rsid w:val="000E4A0F"/>
    <w:rsid w:val="000E5353"/>
    <w:rsid w:val="000E5372"/>
    <w:rsid w:val="000E5E1C"/>
    <w:rsid w:val="000F09AF"/>
    <w:rsid w:val="000F13C7"/>
    <w:rsid w:val="000F246B"/>
    <w:rsid w:val="000F30D9"/>
    <w:rsid w:val="000F3201"/>
    <w:rsid w:val="000F3C56"/>
    <w:rsid w:val="000F563F"/>
    <w:rsid w:val="000F60C6"/>
    <w:rsid w:val="001012C6"/>
    <w:rsid w:val="00101546"/>
    <w:rsid w:val="001045F1"/>
    <w:rsid w:val="00104C82"/>
    <w:rsid w:val="00105575"/>
    <w:rsid w:val="00106D47"/>
    <w:rsid w:val="00106EEE"/>
    <w:rsid w:val="001070AE"/>
    <w:rsid w:val="001073C8"/>
    <w:rsid w:val="00107C81"/>
    <w:rsid w:val="00110332"/>
    <w:rsid w:val="00110D9F"/>
    <w:rsid w:val="00111691"/>
    <w:rsid w:val="001165FF"/>
    <w:rsid w:val="00117F4E"/>
    <w:rsid w:val="00120990"/>
    <w:rsid w:val="00120B91"/>
    <w:rsid w:val="00121510"/>
    <w:rsid w:val="00121E52"/>
    <w:rsid w:val="00122DF7"/>
    <w:rsid w:val="001240BC"/>
    <w:rsid w:val="00124231"/>
    <w:rsid w:val="0012517E"/>
    <w:rsid w:val="0012537C"/>
    <w:rsid w:val="0012628A"/>
    <w:rsid w:val="00126AD3"/>
    <w:rsid w:val="001275C5"/>
    <w:rsid w:val="001302C2"/>
    <w:rsid w:val="001308D3"/>
    <w:rsid w:val="00130969"/>
    <w:rsid w:val="00131691"/>
    <w:rsid w:val="0013209F"/>
    <w:rsid w:val="001335B9"/>
    <w:rsid w:val="0013369A"/>
    <w:rsid w:val="0013384E"/>
    <w:rsid w:val="00134B7D"/>
    <w:rsid w:val="00134DE0"/>
    <w:rsid w:val="001354C7"/>
    <w:rsid w:val="00135586"/>
    <w:rsid w:val="00136252"/>
    <w:rsid w:val="0013728B"/>
    <w:rsid w:val="0013771C"/>
    <w:rsid w:val="0014261C"/>
    <w:rsid w:val="00142DAA"/>
    <w:rsid w:val="001431B8"/>
    <w:rsid w:val="00143459"/>
    <w:rsid w:val="00143836"/>
    <w:rsid w:val="00146063"/>
    <w:rsid w:val="001469F9"/>
    <w:rsid w:val="00146C55"/>
    <w:rsid w:val="00151101"/>
    <w:rsid w:val="0015290F"/>
    <w:rsid w:val="001529F3"/>
    <w:rsid w:val="00152C7C"/>
    <w:rsid w:val="00152FE1"/>
    <w:rsid w:val="001538A7"/>
    <w:rsid w:val="00154BDD"/>
    <w:rsid w:val="00155E14"/>
    <w:rsid w:val="00155F2D"/>
    <w:rsid w:val="001570D2"/>
    <w:rsid w:val="00157E30"/>
    <w:rsid w:val="00157F15"/>
    <w:rsid w:val="00160033"/>
    <w:rsid w:val="00161B36"/>
    <w:rsid w:val="00161E3A"/>
    <w:rsid w:val="00162927"/>
    <w:rsid w:val="001646C0"/>
    <w:rsid w:val="00164BDF"/>
    <w:rsid w:val="00166C31"/>
    <w:rsid w:val="00166E7B"/>
    <w:rsid w:val="0017186E"/>
    <w:rsid w:val="00171964"/>
    <w:rsid w:val="00171B95"/>
    <w:rsid w:val="0017272B"/>
    <w:rsid w:val="00174730"/>
    <w:rsid w:val="00175280"/>
    <w:rsid w:val="0017531D"/>
    <w:rsid w:val="001753AF"/>
    <w:rsid w:val="00175973"/>
    <w:rsid w:val="00176751"/>
    <w:rsid w:val="0017699D"/>
    <w:rsid w:val="00176CDF"/>
    <w:rsid w:val="0017741D"/>
    <w:rsid w:val="00177E17"/>
    <w:rsid w:val="00177FEC"/>
    <w:rsid w:val="00180B6D"/>
    <w:rsid w:val="00180EF1"/>
    <w:rsid w:val="0018151E"/>
    <w:rsid w:val="001816E7"/>
    <w:rsid w:val="001830BC"/>
    <w:rsid w:val="001844D8"/>
    <w:rsid w:val="00186E47"/>
    <w:rsid w:val="001872A6"/>
    <w:rsid w:val="00187E61"/>
    <w:rsid w:val="001912A6"/>
    <w:rsid w:val="00191BA5"/>
    <w:rsid w:val="00194350"/>
    <w:rsid w:val="00194B39"/>
    <w:rsid w:val="001970FA"/>
    <w:rsid w:val="001974BD"/>
    <w:rsid w:val="00197789"/>
    <w:rsid w:val="00197CAE"/>
    <w:rsid w:val="00197DE2"/>
    <w:rsid w:val="001A1940"/>
    <w:rsid w:val="001A240C"/>
    <w:rsid w:val="001A24F1"/>
    <w:rsid w:val="001A2504"/>
    <w:rsid w:val="001A2DF2"/>
    <w:rsid w:val="001A3978"/>
    <w:rsid w:val="001A43C2"/>
    <w:rsid w:val="001A648A"/>
    <w:rsid w:val="001A6CE3"/>
    <w:rsid w:val="001A6EA1"/>
    <w:rsid w:val="001A71E4"/>
    <w:rsid w:val="001A799D"/>
    <w:rsid w:val="001B128B"/>
    <w:rsid w:val="001B195F"/>
    <w:rsid w:val="001B4871"/>
    <w:rsid w:val="001B5468"/>
    <w:rsid w:val="001B5EE5"/>
    <w:rsid w:val="001B6F3B"/>
    <w:rsid w:val="001B787E"/>
    <w:rsid w:val="001C0EC2"/>
    <w:rsid w:val="001C128E"/>
    <w:rsid w:val="001C17E3"/>
    <w:rsid w:val="001C37EA"/>
    <w:rsid w:val="001C3A6D"/>
    <w:rsid w:val="001C4369"/>
    <w:rsid w:val="001C4E47"/>
    <w:rsid w:val="001C5118"/>
    <w:rsid w:val="001C553D"/>
    <w:rsid w:val="001C73F1"/>
    <w:rsid w:val="001C7B11"/>
    <w:rsid w:val="001D1877"/>
    <w:rsid w:val="001D4073"/>
    <w:rsid w:val="001D43E2"/>
    <w:rsid w:val="001D45B1"/>
    <w:rsid w:val="001D49CF"/>
    <w:rsid w:val="001D4DB9"/>
    <w:rsid w:val="001D50BB"/>
    <w:rsid w:val="001D761E"/>
    <w:rsid w:val="001D7FCD"/>
    <w:rsid w:val="001E0564"/>
    <w:rsid w:val="001E24CC"/>
    <w:rsid w:val="001E33F4"/>
    <w:rsid w:val="001E35C9"/>
    <w:rsid w:val="001E4710"/>
    <w:rsid w:val="001E4C36"/>
    <w:rsid w:val="001E4D40"/>
    <w:rsid w:val="001E5E52"/>
    <w:rsid w:val="001E7A4D"/>
    <w:rsid w:val="001E7E3F"/>
    <w:rsid w:val="001F2881"/>
    <w:rsid w:val="001F2E0D"/>
    <w:rsid w:val="001F366F"/>
    <w:rsid w:val="001F5DEE"/>
    <w:rsid w:val="001F5E09"/>
    <w:rsid w:val="001F5F6A"/>
    <w:rsid w:val="001F63C5"/>
    <w:rsid w:val="001F6481"/>
    <w:rsid w:val="001F697C"/>
    <w:rsid w:val="001F75D6"/>
    <w:rsid w:val="00200B6D"/>
    <w:rsid w:val="00200BBC"/>
    <w:rsid w:val="002044F0"/>
    <w:rsid w:val="00204E72"/>
    <w:rsid w:val="00207FE1"/>
    <w:rsid w:val="00211216"/>
    <w:rsid w:val="00213AF0"/>
    <w:rsid w:val="00214BFB"/>
    <w:rsid w:val="0021722F"/>
    <w:rsid w:val="00217577"/>
    <w:rsid w:val="002207D5"/>
    <w:rsid w:val="00220BFB"/>
    <w:rsid w:val="00220FEE"/>
    <w:rsid w:val="00222E10"/>
    <w:rsid w:val="00224876"/>
    <w:rsid w:val="00225486"/>
    <w:rsid w:val="002272B2"/>
    <w:rsid w:val="0023133A"/>
    <w:rsid w:val="00232265"/>
    <w:rsid w:val="002322CE"/>
    <w:rsid w:val="002329DA"/>
    <w:rsid w:val="00234334"/>
    <w:rsid w:val="00234438"/>
    <w:rsid w:val="00234446"/>
    <w:rsid w:val="00235136"/>
    <w:rsid w:val="0023518B"/>
    <w:rsid w:val="0023557D"/>
    <w:rsid w:val="002358D7"/>
    <w:rsid w:val="002359B9"/>
    <w:rsid w:val="00236043"/>
    <w:rsid w:val="002365F4"/>
    <w:rsid w:val="00236D9E"/>
    <w:rsid w:val="00237D0A"/>
    <w:rsid w:val="0024094C"/>
    <w:rsid w:val="00240BF4"/>
    <w:rsid w:val="00241A80"/>
    <w:rsid w:val="00241ED7"/>
    <w:rsid w:val="00242154"/>
    <w:rsid w:val="00242F2B"/>
    <w:rsid w:val="00243FB6"/>
    <w:rsid w:val="00245FF5"/>
    <w:rsid w:val="002460B6"/>
    <w:rsid w:val="00246640"/>
    <w:rsid w:val="002466EC"/>
    <w:rsid w:val="00246967"/>
    <w:rsid w:val="00251943"/>
    <w:rsid w:val="002527C6"/>
    <w:rsid w:val="002529CA"/>
    <w:rsid w:val="0025425F"/>
    <w:rsid w:val="00254E87"/>
    <w:rsid w:val="0025606F"/>
    <w:rsid w:val="002569E1"/>
    <w:rsid w:val="002577D9"/>
    <w:rsid w:val="00261B16"/>
    <w:rsid w:val="00262138"/>
    <w:rsid w:val="0026395F"/>
    <w:rsid w:val="002643EC"/>
    <w:rsid w:val="002655A1"/>
    <w:rsid w:val="002663AB"/>
    <w:rsid w:val="0026711A"/>
    <w:rsid w:val="00267269"/>
    <w:rsid w:val="002675FE"/>
    <w:rsid w:val="00270BC6"/>
    <w:rsid w:val="0027106C"/>
    <w:rsid w:val="00273ECD"/>
    <w:rsid w:val="002744CF"/>
    <w:rsid w:val="002756B9"/>
    <w:rsid w:val="00275CAA"/>
    <w:rsid w:val="002764E9"/>
    <w:rsid w:val="00280AE7"/>
    <w:rsid w:val="00281BA0"/>
    <w:rsid w:val="00281F7E"/>
    <w:rsid w:val="00282C5D"/>
    <w:rsid w:val="00282ECD"/>
    <w:rsid w:val="00283118"/>
    <w:rsid w:val="002834A7"/>
    <w:rsid w:val="00284559"/>
    <w:rsid w:val="00285190"/>
    <w:rsid w:val="002854C0"/>
    <w:rsid w:val="00286152"/>
    <w:rsid w:val="0028734C"/>
    <w:rsid w:val="00287777"/>
    <w:rsid w:val="00290252"/>
    <w:rsid w:val="0029039F"/>
    <w:rsid w:val="00290A60"/>
    <w:rsid w:val="002913CB"/>
    <w:rsid w:val="00291770"/>
    <w:rsid w:val="002919F3"/>
    <w:rsid w:val="00292B69"/>
    <w:rsid w:val="00292E94"/>
    <w:rsid w:val="002930B0"/>
    <w:rsid w:val="00294156"/>
    <w:rsid w:val="00295B2B"/>
    <w:rsid w:val="00296ADE"/>
    <w:rsid w:val="0029744C"/>
    <w:rsid w:val="002A02FE"/>
    <w:rsid w:val="002A14F2"/>
    <w:rsid w:val="002A26E8"/>
    <w:rsid w:val="002A275E"/>
    <w:rsid w:val="002A4192"/>
    <w:rsid w:val="002A42C2"/>
    <w:rsid w:val="002A7D8D"/>
    <w:rsid w:val="002B198E"/>
    <w:rsid w:val="002B19E4"/>
    <w:rsid w:val="002B39DC"/>
    <w:rsid w:val="002B4239"/>
    <w:rsid w:val="002B444A"/>
    <w:rsid w:val="002B6F00"/>
    <w:rsid w:val="002B79CB"/>
    <w:rsid w:val="002B7A81"/>
    <w:rsid w:val="002C319D"/>
    <w:rsid w:val="002C319F"/>
    <w:rsid w:val="002C3281"/>
    <w:rsid w:val="002C3EB0"/>
    <w:rsid w:val="002C426C"/>
    <w:rsid w:val="002C5522"/>
    <w:rsid w:val="002C664A"/>
    <w:rsid w:val="002C67A6"/>
    <w:rsid w:val="002C6F03"/>
    <w:rsid w:val="002C740E"/>
    <w:rsid w:val="002C7FF9"/>
    <w:rsid w:val="002D02AD"/>
    <w:rsid w:val="002D3A8F"/>
    <w:rsid w:val="002D4F42"/>
    <w:rsid w:val="002D570E"/>
    <w:rsid w:val="002D661A"/>
    <w:rsid w:val="002D744B"/>
    <w:rsid w:val="002D78B4"/>
    <w:rsid w:val="002D79AF"/>
    <w:rsid w:val="002E11F9"/>
    <w:rsid w:val="002E129F"/>
    <w:rsid w:val="002E150D"/>
    <w:rsid w:val="002E1D99"/>
    <w:rsid w:val="002E5358"/>
    <w:rsid w:val="002E6DC5"/>
    <w:rsid w:val="002F3394"/>
    <w:rsid w:val="002F3764"/>
    <w:rsid w:val="002F37CB"/>
    <w:rsid w:val="002F3B10"/>
    <w:rsid w:val="002F486D"/>
    <w:rsid w:val="002F53CF"/>
    <w:rsid w:val="002F708A"/>
    <w:rsid w:val="002F7113"/>
    <w:rsid w:val="00300AE1"/>
    <w:rsid w:val="00302E23"/>
    <w:rsid w:val="003036EC"/>
    <w:rsid w:val="00304BB2"/>
    <w:rsid w:val="00304FBC"/>
    <w:rsid w:val="0030555E"/>
    <w:rsid w:val="003058EB"/>
    <w:rsid w:val="0030754F"/>
    <w:rsid w:val="00310A29"/>
    <w:rsid w:val="00310BA9"/>
    <w:rsid w:val="00311059"/>
    <w:rsid w:val="00311289"/>
    <w:rsid w:val="003127E3"/>
    <w:rsid w:val="00312B24"/>
    <w:rsid w:val="003140EB"/>
    <w:rsid w:val="00314445"/>
    <w:rsid w:val="0031670B"/>
    <w:rsid w:val="00316DFC"/>
    <w:rsid w:val="00320D3F"/>
    <w:rsid w:val="00321BC6"/>
    <w:rsid w:val="00321DED"/>
    <w:rsid w:val="0032280B"/>
    <w:rsid w:val="0032536F"/>
    <w:rsid w:val="00326846"/>
    <w:rsid w:val="00326BD9"/>
    <w:rsid w:val="00327367"/>
    <w:rsid w:val="003304FC"/>
    <w:rsid w:val="00330B1A"/>
    <w:rsid w:val="00335A8C"/>
    <w:rsid w:val="00336CFD"/>
    <w:rsid w:val="00340C77"/>
    <w:rsid w:val="00341D20"/>
    <w:rsid w:val="0034289F"/>
    <w:rsid w:val="00343257"/>
    <w:rsid w:val="0034353D"/>
    <w:rsid w:val="00345DE9"/>
    <w:rsid w:val="0034653E"/>
    <w:rsid w:val="00350D2D"/>
    <w:rsid w:val="00350DB9"/>
    <w:rsid w:val="00353096"/>
    <w:rsid w:val="0035414D"/>
    <w:rsid w:val="0035422E"/>
    <w:rsid w:val="00356759"/>
    <w:rsid w:val="0035788C"/>
    <w:rsid w:val="00357B64"/>
    <w:rsid w:val="003614F9"/>
    <w:rsid w:val="00361F7C"/>
    <w:rsid w:val="0036237D"/>
    <w:rsid w:val="0036263B"/>
    <w:rsid w:val="003629C6"/>
    <w:rsid w:val="003656B1"/>
    <w:rsid w:val="00365809"/>
    <w:rsid w:val="00366398"/>
    <w:rsid w:val="00366DAE"/>
    <w:rsid w:val="003671E9"/>
    <w:rsid w:val="00370581"/>
    <w:rsid w:val="00370929"/>
    <w:rsid w:val="003723C0"/>
    <w:rsid w:val="00374923"/>
    <w:rsid w:val="00374DEB"/>
    <w:rsid w:val="00375000"/>
    <w:rsid w:val="00375128"/>
    <w:rsid w:val="0037685E"/>
    <w:rsid w:val="00376E54"/>
    <w:rsid w:val="003776FD"/>
    <w:rsid w:val="00377A34"/>
    <w:rsid w:val="00380160"/>
    <w:rsid w:val="003802B8"/>
    <w:rsid w:val="0038320C"/>
    <w:rsid w:val="003833E3"/>
    <w:rsid w:val="00383F77"/>
    <w:rsid w:val="003850C0"/>
    <w:rsid w:val="00385320"/>
    <w:rsid w:val="003856F4"/>
    <w:rsid w:val="0038587D"/>
    <w:rsid w:val="00385C77"/>
    <w:rsid w:val="003867FB"/>
    <w:rsid w:val="00386EEF"/>
    <w:rsid w:val="003878C5"/>
    <w:rsid w:val="003901B0"/>
    <w:rsid w:val="0039053E"/>
    <w:rsid w:val="00391455"/>
    <w:rsid w:val="00391A74"/>
    <w:rsid w:val="00391EB7"/>
    <w:rsid w:val="00392573"/>
    <w:rsid w:val="00392706"/>
    <w:rsid w:val="00393AA0"/>
    <w:rsid w:val="003946DE"/>
    <w:rsid w:val="0039487E"/>
    <w:rsid w:val="003949C2"/>
    <w:rsid w:val="003950C5"/>
    <w:rsid w:val="0039521C"/>
    <w:rsid w:val="00395EB4"/>
    <w:rsid w:val="003968DD"/>
    <w:rsid w:val="003969BF"/>
    <w:rsid w:val="00397222"/>
    <w:rsid w:val="00397DE3"/>
    <w:rsid w:val="003A0015"/>
    <w:rsid w:val="003A1227"/>
    <w:rsid w:val="003A26A5"/>
    <w:rsid w:val="003A3164"/>
    <w:rsid w:val="003A319C"/>
    <w:rsid w:val="003A597C"/>
    <w:rsid w:val="003A5C9F"/>
    <w:rsid w:val="003A5EFC"/>
    <w:rsid w:val="003B043B"/>
    <w:rsid w:val="003B151F"/>
    <w:rsid w:val="003B1666"/>
    <w:rsid w:val="003B177B"/>
    <w:rsid w:val="003B194B"/>
    <w:rsid w:val="003B29BB"/>
    <w:rsid w:val="003B41CF"/>
    <w:rsid w:val="003B509A"/>
    <w:rsid w:val="003B51C9"/>
    <w:rsid w:val="003B5743"/>
    <w:rsid w:val="003B68C7"/>
    <w:rsid w:val="003B7EF7"/>
    <w:rsid w:val="003C0F83"/>
    <w:rsid w:val="003C2C61"/>
    <w:rsid w:val="003C2DE8"/>
    <w:rsid w:val="003C4799"/>
    <w:rsid w:val="003C4AD8"/>
    <w:rsid w:val="003C4B9D"/>
    <w:rsid w:val="003C501D"/>
    <w:rsid w:val="003C637E"/>
    <w:rsid w:val="003C77DE"/>
    <w:rsid w:val="003C7E8C"/>
    <w:rsid w:val="003D06A2"/>
    <w:rsid w:val="003D0994"/>
    <w:rsid w:val="003D120E"/>
    <w:rsid w:val="003D14D6"/>
    <w:rsid w:val="003D1B67"/>
    <w:rsid w:val="003D1F2E"/>
    <w:rsid w:val="003D25C4"/>
    <w:rsid w:val="003D2D0C"/>
    <w:rsid w:val="003D2D2B"/>
    <w:rsid w:val="003D441B"/>
    <w:rsid w:val="003D5CE8"/>
    <w:rsid w:val="003D6239"/>
    <w:rsid w:val="003D6D8E"/>
    <w:rsid w:val="003D775A"/>
    <w:rsid w:val="003E1112"/>
    <w:rsid w:val="003E1336"/>
    <w:rsid w:val="003E19D3"/>
    <w:rsid w:val="003E25E0"/>
    <w:rsid w:val="003E41DF"/>
    <w:rsid w:val="003E469A"/>
    <w:rsid w:val="003E584E"/>
    <w:rsid w:val="003E5F5F"/>
    <w:rsid w:val="003E65D5"/>
    <w:rsid w:val="003E7EF8"/>
    <w:rsid w:val="003F132B"/>
    <w:rsid w:val="003F2905"/>
    <w:rsid w:val="003F2FFD"/>
    <w:rsid w:val="003F3EB1"/>
    <w:rsid w:val="003F453E"/>
    <w:rsid w:val="003F5E71"/>
    <w:rsid w:val="003F63EE"/>
    <w:rsid w:val="003F753A"/>
    <w:rsid w:val="003F7806"/>
    <w:rsid w:val="003F787A"/>
    <w:rsid w:val="003F7E46"/>
    <w:rsid w:val="00400195"/>
    <w:rsid w:val="00402378"/>
    <w:rsid w:val="00402679"/>
    <w:rsid w:val="00402F47"/>
    <w:rsid w:val="00403612"/>
    <w:rsid w:val="0040403D"/>
    <w:rsid w:val="00404E86"/>
    <w:rsid w:val="0040728F"/>
    <w:rsid w:val="004129BB"/>
    <w:rsid w:val="00412ABC"/>
    <w:rsid w:val="004131FB"/>
    <w:rsid w:val="004137C0"/>
    <w:rsid w:val="00413AFF"/>
    <w:rsid w:val="0041546D"/>
    <w:rsid w:val="004158B8"/>
    <w:rsid w:val="004167F8"/>
    <w:rsid w:val="00417454"/>
    <w:rsid w:val="00420D7C"/>
    <w:rsid w:val="0042275F"/>
    <w:rsid w:val="0042495F"/>
    <w:rsid w:val="0042516D"/>
    <w:rsid w:val="0042576B"/>
    <w:rsid w:val="00427BF2"/>
    <w:rsid w:val="00427C19"/>
    <w:rsid w:val="00427F73"/>
    <w:rsid w:val="00430434"/>
    <w:rsid w:val="004304F1"/>
    <w:rsid w:val="004359F7"/>
    <w:rsid w:val="00435F02"/>
    <w:rsid w:val="00436B6A"/>
    <w:rsid w:val="00436EC2"/>
    <w:rsid w:val="00442856"/>
    <w:rsid w:val="004448E9"/>
    <w:rsid w:val="0044575B"/>
    <w:rsid w:val="004461AB"/>
    <w:rsid w:val="00447445"/>
    <w:rsid w:val="00447492"/>
    <w:rsid w:val="00447C8D"/>
    <w:rsid w:val="0045036F"/>
    <w:rsid w:val="00452A98"/>
    <w:rsid w:val="00454DFC"/>
    <w:rsid w:val="004556CD"/>
    <w:rsid w:val="00456680"/>
    <w:rsid w:val="004567AD"/>
    <w:rsid w:val="00456A67"/>
    <w:rsid w:val="004610E6"/>
    <w:rsid w:val="004617DB"/>
    <w:rsid w:val="0046415C"/>
    <w:rsid w:val="004642AA"/>
    <w:rsid w:val="004642FC"/>
    <w:rsid w:val="0046494E"/>
    <w:rsid w:val="0046545B"/>
    <w:rsid w:val="00466F3B"/>
    <w:rsid w:val="00470D67"/>
    <w:rsid w:val="00472E0A"/>
    <w:rsid w:val="0047488B"/>
    <w:rsid w:val="00475104"/>
    <w:rsid w:val="004761B5"/>
    <w:rsid w:val="00480016"/>
    <w:rsid w:val="00480B70"/>
    <w:rsid w:val="00480EEA"/>
    <w:rsid w:val="00481194"/>
    <w:rsid w:val="00481B5E"/>
    <w:rsid w:val="00483510"/>
    <w:rsid w:val="004852B5"/>
    <w:rsid w:val="00487560"/>
    <w:rsid w:val="0049039F"/>
    <w:rsid w:val="00492135"/>
    <w:rsid w:val="004924DF"/>
    <w:rsid w:val="00492DFB"/>
    <w:rsid w:val="00494109"/>
    <w:rsid w:val="004949CC"/>
    <w:rsid w:val="004964F6"/>
    <w:rsid w:val="00497393"/>
    <w:rsid w:val="00497A24"/>
    <w:rsid w:val="004A0671"/>
    <w:rsid w:val="004A20AC"/>
    <w:rsid w:val="004A23E7"/>
    <w:rsid w:val="004A2A60"/>
    <w:rsid w:val="004A408C"/>
    <w:rsid w:val="004A4D83"/>
    <w:rsid w:val="004A71F5"/>
    <w:rsid w:val="004B0DC0"/>
    <w:rsid w:val="004B0EDB"/>
    <w:rsid w:val="004B345C"/>
    <w:rsid w:val="004B3E8B"/>
    <w:rsid w:val="004B4C8E"/>
    <w:rsid w:val="004B682C"/>
    <w:rsid w:val="004B7152"/>
    <w:rsid w:val="004B7686"/>
    <w:rsid w:val="004C1C48"/>
    <w:rsid w:val="004C27E0"/>
    <w:rsid w:val="004C2AC9"/>
    <w:rsid w:val="004C2F28"/>
    <w:rsid w:val="004C35E9"/>
    <w:rsid w:val="004C3A58"/>
    <w:rsid w:val="004C58EC"/>
    <w:rsid w:val="004C6F99"/>
    <w:rsid w:val="004D681B"/>
    <w:rsid w:val="004D74A3"/>
    <w:rsid w:val="004D7750"/>
    <w:rsid w:val="004E0264"/>
    <w:rsid w:val="004E1F10"/>
    <w:rsid w:val="004E2644"/>
    <w:rsid w:val="004E3575"/>
    <w:rsid w:val="004E3BCA"/>
    <w:rsid w:val="004E3C64"/>
    <w:rsid w:val="004E4A6C"/>
    <w:rsid w:val="004E4A99"/>
    <w:rsid w:val="004E4E11"/>
    <w:rsid w:val="004E573C"/>
    <w:rsid w:val="004E73FD"/>
    <w:rsid w:val="004E785A"/>
    <w:rsid w:val="004F01FA"/>
    <w:rsid w:val="004F0258"/>
    <w:rsid w:val="004F04D0"/>
    <w:rsid w:val="004F37F2"/>
    <w:rsid w:val="004F427D"/>
    <w:rsid w:val="004F52C0"/>
    <w:rsid w:val="004F5535"/>
    <w:rsid w:val="004F58DB"/>
    <w:rsid w:val="004F5E6D"/>
    <w:rsid w:val="004F604F"/>
    <w:rsid w:val="004F6FCD"/>
    <w:rsid w:val="0050085D"/>
    <w:rsid w:val="00500DA7"/>
    <w:rsid w:val="00502E34"/>
    <w:rsid w:val="00502F37"/>
    <w:rsid w:val="00504C07"/>
    <w:rsid w:val="0050555D"/>
    <w:rsid w:val="00510BAD"/>
    <w:rsid w:val="005110AC"/>
    <w:rsid w:val="005122E1"/>
    <w:rsid w:val="005127AF"/>
    <w:rsid w:val="00512A36"/>
    <w:rsid w:val="0051493C"/>
    <w:rsid w:val="005174AF"/>
    <w:rsid w:val="00520306"/>
    <w:rsid w:val="005215B2"/>
    <w:rsid w:val="00522BAE"/>
    <w:rsid w:val="00522D1B"/>
    <w:rsid w:val="00523015"/>
    <w:rsid w:val="00523460"/>
    <w:rsid w:val="005254B9"/>
    <w:rsid w:val="00526A38"/>
    <w:rsid w:val="005302D5"/>
    <w:rsid w:val="0053040F"/>
    <w:rsid w:val="0053107A"/>
    <w:rsid w:val="005315C3"/>
    <w:rsid w:val="00531BA8"/>
    <w:rsid w:val="00531E73"/>
    <w:rsid w:val="00532010"/>
    <w:rsid w:val="00532490"/>
    <w:rsid w:val="005335ED"/>
    <w:rsid w:val="00533EC1"/>
    <w:rsid w:val="005342D5"/>
    <w:rsid w:val="00535E9D"/>
    <w:rsid w:val="00536374"/>
    <w:rsid w:val="005373D5"/>
    <w:rsid w:val="00537552"/>
    <w:rsid w:val="005402F9"/>
    <w:rsid w:val="005419F0"/>
    <w:rsid w:val="00541C7C"/>
    <w:rsid w:val="0054297B"/>
    <w:rsid w:val="00542B8A"/>
    <w:rsid w:val="00542CEC"/>
    <w:rsid w:val="005436B1"/>
    <w:rsid w:val="00544B27"/>
    <w:rsid w:val="005457A9"/>
    <w:rsid w:val="005458F7"/>
    <w:rsid w:val="00547791"/>
    <w:rsid w:val="00547F2C"/>
    <w:rsid w:val="005512EF"/>
    <w:rsid w:val="00552240"/>
    <w:rsid w:val="005523F7"/>
    <w:rsid w:val="00552766"/>
    <w:rsid w:val="005534DA"/>
    <w:rsid w:val="005535F9"/>
    <w:rsid w:val="00557167"/>
    <w:rsid w:val="00557689"/>
    <w:rsid w:val="00560222"/>
    <w:rsid w:val="00560470"/>
    <w:rsid w:val="005604BB"/>
    <w:rsid w:val="005607F7"/>
    <w:rsid w:val="0056114D"/>
    <w:rsid w:val="00561AB9"/>
    <w:rsid w:val="00562587"/>
    <w:rsid w:val="00564799"/>
    <w:rsid w:val="005653E5"/>
    <w:rsid w:val="005658C1"/>
    <w:rsid w:val="005676B0"/>
    <w:rsid w:val="00570F32"/>
    <w:rsid w:val="005717AF"/>
    <w:rsid w:val="00571E38"/>
    <w:rsid w:val="00572B0B"/>
    <w:rsid w:val="00572B1A"/>
    <w:rsid w:val="00573097"/>
    <w:rsid w:val="00573BF8"/>
    <w:rsid w:val="00573FE9"/>
    <w:rsid w:val="0057489D"/>
    <w:rsid w:val="00575834"/>
    <w:rsid w:val="00575932"/>
    <w:rsid w:val="00575BD1"/>
    <w:rsid w:val="00575D73"/>
    <w:rsid w:val="00576466"/>
    <w:rsid w:val="00576F0C"/>
    <w:rsid w:val="005772FF"/>
    <w:rsid w:val="00577B20"/>
    <w:rsid w:val="005813B9"/>
    <w:rsid w:val="00581468"/>
    <w:rsid w:val="005852E0"/>
    <w:rsid w:val="00585947"/>
    <w:rsid w:val="00586828"/>
    <w:rsid w:val="00591406"/>
    <w:rsid w:val="00591E6F"/>
    <w:rsid w:val="005934A5"/>
    <w:rsid w:val="00594229"/>
    <w:rsid w:val="005966CF"/>
    <w:rsid w:val="0059728E"/>
    <w:rsid w:val="005A161F"/>
    <w:rsid w:val="005A1989"/>
    <w:rsid w:val="005A1FF0"/>
    <w:rsid w:val="005A2CD2"/>
    <w:rsid w:val="005A4A7D"/>
    <w:rsid w:val="005A5792"/>
    <w:rsid w:val="005A59DB"/>
    <w:rsid w:val="005A60C9"/>
    <w:rsid w:val="005B1094"/>
    <w:rsid w:val="005B1EE6"/>
    <w:rsid w:val="005B2129"/>
    <w:rsid w:val="005B2F6E"/>
    <w:rsid w:val="005B30CD"/>
    <w:rsid w:val="005B34A2"/>
    <w:rsid w:val="005B372D"/>
    <w:rsid w:val="005B4E15"/>
    <w:rsid w:val="005B4F80"/>
    <w:rsid w:val="005B5F81"/>
    <w:rsid w:val="005B6E47"/>
    <w:rsid w:val="005B78FA"/>
    <w:rsid w:val="005B799D"/>
    <w:rsid w:val="005C0166"/>
    <w:rsid w:val="005C0D27"/>
    <w:rsid w:val="005C23EE"/>
    <w:rsid w:val="005C2719"/>
    <w:rsid w:val="005C2957"/>
    <w:rsid w:val="005C295A"/>
    <w:rsid w:val="005C2CDF"/>
    <w:rsid w:val="005C30E3"/>
    <w:rsid w:val="005C60FC"/>
    <w:rsid w:val="005C6674"/>
    <w:rsid w:val="005D076C"/>
    <w:rsid w:val="005D17AF"/>
    <w:rsid w:val="005D19CE"/>
    <w:rsid w:val="005D21BC"/>
    <w:rsid w:val="005D24A1"/>
    <w:rsid w:val="005D4D3E"/>
    <w:rsid w:val="005D5661"/>
    <w:rsid w:val="005D626F"/>
    <w:rsid w:val="005D6634"/>
    <w:rsid w:val="005D71AE"/>
    <w:rsid w:val="005D721F"/>
    <w:rsid w:val="005E0793"/>
    <w:rsid w:val="005E1413"/>
    <w:rsid w:val="005E1752"/>
    <w:rsid w:val="005E180E"/>
    <w:rsid w:val="005E447F"/>
    <w:rsid w:val="005E4888"/>
    <w:rsid w:val="005E5251"/>
    <w:rsid w:val="005E5B43"/>
    <w:rsid w:val="005E5BE2"/>
    <w:rsid w:val="005E7602"/>
    <w:rsid w:val="005E7C51"/>
    <w:rsid w:val="005F07E0"/>
    <w:rsid w:val="005F0A22"/>
    <w:rsid w:val="005F2540"/>
    <w:rsid w:val="005F3319"/>
    <w:rsid w:val="005F4055"/>
    <w:rsid w:val="005F43B2"/>
    <w:rsid w:val="005F4AA0"/>
    <w:rsid w:val="005F4F04"/>
    <w:rsid w:val="005F7AAB"/>
    <w:rsid w:val="006011F7"/>
    <w:rsid w:val="00601E21"/>
    <w:rsid w:val="006020A0"/>
    <w:rsid w:val="00602A04"/>
    <w:rsid w:val="006031E5"/>
    <w:rsid w:val="0060559B"/>
    <w:rsid w:val="00605BE2"/>
    <w:rsid w:val="00606B24"/>
    <w:rsid w:val="006070CA"/>
    <w:rsid w:val="006076C6"/>
    <w:rsid w:val="0061051F"/>
    <w:rsid w:val="0061120C"/>
    <w:rsid w:val="00611801"/>
    <w:rsid w:val="0061578A"/>
    <w:rsid w:val="00615D28"/>
    <w:rsid w:val="0061601B"/>
    <w:rsid w:val="00620F8E"/>
    <w:rsid w:val="0062144C"/>
    <w:rsid w:val="006247A5"/>
    <w:rsid w:val="0062508E"/>
    <w:rsid w:val="006265EC"/>
    <w:rsid w:val="00630C20"/>
    <w:rsid w:val="006311D8"/>
    <w:rsid w:val="00632090"/>
    <w:rsid w:val="00633934"/>
    <w:rsid w:val="00633D35"/>
    <w:rsid w:val="0063436A"/>
    <w:rsid w:val="00636150"/>
    <w:rsid w:val="00636306"/>
    <w:rsid w:val="0063706E"/>
    <w:rsid w:val="006379F0"/>
    <w:rsid w:val="00640718"/>
    <w:rsid w:val="006418CE"/>
    <w:rsid w:val="00641C36"/>
    <w:rsid w:val="006443D5"/>
    <w:rsid w:val="00644481"/>
    <w:rsid w:val="00644749"/>
    <w:rsid w:val="00644CB1"/>
    <w:rsid w:val="0064537D"/>
    <w:rsid w:val="00645C9C"/>
    <w:rsid w:val="0064622C"/>
    <w:rsid w:val="00646F15"/>
    <w:rsid w:val="00647626"/>
    <w:rsid w:val="00651C73"/>
    <w:rsid w:val="00652269"/>
    <w:rsid w:val="00652B52"/>
    <w:rsid w:val="006536CE"/>
    <w:rsid w:val="0065525E"/>
    <w:rsid w:val="00655E15"/>
    <w:rsid w:val="00657435"/>
    <w:rsid w:val="006577E1"/>
    <w:rsid w:val="00657AE1"/>
    <w:rsid w:val="00660A78"/>
    <w:rsid w:val="00660F77"/>
    <w:rsid w:val="0066172A"/>
    <w:rsid w:val="00662B59"/>
    <w:rsid w:val="00663BE9"/>
    <w:rsid w:val="006643B7"/>
    <w:rsid w:val="00664975"/>
    <w:rsid w:val="006656BE"/>
    <w:rsid w:val="00665CCC"/>
    <w:rsid w:val="00665F2C"/>
    <w:rsid w:val="006671DB"/>
    <w:rsid w:val="00671FC5"/>
    <w:rsid w:val="0067276F"/>
    <w:rsid w:val="00673A61"/>
    <w:rsid w:val="006759FB"/>
    <w:rsid w:val="00675B06"/>
    <w:rsid w:val="00675EF6"/>
    <w:rsid w:val="00676328"/>
    <w:rsid w:val="00677469"/>
    <w:rsid w:val="006806E7"/>
    <w:rsid w:val="00684691"/>
    <w:rsid w:val="00686246"/>
    <w:rsid w:val="006876B6"/>
    <w:rsid w:val="006901C3"/>
    <w:rsid w:val="00691CF8"/>
    <w:rsid w:val="00691FE9"/>
    <w:rsid w:val="0069217D"/>
    <w:rsid w:val="00692491"/>
    <w:rsid w:val="00693478"/>
    <w:rsid w:val="006953D9"/>
    <w:rsid w:val="006973FF"/>
    <w:rsid w:val="00697E0A"/>
    <w:rsid w:val="006A0FBF"/>
    <w:rsid w:val="006A12F5"/>
    <w:rsid w:val="006A14B8"/>
    <w:rsid w:val="006A2DC2"/>
    <w:rsid w:val="006A7093"/>
    <w:rsid w:val="006A70E7"/>
    <w:rsid w:val="006B1664"/>
    <w:rsid w:val="006B27FB"/>
    <w:rsid w:val="006B338E"/>
    <w:rsid w:val="006B4152"/>
    <w:rsid w:val="006B452F"/>
    <w:rsid w:val="006B4947"/>
    <w:rsid w:val="006B634B"/>
    <w:rsid w:val="006B6E43"/>
    <w:rsid w:val="006B722A"/>
    <w:rsid w:val="006B76E6"/>
    <w:rsid w:val="006B772B"/>
    <w:rsid w:val="006C08C6"/>
    <w:rsid w:val="006C1BFE"/>
    <w:rsid w:val="006C1E38"/>
    <w:rsid w:val="006C1F11"/>
    <w:rsid w:val="006C2415"/>
    <w:rsid w:val="006C2CEA"/>
    <w:rsid w:val="006C2F8E"/>
    <w:rsid w:val="006C5ABB"/>
    <w:rsid w:val="006C5D54"/>
    <w:rsid w:val="006C6B41"/>
    <w:rsid w:val="006D03E4"/>
    <w:rsid w:val="006D19A5"/>
    <w:rsid w:val="006D1AE1"/>
    <w:rsid w:val="006D1B1A"/>
    <w:rsid w:val="006D29A5"/>
    <w:rsid w:val="006D48F1"/>
    <w:rsid w:val="006D578C"/>
    <w:rsid w:val="006D7172"/>
    <w:rsid w:val="006D7AF1"/>
    <w:rsid w:val="006E0F66"/>
    <w:rsid w:val="006E2E66"/>
    <w:rsid w:val="006E5563"/>
    <w:rsid w:val="006E5E0B"/>
    <w:rsid w:val="006E7714"/>
    <w:rsid w:val="006F1B7E"/>
    <w:rsid w:val="006F2E59"/>
    <w:rsid w:val="006F3252"/>
    <w:rsid w:val="006F3AB7"/>
    <w:rsid w:val="006F550F"/>
    <w:rsid w:val="006F57D5"/>
    <w:rsid w:val="006F6245"/>
    <w:rsid w:val="0070195F"/>
    <w:rsid w:val="00702BB1"/>
    <w:rsid w:val="00703997"/>
    <w:rsid w:val="00705E61"/>
    <w:rsid w:val="00706359"/>
    <w:rsid w:val="00706A64"/>
    <w:rsid w:val="0071047A"/>
    <w:rsid w:val="00710DFF"/>
    <w:rsid w:val="007116F7"/>
    <w:rsid w:val="00712B5D"/>
    <w:rsid w:val="00713239"/>
    <w:rsid w:val="00713902"/>
    <w:rsid w:val="007142C2"/>
    <w:rsid w:val="007142DA"/>
    <w:rsid w:val="0071591A"/>
    <w:rsid w:val="00715CF1"/>
    <w:rsid w:val="00715FA3"/>
    <w:rsid w:val="0071631B"/>
    <w:rsid w:val="0071756C"/>
    <w:rsid w:val="0071769D"/>
    <w:rsid w:val="007178F4"/>
    <w:rsid w:val="00720D70"/>
    <w:rsid w:val="00721AB1"/>
    <w:rsid w:val="00722380"/>
    <w:rsid w:val="00723636"/>
    <w:rsid w:val="00723947"/>
    <w:rsid w:val="0072448C"/>
    <w:rsid w:val="00724CA2"/>
    <w:rsid w:val="00725082"/>
    <w:rsid w:val="007251B8"/>
    <w:rsid w:val="00725D7F"/>
    <w:rsid w:val="007266F8"/>
    <w:rsid w:val="00727164"/>
    <w:rsid w:val="00727267"/>
    <w:rsid w:val="00731A7D"/>
    <w:rsid w:val="00731B55"/>
    <w:rsid w:val="00731BDE"/>
    <w:rsid w:val="00732BF7"/>
    <w:rsid w:val="00733BC2"/>
    <w:rsid w:val="0073448C"/>
    <w:rsid w:val="007357F0"/>
    <w:rsid w:val="007359DB"/>
    <w:rsid w:val="00740B05"/>
    <w:rsid w:val="00740FC5"/>
    <w:rsid w:val="00742BCD"/>
    <w:rsid w:val="00743299"/>
    <w:rsid w:val="00744572"/>
    <w:rsid w:val="0074472A"/>
    <w:rsid w:val="00747180"/>
    <w:rsid w:val="007471D2"/>
    <w:rsid w:val="0074777F"/>
    <w:rsid w:val="0075046B"/>
    <w:rsid w:val="00751029"/>
    <w:rsid w:val="00752596"/>
    <w:rsid w:val="0075386A"/>
    <w:rsid w:val="007541D2"/>
    <w:rsid w:val="0075462A"/>
    <w:rsid w:val="00754B6D"/>
    <w:rsid w:val="00754F29"/>
    <w:rsid w:val="00755F6B"/>
    <w:rsid w:val="00757759"/>
    <w:rsid w:val="00757B0E"/>
    <w:rsid w:val="00760E2B"/>
    <w:rsid w:val="00761C25"/>
    <w:rsid w:val="00761CD8"/>
    <w:rsid w:val="007626D1"/>
    <w:rsid w:val="00762C88"/>
    <w:rsid w:val="007635B1"/>
    <w:rsid w:val="007662AF"/>
    <w:rsid w:val="007664ED"/>
    <w:rsid w:val="00766978"/>
    <w:rsid w:val="007673B5"/>
    <w:rsid w:val="00770D2B"/>
    <w:rsid w:val="00772365"/>
    <w:rsid w:val="00773B0B"/>
    <w:rsid w:val="00773CD5"/>
    <w:rsid w:val="00774FDC"/>
    <w:rsid w:val="00776090"/>
    <w:rsid w:val="0077629E"/>
    <w:rsid w:val="00776BAE"/>
    <w:rsid w:val="007771C6"/>
    <w:rsid w:val="0078022D"/>
    <w:rsid w:val="00780F81"/>
    <w:rsid w:val="007810DA"/>
    <w:rsid w:val="00782459"/>
    <w:rsid w:val="00783E6B"/>
    <w:rsid w:val="0078405D"/>
    <w:rsid w:val="0078467D"/>
    <w:rsid w:val="00784763"/>
    <w:rsid w:val="00784BEF"/>
    <w:rsid w:val="00785844"/>
    <w:rsid w:val="007867FA"/>
    <w:rsid w:val="007905DC"/>
    <w:rsid w:val="007916F3"/>
    <w:rsid w:val="00791FE9"/>
    <w:rsid w:val="00793A6B"/>
    <w:rsid w:val="00793B4C"/>
    <w:rsid w:val="00793D58"/>
    <w:rsid w:val="007940E3"/>
    <w:rsid w:val="00794234"/>
    <w:rsid w:val="0079441C"/>
    <w:rsid w:val="00795859"/>
    <w:rsid w:val="007966E1"/>
    <w:rsid w:val="00797EA9"/>
    <w:rsid w:val="007A0935"/>
    <w:rsid w:val="007A13A7"/>
    <w:rsid w:val="007A209F"/>
    <w:rsid w:val="007A2F1F"/>
    <w:rsid w:val="007A4937"/>
    <w:rsid w:val="007A580E"/>
    <w:rsid w:val="007A64A6"/>
    <w:rsid w:val="007A71E8"/>
    <w:rsid w:val="007A7380"/>
    <w:rsid w:val="007B0146"/>
    <w:rsid w:val="007B074D"/>
    <w:rsid w:val="007B09A1"/>
    <w:rsid w:val="007B11F6"/>
    <w:rsid w:val="007B16C7"/>
    <w:rsid w:val="007B1975"/>
    <w:rsid w:val="007B1BB7"/>
    <w:rsid w:val="007B1BFB"/>
    <w:rsid w:val="007B1F40"/>
    <w:rsid w:val="007B3187"/>
    <w:rsid w:val="007B3D48"/>
    <w:rsid w:val="007B5106"/>
    <w:rsid w:val="007B5A1A"/>
    <w:rsid w:val="007C032D"/>
    <w:rsid w:val="007C2367"/>
    <w:rsid w:val="007C2BCE"/>
    <w:rsid w:val="007C4C01"/>
    <w:rsid w:val="007C4C35"/>
    <w:rsid w:val="007C56B5"/>
    <w:rsid w:val="007C6B25"/>
    <w:rsid w:val="007D08C2"/>
    <w:rsid w:val="007D1BA2"/>
    <w:rsid w:val="007D3513"/>
    <w:rsid w:val="007D3635"/>
    <w:rsid w:val="007D4628"/>
    <w:rsid w:val="007D4BDB"/>
    <w:rsid w:val="007D5D55"/>
    <w:rsid w:val="007D5D97"/>
    <w:rsid w:val="007D65CB"/>
    <w:rsid w:val="007E0B4E"/>
    <w:rsid w:val="007E1387"/>
    <w:rsid w:val="007E1730"/>
    <w:rsid w:val="007E28B1"/>
    <w:rsid w:val="007E358B"/>
    <w:rsid w:val="007E36AD"/>
    <w:rsid w:val="007E373C"/>
    <w:rsid w:val="007E43DA"/>
    <w:rsid w:val="007E4CDD"/>
    <w:rsid w:val="007E4EF4"/>
    <w:rsid w:val="007E61F5"/>
    <w:rsid w:val="007E632B"/>
    <w:rsid w:val="007E6A10"/>
    <w:rsid w:val="007E7CFC"/>
    <w:rsid w:val="007E7F99"/>
    <w:rsid w:val="007F069B"/>
    <w:rsid w:val="007F0C7E"/>
    <w:rsid w:val="007F34CC"/>
    <w:rsid w:val="007F48B7"/>
    <w:rsid w:val="007F50B2"/>
    <w:rsid w:val="00800B5F"/>
    <w:rsid w:val="00801A60"/>
    <w:rsid w:val="008020B8"/>
    <w:rsid w:val="008024DB"/>
    <w:rsid w:val="00802C74"/>
    <w:rsid w:val="00803586"/>
    <w:rsid w:val="008038D5"/>
    <w:rsid w:val="00803D0B"/>
    <w:rsid w:val="00805C4A"/>
    <w:rsid w:val="008068E6"/>
    <w:rsid w:val="00806AE1"/>
    <w:rsid w:val="008104B0"/>
    <w:rsid w:val="00810D51"/>
    <w:rsid w:val="00810FD7"/>
    <w:rsid w:val="00812632"/>
    <w:rsid w:val="00813060"/>
    <w:rsid w:val="00813304"/>
    <w:rsid w:val="008137D0"/>
    <w:rsid w:val="008145FB"/>
    <w:rsid w:val="0081650A"/>
    <w:rsid w:val="008168C6"/>
    <w:rsid w:val="00816934"/>
    <w:rsid w:val="0081722A"/>
    <w:rsid w:val="0081786A"/>
    <w:rsid w:val="00817E21"/>
    <w:rsid w:val="00820630"/>
    <w:rsid w:val="00820D98"/>
    <w:rsid w:val="008212F6"/>
    <w:rsid w:val="008218B1"/>
    <w:rsid w:val="00821DB9"/>
    <w:rsid w:val="00821E15"/>
    <w:rsid w:val="008223CC"/>
    <w:rsid w:val="00822F0C"/>
    <w:rsid w:val="00826257"/>
    <w:rsid w:val="0082662C"/>
    <w:rsid w:val="00826A64"/>
    <w:rsid w:val="00826D8A"/>
    <w:rsid w:val="00827F84"/>
    <w:rsid w:val="00831B28"/>
    <w:rsid w:val="00832691"/>
    <w:rsid w:val="00833475"/>
    <w:rsid w:val="00833C9C"/>
    <w:rsid w:val="00834710"/>
    <w:rsid w:val="008347D2"/>
    <w:rsid w:val="00834BF2"/>
    <w:rsid w:val="00834DC8"/>
    <w:rsid w:val="008362A6"/>
    <w:rsid w:val="00836F38"/>
    <w:rsid w:val="00841C02"/>
    <w:rsid w:val="00841CC5"/>
    <w:rsid w:val="00842290"/>
    <w:rsid w:val="008422D2"/>
    <w:rsid w:val="008429B5"/>
    <w:rsid w:val="00845F11"/>
    <w:rsid w:val="00846EAB"/>
    <w:rsid w:val="00847D98"/>
    <w:rsid w:val="008517AF"/>
    <w:rsid w:val="00852BE7"/>
    <w:rsid w:val="00855564"/>
    <w:rsid w:val="00857171"/>
    <w:rsid w:val="00857763"/>
    <w:rsid w:val="00860DC6"/>
    <w:rsid w:val="0086125E"/>
    <w:rsid w:val="0086257C"/>
    <w:rsid w:val="00862F1B"/>
    <w:rsid w:val="00866028"/>
    <w:rsid w:val="00866908"/>
    <w:rsid w:val="00867608"/>
    <w:rsid w:val="00867769"/>
    <w:rsid w:val="00867929"/>
    <w:rsid w:val="008718DA"/>
    <w:rsid w:val="00872651"/>
    <w:rsid w:val="008732F6"/>
    <w:rsid w:val="0087370E"/>
    <w:rsid w:val="0087537F"/>
    <w:rsid w:val="0087589F"/>
    <w:rsid w:val="00877AE5"/>
    <w:rsid w:val="00880C0C"/>
    <w:rsid w:val="00881E01"/>
    <w:rsid w:val="00882AF5"/>
    <w:rsid w:val="00882CC5"/>
    <w:rsid w:val="00882D92"/>
    <w:rsid w:val="008835DA"/>
    <w:rsid w:val="00883956"/>
    <w:rsid w:val="00884E8C"/>
    <w:rsid w:val="00886740"/>
    <w:rsid w:val="00887DA3"/>
    <w:rsid w:val="00890AFF"/>
    <w:rsid w:val="00891D3B"/>
    <w:rsid w:val="0089227E"/>
    <w:rsid w:val="0089250D"/>
    <w:rsid w:val="0089479A"/>
    <w:rsid w:val="008958BA"/>
    <w:rsid w:val="00895C57"/>
    <w:rsid w:val="008974E1"/>
    <w:rsid w:val="008A12AC"/>
    <w:rsid w:val="008A1B83"/>
    <w:rsid w:val="008A4EDD"/>
    <w:rsid w:val="008A4FFD"/>
    <w:rsid w:val="008A7250"/>
    <w:rsid w:val="008A747E"/>
    <w:rsid w:val="008A7C67"/>
    <w:rsid w:val="008B0430"/>
    <w:rsid w:val="008B1D34"/>
    <w:rsid w:val="008B4D03"/>
    <w:rsid w:val="008B73D0"/>
    <w:rsid w:val="008B7594"/>
    <w:rsid w:val="008C0062"/>
    <w:rsid w:val="008C0F65"/>
    <w:rsid w:val="008C2E15"/>
    <w:rsid w:val="008C3130"/>
    <w:rsid w:val="008C44A4"/>
    <w:rsid w:val="008C521F"/>
    <w:rsid w:val="008C5776"/>
    <w:rsid w:val="008C60B8"/>
    <w:rsid w:val="008D03A3"/>
    <w:rsid w:val="008D0E31"/>
    <w:rsid w:val="008D148C"/>
    <w:rsid w:val="008D31C2"/>
    <w:rsid w:val="008D3CFB"/>
    <w:rsid w:val="008D4AE0"/>
    <w:rsid w:val="008D779A"/>
    <w:rsid w:val="008E0607"/>
    <w:rsid w:val="008E1939"/>
    <w:rsid w:val="008E1D9F"/>
    <w:rsid w:val="008E27DD"/>
    <w:rsid w:val="008E3FEB"/>
    <w:rsid w:val="008E4963"/>
    <w:rsid w:val="008E541F"/>
    <w:rsid w:val="008E5B4E"/>
    <w:rsid w:val="008E630A"/>
    <w:rsid w:val="008E7590"/>
    <w:rsid w:val="008F2B3C"/>
    <w:rsid w:val="008F4A34"/>
    <w:rsid w:val="008F4B50"/>
    <w:rsid w:val="008F5C15"/>
    <w:rsid w:val="008F70E2"/>
    <w:rsid w:val="00902514"/>
    <w:rsid w:val="00902892"/>
    <w:rsid w:val="009028F2"/>
    <w:rsid w:val="00902FDC"/>
    <w:rsid w:val="00903C02"/>
    <w:rsid w:val="00904458"/>
    <w:rsid w:val="00905731"/>
    <w:rsid w:val="00906B68"/>
    <w:rsid w:val="00907540"/>
    <w:rsid w:val="009127E3"/>
    <w:rsid w:val="0091312B"/>
    <w:rsid w:val="00920434"/>
    <w:rsid w:val="009205AF"/>
    <w:rsid w:val="009205FB"/>
    <w:rsid w:val="00920841"/>
    <w:rsid w:val="00923010"/>
    <w:rsid w:val="009231E5"/>
    <w:rsid w:val="009234C2"/>
    <w:rsid w:val="00924B3F"/>
    <w:rsid w:val="009262FF"/>
    <w:rsid w:val="00926BFF"/>
    <w:rsid w:val="009317B8"/>
    <w:rsid w:val="0093205B"/>
    <w:rsid w:val="009339F5"/>
    <w:rsid w:val="00934B90"/>
    <w:rsid w:val="009359FF"/>
    <w:rsid w:val="009429CA"/>
    <w:rsid w:val="009439FF"/>
    <w:rsid w:val="009453D4"/>
    <w:rsid w:val="009458A7"/>
    <w:rsid w:val="009461C1"/>
    <w:rsid w:val="00947108"/>
    <w:rsid w:val="00950228"/>
    <w:rsid w:val="00951722"/>
    <w:rsid w:val="009532D6"/>
    <w:rsid w:val="00953446"/>
    <w:rsid w:val="00954403"/>
    <w:rsid w:val="00955EB9"/>
    <w:rsid w:val="009566E7"/>
    <w:rsid w:val="00957134"/>
    <w:rsid w:val="009601D2"/>
    <w:rsid w:val="009612AC"/>
    <w:rsid w:val="009630B2"/>
    <w:rsid w:val="00963159"/>
    <w:rsid w:val="00964AB1"/>
    <w:rsid w:val="00966E82"/>
    <w:rsid w:val="00967E04"/>
    <w:rsid w:val="00967F30"/>
    <w:rsid w:val="0097250A"/>
    <w:rsid w:val="00975529"/>
    <w:rsid w:val="009758E0"/>
    <w:rsid w:val="00975B0E"/>
    <w:rsid w:val="00976FDA"/>
    <w:rsid w:val="00977190"/>
    <w:rsid w:val="009776E0"/>
    <w:rsid w:val="00977A57"/>
    <w:rsid w:val="00982CBE"/>
    <w:rsid w:val="009843C9"/>
    <w:rsid w:val="0098463D"/>
    <w:rsid w:val="00984703"/>
    <w:rsid w:val="009855E2"/>
    <w:rsid w:val="00986762"/>
    <w:rsid w:val="0098771E"/>
    <w:rsid w:val="009908D5"/>
    <w:rsid w:val="0099091A"/>
    <w:rsid w:val="0099197D"/>
    <w:rsid w:val="009942F1"/>
    <w:rsid w:val="00994748"/>
    <w:rsid w:val="00995AB9"/>
    <w:rsid w:val="00996464"/>
    <w:rsid w:val="0099661C"/>
    <w:rsid w:val="00997A93"/>
    <w:rsid w:val="009A023E"/>
    <w:rsid w:val="009A1074"/>
    <w:rsid w:val="009A1EE4"/>
    <w:rsid w:val="009A3FC1"/>
    <w:rsid w:val="009A54E7"/>
    <w:rsid w:val="009A6536"/>
    <w:rsid w:val="009A6790"/>
    <w:rsid w:val="009A6B24"/>
    <w:rsid w:val="009A7B7E"/>
    <w:rsid w:val="009B1A67"/>
    <w:rsid w:val="009B3C2A"/>
    <w:rsid w:val="009B4EAA"/>
    <w:rsid w:val="009B64AE"/>
    <w:rsid w:val="009B7641"/>
    <w:rsid w:val="009C0343"/>
    <w:rsid w:val="009C0374"/>
    <w:rsid w:val="009C07AC"/>
    <w:rsid w:val="009C0A10"/>
    <w:rsid w:val="009C0D0E"/>
    <w:rsid w:val="009C1BBE"/>
    <w:rsid w:val="009C3E01"/>
    <w:rsid w:val="009C4F2F"/>
    <w:rsid w:val="009C6471"/>
    <w:rsid w:val="009C79DD"/>
    <w:rsid w:val="009D0F3B"/>
    <w:rsid w:val="009D197F"/>
    <w:rsid w:val="009D231B"/>
    <w:rsid w:val="009D45CA"/>
    <w:rsid w:val="009D475F"/>
    <w:rsid w:val="009D4802"/>
    <w:rsid w:val="009D4CA0"/>
    <w:rsid w:val="009D4DDC"/>
    <w:rsid w:val="009D4F97"/>
    <w:rsid w:val="009D5579"/>
    <w:rsid w:val="009D5D81"/>
    <w:rsid w:val="009D6225"/>
    <w:rsid w:val="009D7223"/>
    <w:rsid w:val="009D78D7"/>
    <w:rsid w:val="009D7DAA"/>
    <w:rsid w:val="009D7F5B"/>
    <w:rsid w:val="009E0389"/>
    <w:rsid w:val="009E0435"/>
    <w:rsid w:val="009E0847"/>
    <w:rsid w:val="009E1634"/>
    <w:rsid w:val="009E17EF"/>
    <w:rsid w:val="009E191B"/>
    <w:rsid w:val="009E2526"/>
    <w:rsid w:val="009E35EB"/>
    <w:rsid w:val="009E4866"/>
    <w:rsid w:val="009E524D"/>
    <w:rsid w:val="009E681A"/>
    <w:rsid w:val="009E6ADE"/>
    <w:rsid w:val="009F05C2"/>
    <w:rsid w:val="009F0E76"/>
    <w:rsid w:val="009F2F1A"/>
    <w:rsid w:val="009F37A3"/>
    <w:rsid w:val="009F4CDF"/>
    <w:rsid w:val="009F51A3"/>
    <w:rsid w:val="009F7920"/>
    <w:rsid w:val="00A00324"/>
    <w:rsid w:val="00A0297D"/>
    <w:rsid w:val="00A02CFC"/>
    <w:rsid w:val="00A03361"/>
    <w:rsid w:val="00A035BD"/>
    <w:rsid w:val="00A0382D"/>
    <w:rsid w:val="00A038FD"/>
    <w:rsid w:val="00A03C28"/>
    <w:rsid w:val="00A0494E"/>
    <w:rsid w:val="00A04EAB"/>
    <w:rsid w:val="00A07EF4"/>
    <w:rsid w:val="00A10776"/>
    <w:rsid w:val="00A11348"/>
    <w:rsid w:val="00A1189E"/>
    <w:rsid w:val="00A133D1"/>
    <w:rsid w:val="00A13411"/>
    <w:rsid w:val="00A13430"/>
    <w:rsid w:val="00A1483A"/>
    <w:rsid w:val="00A16029"/>
    <w:rsid w:val="00A17178"/>
    <w:rsid w:val="00A17398"/>
    <w:rsid w:val="00A17F2B"/>
    <w:rsid w:val="00A2031B"/>
    <w:rsid w:val="00A2181F"/>
    <w:rsid w:val="00A2211A"/>
    <w:rsid w:val="00A230BD"/>
    <w:rsid w:val="00A23760"/>
    <w:rsid w:val="00A242DC"/>
    <w:rsid w:val="00A247E1"/>
    <w:rsid w:val="00A250D1"/>
    <w:rsid w:val="00A263A6"/>
    <w:rsid w:val="00A267EE"/>
    <w:rsid w:val="00A267F2"/>
    <w:rsid w:val="00A27033"/>
    <w:rsid w:val="00A27D51"/>
    <w:rsid w:val="00A30487"/>
    <w:rsid w:val="00A32510"/>
    <w:rsid w:val="00A34C8C"/>
    <w:rsid w:val="00A41CE7"/>
    <w:rsid w:val="00A41EEA"/>
    <w:rsid w:val="00A42218"/>
    <w:rsid w:val="00A424A3"/>
    <w:rsid w:val="00A428F9"/>
    <w:rsid w:val="00A42D7E"/>
    <w:rsid w:val="00A42E40"/>
    <w:rsid w:val="00A43005"/>
    <w:rsid w:val="00A43861"/>
    <w:rsid w:val="00A44173"/>
    <w:rsid w:val="00A44883"/>
    <w:rsid w:val="00A44A4A"/>
    <w:rsid w:val="00A45904"/>
    <w:rsid w:val="00A45A5D"/>
    <w:rsid w:val="00A45D06"/>
    <w:rsid w:val="00A462B8"/>
    <w:rsid w:val="00A46EFF"/>
    <w:rsid w:val="00A47EF5"/>
    <w:rsid w:val="00A500EF"/>
    <w:rsid w:val="00A5162E"/>
    <w:rsid w:val="00A535C8"/>
    <w:rsid w:val="00A53BDA"/>
    <w:rsid w:val="00A54B08"/>
    <w:rsid w:val="00A54CB3"/>
    <w:rsid w:val="00A54F41"/>
    <w:rsid w:val="00A56225"/>
    <w:rsid w:val="00A570A8"/>
    <w:rsid w:val="00A6087B"/>
    <w:rsid w:val="00A64E59"/>
    <w:rsid w:val="00A6506A"/>
    <w:rsid w:val="00A6575F"/>
    <w:rsid w:val="00A65A34"/>
    <w:rsid w:val="00A65CF5"/>
    <w:rsid w:val="00A65EBD"/>
    <w:rsid w:val="00A679EA"/>
    <w:rsid w:val="00A70A9F"/>
    <w:rsid w:val="00A70F30"/>
    <w:rsid w:val="00A7185E"/>
    <w:rsid w:val="00A72825"/>
    <w:rsid w:val="00A81C24"/>
    <w:rsid w:val="00A81C52"/>
    <w:rsid w:val="00A826BD"/>
    <w:rsid w:val="00A827CF"/>
    <w:rsid w:val="00A8524A"/>
    <w:rsid w:val="00A867B9"/>
    <w:rsid w:val="00A87482"/>
    <w:rsid w:val="00A87E8F"/>
    <w:rsid w:val="00A901A7"/>
    <w:rsid w:val="00A90703"/>
    <w:rsid w:val="00A92353"/>
    <w:rsid w:val="00A923D5"/>
    <w:rsid w:val="00A92A2A"/>
    <w:rsid w:val="00A9488A"/>
    <w:rsid w:val="00A94E7D"/>
    <w:rsid w:val="00A959DF"/>
    <w:rsid w:val="00A96002"/>
    <w:rsid w:val="00AA0258"/>
    <w:rsid w:val="00AA04B3"/>
    <w:rsid w:val="00AA0CA4"/>
    <w:rsid w:val="00AA1762"/>
    <w:rsid w:val="00AA1ADC"/>
    <w:rsid w:val="00AA337B"/>
    <w:rsid w:val="00AA4CCF"/>
    <w:rsid w:val="00AA640D"/>
    <w:rsid w:val="00AA6417"/>
    <w:rsid w:val="00AA6BAF"/>
    <w:rsid w:val="00AA7F1D"/>
    <w:rsid w:val="00AB093F"/>
    <w:rsid w:val="00AB1BFE"/>
    <w:rsid w:val="00AB20CB"/>
    <w:rsid w:val="00AB246A"/>
    <w:rsid w:val="00AB3258"/>
    <w:rsid w:val="00AB3739"/>
    <w:rsid w:val="00AB5015"/>
    <w:rsid w:val="00AB610F"/>
    <w:rsid w:val="00AB64AD"/>
    <w:rsid w:val="00AB7953"/>
    <w:rsid w:val="00AC1BA4"/>
    <w:rsid w:val="00AC1EC2"/>
    <w:rsid w:val="00AC32B4"/>
    <w:rsid w:val="00AC354D"/>
    <w:rsid w:val="00AC630D"/>
    <w:rsid w:val="00AC7432"/>
    <w:rsid w:val="00AC764E"/>
    <w:rsid w:val="00AC7798"/>
    <w:rsid w:val="00AC7D13"/>
    <w:rsid w:val="00AD0716"/>
    <w:rsid w:val="00AD0A5A"/>
    <w:rsid w:val="00AD0C81"/>
    <w:rsid w:val="00AD11E7"/>
    <w:rsid w:val="00AD1620"/>
    <w:rsid w:val="00AD1EBF"/>
    <w:rsid w:val="00AD25CA"/>
    <w:rsid w:val="00AD4775"/>
    <w:rsid w:val="00AD4846"/>
    <w:rsid w:val="00AD55CA"/>
    <w:rsid w:val="00AD7A1A"/>
    <w:rsid w:val="00AD7E98"/>
    <w:rsid w:val="00AE19ED"/>
    <w:rsid w:val="00AE1AF4"/>
    <w:rsid w:val="00AE27EE"/>
    <w:rsid w:val="00AE357D"/>
    <w:rsid w:val="00AE3A4B"/>
    <w:rsid w:val="00AE41AE"/>
    <w:rsid w:val="00AE5C14"/>
    <w:rsid w:val="00AE6A3F"/>
    <w:rsid w:val="00AE6A97"/>
    <w:rsid w:val="00AE70C1"/>
    <w:rsid w:val="00AE7C03"/>
    <w:rsid w:val="00AF0B17"/>
    <w:rsid w:val="00AF0D00"/>
    <w:rsid w:val="00AF13D0"/>
    <w:rsid w:val="00AF16BB"/>
    <w:rsid w:val="00AF246B"/>
    <w:rsid w:val="00AF3555"/>
    <w:rsid w:val="00AF486F"/>
    <w:rsid w:val="00AF48C5"/>
    <w:rsid w:val="00AF5903"/>
    <w:rsid w:val="00AF6523"/>
    <w:rsid w:val="00B00AA8"/>
    <w:rsid w:val="00B01ED0"/>
    <w:rsid w:val="00B02679"/>
    <w:rsid w:val="00B02C23"/>
    <w:rsid w:val="00B03166"/>
    <w:rsid w:val="00B03AC2"/>
    <w:rsid w:val="00B04DE0"/>
    <w:rsid w:val="00B0511D"/>
    <w:rsid w:val="00B05A5B"/>
    <w:rsid w:val="00B06303"/>
    <w:rsid w:val="00B10536"/>
    <w:rsid w:val="00B12C41"/>
    <w:rsid w:val="00B12EE9"/>
    <w:rsid w:val="00B14855"/>
    <w:rsid w:val="00B14FF8"/>
    <w:rsid w:val="00B15236"/>
    <w:rsid w:val="00B16CA0"/>
    <w:rsid w:val="00B1709A"/>
    <w:rsid w:val="00B17D68"/>
    <w:rsid w:val="00B21217"/>
    <w:rsid w:val="00B2438F"/>
    <w:rsid w:val="00B2470E"/>
    <w:rsid w:val="00B24752"/>
    <w:rsid w:val="00B24BE2"/>
    <w:rsid w:val="00B2558F"/>
    <w:rsid w:val="00B25F15"/>
    <w:rsid w:val="00B26172"/>
    <w:rsid w:val="00B2756E"/>
    <w:rsid w:val="00B30263"/>
    <w:rsid w:val="00B3161A"/>
    <w:rsid w:val="00B32432"/>
    <w:rsid w:val="00B33BDB"/>
    <w:rsid w:val="00B344D8"/>
    <w:rsid w:val="00B3696A"/>
    <w:rsid w:val="00B37B78"/>
    <w:rsid w:val="00B4058D"/>
    <w:rsid w:val="00B405F7"/>
    <w:rsid w:val="00B41183"/>
    <w:rsid w:val="00B43613"/>
    <w:rsid w:val="00B4378B"/>
    <w:rsid w:val="00B446F3"/>
    <w:rsid w:val="00B4511B"/>
    <w:rsid w:val="00B4576D"/>
    <w:rsid w:val="00B45DF3"/>
    <w:rsid w:val="00B4687C"/>
    <w:rsid w:val="00B4751A"/>
    <w:rsid w:val="00B4751E"/>
    <w:rsid w:val="00B519AE"/>
    <w:rsid w:val="00B53653"/>
    <w:rsid w:val="00B55541"/>
    <w:rsid w:val="00B57037"/>
    <w:rsid w:val="00B6053B"/>
    <w:rsid w:val="00B61082"/>
    <w:rsid w:val="00B62708"/>
    <w:rsid w:val="00B65377"/>
    <w:rsid w:val="00B65B1C"/>
    <w:rsid w:val="00B6655F"/>
    <w:rsid w:val="00B66CE1"/>
    <w:rsid w:val="00B66FED"/>
    <w:rsid w:val="00B70C30"/>
    <w:rsid w:val="00B7146D"/>
    <w:rsid w:val="00B743A9"/>
    <w:rsid w:val="00B74D65"/>
    <w:rsid w:val="00B7517D"/>
    <w:rsid w:val="00B7687F"/>
    <w:rsid w:val="00B7741F"/>
    <w:rsid w:val="00B7762E"/>
    <w:rsid w:val="00B778BF"/>
    <w:rsid w:val="00B8014B"/>
    <w:rsid w:val="00B8014D"/>
    <w:rsid w:val="00B80C2C"/>
    <w:rsid w:val="00B81314"/>
    <w:rsid w:val="00B81FAE"/>
    <w:rsid w:val="00B837E9"/>
    <w:rsid w:val="00B83AD2"/>
    <w:rsid w:val="00B847A1"/>
    <w:rsid w:val="00B86247"/>
    <w:rsid w:val="00B90425"/>
    <w:rsid w:val="00B90E06"/>
    <w:rsid w:val="00B91455"/>
    <w:rsid w:val="00B9166D"/>
    <w:rsid w:val="00B94FC6"/>
    <w:rsid w:val="00B9568D"/>
    <w:rsid w:val="00B95EF0"/>
    <w:rsid w:val="00BA2D44"/>
    <w:rsid w:val="00BA3511"/>
    <w:rsid w:val="00BA3E52"/>
    <w:rsid w:val="00BA4FC4"/>
    <w:rsid w:val="00BA5116"/>
    <w:rsid w:val="00BA5971"/>
    <w:rsid w:val="00BA7EA2"/>
    <w:rsid w:val="00BB102D"/>
    <w:rsid w:val="00BB1114"/>
    <w:rsid w:val="00BB11C7"/>
    <w:rsid w:val="00BB16BA"/>
    <w:rsid w:val="00BB2490"/>
    <w:rsid w:val="00BB59DB"/>
    <w:rsid w:val="00BB5BA2"/>
    <w:rsid w:val="00BB6AD9"/>
    <w:rsid w:val="00BB7A2E"/>
    <w:rsid w:val="00BC1B5A"/>
    <w:rsid w:val="00BC259C"/>
    <w:rsid w:val="00BC25B2"/>
    <w:rsid w:val="00BC2617"/>
    <w:rsid w:val="00BC37AF"/>
    <w:rsid w:val="00BC3B4B"/>
    <w:rsid w:val="00BC54EE"/>
    <w:rsid w:val="00BC55F8"/>
    <w:rsid w:val="00BC57DA"/>
    <w:rsid w:val="00BC593A"/>
    <w:rsid w:val="00BC6335"/>
    <w:rsid w:val="00BC79A6"/>
    <w:rsid w:val="00BD00F5"/>
    <w:rsid w:val="00BD0F2A"/>
    <w:rsid w:val="00BD1FBB"/>
    <w:rsid w:val="00BD2AB8"/>
    <w:rsid w:val="00BD3A60"/>
    <w:rsid w:val="00BD3FB8"/>
    <w:rsid w:val="00BD6127"/>
    <w:rsid w:val="00BD62DD"/>
    <w:rsid w:val="00BD6AA3"/>
    <w:rsid w:val="00BD7C24"/>
    <w:rsid w:val="00BE3154"/>
    <w:rsid w:val="00BE5CFB"/>
    <w:rsid w:val="00BE7D49"/>
    <w:rsid w:val="00BF0068"/>
    <w:rsid w:val="00BF071B"/>
    <w:rsid w:val="00BF10B4"/>
    <w:rsid w:val="00BF1E0E"/>
    <w:rsid w:val="00BF1F0F"/>
    <w:rsid w:val="00BF2187"/>
    <w:rsid w:val="00BF3DD4"/>
    <w:rsid w:val="00BF4A78"/>
    <w:rsid w:val="00BF525A"/>
    <w:rsid w:val="00BF5D56"/>
    <w:rsid w:val="00BF6D9F"/>
    <w:rsid w:val="00C0039B"/>
    <w:rsid w:val="00C006DC"/>
    <w:rsid w:val="00C00A09"/>
    <w:rsid w:val="00C01055"/>
    <w:rsid w:val="00C0227D"/>
    <w:rsid w:val="00C02D53"/>
    <w:rsid w:val="00C057E5"/>
    <w:rsid w:val="00C07235"/>
    <w:rsid w:val="00C11715"/>
    <w:rsid w:val="00C11BD0"/>
    <w:rsid w:val="00C11C54"/>
    <w:rsid w:val="00C12997"/>
    <w:rsid w:val="00C12EBE"/>
    <w:rsid w:val="00C1364A"/>
    <w:rsid w:val="00C13806"/>
    <w:rsid w:val="00C14D6C"/>
    <w:rsid w:val="00C15CC6"/>
    <w:rsid w:val="00C15E88"/>
    <w:rsid w:val="00C16651"/>
    <w:rsid w:val="00C166A1"/>
    <w:rsid w:val="00C17276"/>
    <w:rsid w:val="00C17454"/>
    <w:rsid w:val="00C20186"/>
    <w:rsid w:val="00C20EC7"/>
    <w:rsid w:val="00C224CC"/>
    <w:rsid w:val="00C22F20"/>
    <w:rsid w:val="00C2545E"/>
    <w:rsid w:val="00C254FA"/>
    <w:rsid w:val="00C25809"/>
    <w:rsid w:val="00C3108E"/>
    <w:rsid w:val="00C323A0"/>
    <w:rsid w:val="00C3404E"/>
    <w:rsid w:val="00C34683"/>
    <w:rsid w:val="00C35875"/>
    <w:rsid w:val="00C36DC0"/>
    <w:rsid w:val="00C41AE2"/>
    <w:rsid w:val="00C43E65"/>
    <w:rsid w:val="00C4507F"/>
    <w:rsid w:val="00C454F0"/>
    <w:rsid w:val="00C476B0"/>
    <w:rsid w:val="00C47E65"/>
    <w:rsid w:val="00C50331"/>
    <w:rsid w:val="00C509A4"/>
    <w:rsid w:val="00C51379"/>
    <w:rsid w:val="00C51772"/>
    <w:rsid w:val="00C520A3"/>
    <w:rsid w:val="00C52212"/>
    <w:rsid w:val="00C52DB1"/>
    <w:rsid w:val="00C53218"/>
    <w:rsid w:val="00C53668"/>
    <w:rsid w:val="00C53910"/>
    <w:rsid w:val="00C53C5F"/>
    <w:rsid w:val="00C549BE"/>
    <w:rsid w:val="00C5582C"/>
    <w:rsid w:val="00C55E65"/>
    <w:rsid w:val="00C55EF8"/>
    <w:rsid w:val="00C5648E"/>
    <w:rsid w:val="00C56DA7"/>
    <w:rsid w:val="00C577AB"/>
    <w:rsid w:val="00C57A2C"/>
    <w:rsid w:val="00C60224"/>
    <w:rsid w:val="00C60279"/>
    <w:rsid w:val="00C61AC9"/>
    <w:rsid w:val="00C625ED"/>
    <w:rsid w:val="00C629EA"/>
    <w:rsid w:val="00C6379C"/>
    <w:rsid w:val="00C66B1A"/>
    <w:rsid w:val="00C70D82"/>
    <w:rsid w:val="00C7179F"/>
    <w:rsid w:val="00C76A80"/>
    <w:rsid w:val="00C80E06"/>
    <w:rsid w:val="00C8115E"/>
    <w:rsid w:val="00C81932"/>
    <w:rsid w:val="00C82B0E"/>
    <w:rsid w:val="00C83B09"/>
    <w:rsid w:val="00C84C40"/>
    <w:rsid w:val="00C85E04"/>
    <w:rsid w:val="00C8631A"/>
    <w:rsid w:val="00C86DB7"/>
    <w:rsid w:val="00C9055C"/>
    <w:rsid w:val="00C90936"/>
    <w:rsid w:val="00C90FDC"/>
    <w:rsid w:val="00C92832"/>
    <w:rsid w:val="00C92B67"/>
    <w:rsid w:val="00C92C55"/>
    <w:rsid w:val="00C92E12"/>
    <w:rsid w:val="00C933E6"/>
    <w:rsid w:val="00C94BC4"/>
    <w:rsid w:val="00C9578E"/>
    <w:rsid w:val="00C97174"/>
    <w:rsid w:val="00C9738A"/>
    <w:rsid w:val="00CA03B2"/>
    <w:rsid w:val="00CA3C66"/>
    <w:rsid w:val="00CA4094"/>
    <w:rsid w:val="00CA4A41"/>
    <w:rsid w:val="00CA5534"/>
    <w:rsid w:val="00CA6A4C"/>
    <w:rsid w:val="00CA76EE"/>
    <w:rsid w:val="00CB0EDA"/>
    <w:rsid w:val="00CB1D3B"/>
    <w:rsid w:val="00CB20FB"/>
    <w:rsid w:val="00CB2691"/>
    <w:rsid w:val="00CB2BFB"/>
    <w:rsid w:val="00CB4361"/>
    <w:rsid w:val="00CB5371"/>
    <w:rsid w:val="00CB55B3"/>
    <w:rsid w:val="00CB62A0"/>
    <w:rsid w:val="00CB646A"/>
    <w:rsid w:val="00CB647B"/>
    <w:rsid w:val="00CB7BD0"/>
    <w:rsid w:val="00CC30CE"/>
    <w:rsid w:val="00CC380A"/>
    <w:rsid w:val="00CC427D"/>
    <w:rsid w:val="00CC44A6"/>
    <w:rsid w:val="00CC4D20"/>
    <w:rsid w:val="00CC58FE"/>
    <w:rsid w:val="00CC59BA"/>
    <w:rsid w:val="00CC5BF7"/>
    <w:rsid w:val="00CC5D21"/>
    <w:rsid w:val="00CC6E9F"/>
    <w:rsid w:val="00CC75C1"/>
    <w:rsid w:val="00CD09DB"/>
    <w:rsid w:val="00CD0A40"/>
    <w:rsid w:val="00CD142F"/>
    <w:rsid w:val="00CD1A94"/>
    <w:rsid w:val="00CD1D78"/>
    <w:rsid w:val="00CD2152"/>
    <w:rsid w:val="00CD241E"/>
    <w:rsid w:val="00CD31BC"/>
    <w:rsid w:val="00CD4232"/>
    <w:rsid w:val="00CD54F6"/>
    <w:rsid w:val="00CD7AF8"/>
    <w:rsid w:val="00CE1193"/>
    <w:rsid w:val="00CE1452"/>
    <w:rsid w:val="00CE1E82"/>
    <w:rsid w:val="00CE2F60"/>
    <w:rsid w:val="00CE4F68"/>
    <w:rsid w:val="00CE6A31"/>
    <w:rsid w:val="00CF0CA4"/>
    <w:rsid w:val="00CF18E6"/>
    <w:rsid w:val="00CF2172"/>
    <w:rsid w:val="00CF22E0"/>
    <w:rsid w:val="00CF2371"/>
    <w:rsid w:val="00CF2E4C"/>
    <w:rsid w:val="00CF4886"/>
    <w:rsid w:val="00CF4A6B"/>
    <w:rsid w:val="00CF5CA5"/>
    <w:rsid w:val="00CF5CE1"/>
    <w:rsid w:val="00CF7490"/>
    <w:rsid w:val="00D00BD1"/>
    <w:rsid w:val="00D01106"/>
    <w:rsid w:val="00D04125"/>
    <w:rsid w:val="00D041C8"/>
    <w:rsid w:val="00D0426B"/>
    <w:rsid w:val="00D0525D"/>
    <w:rsid w:val="00D05BDB"/>
    <w:rsid w:val="00D10B0B"/>
    <w:rsid w:val="00D10EAB"/>
    <w:rsid w:val="00D12037"/>
    <w:rsid w:val="00D12B91"/>
    <w:rsid w:val="00D13635"/>
    <w:rsid w:val="00D14FBD"/>
    <w:rsid w:val="00D1586E"/>
    <w:rsid w:val="00D20999"/>
    <w:rsid w:val="00D21262"/>
    <w:rsid w:val="00D21A2A"/>
    <w:rsid w:val="00D24D7A"/>
    <w:rsid w:val="00D256D7"/>
    <w:rsid w:val="00D262CB"/>
    <w:rsid w:val="00D30DC5"/>
    <w:rsid w:val="00D31709"/>
    <w:rsid w:val="00D32411"/>
    <w:rsid w:val="00D3381B"/>
    <w:rsid w:val="00D33B93"/>
    <w:rsid w:val="00D34A4C"/>
    <w:rsid w:val="00D34FE1"/>
    <w:rsid w:val="00D35574"/>
    <w:rsid w:val="00D368EE"/>
    <w:rsid w:val="00D36D17"/>
    <w:rsid w:val="00D36D3B"/>
    <w:rsid w:val="00D36F01"/>
    <w:rsid w:val="00D37B64"/>
    <w:rsid w:val="00D406B5"/>
    <w:rsid w:val="00D41B60"/>
    <w:rsid w:val="00D42227"/>
    <w:rsid w:val="00D42644"/>
    <w:rsid w:val="00D42D6A"/>
    <w:rsid w:val="00D4344A"/>
    <w:rsid w:val="00D46C05"/>
    <w:rsid w:val="00D46FB9"/>
    <w:rsid w:val="00D520A2"/>
    <w:rsid w:val="00D52353"/>
    <w:rsid w:val="00D53678"/>
    <w:rsid w:val="00D548EA"/>
    <w:rsid w:val="00D54943"/>
    <w:rsid w:val="00D55CA3"/>
    <w:rsid w:val="00D56A81"/>
    <w:rsid w:val="00D5788A"/>
    <w:rsid w:val="00D57F2A"/>
    <w:rsid w:val="00D626F6"/>
    <w:rsid w:val="00D62BDF"/>
    <w:rsid w:val="00D6450B"/>
    <w:rsid w:val="00D64953"/>
    <w:rsid w:val="00D64FFF"/>
    <w:rsid w:val="00D65036"/>
    <w:rsid w:val="00D6658C"/>
    <w:rsid w:val="00D67171"/>
    <w:rsid w:val="00D7056F"/>
    <w:rsid w:val="00D70D69"/>
    <w:rsid w:val="00D711E1"/>
    <w:rsid w:val="00D71AAD"/>
    <w:rsid w:val="00D73529"/>
    <w:rsid w:val="00D7494B"/>
    <w:rsid w:val="00D74DDD"/>
    <w:rsid w:val="00D74EB0"/>
    <w:rsid w:val="00D75590"/>
    <w:rsid w:val="00D76D4E"/>
    <w:rsid w:val="00D7777F"/>
    <w:rsid w:val="00D77C35"/>
    <w:rsid w:val="00D77C7C"/>
    <w:rsid w:val="00D82290"/>
    <w:rsid w:val="00D82343"/>
    <w:rsid w:val="00D83957"/>
    <w:rsid w:val="00D846DF"/>
    <w:rsid w:val="00D847C6"/>
    <w:rsid w:val="00D84ED4"/>
    <w:rsid w:val="00D8780D"/>
    <w:rsid w:val="00D87983"/>
    <w:rsid w:val="00D87DCA"/>
    <w:rsid w:val="00D90F3E"/>
    <w:rsid w:val="00D9202C"/>
    <w:rsid w:val="00D93DE6"/>
    <w:rsid w:val="00D9406D"/>
    <w:rsid w:val="00D9446F"/>
    <w:rsid w:val="00D95F7C"/>
    <w:rsid w:val="00D96A40"/>
    <w:rsid w:val="00DA04F8"/>
    <w:rsid w:val="00DA09CA"/>
    <w:rsid w:val="00DA1336"/>
    <w:rsid w:val="00DA1B8B"/>
    <w:rsid w:val="00DA321D"/>
    <w:rsid w:val="00DA3999"/>
    <w:rsid w:val="00DA3CE5"/>
    <w:rsid w:val="00DA65D0"/>
    <w:rsid w:val="00DA6689"/>
    <w:rsid w:val="00DA706E"/>
    <w:rsid w:val="00DB1233"/>
    <w:rsid w:val="00DB259F"/>
    <w:rsid w:val="00DB32FA"/>
    <w:rsid w:val="00DB3512"/>
    <w:rsid w:val="00DB36AF"/>
    <w:rsid w:val="00DB3EA9"/>
    <w:rsid w:val="00DB6154"/>
    <w:rsid w:val="00DB6172"/>
    <w:rsid w:val="00DB647E"/>
    <w:rsid w:val="00DB7DF5"/>
    <w:rsid w:val="00DC0D3D"/>
    <w:rsid w:val="00DC23A7"/>
    <w:rsid w:val="00DC2A29"/>
    <w:rsid w:val="00DC3628"/>
    <w:rsid w:val="00DC54FC"/>
    <w:rsid w:val="00DC55F0"/>
    <w:rsid w:val="00DC5685"/>
    <w:rsid w:val="00DC580E"/>
    <w:rsid w:val="00DC6749"/>
    <w:rsid w:val="00DC6F45"/>
    <w:rsid w:val="00DC7BE5"/>
    <w:rsid w:val="00DD00BD"/>
    <w:rsid w:val="00DD0750"/>
    <w:rsid w:val="00DD0CDA"/>
    <w:rsid w:val="00DD13AC"/>
    <w:rsid w:val="00DD1437"/>
    <w:rsid w:val="00DD2A41"/>
    <w:rsid w:val="00DD349A"/>
    <w:rsid w:val="00DD428C"/>
    <w:rsid w:val="00DD5379"/>
    <w:rsid w:val="00DD76C1"/>
    <w:rsid w:val="00DD77FD"/>
    <w:rsid w:val="00DD7E2A"/>
    <w:rsid w:val="00DE01BB"/>
    <w:rsid w:val="00DE01CE"/>
    <w:rsid w:val="00DE0CE5"/>
    <w:rsid w:val="00DE128D"/>
    <w:rsid w:val="00DE1620"/>
    <w:rsid w:val="00DE24B7"/>
    <w:rsid w:val="00DE31C0"/>
    <w:rsid w:val="00DE3DE6"/>
    <w:rsid w:val="00DE4832"/>
    <w:rsid w:val="00DE555C"/>
    <w:rsid w:val="00DE78F1"/>
    <w:rsid w:val="00DF0163"/>
    <w:rsid w:val="00DF1A45"/>
    <w:rsid w:val="00DF1D04"/>
    <w:rsid w:val="00DF2137"/>
    <w:rsid w:val="00DF66F3"/>
    <w:rsid w:val="00DF69E0"/>
    <w:rsid w:val="00DF7D0E"/>
    <w:rsid w:val="00E00BB2"/>
    <w:rsid w:val="00E00D48"/>
    <w:rsid w:val="00E01EF8"/>
    <w:rsid w:val="00E0263A"/>
    <w:rsid w:val="00E032EF"/>
    <w:rsid w:val="00E03646"/>
    <w:rsid w:val="00E03B3A"/>
    <w:rsid w:val="00E046A6"/>
    <w:rsid w:val="00E0485C"/>
    <w:rsid w:val="00E04FCD"/>
    <w:rsid w:val="00E06D9F"/>
    <w:rsid w:val="00E10E4B"/>
    <w:rsid w:val="00E111A0"/>
    <w:rsid w:val="00E121F0"/>
    <w:rsid w:val="00E1224E"/>
    <w:rsid w:val="00E123F9"/>
    <w:rsid w:val="00E13B42"/>
    <w:rsid w:val="00E13EE6"/>
    <w:rsid w:val="00E14977"/>
    <w:rsid w:val="00E14F99"/>
    <w:rsid w:val="00E16F9D"/>
    <w:rsid w:val="00E1718B"/>
    <w:rsid w:val="00E176A5"/>
    <w:rsid w:val="00E17BD8"/>
    <w:rsid w:val="00E2010B"/>
    <w:rsid w:val="00E20CEB"/>
    <w:rsid w:val="00E21727"/>
    <w:rsid w:val="00E241C9"/>
    <w:rsid w:val="00E25228"/>
    <w:rsid w:val="00E26468"/>
    <w:rsid w:val="00E266D4"/>
    <w:rsid w:val="00E26EE8"/>
    <w:rsid w:val="00E26F90"/>
    <w:rsid w:val="00E31F87"/>
    <w:rsid w:val="00E3252A"/>
    <w:rsid w:val="00E32B5D"/>
    <w:rsid w:val="00E354D0"/>
    <w:rsid w:val="00E3555D"/>
    <w:rsid w:val="00E37A9D"/>
    <w:rsid w:val="00E410AE"/>
    <w:rsid w:val="00E44BCA"/>
    <w:rsid w:val="00E44D6E"/>
    <w:rsid w:val="00E45603"/>
    <w:rsid w:val="00E47D07"/>
    <w:rsid w:val="00E50137"/>
    <w:rsid w:val="00E50854"/>
    <w:rsid w:val="00E50F2F"/>
    <w:rsid w:val="00E514E9"/>
    <w:rsid w:val="00E51773"/>
    <w:rsid w:val="00E5230E"/>
    <w:rsid w:val="00E53493"/>
    <w:rsid w:val="00E5493D"/>
    <w:rsid w:val="00E556E0"/>
    <w:rsid w:val="00E55BE3"/>
    <w:rsid w:val="00E60BD0"/>
    <w:rsid w:val="00E60D2D"/>
    <w:rsid w:val="00E60E99"/>
    <w:rsid w:val="00E6133E"/>
    <w:rsid w:val="00E6141C"/>
    <w:rsid w:val="00E6453E"/>
    <w:rsid w:val="00E64863"/>
    <w:rsid w:val="00E656A1"/>
    <w:rsid w:val="00E65F24"/>
    <w:rsid w:val="00E66405"/>
    <w:rsid w:val="00E70DA8"/>
    <w:rsid w:val="00E71730"/>
    <w:rsid w:val="00E7206E"/>
    <w:rsid w:val="00E731F4"/>
    <w:rsid w:val="00E751E1"/>
    <w:rsid w:val="00E75D20"/>
    <w:rsid w:val="00E76178"/>
    <w:rsid w:val="00E778C1"/>
    <w:rsid w:val="00E77BF9"/>
    <w:rsid w:val="00E80043"/>
    <w:rsid w:val="00E800BC"/>
    <w:rsid w:val="00E8020B"/>
    <w:rsid w:val="00E80A33"/>
    <w:rsid w:val="00E81241"/>
    <w:rsid w:val="00E81531"/>
    <w:rsid w:val="00E81B95"/>
    <w:rsid w:val="00E831C0"/>
    <w:rsid w:val="00E83476"/>
    <w:rsid w:val="00E83F3B"/>
    <w:rsid w:val="00E84C9D"/>
    <w:rsid w:val="00E85B8B"/>
    <w:rsid w:val="00E865DC"/>
    <w:rsid w:val="00E86CD3"/>
    <w:rsid w:val="00E8717F"/>
    <w:rsid w:val="00E87503"/>
    <w:rsid w:val="00E878AF"/>
    <w:rsid w:val="00E9055D"/>
    <w:rsid w:val="00E906D9"/>
    <w:rsid w:val="00E90700"/>
    <w:rsid w:val="00E90B2B"/>
    <w:rsid w:val="00E91931"/>
    <w:rsid w:val="00E92EB3"/>
    <w:rsid w:val="00E93176"/>
    <w:rsid w:val="00E941C5"/>
    <w:rsid w:val="00E95D44"/>
    <w:rsid w:val="00E970D9"/>
    <w:rsid w:val="00EA084B"/>
    <w:rsid w:val="00EA1380"/>
    <w:rsid w:val="00EA17D0"/>
    <w:rsid w:val="00EA21AD"/>
    <w:rsid w:val="00EA2743"/>
    <w:rsid w:val="00EA274B"/>
    <w:rsid w:val="00EA481D"/>
    <w:rsid w:val="00EA53D8"/>
    <w:rsid w:val="00EA75DC"/>
    <w:rsid w:val="00EB0932"/>
    <w:rsid w:val="00EB0E13"/>
    <w:rsid w:val="00EB2005"/>
    <w:rsid w:val="00EB4685"/>
    <w:rsid w:val="00EB4DF8"/>
    <w:rsid w:val="00EB5F63"/>
    <w:rsid w:val="00EB6C61"/>
    <w:rsid w:val="00EC1E29"/>
    <w:rsid w:val="00EC2712"/>
    <w:rsid w:val="00EC546C"/>
    <w:rsid w:val="00EC5704"/>
    <w:rsid w:val="00EC6FCC"/>
    <w:rsid w:val="00EC7800"/>
    <w:rsid w:val="00EC7943"/>
    <w:rsid w:val="00EC7E5B"/>
    <w:rsid w:val="00ED16EB"/>
    <w:rsid w:val="00ED1B33"/>
    <w:rsid w:val="00ED2E05"/>
    <w:rsid w:val="00ED3888"/>
    <w:rsid w:val="00ED3A47"/>
    <w:rsid w:val="00ED3E29"/>
    <w:rsid w:val="00ED4335"/>
    <w:rsid w:val="00ED4F19"/>
    <w:rsid w:val="00ED5232"/>
    <w:rsid w:val="00ED7A04"/>
    <w:rsid w:val="00EE019C"/>
    <w:rsid w:val="00EE08F3"/>
    <w:rsid w:val="00EE3056"/>
    <w:rsid w:val="00EE5070"/>
    <w:rsid w:val="00EE577B"/>
    <w:rsid w:val="00EF024A"/>
    <w:rsid w:val="00EF141E"/>
    <w:rsid w:val="00EF1D82"/>
    <w:rsid w:val="00EF288B"/>
    <w:rsid w:val="00EF2C29"/>
    <w:rsid w:val="00EF2C5B"/>
    <w:rsid w:val="00EF2CBC"/>
    <w:rsid w:val="00EF3ED4"/>
    <w:rsid w:val="00EF409A"/>
    <w:rsid w:val="00EF43E1"/>
    <w:rsid w:val="00EF52A3"/>
    <w:rsid w:val="00EF5B66"/>
    <w:rsid w:val="00EF6DAB"/>
    <w:rsid w:val="00EF731F"/>
    <w:rsid w:val="00EF7A41"/>
    <w:rsid w:val="00F00DF5"/>
    <w:rsid w:val="00F0108A"/>
    <w:rsid w:val="00F014D5"/>
    <w:rsid w:val="00F01EF5"/>
    <w:rsid w:val="00F02466"/>
    <w:rsid w:val="00F03120"/>
    <w:rsid w:val="00F03A9F"/>
    <w:rsid w:val="00F043AF"/>
    <w:rsid w:val="00F05ACA"/>
    <w:rsid w:val="00F0601D"/>
    <w:rsid w:val="00F07647"/>
    <w:rsid w:val="00F07E6F"/>
    <w:rsid w:val="00F10A59"/>
    <w:rsid w:val="00F1164E"/>
    <w:rsid w:val="00F11D35"/>
    <w:rsid w:val="00F13706"/>
    <w:rsid w:val="00F14F00"/>
    <w:rsid w:val="00F16D54"/>
    <w:rsid w:val="00F1773C"/>
    <w:rsid w:val="00F2102E"/>
    <w:rsid w:val="00F221FF"/>
    <w:rsid w:val="00F23604"/>
    <w:rsid w:val="00F25835"/>
    <w:rsid w:val="00F27543"/>
    <w:rsid w:val="00F305F7"/>
    <w:rsid w:val="00F30D3D"/>
    <w:rsid w:val="00F31629"/>
    <w:rsid w:val="00F31F68"/>
    <w:rsid w:val="00F357CB"/>
    <w:rsid w:val="00F36045"/>
    <w:rsid w:val="00F3731B"/>
    <w:rsid w:val="00F432B4"/>
    <w:rsid w:val="00F44180"/>
    <w:rsid w:val="00F4551B"/>
    <w:rsid w:val="00F4591A"/>
    <w:rsid w:val="00F45DCD"/>
    <w:rsid w:val="00F46ABA"/>
    <w:rsid w:val="00F4744C"/>
    <w:rsid w:val="00F4787F"/>
    <w:rsid w:val="00F47B6B"/>
    <w:rsid w:val="00F51A29"/>
    <w:rsid w:val="00F52A8E"/>
    <w:rsid w:val="00F530EE"/>
    <w:rsid w:val="00F53237"/>
    <w:rsid w:val="00F534A8"/>
    <w:rsid w:val="00F53669"/>
    <w:rsid w:val="00F53E08"/>
    <w:rsid w:val="00F53F29"/>
    <w:rsid w:val="00F54558"/>
    <w:rsid w:val="00F545D7"/>
    <w:rsid w:val="00F55890"/>
    <w:rsid w:val="00F55E0C"/>
    <w:rsid w:val="00F55E8D"/>
    <w:rsid w:val="00F56EC1"/>
    <w:rsid w:val="00F572FB"/>
    <w:rsid w:val="00F578CD"/>
    <w:rsid w:val="00F621EA"/>
    <w:rsid w:val="00F62A4E"/>
    <w:rsid w:val="00F62AAE"/>
    <w:rsid w:val="00F6476C"/>
    <w:rsid w:val="00F67109"/>
    <w:rsid w:val="00F67C0A"/>
    <w:rsid w:val="00F70FA7"/>
    <w:rsid w:val="00F713C0"/>
    <w:rsid w:val="00F71F3B"/>
    <w:rsid w:val="00F72FF9"/>
    <w:rsid w:val="00F73C4A"/>
    <w:rsid w:val="00F74677"/>
    <w:rsid w:val="00F74854"/>
    <w:rsid w:val="00F75A60"/>
    <w:rsid w:val="00F75D44"/>
    <w:rsid w:val="00F75E6F"/>
    <w:rsid w:val="00F80B35"/>
    <w:rsid w:val="00F8129B"/>
    <w:rsid w:val="00F8173F"/>
    <w:rsid w:val="00F81FF9"/>
    <w:rsid w:val="00F82526"/>
    <w:rsid w:val="00F84461"/>
    <w:rsid w:val="00F85BF0"/>
    <w:rsid w:val="00F875FA"/>
    <w:rsid w:val="00F877DE"/>
    <w:rsid w:val="00F90592"/>
    <w:rsid w:val="00F906D3"/>
    <w:rsid w:val="00F92B0D"/>
    <w:rsid w:val="00F92BBB"/>
    <w:rsid w:val="00F93E03"/>
    <w:rsid w:val="00F94371"/>
    <w:rsid w:val="00F94848"/>
    <w:rsid w:val="00F95362"/>
    <w:rsid w:val="00F958BE"/>
    <w:rsid w:val="00F95DFB"/>
    <w:rsid w:val="00F96134"/>
    <w:rsid w:val="00F969D2"/>
    <w:rsid w:val="00F96ED7"/>
    <w:rsid w:val="00F97B7F"/>
    <w:rsid w:val="00F97EC5"/>
    <w:rsid w:val="00FA0FD0"/>
    <w:rsid w:val="00FA149F"/>
    <w:rsid w:val="00FA1976"/>
    <w:rsid w:val="00FA3C42"/>
    <w:rsid w:val="00FA3D37"/>
    <w:rsid w:val="00FA41E0"/>
    <w:rsid w:val="00FA5DEA"/>
    <w:rsid w:val="00FA66B8"/>
    <w:rsid w:val="00FA71B6"/>
    <w:rsid w:val="00FB19A3"/>
    <w:rsid w:val="00FB1AD0"/>
    <w:rsid w:val="00FB1E4F"/>
    <w:rsid w:val="00FB32B8"/>
    <w:rsid w:val="00FB3BB3"/>
    <w:rsid w:val="00FB5340"/>
    <w:rsid w:val="00FB688A"/>
    <w:rsid w:val="00FB6D55"/>
    <w:rsid w:val="00FB7005"/>
    <w:rsid w:val="00FB7410"/>
    <w:rsid w:val="00FC0726"/>
    <w:rsid w:val="00FC084C"/>
    <w:rsid w:val="00FC0C56"/>
    <w:rsid w:val="00FC18BD"/>
    <w:rsid w:val="00FC21CB"/>
    <w:rsid w:val="00FC25AD"/>
    <w:rsid w:val="00FC27B3"/>
    <w:rsid w:val="00FC4C84"/>
    <w:rsid w:val="00FC5A12"/>
    <w:rsid w:val="00FC6A92"/>
    <w:rsid w:val="00FD02F0"/>
    <w:rsid w:val="00FD0BDB"/>
    <w:rsid w:val="00FD2131"/>
    <w:rsid w:val="00FD289E"/>
    <w:rsid w:val="00FD3083"/>
    <w:rsid w:val="00FD3701"/>
    <w:rsid w:val="00FD45F1"/>
    <w:rsid w:val="00FD5694"/>
    <w:rsid w:val="00FD5CB8"/>
    <w:rsid w:val="00FD7757"/>
    <w:rsid w:val="00FE2686"/>
    <w:rsid w:val="00FE3B52"/>
    <w:rsid w:val="00FE3FB0"/>
    <w:rsid w:val="00FE4497"/>
    <w:rsid w:val="00FE6B07"/>
    <w:rsid w:val="00FE6DBD"/>
    <w:rsid w:val="00FE7213"/>
    <w:rsid w:val="00FE73BB"/>
    <w:rsid w:val="00FF01C5"/>
    <w:rsid w:val="00FF08CE"/>
    <w:rsid w:val="00FF16BF"/>
    <w:rsid w:val="00FF1EE9"/>
    <w:rsid w:val="00FF226A"/>
    <w:rsid w:val="00FF2993"/>
    <w:rsid w:val="00FF3B51"/>
    <w:rsid w:val="00FF4175"/>
    <w:rsid w:val="00FF535E"/>
    <w:rsid w:val="00FF6224"/>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F2C1"/>
  <w15:chartTrackingRefBased/>
  <w15:docId w15:val="{BE189D1B-1FBA-4BE7-AAAA-1589062F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F2E"/>
  </w:style>
  <w:style w:type="paragraph" w:styleId="Heading4">
    <w:name w:val="heading 4"/>
    <w:basedOn w:val="Normal"/>
    <w:link w:val="Heading4Char"/>
    <w:uiPriority w:val="9"/>
    <w:qFormat/>
    <w:rsid w:val="00E13EE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3D1F2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D1F2E"/>
    <w:rPr>
      <w:rFonts w:ascii="Calibri" w:hAnsi="Calibri" w:cs="Calibri"/>
      <w:noProof/>
      <w:lang w:val="en-US"/>
    </w:rPr>
  </w:style>
  <w:style w:type="character" w:styleId="LineNumber">
    <w:name w:val="line number"/>
    <w:basedOn w:val="DefaultParagraphFont"/>
    <w:uiPriority w:val="99"/>
    <w:semiHidden/>
    <w:unhideWhenUsed/>
    <w:rsid w:val="003D1F2E"/>
  </w:style>
  <w:style w:type="paragraph" w:customStyle="1" w:styleId="EndNoteBibliographyTitle">
    <w:name w:val="EndNote Bibliography Title"/>
    <w:basedOn w:val="Normal"/>
    <w:link w:val="EndNoteBibliographyTitleChar"/>
    <w:rsid w:val="004C58E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C58EC"/>
    <w:rPr>
      <w:rFonts w:ascii="Calibri" w:hAnsi="Calibri" w:cs="Calibri"/>
      <w:noProof/>
      <w:lang w:val="en-US"/>
    </w:rPr>
  </w:style>
  <w:style w:type="character" w:styleId="Hyperlink">
    <w:name w:val="Hyperlink"/>
    <w:basedOn w:val="DefaultParagraphFont"/>
    <w:uiPriority w:val="99"/>
    <w:unhideWhenUsed/>
    <w:rsid w:val="004C58EC"/>
    <w:rPr>
      <w:color w:val="0563C1" w:themeColor="hyperlink"/>
      <w:u w:val="single"/>
    </w:rPr>
  </w:style>
  <w:style w:type="character" w:customStyle="1" w:styleId="UnresolvedMention1">
    <w:name w:val="Unresolved Mention1"/>
    <w:basedOn w:val="DefaultParagraphFont"/>
    <w:uiPriority w:val="99"/>
    <w:semiHidden/>
    <w:unhideWhenUsed/>
    <w:rsid w:val="004C58EC"/>
    <w:rPr>
      <w:color w:val="605E5C"/>
      <w:shd w:val="clear" w:color="auto" w:fill="E1DFDD"/>
    </w:rPr>
  </w:style>
  <w:style w:type="paragraph" w:styleId="Header">
    <w:name w:val="header"/>
    <w:basedOn w:val="Normal"/>
    <w:link w:val="HeaderChar"/>
    <w:uiPriority w:val="99"/>
    <w:unhideWhenUsed/>
    <w:rsid w:val="00A0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CFC"/>
  </w:style>
  <w:style w:type="paragraph" w:styleId="Footer">
    <w:name w:val="footer"/>
    <w:basedOn w:val="Normal"/>
    <w:link w:val="FooterChar"/>
    <w:uiPriority w:val="99"/>
    <w:unhideWhenUsed/>
    <w:rsid w:val="00A0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CFC"/>
  </w:style>
  <w:style w:type="paragraph" w:styleId="BalloonText">
    <w:name w:val="Balloon Text"/>
    <w:basedOn w:val="Normal"/>
    <w:link w:val="BalloonTextChar"/>
    <w:uiPriority w:val="99"/>
    <w:semiHidden/>
    <w:unhideWhenUsed/>
    <w:rsid w:val="00D21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2A"/>
    <w:rPr>
      <w:rFonts w:ascii="Segoe UI" w:hAnsi="Segoe UI" w:cs="Segoe UI"/>
      <w:sz w:val="18"/>
      <w:szCs w:val="18"/>
    </w:rPr>
  </w:style>
  <w:style w:type="character" w:styleId="CommentReference">
    <w:name w:val="annotation reference"/>
    <w:basedOn w:val="DefaultParagraphFont"/>
    <w:uiPriority w:val="99"/>
    <w:semiHidden/>
    <w:unhideWhenUsed/>
    <w:rsid w:val="00E13B42"/>
    <w:rPr>
      <w:sz w:val="16"/>
      <w:szCs w:val="16"/>
    </w:rPr>
  </w:style>
  <w:style w:type="paragraph" w:styleId="CommentText">
    <w:name w:val="annotation text"/>
    <w:basedOn w:val="Normal"/>
    <w:link w:val="CommentTextChar"/>
    <w:uiPriority w:val="99"/>
    <w:unhideWhenUsed/>
    <w:rsid w:val="00E13B42"/>
    <w:pPr>
      <w:spacing w:line="240" w:lineRule="auto"/>
    </w:pPr>
    <w:rPr>
      <w:sz w:val="20"/>
      <w:szCs w:val="20"/>
    </w:rPr>
  </w:style>
  <w:style w:type="character" w:customStyle="1" w:styleId="CommentTextChar">
    <w:name w:val="Comment Text Char"/>
    <w:basedOn w:val="DefaultParagraphFont"/>
    <w:link w:val="CommentText"/>
    <w:uiPriority w:val="99"/>
    <w:rsid w:val="00E13B42"/>
    <w:rPr>
      <w:sz w:val="20"/>
      <w:szCs w:val="20"/>
    </w:rPr>
  </w:style>
  <w:style w:type="paragraph" w:styleId="CommentSubject">
    <w:name w:val="annotation subject"/>
    <w:basedOn w:val="CommentText"/>
    <w:next w:val="CommentText"/>
    <w:link w:val="CommentSubjectChar"/>
    <w:uiPriority w:val="99"/>
    <w:semiHidden/>
    <w:unhideWhenUsed/>
    <w:rsid w:val="00E13B42"/>
    <w:rPr>
      <w:b/>
      <w:bCs/>
    </w:rPr>
  </w:style>
  <w:style w:type="character" w:customStyle="1" w:styleId="CommentSubjectChar">
    <w:name w:val="Comment Subject Char"/>
    <w:basedOn w:val="CommentTextChar"/>
    <w:link w:val="CommentSubject"/>
    <w:uiPriority w:val="99"/>
    <w:semiHidden/>
    <w:rsid w:val="00E13B42"/>
    <w:rPr>
      <w:b/>
      <w:bCs/>
      <w:sz w:val="20"/>
      <w:szCs w:val="20"/>
    </w:rPr>
  </w:style>
  <w:style w:type="paragraph" w:styleId="Bibliography">
    <w:name w:val="Bibliography"/>
    <w:basedOn w:val="Normal"/>
    <w:next w:val="Normal"/>
    <w:uiPriority w:val="37"/>
    <w:unhideWhenUsed/>
    <w:rsid w:val="00B70C30"/>
  </w:style>
  <w:style w:type="character" w:customStyle="1" w:styleId="Heading4Char">
    <w:name w:val="Heading 4 Char"/>
    <w:basedOn w:val="DefaultParagraphFont"/>
    <w:link w:val="Heading4"/>
    <w:uiPriority w:val="9"/>
    <w:rsid w:val="00E13EE6"/>
    <w:rPr>
      <w:rFonts w:ascii="Times New Roman" w:eastAsia="Times New Roman" w:hAnsi="Times New Roman" w:cs="Times New Roman"/>
      <w:b/>
      <w:bCs/>
      <w:sz w:val="24"/>
      <w:szCs w:val="24"/>
      <w:lang w:eastAsia="en-GB"/>
    </w:rPr>
  </w:style>
  <w:style w:type="paragraph" w:customStyle="1" w:styleId="p">
    <w:name w:val="p"/>
    <w:basedOn w:val="Normal"/>
    <w:rsid w:val="00E13E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00324"/>
    <w:pPr>
      <w:spacing w:after="0" w:line="240" w:lineRule="auto"/>
    </w:pPr>
  </w:style>
  <w:style w:type="paragraph" w:styleId="ListParagraph">
    <w:name w:val="List Paragraph"/>
    <w:basedOn w:val="Normal"/>
    <w:uiPriority w:val="34"/>
    <w:qFormat/>
    <w:rsid w:val="00A45904"/>
    <w:pPr>
      <w:ind w:left="720"/>
      <w:contextualSpacing/>
    </w:pPr>
  </w:style>
  <w:style w:type="paragraph" w:customStyle="1" w:styleId="p1">
    <w:name w:val="p1"/>
    <w:basedOn w:val="Normal"/>
    <w:rsid w:val="00A45904"/>
    <w:pPr>
      <w:spacing w:after="0" w:line="240" w:lineRule="auto"/>
    </w:pPr>
    <w:rPr>
      <w:rFonts w:ascii="Times New Roman" w:hAnsi="Times New Roman" w:cs="Times New Roman"/>
      <w:sz w:val="14"/>
      <w:szCs w:val="14"/>
      <w:lang w:eastAsia="en-GB"/>
    </w:rPr>
  </w:style>
  <w:style w:type="table" w:customStyle="1" w:styleId="PlainTable21">
    <w:name w:val="Plain Table 21"/>
    <w:basedOn w:val="TableNormal"/>
    <w:uiPriority w:val="42"/>
    <w:rsid w:val="005F7AAB"/>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5F7AAB"/>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F7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031">
      <w:bodyDiv w:val="1"/>
      <w:marLeft w:val="0"/>
      <w:marRight w:val="0"/>
      <w:marTop w:val="0"/>
      <w:marBottom w:val="0"/>
      <w:divBdr>
        <w:top w:val="none" w:sz="0" w:space="0" w:color="auto"/>
        <w:left w:val="none" w:sz="0" w:space="0" w:color="auto"/>
        <w:bottom w:val="none" w:sz="0" w:space="0" w:color="auto"/>
        <w:right w:val="none" w:sz="0" w:space="0" w:color="auto"/>
      </w:divBdr>
    </w:div>
    <w:div w:id="716244890">
      <w:bodyDiv w:val="1"/>
      <w:marLeft w:val="0"/>
      <w:marRight w:val="0"/>
      <w:marTop w:val="0"/>
      <w:marBottom w:val="0"/>
      <w:divBdr>
        <w:top w:val="none" w:sz="0" w:space="0" w:color="auto"/>
        <w:left w:val="none" w:sz="0" w:space="0" w:color="auto"/>
        <w:bottom w:val="none" w:sz="0" w:space="0" w:color="auto"/>
        <w:right w:val="none" w:sz="0" w:space="0" w:color="auto"/>
      </w:divBdr>
    </w:div>
    <w:div w:id="983966868">
      <w:bodyDiv w:val="1"/>
      <w:marLeft w:val="0"/>
      <w:marRight w:val="0"/>
      <w:marTop w:val="0"/>
      <w:marBottom w:val="0"/>
      <w:divBdr>
        <w:top w:val="none" w:sz="0" w:space="0" w:color="auto"/>
        <w:left w:val="none" w:sz="0" w:space="0" w:color="auto"/>
        <w:bottom w:val="none" w:sz="0" w:space="0" w:color="auto"/>
        <w:right w:val="none" w:sz="0" w:space="0" w:color="auto"/>
      </w:divBdr>
    </w:div>
    <w:div w:id="17260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ryn.dalrymple@kcl.ac.uk"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65E935592794F88FBC7FA44C7ADAE" ma:contentTypeVersion="13" ma:contentTypeDescription="Create a new document." ma:contentTypeScope="" ma:versionID="919dc804ac0cd7b1bb6ec9355ba22230">
  <xsd:schema xmlns:xsd="http://www.w3.org/2001/XMLSchema" xmlns:xs="http://www.w3.org/2001/XMLSchema" xmlns:p="http://schemas.microsoft.com/office/2006/metadata/properties" xmlns:ns3="f75a5cb8-ae3a-4a7e-ad96-b174f70eddcc" xmlns:ns4="14a36858-20b6-408e-a847-b6ed897f9248" targetNamespace="http://schemas.microsoft.com/office/2006/metadata/properties" ma:root="true" ma:fieldsID="0765104bb1ca7e3f2a7998f9719a0765" ns3:_="" ns4:_="">
    <xsd:import namespace="f75a5cb8-ae3a-4a7e-ad96-b174f70eddcc"/>
    <xsd:import namespace="14a36858-20b6-408e-a847-b6ed897f92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5cb8-ae3a-4a7e-ad96-b174f70edd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36858-20b6-408e-a847-b6ed897f9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D64D9-4894-46CD-AFE0-506D4AB66F52}">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f75a5cb8-ae3a-4a7e-ad96-b174f70eddcc"/>
    <ds:schemaRef ds:uri="14a36858-20b6-408e-a847-b6ed897f9248"/>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6A8CF6A-C369-40D4-AFBD-21F01872AC73}">
  <ds:schemaRefs>
    <ds:schemaRef ds:uri="http://schemas.microsoft.com/sharepoint/v3/contenttype/forms"/>
  </ds:schemaRefs>
</ds:datastoreItem>
</file>

<file path=customXml/itemProps3.xml><?xml version="1.0" encoding="utf-8"?>
<ds:datastoreItem xmlns:ds="http://schemas.openxmlformats.org/officeDocument/2006/customXml" ds:itemID="{91524AF6-9E3B-486B-B493-CE43CC2DF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5cb8-ae3a-4a7e-ad96-b174f70eddcc"/>
    <ds:schemaRef ds:uri="14a36858-20b6-408e-a847-b6ed897f9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70988-6B5D-44A7-B95F-72D3F9EA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31509</Words>
  <Characters>179607</Characters>
  <Application>Microsoft Office Word</Application>
  <DocSecurity>4</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210695</CharactersWithSpaces>
  <SharedDoc>false</SharedDoc>
  <HLinks>
    <vt:vector size="6" baseType="variant">
      <vt:variant>
        <vt:i4>2490397</vt:i4>
      </vt:variant>
      <vt:variant>
        <vt:i4>0</vt:i4>
      </vt:variant>
      <vt:variant>
        <vt:i4>0</vt:i4>
      </vt:variant>
      <vt:variant>
        <vt:i4>5</vt:i4>
      </vt:variant>
      <vt:variant>
        <vt:lpwstr>mailto:Kathryn.dalrymple@kcl.ac.uk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Lecture</dc:creator>
  <cp:keywords/>
  <dc:description/>
  <cp:lastModifiedBy>Karen Drake</cp:lastModifiedBy>
  <cp:revision>2</cp:revision>
  <cp:lastPrinted>2020-03-06T16:28:00Z</cp:lastPrinted>
  <dcterms:created xsi:type="dcterms:W3CDTF">2020-08-20T09:02:00Z</dcterms:created>
  <dcterms:modified xsi:type="dcterms:W3CDTF">2020-08-20T09:02:00Z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zotero-version="5.0.35.1"&gt;&lt;session id="zoL2My5H"/&gt;&lt;style id="http://www.zotero.org/styles/american-medical-association" hasBibliography="1" bibliographyStyleHasBeenSet="1"/&gt;&lt;prefs&gt;&lt;pref name="fieldType" value="Field"/&gt;&lt;pref name="au</vt:lpwstr>
  </property>
  <property fmtid="{D5CDD505-2E9C-101B-9397-08002B2CF9AE}" pid="3" name="ZOTERO_PREF_2">
    <vt:lpwstr>tomaticJournalAbbreviations" value="true"/&gt;&lt;pref name="noteType" value="0"/&gt;&lt;/prefs&gt;&lt;/data&gt;</vt:lpwstr>
  </property>
  <property fmtid="{D5CDD505-2E9C-101B-9397-08002B2CF9AE}" pid="4" name="ContentTypeId">
    <vt:lpwstr>0x01010020865E935592794F88FBC7FA44C7ADAE</vt:lpwstr>
  </property>
</Properties>
</file>