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C9152" w14:textId="51FFD68C" w:rsidR="008C709E" w:rsidRPr="00C476F8" w:rsidRDefault="008C709E" w:rsidP="008C709E">
      <w:pPr>
        <w:adjustRightInd w:val="0"/>
        <w:snapToGrid w:val="0"/>
        <w:spacing w:line="360" w:lineRule="auto"/>
        <w:jc w:val="center"/>
        <w:rPr>
          <w:rFonts w:ascii="Times New Roman" w:hAnsi="Times New Roman"/>
          <w:b/>
          <w:sz w:val="32"/>
        </w:rPr>
      </w:pPr>
      <w:r w:rsidRPr="00C476F8">
        <w:rPr>
          <w:rFonts w:ascii="Times New Roman" w:hAnsi="Times New Roman"/>
          <w:b/>
          <w:sz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C476F8">
        <w:rPr>
          <w:rFonts w:ascii="Times New Roman" w:hAnsi="Times New Roman"/>
          <w:b/>
          <w:sz w:val="32"/>
        </w:rPr>
        <w:instrText>ADDIN CNKISM.UserStyle</w:instrText>
      </w:r>
      <w:r w:rsidRPr="00C476F8">
        <w:rPr>
          <w:rFonts w:ascii="Times New Roman" w:hAnsi="Times New Roman"/>
          <w:b/>
          <w:sz w:val="32"/>
        </w:rPr>
      </w:r>
      <w:r w:rsidRPr="00C476F8">
        <w:rPr>
          <w:rFonts w:ascii="Times New Roman" w:hAnsi="Times New Roman"/>
          <w:b/>
          <w:sz w:val="32"/>
        </w:rPr>
        <w:fldChar w:fldCharType="end"/>
      </w:r>
      <w:r w:rsidRPr="00C476F8">
        <w:rPr>
          <w:rFonts w:ascii="Times New Roman" w:hAnsi="Times New Roman"/>
          <w:b/>
          <w:sz w:val="32"/>
        </w:rPr>
        <w:t>Modelling cross-border supply chain collaboration: The case of the Belt and Road Initiative</w:t>
      </w:r>
      <w:r>
        <w:rPr>
          <w:rFonts w:ascii="Times New Roman" w:hAnsi="Times New Roman"/>
          <w:b/>
          <w:sz w:val="32"/>
        </w:rPr>
        <w:t xml:space="preserve"> </w:t>
      </w:r>
    </w:p>
    <w:p w14:paraId="0496EEED" w14:textId="77777777" w:rsidR="008C709E" w:rsidRDefault="008C709E" w:rsidP="008C709E">
      <w:pPr>
        <w:spacing w:line="360" w:lineRule="auto"/>
        <w:rPr>
          <w:rFonts w:ascii="Times New Roman" w:hAnsi="Times New Roman" w:cs="Times New Roman"/>
          <w:iCs/>
          <w:kern w:val="0"/>
          <w:sz w:val="24"/>
          <w:szCs w:val="24"/>
        </w:rPr>
      </w:pPr>
    </w:p>
    <w:p w14:paraId="2D58A2EF" w14:textId="77777777" w:rsidR="008C709E" w:rsidRDefault="008C709E" w:rsidP="008C709E">
      <w:pPr>
        <w:spacing w:line="360" w:lineRule="auto"/>
        <w:rPr>
          <w:rFonts w:ascii="Times New Roman" w:hAnsi="Times New Roman" w:cs="Times New Roman"/>
          <w:iCs/>
          <w:kern w:val="0"/>
          <w:sz w:val="24"/>
          <w:szCs w:val="24"/>
        </w:rPr>
      </w:pPr>
    </w:p>
    <w:p w14:paraId="3C6F8470" w14:textId="77777777" w:rsidR="008C709E" w:rsidRDefault="008C709E" w:rsidP="008C709E">
      <w:pPr>
        <w:spacing w:line="360" w:lineRule="auto"/>
        <w:rPr>
          <w:rFonts w:ascii="Times New Roman" w:hAnsi="Times New Roman" w:cs="Times New Roman"/>
          <w:iCs/>
          <w:kern w:val="0"/>
          <w:sz w:val="24"/>
          <w:szCs w:val="24"/>
        </w:rPr>
      </w:pPr>
    </w:p>
    <w:p w14:paraId="1D389FD2" w14:textId="77777777" w:rsidR="008C709E" w:rsidRDefault="008C709E" w:rsidP="008C709E">
      <w:pPr>
        <w:jc w:val="center"/>
        <w:rPr>
          <w:rFonts w:ascii="Times New Roman" w:hAnsi="Times New Roman" w:cs="Times New Roman"/>
          <w:iCs/>
          <w:kern w:val="0"/>
          <w:sz w:val="24"/>
          <w:szCs w:val="24"/>
        </w:rPr>
      </w:pPr>
      <w:r w:rsidRPr="007B7F83">
        <w:rPr>
          <w:rFonts w:ascii="Times New Roman" w:hAnsi="Times New Roman" w:cs="Times New Roman" w:hint="eastAsia"/>
          <w:b/>
          <w:iCs/>
          <w:kern w:val="0"/>
          <w:sz w:val="24"/>
          <w:szCs w:val="24"/>
        </w:rPr>
        <w:t>Li Cui</w:t>
      </w:r>
    </w:p>
    <w:p w14:paraId="2057FAAE" w14:textId="77777777" w:rsidR="008C709E" w:rsidRPr="00930227" w:rsidRDefault="008C709E" w:rsidP="008C709E">
      <w:pPr>
        <w:jc w:val="center"/>
        <w:rPr>
          <w:rFonts w:ascii="Times New Roman" w:hAnsi="Times New Roman" w:cs="Times New Roman"/>
          <w:iCs/>
          <w:kern w:val="0"/>
          <w:sz w:val="24"/>
          <w:szCs w:val="24"/>
        </w:rPr>
      </w:pPr>
      <w:r w:rsidRPr="00930227">
        <w:rPr>
          <w:rFonts w:ascii="Times New Roman" w:hAnsi="Times New Roman" w:cs="Times New Roman"/>
          <w:iCs/>
          <w:kern w:val="0"/>
          <w:sz w:val="24"/>
          <w:szCs w:val="24"/>
        </w:rPr>
        <w:t>School of Business, Dalian University of Technology</w:t>
      </w:r>
    </w:p>
    <w:p w14:paraId="6A38B24F" w14:textId="77777777" w:rsidR="008C709E" w:rsidRPr="00930227" w:rsidRDefault="008C709E" w:rsidP="008C709E">
      <w:pPr>
        <w:jc w:val="center"/>
        <w:rPr>
          <w:rFonts w:ascii="Times New Roman" w:hAnsi="Times New Roman" w:cs="Times New Roman"/>
          <w:iCs/>
          <w:kern w:val="0"/>
          <w:sz w:val="24"/>
          <w:szCs w:val="24"/>
        </w:rPr>
      </w:pPr>
      <w:proofErr w:type="spellStart"/>
      <w:r w:rsidRPr="00930227">
        <w:rPr>
          <w:rFonts w:ascii="Times New Roman" w:hAnsi="Times New Roman" w:cs="Times New Roman"/>
          <w:iCs/>
          <w:kern w:val="0"/>
          <w:sz w:val="24"/>
          <w:szCs w:val="24"/>
        </w:rPr>
        <w:t>Panjin</w:t>
      </w:r>
      <w:proofErr w:type="spellEnd"/>
      <w:r w:rsidRPr="00930227">
        <w:rPr>
          <w:rFonts w:ascii="Times New Roman" w:hAnsi="Times New Roman" w:cs="Times New Roman"/>
          <w:iCs/>
          <w:kern w:val="0"/>
          <w:sz w:val="24"/>
          <w:szCs w:val="24"/>
        </w:rPr>
        <w:t>, 124221, China</w:t>
      </w:r>
    </w:p>
    <w:p w14:paraId="1C1D7D62" w14:textId="77777777" w:rsidR="008C709E" w:rsidRDefault="008C709E" w:rsidP="008C709E">
      <w:pPr>
        <w:jc w:val="center"/>
        <w:rPr>
          <w:rFonts w:ascii="Times New Roman" w:hAnsi="Times New Roman" w:cs="Times New Roman"/>
          <w:iCs/>
          <w:kern w:val="0"/>
          <w:sz w:val="24"/>
          <w:szCs w:val="24"/>
        </w:rPr>
      </w:pPr>
      <w:r>
        <w:rPr>
          <w:rFonts w:ascii="Times New Roman" w:hAnsi="Times New Roman" w:cs="Times New Roman" w:hint="eastAsia"/>
          <w:iCs/>
          <w:kern w:val="0"/>
          <w:sz w:val="24"/>
          <w:szCs w:val="24"/>
        </w:rPr>
        <w:t xml:space="preserve">Email: </w:t>
      </w:r>
      <w:hyperlink r:id="rId9" w:history="1">
        <w:r w:rsidRPr="00651145">
          <w:rPr>
            <w:rStyle w:val="Hyperlink"/>
            <w:rFonts w:ascii="Times New Roman" w:hAnsi="Times New Roman" w:cs="Times New Roman" w:hint="eastAsia"/>
            <w:iCs/>
            <w:kern w:val="0"/>
            <w:sz w:val="24"/>
            <w:szCs w:val="24"/>
          </w:rPr>
          <w:t>cuili@dlut.edu.cn</w:t>
        </w:r>
      </w:hyperlink>
      <w:r>
        <w:rPr>
          <w:rFonts w:ascii="Times New Roman" w:hAnsi="Times New Roman" w:cs="Times New Roman"/>
          <w:iCs/>
          <w:kern w:val="0"/>
          <w:sz w:val="24"/>
          <w:szCs w:val="24"/>
        </w:rPr>
        <w:t xml:space="preserve"> </w:t>
      </w:r>
    </w:p>
    <w:p w14:paraId="325FD5AB" w14:textId="77777777" w:rsidR="008C709E" w:rsidRDefault="008C709E" w:rsidP="008C709E">
      <w:pPr>
        <w:jc w:val="center"/>
        <w:rPr>
          <w:rFonts w:ascii="Times New Roman" w:hAnsi="Times New Roman" w:cs="Times New Roman"/>
          <w:iCs/>
          <w:kern w:val="0"/>
          <w:sz w:val="24"/>
          <w:szCs w:val="24"/>
        </w:rPr>
      </w:pPr>
    </w:p>
    <w:p w14:paraId="2194DC63" w14:textId="77777777" w:rsidR="008C709E" w:rsidRDefault="008C709E" w:rsidP="008C709E">
      <w:pPr>
        <w:jc w:val="center"/>
        <w:rPr>
          <w:rFonts w:ascii="Times New Roman" w:hAnsi="Times New Roman" w:cs="Times New Roman"/>
          <w:iCs/>
          <w:kern w:val="0"/>
          <w:sz w:val="24"/>
          <w:szCs w:val="24"/>
        </w:rPr>
      </w:pPr>
      <w:proofErr w:type="spellStart"/>
      <w:r>
        <w:rPr>
          <w:rFonts w:ascii="Times New Roman" w:hAnsi="Times New Roman" w:cs="Times New Roman"/>
          <w:b/>
          <w:iCs/>
          <w:kern w:val="0"/>
          <w:sz w:val="24"/>
          <w:szCs w:val="24"/>
        </w:rPr>
        <w:t>Meihua</w:t>
      </w:r>
      <w:proofErr w:type="spellEnd"/>
      <w:r>
        <w:rPr>
          <w:rFonts w:ascii="Times New Roman" w:hAnsi="Times New Roman" w:cs="Times New Roman"/>
          <w:b/>
          <w:iCs/>
          <w:kern w:val="0"/>
          <w:sz w:val="24"/>
          <w:szCs w:val="24"/>
        </w:rPr>
        <w:t xml:space="preserve"> Gao</w:t>
      </w:r>
    </w:p>
    <w:p w14:paraId="66D77E94" w14:textId="77777777" w:rsidR="008C709E" w:rsidRPr="00930227" w:rsidRDefault="008C709E" w:rsidP="008C709E">
      <w:pPr>
        <w:jc w:val="center"/>
        <w:rPr>
          <w:rFonts w:ascii="Times New Roman" w:hAnsi="Times New Roman" w:cs="Times New Roman"/>
          <w:iCs/>
          <w:kern w:val="0"/>
          <w:sz w:val="24"/>
          <w:szCs w:val="24"/>
        </w:rPr>
      </w:pPr>
      <w:r w:rsidRPr="00930227">
        <w:rPr>
          <w:rFonts w:ascii="Times New Roman" w:hAnsi="Times New Roman" w:cs="Times New Roman"/>
          <w:iCs/>
          <w:kern w:val="0"/>
          <w:sz w:val="24"/>
          <w:szCs w:val="24"/>
        </w:rPr>
        <w:t>School of Business, Dalian University of Technology</w:t>
      </w:r>
    </w:p>
    <w:p w14:paraId="741FF1F1" w14:textId="77777777" w:rsidR="008C709E" w:rsidRPr="00930227" w:rsidRDefault="008C709E" w:rsidP="008C709E">
      <w:pPr>
        <w:jc w:val="center"/>
        <w:rPr>
          <w:rFonts w:ascii="Times New Roman" w:hAnsi="Times New Roman" w:cs="Times New Roman"/>
          <w:iCs/>
          <w:kern w:val="0"/>
          <w:sz w:val="24"/>
          <w:szCs w:val="24"/>
        </w:rPr>
      </w:pPr>
      <w:proofErr w:type="spellStart"/>
      <w:r w:rsidRPr="00930227">
        <w:rPr>
          <w:rFonts w:ascii="Times New Roman" w:hAnsi="Times New Roman" w:cs="Times New Roman"/>
          <w:iCs/>
          <w:kern w:val="0"/>
          <w:sz w:val="24"/>
          <w:szCs w:val="24"/>
        </w:rPr>
        <w:t>Panjin</w:t>
      </w:r>
      <w:proofErr w:type="spellEnd"/>
      <w:r w:rsidRPr="00930227">
        <w:rPr>
          <w:rFonts w:ascii="Times New Roman" w:hAnsi="Times New Roman" w:cs="Times New Roman"/>
          <w:iCs/>
          <w:kern w:val="0"/>
          <w:sz w:val="24"/>
          <w:szCs w:val="24"/>
        </w:rPr>
        <w:t>, 124221, China</w:t>
      </w:r>
    </w:p>
    <w:p w14:paraId="0891A643" w14:textId="77777777" w:rsidR="008C709E" w:rsidRDefault="008C709E" w:rsidP="008C709E">
      <w:pPr>
        <w:jc w:val="center"/>
        <w:rPr>
          <w:rFonts w:ascii="Times New Roman" w:hAnsi="Times New Roman" w:cs="Times New Roman"/>
          <w:iCs/>
          <w:kern w:val="0"/>
          <w:sz w:val="24"/>
          <w:szCs w:val="24"/>
        </w:rPr>
      </w:pPr>
      <w:r>
        <w:rPr>
          <w:rFonts w:ascii="Times New Roman" w:hAnsi="Times New Roman" w:cs="Times New Roman" w:hint="eastAsia"/>
          <w:iCs/>
          <w:kern w:val="0"/>
          <w:sz w:val="24"/>
          <w:szCs w:val="24"/>
        </w:rPr>
        <w:t xml:space="preserve">Email: </w:t>
      </w:r>
      <w:hyperlink r:id="rId10" w:history="1">
        <w:r w:rsidRPr="00651145">
          <w:rPr>
            <w:rStyle w:val="Hyperlink"/>
            <w:rFonts w:ascii="Times New Roman" w:hAnsi="Times New Roman" w:cs="Times New Roman" w:hint="eastAsia"/>
            <w:iCs/>
            <w:kern w:val="0"/>
            <w:sz w:val="24"/>
            <w:szCs w:val="24"/>
          </w:rPr>
          <w:t>mhgao</w:t>
        </w:r>
        <w:r w:rsidRPr="00651145">
          <w:rPr>
            <w:rStyle w:val="Hyperlink"/>
            <w:rFonts w:ascii="Times New Roman" w:hAnsi="Times New Roman" w:cs="Times New Roman"/>
            <w:iCs/>
            <w:kern w:val="0"/>
            <w:sz w:val="24"/>
            <w:szCs w:val="24"/>
          </w:rPr>
          <w:t>@mail.dlut.edu.cn</w:t>
        </w:r>
      </w:hyperlink>
      <w:r>
        <w:rPr>
          <w:rFonts w:ascii="Times New Roman" w:hAnsi="Times New Roman" w:cs="Times New Roman"/>
          <w:iCs/>
          <w:kern w:val="0"/>
          <w:sz w:val="24"/>
          <w:szCs w:val="24"/>
        </w:rPr>
        <w:t xml:space="preserve"> </w:t>
      </w:r>
    </w:p>
    <w:p w14:paraId="56A4079E" w14:textId="77777777" w:rsidR="008C709E" w:rsidRPr="00A62C0E" w:rsidRDefault="008C709E" w:rsidP="008C709E">
      <w:pPr>
        <w:jc w:val="center"/>
        <w:rPr>
          <w:rFonts w:ascii="Times New Roman" w:hAnsi="Times New Roman" w:cs="Times New Roman"/>
          <w:iCs/>
          <w:kern w:val="0"/>
          <w:sz w:val="24"/>
          <w:szCs w:val="24"/>
        </w:rPr>
      </w:pPr>
    </w:p>
    <w:p w14:paraId="6DC529D6" w14:textId="77777777" w:rsidR="008C709E" w:rsidRPr="003B1B2D" w:rsidRDefault="008C709E" w:rsidP="008C709E">
      <w:pPr>
        <w:jc w:val="center"/>
        <w:rPr>
          <w:rFonts w:ascii="Times New Roman" w:hAnsi="Times New Roman" w:cs="Times New Roman"/>
          <w:b/>
          <w:iCs/>
          <w:kern w:val="0"/>
          <w:sz w:val="24"/>
          <w:szCs w:val="24"/>
        </w:rPr>
      </w:pPr>
      <w:r w:rsidRPr="003B1B2D">
        <w:rPr>
          <w:rFonts w:ascii="Times New Roman" w:hAnsi="Times New Roman" w:cs="Times New Roman"/>
          <w:b/>
          <w:iCs/>
          <w:kern w:val="0"/>
          <w:sz w:val="24"/>
          <w:szCs w:val="24"/>
        </w:rPr>
        <w:t>Joseph S</w:t>
      </w:r>
      <w:bookmarkStart w:id="0" w:name="_GoBack"/>
      <w:bookmarkEnd w:id="0"/>
      <w:r w:rsidRPr="003B1B2D">
        <w:rPr>
          <w:rFonts w:ascii="Times New Roman" w:hAnsi="Times New Roman" w:cs="Times New Roman"/>
          <w:b/>
          <w:iCs/>
          <w:kern w:val="0"/>
          <w:sz w:val="24"/>
          <w:szCs w:val="24"/>
        </w:rPr>
        <w:t>arkis</w:t>
      </w:r>
    </w:p>
    <w:p w14:paraId="3FE2F718" w14:textId="77777777" w:rsidR="008C709E" w:rsidRPr="003B1B2D" w:rsidRDefault="008C709E" w:rsidP="008C709E">
      <w:pPr>
        <w:jc w:val="center"/>
        <w:rPr>
          <w:rFonts w:ascii="Times New Roman" w:hAnsi="Times New Roman" w:cs="Times New Roman"/>
          <w:iCs/>
          <w:kern w:val="0"/>
          <w:sz w:val="24"/>
          <w:szCs w:val="24"/>
        </w:rPr>
      </w:pPr>
      <w:proofErr w:type="spellStart"/>
      <w:r w:rsidRPr="003B1B2D">
        <w:rPr>
          <w:rFonts w:ascii="Times New Roman" w:hAnsi="Times New Roman" w:cs="Times New Roman"/>
          <w:iCs/>
          <w:kern w:val="0"/>
          <w:sz w:val="24"/>
          <w:szCs w:val="24"/>
        </w:rPr>
        <w:t>Foisie</w:t>
      </w:r>
      <w:proofErr w:type="spellEnd"/>
      <w:r w:rsidRPr="003B1B2D">
        <w:rPr>
          <w:rFonts w:ascii="Times New Roman" w:hAnsi="Times New Roman" w:cs="Times New Roman"/>
          <w:iCs/>
          <w:kern w:val="0"/>
          <w:sz w:val="24"/>
          <w:szCs w:val="24"/>
        </w:rPr>
        <w:t xml:space="preserve"> School of Business, Worcester Polytechnic Institute </w:t>
      </w:r>
    </w:p>
    <w:p w14:paraId="012E3368" w14:textId="77777777" w:rsidR="008C709E" w:rsidRPr="003B1B2D" w:rsidRDefault="008C709E" w:rsidP="008C709E">
      <w:pPr>
        <w:jc w:val="center"/>
        <w:rPr>
          <w:rFonts w:ascii="Times New Roman" w:hAnsi="Times New Roman" w:cs="Times New Roman"/>
          <w:iCs/>
          <w:kern w:val="0"/>
          <w:sz w:val="24"/>
          <w:szCs w:val="24"/>
        </w:rPr>
      </w:pPr>
      <w:r w:rsidRPr="003B1B2D">
        <w:rPr>
          <w:rFonts w:ascii="Times New Roman" w:hAnsi="Times New Roman" w:cs="Times New Roman"/>
          <w:iCs/>
          <w:kern w:val="0"/>
          <w:sz w:val="24"/>
          <w:szCs w:val="24"/>
        </w:rPr>
        <w:t>Worcester, MA, USA</w:t>
      </w:r>
    </w:p>
    <w:p w14:paraId="6476CE88" w14:textId="77777777" w:rsidR="008C709E" w:rsidRPr="00DB68A0" w:rsidRDefault="008C709E" w:rsidP="008C709E">
      <w:pPr>
        <w:jc w:val="center"/>
        <w:rPr>
          <w:rFonts w:ascii="Times New Roman" w:hAnsi="Times New Roman" w:cs="Times New Roman"/>
          <w:iCs/>
          <w:kern w:val="0"/>
          <w:sz w:val="24"/>
          <w:szCs w:val="24"/>
        </w:rPr>
      </w:pPr>
      <w:r w:rsidRPr="00DB68A0">
        <w:rPr>
          <w:rFonts w:ascii="Times New Roman" w:hAnsi="Times New Roman" w:cs="Times New Roman"/>
          <w:iCs/>
          <w:kern w:val="0"/>
          <w:sz w:val="24"/>
          <w:szCs w:val="24"/>
        </w:rPr>
        <w:t xml:space="preserve">Email: </w:t>
      </w:r>
      <w:hyperlink r:id="rId11" w:history="1">
        <w:r w:rsidRPr="00DB68A0">
          <w:rPr>
            <w:rStyle w:val="Hyperlink"/>
            <w:rFonts w:ascii="Times New Roman" w:hAnsi="Times New Roman" w:cs="Times New Roman"/>
            <w:sz w:val="24"/>
            <w:szCs w:val="24"/>
          </w:rPr>
          <w:t>jsarkis@wpi.edu</w:t>
        </w:r>
      </w:hyperlink>
      <w:r w:rsidRPr="00DB68A0">
        <w:rPr>
          <w:rStyle w:val="Hyperlink"/>
          <w:rFonts w:ascii="Times New Roman" w:hAnsi="Times New Roman" w:cs="Times New Roman"/>
          <w:sz w:val="24"/>
          <w:szCs w:val="24"/>
        </w:rPr>
        <w:t xml:space="preserve"> </w:t>
      </w:r>
      <w:r w:rsidRPr="00DB68A0">
        <w:rPr>
          <w:rFonts w:ascii="Times New Roman" w:hAnsi="Times New Roman" w:cs="Times New Roman"/>
          <w:iCs/>
          <w:kern w:val="0"/>
          <w:sz w:val="24"/>
          <w:szCs w:val="24"/>
        </w:rPr>
        <w:t xml:space="preserve"> </w:t>
      </w:r>
    </w:p>
    <w:p w14:paraId="3CDE28A0" w14:textId="77777777" w:rsidR="008C709E" w:rsidRDefault="008C709E" w:rsidP="008C709E">
      <w:pPr>
        <w:jc w:val="center"/>
        <w:rPr>
          <w:rFonts w:ascii="Times New Roman" w:hAnsi="Times New Roman" w:cs="Times New Roman"/>
          <w:iCs/>
          <w:kern w:val="0"/>
          <w:sz w:val="24"/>
          <w:szCs w:val="24"/>
        </w:rPr>
      </w:pPr>
    </w:p>
    <w:p w14:paraId="31C952AD" w14:textId="0EB5431C" w:rsidR="008C709E" w:rsidRPr="00C115B2" w:rsidRDefault="008C709E" w:rsidP="008C709E">
      <w:pPr>
        <w:jc w:val="center"/>
        <w:rPr>
          <w:rFonts w:ascii="Times New Roman" w:hAnsi="Times New Roman" w:cs="Times New Roman"/>
          <w:b/>
          <w:iCs/>
          <w:kern w:val="0"/>
          <w:sz w:val="24"/>
          <w:szCs w:val="24"/>
        </w:rPr>
      </w:pPr>
      <w:proofErr w:type="spellStart"/>
      <w:r w:rsidRPr="009C6216">
        <w:rPr>
          <w:rFonts w:ascii="Times New Roman" w:hAnsi="Times New Roman" w:cs="Times New Roman"/>
          <w:b/>
          <w:iCs/>
          <w:kern w:val="0"/>
          <w:sz w:val="24"/>
          <w:szCs w:val="24"/>
        </w:rPr>
        <w:t>Zhimei</w:t>
      </w:r>
      <w:proofErr w:type="spellEnd"/>
      <w:r w:rsidRPr="009C6216">
        <w:rPr>
          <w:rFonts w:ascii="Times New Roman" w:hAnsi="Times New Roman" w:cs="Times New Roman"/>
          <w:b/>
          <w:iCs/>
          <w:kern w:val="0"/>
          <w:sz w:val="24"/>
          <w:szCs w:val="24"/>
        </w:rPr>
        <w:t xml:space="preserve"> Lei</w:t>
      </w:r>
      <w:r w:rsidR="0039068C">
        <w:rPr>
          <w:rFonts w:ascii="Times New Roman" w:hAnsi="Times New Roman" w:cs="Times New Roman"/>
          <w:b/>
          <w:iCs/>
          <w:kern w:val="0"/>
          <w:sz w:val="24"/>
          <w:szCs w:val="24"/>
        </w:rPr>
        <w:t xml:space="preserve"> (Corresponding author)</w:t>
      </w:r>
    </w:p>
    <w:p w14:paraId="13757471" w14:textId="77777777" w:rsidR="008C709E" w:rsidRDefault="008C709E" w:rsidP="008C709E">
      <w:pPr>
        <w:jc w:val="center"/>
        <w:rPr>
          <w:rFonts w:ascii="Times New Roman" w:hAnsi="Times New Roman" w:cs="Times New Roman"/>
          <w:iCs/>
          <w:kern w:val="0"/>
          <w:sz w:val="24"/>
          <w:szCs w:val="24"/>
        </w:rPr>
      </w:pPr>
      <w:r>
        <w:rPr>
          <w:rFonts w:ascii="Times New Roman" w:hAnsi="Times New Roman" w:cs="Times New Roman"/>
          <w:iCs/>
          <w:kern w:val="0"/>
          <w:sz w:val="24"/>
          <w:szCs w:val="24"/>
        </w:rPr>
        <w:t>College of Mechanical Engineering, Chongqing University</w:t>
      </w:r>
    </w:p>
    <w:p w14:paraId="1C00D25E" w14:textId="77777777" w:rsidR="008C709E" w:rsidRDefault="008C709E" w:rsidP="008C709E">
      <w:pPr>
        <w:jc w:val="center"/>
        <w:rPr>
          <w:rFonts w:ascii="Times New Roman" w:hAnsi="Times New Roman" w:cs="Times New Roman"/>
          <w:iCs/>
          <w:kern w:val="0"/>
          <w:sz w:val="24"/>
          <w:szCs w:val="24"/>
        </w:rPr>
      </w:pPr>
      <w:r>
        <w:rPr>
          <w:rFonts w:ascii="Times New Roman" w:hAnsi="Times New Roman" w:cs="Times New Roman"/>
          <w:iCs/>
          <w:kern w:val="0"/>
          <w:sz w:val="24"/>
          <w:szCs w:val="24"/>
        </w:rPr>
        <w:t>Chongqing, 400044, China</w:t>
      </w:r>
    </w:p>
    <w:p w14:paraId="66932647" w14:textId="77777777" w:rsidR="008C709E" w:rsidRDefault="008C709E" w:rsidP="008C709E">
      <w:pPr>
        <w:jc w:val="center"/>
        <w:rPr>
          <w:rFonts w:ascii="Times New Roman" w:hAnsi="Times New Roman" w:cs="Times New Roman"/>
          <w:iCs/>
          <w:kern w:val="0"/>
          <w:sz w:val="24"/>
          <w:szCs w:val="24"/>
        </w:rPr>
      </w:pPr>
      <w:r>
        <w:rPr>
          <w:rFonts w:ascii="Times New Roman" w:hAnsi="Times New Roman" w:cs="Times New Roman"/>
          <w:iCs/>
          <w:kern w:val="0"/>
          <w:sz w:val="24"/>
          <w:szCs w:val="24"/>
        </w:rPr>
        <w:t xml:space="preserve">Email: </w:t>
      </w:r>
      <w:hyperlink r:id="rId12" w:history="1">
        <w:r w:rsidRPr="00651145">
          <w:rPr>
            <w:rStyle w:val="Hyperlink"/>
            <w:rFonts w:ascii="Times New Roman" w:hAnsi="Times New Roman" w:cs="Times New Roman"/>
            <w:iCs/>
            <w:kern w:val="0"/>
            <w:sz w:val="24"/>
            <w:szCs w:val="24"/>
          </w:rPr>
          <w:t>zhimeilei@cqu.edu.cn</w:t>
        </w:r>
      </w:hyperlink>
      <w:r>
        <w:rPr>
          <w:rFonts w:ascii="Times New Roman" w:hAnsi="Times New Roman" w:cs="Times New Roman"/>
          <w:iCs/>
          <w:kern w:val="0"/>
          <w:sz w:val="24"/>
          <w:szCs w:val="24"/>
        </w:rPr>
        <w:t xml:space="preserve"> </w:t>
      </w:r>
    </w:p>
    <w:p w14:paraId="36307298" w14:textId="77777777" w:rsidR="008C709E" w:rsidRDefault="008C709E" w:rsidP="008C709E">
      <w:pPr>
        <w:jc w:val="center"/>
        <w:rPr>
          <w:rFonts w:ascii="Times New Roman" w:hAnsi="Times New Roman" w:cs="Times New Roman"/>
          <w:iCs/>
          <w:kern w:val="0"/>
          <w:sz w:val="24"/>
          <w:szCs w:val="24"/>
        </w:rPr>
      </w:pPr>
    </w:p>
    <w:p w14:paraId="7BA91445" w14:textId="1CF9AC19" w:rsidR="008C709E" w:rsidRPr="00ED0B13" w:rsidRDefault="008C709E" w:rsidP="008C709E">
      <w:pPr>
        <w:jc w:val="center"/>
        <w:rPr>
          <w:rFonts w:ascii="Times New Roman" w:hAnsi="Times New Roman" w:cs="Times New Roman"/>
          <w:b/>
          <w:iCs/>
          <w:kern w:val="0"/>
          <w:sz w:val="24"/>
          <w:szCs w:val="24"/>
        </w:rPr>
      </w:pPr>
      <w:r w:rsidRPr="00ED0B13">
        <w:rPr>
          <w:rFonts w:ascii="Times New Roman" w:hAnsi="Times New Roman" w:cs="Times New Roman"/>
          <w:b/>
          <w:iCs/>
          <w:kern w:val="0"/>
          <w:sz w:val="24"/>
          <w:szCs w:val="24"/>
        </w:rPr>
        <w:t>Simonov Kusi-Sarpong</w:t>
      </w:r>
    </w:p>
    <w:p w14:paraId="207BA037" w14:textId="77777777" w:rsidR="008C709E" w:rsidRPr="00ED0B13" w:rsidRDefault="008C709E" w:rsidP="008C709E">
      <w:pPr>
        <w:jc w:val="center"/>
        <w:rPr>
          <w:rFonts w:ascii="Times New Roman" w:hAnsi="Times New Roman" w:cs="Times New Roman"/>
          <w:iCs/>
          <w:kern w:val="0"/>
          <w:sz w:val="24"/>
          <w:szCs w:val="24"/>
        </w:rPr>
      </w:pPr>
      <w:r w:rsidRPr="00ED0B13">
        <w:rPr>
          <w:rFonts w:ascii="Times New Roman" w:hAnsi="Times New Roman" w:cs="Times New Roman"/>
          <w:iCs/>
          <w:kern w:val="0"/>
          <w:sz w:val="24"/>
          <w:szCs w:val="24"/>
        </w:rPr>
        <w:t>Southampton Business School</w:t>
      </w:r>
      <w:r>
        <w:rPr>
          <w:rFonts w:ascii="Times New Roman" w:hAnsi="Times New Roman" w:cs="Times New Roman"/>
          <w:iCs/>
          <w:kern w:val="0"/>
          <w:sz w:val="24"/>
          <w:szCs w:val="24"/>
        </w:rPr>
        <w:t xml:space="preserve">, </w:t>
      </w:r>
      <w:r w:rsidRPr="00ED0B13">
        <w:rPr>
          <w:rFonts w:ascii="Times New Roman" w:hAnsi="Times New Roman" w:cs="Times New Roman"/>
          <w:iCs/>
          <w:kern w:val="0"/>
          <w:sz w:val="24"/>
          <w:szCs w:val="24"/>
        </w:rPr>
        <w:t>University of Southampton</w:t>
      </w:r>
    </w:p>
    <w:p w14:paraId="41BE2F47" w14:textId="77777777" w:rsidR="008C709E" w:rsidRPr="00ED0B13" w:rsidRDefault="008C709E" w:rsidP="008C709E">
      <w:pPr>
        <w:jc w:val="center"/>
        <w:rPr>
          <w:rFonts w:ascii="Times New Roman" w:hAnsi="Times New Roman" w:cs="Times New Roman"/>
          <w:iCs/>
          <w:kern w:val="0"/>
          <w:sz w:val="24"/>
          <w:szCs w:val="24"/>
        </w:rPr>
      </w:pPr>
      <w:r w:rsidRPr="00ED0B13">
        <w:rPr>
          <w:rFonts w:ascii="Times New Roman" w:hAnsi="Times New Roman" w:cs="Times New Roman"/>
          <w:iCs/>
          <w:kern w:val="0"/>
          <w:sz w:val="24"/>
          <w:szCs w:val="24"/>
        </w:rPr>
        <w:t>Southampton SO17 1BJ, UK</w:t>
      </w:r>
    </w:p>
    <w:p w14:paraId="382893B4" w14:textId="77777777" w:rsidR="008C709E" w:rsidRPr="00DB68A0" w:rsidRDefault="008C709E" w:rsidP="008C709E">
      <w:pPr>
        <w:jc w:val="center"/>
        <w:rPr>
          <w:rStyle w:val="Hyperlink"/>
          <w:rFonts w:ascii="Times New Roman" w:hAnsi="Times New Roman" w:cs="Times New Roman"/>
          <w:sz w:val="24"/>
          <w:szCs w:val="24"/>
        </w:rPr>
      </w:pPr>
      <w:r w:rsidRPr="00ED0B13">
        <w:rPr>
          <w:rFonts w:ascii="Times New Roman" w:hAnsi="Times New Roman" w:cs="Times New Roman"/>
          <w:iCs/>
          <w:kern w:val="0"/>
          <w:sz w:val="24"/>
          <w:szCs w:val="24"/>
        </w:rPr>
        <w:t xml:space="preserve">Email: </w:t>
      </w:r>
      <w:hyperlink r:id="rId13" w:history="1">
        <w:r w:rsidRPr="00DB68A0">
          <w:rPr>
            <w:rStyle w:val="Hyperlink"/>
            <w:rFonts w:ascii="Times New Roman" w:hAnsi="Times New Roman" w:cs="Times New Roman"/>
            <w:sz w:val="24"/>
            <w:szCs w:val="24"/>
          </w:rPr>
          <w:t>simonov2002@yahoo.com</w:t>
        </w:r>
      </w:hyperlink>
      <w:r w:rsidRPr="00DB68A0">
        <w:rPr>
          <w:rStyle w:val="Hyperlink"/>
          <w:rFonts w:ascii="Times New Roman" w:hAnsi="Times New Roman" w:cs="Times New Roman"/>
          <w:sz w:val="24"/>
          <w:szCs w:val="24"/>
        </w:rPr>
        <w:t xml:space="preserve"> </w:t>
      </w:r>
    </w:p>
    <w:p w14:paraId="70A60F15" w14:textId="77777777" w:rsidR="008C709E" w:rsidRDefault="008C709E" w:rsidP="0004552E">
      <w:pPr>
        <w:adjustRightInd w:val="0"/>
        <w:snapToGrid w:val="0"/>
        <w:spacing w:line="360" w:lineRule="auto"/>
        <w:jc w:val="center"/>
        <w:rPr>
          <w:rFonts w:ascii="Times New Roman" w:hAnsi="Times New Roman"/>
          <w:b/>
          <w:sz w:val="32"/>
        </w:rPr>
      </w:pPr>
    </w:p>
    <w:p w14:paraId="0FC98E7A" w14:textId="77777777" w:rsidR="008C709E" w:rsidRDefault="008C709E" w:rsidP="0004552E">
      <w:pPr>
        <w:adjustRightInd w:val="0"/>
        <w:snapToGrid w:val="0"/>
        <w:spacing w:line="360" w:lineRule="auto"/>
        <w:jc w:val="center"/>
        <w:rPr>
          <w:rFonts w:ascii="Times New Roman" w:hAnsi="Times New Roman"/>
          <w:b/>
          <w:sz w:val="32"/>
        </w:rPr>
      </w:pPr>
    </w:p>
    <w:p w14:paraId="350FA1E9" w14:textId="77777777" w:rsidR="008C709E" w:rsidRDefault="008C709E" w:rsidP="0004552E">
      <w:pPr>
        <w:adjustRightInd w:val="0"/>
        <w:snapToGrid w:val="0"/>
        <w:spacing w:line="360" w:lineRule="auto"/>
        <w:jc w:val="center"/>
        <w:rPr>
          <w:rFonts w:ascii="Times New Roman" w:hAnsi="Times New Roman"/>
          <w:b/>
          <w:sz w:val="32"/>
        </w:rPr>
      </w:pPr>
    </w:p>
    <w:p w14:paraId="629A7BE7" w14:textId="77777777" w:rsidR="008C709E" w:rsidRDefault="008C709E" w:rsidP="0004552E">
      <w:pPr>
        <w:adjustRightInd w:val="0"/>
        <w:snapToGrid w:val="0"/>
        <w:spacing w:line="360" w:lineRule="auto"/>
        <w:jc w:val="center"/>
        <w:rPr>
          <w:rFonts w:ascii="Times New Roman" w:hAnsi="Times New Roman"/>
          <w:b/>
          <w:sz w:val="32"/>
        </w:rPr>
      </w:pPr>
    </w:p>
    <w:p w14:paraId="449BCD1B" w14:textId="77777777" w:rsidR="008C709E" w:rsidRDefault="008C709E" w:rsidP="0004552E">
      <w:pPr>
        <w:adjustRightInd w:val="0"/>
        <w:snapToGrid w:val="0"/>
        <w:spacing w:line="360" w:lineRule="auto"/>
        <w:jc w:val="center"/>
        <w:rPr>
          <w:rFonts w:ascii="Times New Roman" w:hAnsi="Times New Roman"/>
          <w:b/>
          <w:sz w:val="32"/>
        </w:rPr>
      </w:pPr>
    </w:p>
    <w:p w14:paraId="7EAABB60" w14:textId="27E6906A" w:rsidR="005A1D8B" w:rsidRPr="005655B6" w:rsidRDefault="0039068C" w:rsidP="005A1D8B">
      <w:pPr>
        <w:jc w:val="center"/>
        <w:rPr>
          <w:rFonts w:asciiTheme="majorBidi" w:hAnsiTheme="majorBidi" w:cstheme="majorBidi"/>
          <w:i/>
          <w:iCs/>
          <w:sz w:val="24"/>
          <w:szCs w:val="24"/>
        </w:rPr>
      </w:pPr>
      <w:r>
        <w:rPr>
          <w:rFonts w:asciiTheme="majorBidi" w:hAnsiTheme="majorBidi" w:cstheme="majorBidi"/>
          <w:i/>
          <w:iCs/>
          <w:sz w:val="24"/>
          <w:szCs w:val="24"/>
        </w:rPr>
        <w:t xml:space="preserve">Submitted </w:t>
      </w:r>
      <w:r w:rsidR="005A1D8B">
        <w:rPr>
          <w:rFonts w:asciiTheme="majorBidi" w:hAnsiTheme="majorBidi" w:cstheme="majorBidi"/>
          <w:i/>
          <w:iCs/>
          <w:sz w:val="24"/>
          <w:szCs w:val="24"/>
        </w:rPr>
        <w:t>February</w:t>
      </w:r>
      <w:r w:rsidR="005A1D8B" w:rsidRPr="005655B6">
        <w:rPr>
          <w:rFonts w:asciiTheme="majorBidi" w:hAnsiTheme="majorBidi" w:cstheme="majorBidi"/>
          <w:i/>
          <w:iCs/>
          <w:sz w:val="24"/>
          <w:szCs w:val="24"/>
        </w:rPr>
        <w:t xml:space="preserve"> 20</w:t>
      </w:r>
      <w:r w:rsidR="005A1D8B">
        <w:rPr>
          <w:rFonts w:asciiTheme="majorBidi" w:hAnsiTheme="majorBidi" w:cstheme="majorBidi"/>
          <w:i/>
          <w:iCs/>
          <w:sz w:val="24"/>
          <w:szCs w:val="24"/>
        </w:rPr>
        <w:t>20</w:t>
      </w:r>
    </w:p>
    <w:p w14:paraId="76E35A17" w14:textId="005C6097" w:rsidR="005A1D8B" w:rsidRPr="005655B6" w:rsidRDefault="005A1D8B" w:rsidP="005A1D8B">
      <w:pPr>
        <w:jc w:val="center"/>
        <w:rPr>
          <w:rFonts w:asciiTheme="majorBidi" w:hAnsiTheme="majorBidi" w:cstheme="majorBidi"/>
          <w:i/>
          <w:iCs/>
          <w:sz w:val="24"/>
          <w:szCs w:val="24"/>
        </w:rPr>
      </w:pPr>
      <w:r w:rsidRPr="005655B6">
        <w:rPr>
          <w:rFonts w:asciiTheme="majorBidi" w:hAnsiTheme="majorBidi" w:cstheme="majorBidi"/>
          <w:i/>
          <w:iCs/>
          <w:sz w:val="24"/>
          <w:szCs w:val="24"/>
        </w:rPr>
        <w:t>Revised July 20</w:t>
      </w:r>
      <w:r w:rsidR="0039068C">
        <w:rPr>
          <w:rFonts w:asciiTheme="majorBidi" w:hAnsiTheme="majorBidi" w:cstheme="majorBidi"/>
          <w:i/>
          <w:iCs/>
          <w:sz w:val="24"/>
          <w:szCs w:val="24"/>
        </w:rPr>
        <w:t>20</w:t>
      </w:r>
    </w:p>
    <w:p w14:paraId="0B042D41" w14:textId="204A4682" w:rsidR="005A1D8B" w:rsidRPr="005655B6" w:rsidRDefault="005A1D8B" w:rsidP="005A1D8B">
      <w:pPr>
        <w:jc w:val="center"/>
        <w:rPr>
          <w:rFonts w:asciiTheme="majorBidi" w:hAnsiTheme="majorBidi" w:cstheme="majorBidi"/>
          <w:i/>
          <w:iCs/>
          <w:sz w:val="24"/>
          <w:szCs w:val="24"/>
        </w:rPr>
      </w:pPr>
      <w:r w:rsidRPr="005655B6">
        <w:rPr>
          <w:rFonts w:asciiTheme="majorBidi" w:hAnsiTheme="majorBidi" w:cstheme="majorBidi"/>
          <w:i/>
          <w:iCs/>
          <w:sz w:val="24"/>
          <w:szCs w:val="24"/>
        </w:rPr>
        <w:t xml:space="preserve">Accepted in </w:t>
      </w:r>
      <w:r w:rsidR="0039068C">
        <w:rPr>
          <w:rFonts w:asciiTheme="majorBidi" w:hAnsiTheme="majorBidi" w:cstheme="majorBidi"/>
          <w:i/>
          <w:iCs/>
          <w:sz w:val="24"/>
          <w:szCs w:val="24"/>
        </w:rPr>
        <w:t>August</w:t>
      </w:r>
      <w:r w:rsidRPr="005655B6">
        <w:rPr>
          <w:rFonts w:asciiTheme="majorBidi" w:hAnsiTheme="majorBidi" w:cstheme="majorBidi"/>
          <w:i/>
          <w:iCs/>
          <w:sz w:val="24"/>
          <w:szCs w:val="24"/>
        </w:rPr>
        <w:t xml:space="preserve"> 20</w:t>
      </w:r>
      <w:r w:rsidR="0039068C">
        <w:rPr>
          <w:rFonts w:asciiTheme="majorBidi" w:hAnsiTheme="majorBidi" w:cstheme="majorBidi"/>
          <w:i/>
          <w:iCs/>
          <w:sz w:val="24"/>
          <w:szCs w:val="24"/>
        </w:rPr>
        <w:t>20</w:t>
      </w:r>
      <w:r w:rsidRPr="005655B6">
        <w:rPr>
          <w:rFonts w:asciiTheme="majorBidi" w:hAnsiTheme="majorBidi" w:cstheme="majorBidi"/>
          <w:i/>
          <w:iCs/>
          <w:sz w:val="24"/>
          <w:szCs w:val="24"/>
        </w:rPr>
        <w:t xml:space="preserve"> – </w:t>
      </w:r>
      <w:r w:rsidR="0039068C" w:rsidRPr="0039068C">
        <w:rPr>
          <w:rFonts w:asciiTheme="majorBidi" w:hAnsiTheme="majorBidi" w:cstheme="majorBidi"/>
          <w:i/>
          <w:iCs/>
          <w:sz w:val="24"/>
          <w:szCs w:val="24"/>
        </w:rPr>
        <w:t>International Transactions in Operational Research</w:t>
      </w:r>
    </w:p>
    <w:p w14:paraId="176AB689" w14:textId="4C5CD079" w:rsidR="0004552E" w:rsidRPr="00C476F8" w:rsidRDefault="00EC1A7A" w:rsidP="0004552E">
      <w:pPr>
        <w:adjustRightInd w:val="0"/>
        <w:snapToGrid w:val="0"/>
        <w:spacing w:line="360" w:lineRule="auto"/>
        <w:jc w:val="center"/>
        <w:rPr>
          <w:rFonts w:ascii="Times New Roman" w:hAnsi="Times New Roman"/>
          <w:b/>
          <w:sz w:val="32"/>
        </w:rPr>
      </w:pPr>
      <w:r w:rsidRPr="00C476F8">
        <w:rPr>
          <w:rFonts w:ascii="Times New Roman" w:hAnsi="Times New Roman"/>
          <w:b/>
          <w:sz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C476F8">
        <w:rPr>
          <w:rFonts w:ascii="Times New Roman" w:hAnsi="Times New Roman"/>
          <w:b/>
          <w:sz w:val="32"/>
        </w:rPr>
        <w:instrText>ADDIN CNKISM.UserStyle</w:instrText>
      </w:r>
      <w:r w:rsidRPr="00C476F8">
        <w:rPr>
          <w:rFonts w:ascii="Times New Roman" w:hAnsi="Times New Roman"/>
          <w:b/>
          <w:sz w:val="32"/>
        </w:rPr>
      </w:r>
      <w:r w:rsidRPr="00C476F8">
        <w:rPr>
          <w:rFonts w:ascii="Times New Roman" w:hAnsi="Times New Roman"/>
          <w:b/>
          <w:sz w:val="32"/>
        </w:rPr>
        <w:fldChar w:fldCharType="end"/>
      </w:r>
      <w:r w:rsidRPr="00C476F8">
        <w:rPr>
          <w:rFonts w:ascii="Times New Roman" w:hAnsi="Times New Roman"/>
          <w:b/>
          <w:sz w:val="32"/>
        </w:rPr>
        <w:t>Modelling cross-border supply chain collaboration: The case of the Belt and Road Initiative</w:t>
      </w:r>
    </w:p>
    <w:p w14:paraId="73E95472" w14:textId="77777777" w:rsidR="00780C3D" w:rsidRPr="00C476F8" w:rsidRDefault="00780C3D">
      <w:pPr>
        <w:adjustRightInd w:val="0"/>
        <w:snapToGrid w:val="0"/>
        <w:spacing w:line="360" w:lineRule="auto"/>
        <w:jc w:val="center"/>
        <w:rPr>
          <w:rFonts w:ascii="Times New Roman" w:hAnsi="Times New Roman"/>
          <w:b/>
          <w:sz w:val="32"/>
        </w:rPr>
      </w:pPr>
    </w:p>
    <w:p w14:paraId="59599FD6" w14:textId="77777777" w:rsidR="00AB22F6" w:rsidRPr="00C476F8" w:rsidRDefault="00EC1A7A" w:rsidP="00AB22F6">
      <w:pPr>
        <w:adjustRightInd w:val="0"/>
        <w:snapToGrid w:val="0"/>
        <w:spacing w:line="360" w:lineRule="auto"/>
        <w:rPr>
          <w:rFonts w:ascii="Times New Roman" w:hAnsi="Times New Roman"/>
          <w:b/>
        </w:rPr>
      </w:pPr>
      <w:r w:rsidRPr="00C476F8">
        <w:rPr>
          <w:rFonts w:ascii="Times New Roman" w:hAnsi="Times New Roman"/>
          <w:b/>
        </w:rPr>
        <w:t>Abstract</w:t>
      </w:r>
    </w:p>
    <w:p w14:paraId="5E55A97C" w14:textId="57D1819E" w:rsidR="00AB22F6" w:rsidRPr="00C476F8" w:rsidRDefault="00EC1A7A" w:rsidP="00AB22F6">
      <w:pPr>
        <w:adjustRightInd w:val="0"/>
        <w:snapToGrid w:val="0"/>
        <w:spacing w:line="360" w:lineRule="auto"/>
        <w:ind w:firstLineChars="200" w:firstLine="420"/>
        <w:rPr>
          <w:rFonts w:ascii="Times New Roman" w:hAnsi="Times New Roman"/>
        </w:rPr>
      </w:pPr>
      <w:r w:rsidRPr="00C476F8">
        <w:rPr>
          <w:rFonts w:ascii="Times New Roman" w:hAnsi="Times New Roman"/>
        </w:rPr>
        <w:t>The Belt and Road Initiative (BRI) has resulted in international, cross-border supply chains returning to a new prominence</w:t>
      </w:r>
      <w:r w:rsidR="00AF0AC7">
        <w:rPr>
          <w:rFonts w:ascii="Times New Roman" w:hAnsi="Times New Roman"/>
        </w:rPr>
        <w:t>.</w:t>
      </w:r>
      <w:r w:rsidR="0047379E">
        <w:rPr>
          <w:rFonts w:ascii="Times New Roman" w:hAnsi="Times New Roman"/>
        </w:rPr>
        <w:t xml:space="preserve"> </w:t>
      </w:r>
      <w:r w:rsidR="00AF0AC7">
        <w:rPr>
          <w:rFonts w:ascii="Times New Roman" w:hAnsi="Times New Roman"/>
        </w:rPr>
        <w:t xml:space="preserve">The BRI </w:t>
      </w:r>
      <w:r w:rsidRPr="00C476F8">
        <w:rPr>
          <w:rFonts w:ascii="Times New Roman" w:hAnsi="Times New Roman"/>
        </w:rPr>
        <w:t xml:space="preserve">presents opportunities for cross-border supply chain collaboration research. Assessing the influencing factors of cross-border supply chain collaboration is beneficial for understanding and improving this evolving, globally influential international trade policy. The BRI </w:t>
      </w:r>
      <w:r w:rsidR="00AF0AC7">
        <w:rPr>
          <w:rFonts w:ascii="Times New Roman" w:hAnsi="Times New Roman"/>
        </w:rPr>
        <w:t>is</w:t>
      </w:r>
      <w:r w:rsidRPr="00C476F8">
        <w:rPr>
          <w:rFonts w:ascii="Times New Roman" w:hAnsi="Times New Roman"/>
        </w:rPr>
        <w:t xml:space="preserve"> quite complex</w:t>
      </w:r>
      <w:r w:rsidR="00AF0AC7">
        <w:rPr>
          <w:rFonts w:ascii="Times New Roman" w:hAnsi="Times New Roman"/>
        </w:rPr>
        <w:t xml:space="preserve"> so that s</w:t>
      </w:r>
      <w:r w:rsidRPr="00C476F8">
        <w:rPr>
          <w:rFonts w:ascii="Times New Roman" w:hAnsi="Times New Roman"/>
        </w:rPr>
        <w:t>ubjective assessment methods are useful but</w:t>
      </w:r>
      <w:r w:rsidR="00AF0AC7">
        <w:rPr>
          <w:rFonts w:ascii="Times New Roman" w:hAnsi="Times New Roman"/>
        </w:rPr>
        <w:t xml:space="preserve"> should be improved. T</w:t>
      </w:r>
      <w:r w:rsidRPr="00C476F8">
        <w:rPr>
          <w:rFonts w:ascii="Times New Roman" w:hAnsi="Times New Roman"/>
        </w:rPr>
        <w:t>o address this issue</w:t>
      </w:r>
      <w:r w:rsidR="00AF0AC7">
        <w:rPr>
          <w:rFonts w:ascii="Times New Roman" w:hAnsi="Times New Roman"/>
        </w:rPr>
        <w:t>, t</w:t>
      </w:r>
      <w:r w:rsidRPr="00C476F8">
        <w:rPr>
          <w:rFonts w:ascii="Times New Roman" w:hAnsi="Times New Roman"/>
        </w:rPr>
        <w:t>his paper initially develops a cross-border supply chain collaboration factor framework based on synergetic theory. A vague set and DEMATEL methods are integrated to form a unified model to support the assessment. A combination weighting that uses analytical hierarchy process (AHP) and an entropy weighting method</w:t>
      </w:r>
      <w:r w:rsidRPr="00C476F8">
        <w:rPr>
          <w:rFonts w:ascii="Times New Roman" w:hAnsi="Times New Roman" w:cs="Times New Roman"/>
        </w:rPr>
        <w:t>,</w:t>
      </w:r>
      <w:r w:rsidR="00C476F8">
        <w:rPr>
          <w:rFonts w:ascii="Times New Roman" w:hAnsi="Times New Roman" w:cs="Times New Roman"/>
        </w:rPr>
        <w:t xml:space="preserve"> i.e.,</w:t>
      </w:r>
      <w:r w:rsidRPr="00C476F8">
        <w:rPr>
          <w:rFonts w:ascii="Times New Roman" w:hAnsi="Times New Roman"/>
        </w:rPr>
        <w:t xml:space="preserve"> a data crawler for BRI-related documents</w:t>
      </w:r>
      <w:r w:rsidRPr="00C476F8">
        <w:rPr>
          <w:rFonts w:ascii="Times New Roman" w:hAnsi="Times New Roman" w:cs="Times New Roman"/>
        </w:rPr>
        <w:t xml:space="preserve">, </w:t>
      </w:r>
      <w:r w:rsidR="00C476F8">
        <w:rPr>
          <w:rFonts w:ascii="Times New Roman" w:hAnsi="Times New Roman" w:cs="Times New Roman"/>
        </w:rPr>
        <w:t xml:space="preserve">to ensure that </w:t>
      </w:r>
      <w:r w:rsidRPr="00C476F8">
        <w:rPr>
          <w:rFonts w:ascii="Times New Roman" w:hAnsi="Times New Roman"/>
        </w:rPr>
        <w:t xml:space="preserve">objective importance </w:t>
      </w:r>
      <w:r w:rsidRPr="00C476F8">
        <w:rPr>
          <w:rFonts w:ascii="Times New Roman" w:hAnsi="Times New Roman" w:cs="Times New Roman"/>
        </w:rPr>
        <w:t xml:space="preserve">weights </w:t>
      </w:r>
      <w:r w:rsidRPr="00C476F8">
        <w:rPr>
          <w:rFonts w:ascii="Times New Roman" w:hAnsi="Times New Roman"/>
        </w:rPr>
        <w:t>of the factors in the Belt and Road context</w:t>
      </w:r>
      <w:r w:rsidRPr="00C476F8">
        <w:rPr>
          <w:rFonts w:ascii="Times New Roman" w:hAnsi="Times New Roman" w:cs="Times New Roman"/>
        </w:rPr>
        <w:t xml:space="preserve"> are achieved</w:t>
      </w:r>
      <w:r w:rsidRPr="00C476F8">
        <w:rPr>
          <w:rFonts w:ascii="Times New Roman" w:hAnsi="Times New Roman"/>
        </w:rPr>
        <w:t xml:space="preserve">. The results show that </w:t>
      </w:r>
      <w:r w:rsidR="00717CEA" w:rsidRPr="00C476F8">
        <w:rPr>
          <w:rFonts w:ascii="Times New Roman" w:hAnsi="Times New Roman"/>
        </w:rPr>
        <w:t>information sharing, profit allotment, the degree of trust and goal congruence as common drivers of supply chain collaboration are not driving factors in the Belt and Road cross-border</w:t>
      </w:r>
      <w:r w:rsidRPr="00C476F8">
        <w:rPr>
          <w:rFonts w:ascii="Times New Roman" w:hAnsi="Times New Roman"/>
        </w:rPr>
        <w:t xml:space="preserve"> context. They are core issues that do not affect cross-border supply chain collaboration directly. Senior manager support and customs regulation are two important drivers of cross-border supply chain collaboration. </w:t>
      </w:r>
      <w:r w:rsidR="00F65591" w:rsidRPr="00C476F8">
        <w:rPr>
          <w:rFonts w:ascii="Times New Roman" w:hAnsi="Times New Roman"/>
        </w:rPr>
        <w:t xml:space="preserve">The practitioners of </w:t>
      </w:r>
      <w:r w:rsidR="00717CEA" w:rsidRPr="00C476F8">
        <w:rPr>
          <w:rFonts w:ascii="Times New Roman" w:hAnsi="Times New Roman"/>
        </w:rPr>
        <w:t xml:space="preserve">cross-border supply chain collaboration should not only focus on the support from senior managers and customs regulation but also attempt to improve </w:t>
      </w:r>
      <w:r w:rsidR="00717CEA" w:rsidRPr="00C476F8">
        <w:rPr>
          <w:rFonts w:ascii="Times New Roman" w:hAnsi="Times New Roman" w:cs="Times New Roman"/>
        </w:rPr>
        <w:t>performance</w:t>
      </w:r>
      <w:r w:rsidR="00C476F8">
        <w:rPr>
          <w:rFonts w:ascii="Times New Roman" w:hAnsi="Times New Roman" w:cs="Times New Roman"/>
        </w:rPr>
        <w:t>,</w:t>
      </w:r>
      <w:r w:rsidR="00717CEA" w:rsidRPr="00C476F8">
        <w:rPr>
          <w:rFonts w:ascii="Times New Roman" w:hAnsi="Times New Roman"/>
        </w:rPr>
        <w:t xml:space="preserve"> such as information sharing and trust</w:t>
      </w:r>
      <w:r w:rsidR="00C476F8">
        <w:rPr>
          <w:rFonts w:ascii="Times New Roman" w:hAnsi="Times New Roman"/>
        </w:rPr>
        <w:t>,</w:t>
      </w:r>
      <w:r w:rsidR="00717CEA" w:rsidRPr="00C476F8">
        <w:rPr>
          <w:rFonts w:ascii="Times New Roman" w:hAnsi="Times New Roman"/>
        </w:rPr>
        <w:t xml:space="preserve"> to obtain more support from senior managers and policy makers to promote cross-border supply chain collaboration indirectly.</w:t>
      </w:r>
    </w:p>
    <w:p w14:paraId="1753E499" w14:textId="77777777" w:rsidR="00AB22F6" w:rsidRPr="005B2CD2" w:rsidRDefault="00AB22F6" w:rsidP="00AB22F6">
      <w:pPr>
        <w:adjustRightInd w:val="0"/>
        <w:snapToGrid w:val="0"/>
        <w:spacing w:line="360" w:lineRule="auto"/>
        <w:rPr>
          <w:rFonts w:ascii="Times New Roman" w:hAnsi="Times New Roman"/>
        </w:rPr>
      </w:pPr>
    </w:p>
    <w:p w14:paraId="0875804D" w14:textId="77777777" w:rsidR="00585915" w:rsidRPr="00C476F8" w:rsidRDefault="00EC1A7A" w:rsidP="00585915">
      <w:pPr>
        <w:adjustRightInd w:val="0"/>
        <w:snapToGrid w:val="0"/>
        <w:spacing w:line="360" w:lineRule="auto"/>
        <w:rPr>
          <w:rFonts w:ascii="Times New Roman" w:hAnsi="Times New Roman"/>
          <w:b/>
        </w:rPr>
      </w:pPr>
      <w:r w:rsidRPr="00C476F8">
        <w:rPr>
          <w:rFonts w:ascii="Times New Roman" w:hAnsi="Times New Roman"/>
          <w:b/>
        </w:rPr>
        <w:t>Keywords:</w:t>
      </w:r>
      <w:r w:rsidRPr="00C476F8">
        <w:t xml:space="preserve"> </w:t>
      </w:r>
      <w:r w:rsidRPr="00C476F8">
        <w:rPr>
          <w:rFonts w:ascii="Times New Roman" w:hAnsi="Times New Roman"/>
        </w:rPr>
        <w:t>cross-border; supply chain collaboration;</w:t>
      </w:r>
      <w:r w:rsidRPr="00C476F8">
        <w:t xml:space="preserve"> </w:t>
      </w:r>
      <w:r w:rsidRPr="00C476F8">
        <w:rPr>
          <w:rFonts w:ascii="Times New Roman" w:hAnsi="Times New Roman"/>
        </w:rPr>
        <w:t>“the Belt and Road”; combination weighting; vague DEMATEL</w:t>
      </w:r>
    </w:p>
    <w:p w14:paraId="1EC7BEB9" w14:textId="77777777" w:rsidR="004122EC" w:rsidRPr="00C476F8" w:rsidRDefault="004122EC">
      <w:pPr>
        <w:adjustRightInd w:val="0"/>
        <w:snapToGrid w:val="0"/>
        <w:spacing w:line="360" w:lineRule="auto"/>
        <w:rPr>
          <w:rFonts w:ascii="SimSun" w:hAnsi="SimSun"/>
          <w:b/>
        </w:rPr>
      </w:pPr>
    </w:p>
    <w:p w14:paraId="6FEC943F" w14:textId="77777777" w:rsidR="00257F9D" w:rsidRPr="00C476F8" w:rsidRDefault="00257F9D">
      <w:pPr>
        <w:adjustRightInd w:val="0"/>
        <w:snapToGrid w:val="0"/>
        <w:spacing w:line="360" w:lineRule="auto"/>
        <w:rPr>
          <w:rFonts w:ascii="SimSun" w:hAnsi="SimSun"/>
          <w:b/>
        </w:rPr>
      </w:pPr>
    </w:p>
    <w:p w14:paraId="62003B4E" w14:textId="77777777" w:rsidR="00437805" w:rsidRPr="00C476F8" w:rsidRDefault="00EC1A7A">
      <w:pPr>
        <w:adjustRightInd w:val="0"/>
        <w:snapToGrid w:val="0"/>
        <w:spacing w:line="360" w:lineRule="auto"/>
        <w:outlineLvl w:val="0"/>
        <w:rPr>
          <w:rFonts w:ascii="Times New Roman" w:hAnsi="Times New Roman"/>
          <w:b/>
        </w:rPr>
      </w:pPr>
      <w:r w:rsidRPr="00C476F8">
        <w:rPr>
          <w:rFonts w:ascii="Times New Roman" w:hAnsi="Times New Roman"/>
          <w:b/>
        </w:rPr>
        <w:t>1 Introduction</w:t>
      </w:r>
    </w:p>
    <w:p w14:paraId="3DF01A72" w14:textId="1DAACC96" w:rsidR="00585915" w:rsidRPr="00C476F8" w:rsidRDefault="00EC1A7A" w:rsidP="00585915">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Increasing global competition and world economic integration have shifted competition from between individual firms to between supply chains (Christopher, 1992). Supply chain collaboration (SCC) and integration has also increased in importance (Autry, 2013). This collaboration and integration have expanded to global relationships. Some global supply chain relationships have become part of national policies. China recently released the “Vision and action to promote the construction of the Silk Road Economic Belt and the maritime Silk Road twenty-first Century”, i.e., the “the Belt and Road” initiative (BRI). Given this Chinese globalization policy, Chinese firms are </w:t>
      </w:r>
      <w:r w:rsidRPr="00C476F8">
        <w:rPr>
          <w:rFonts w:ascii="Times New Roman" w:hAnsi="Times New Roman"/>
        </w:rPr>
        <w:lastRenderedPageBreak/>
        <w:t xml:space="preserve">increasingly seeking to realize cross-border SCC. The initiative not only encourages cross-border trade but also emphasizes cross-border cooperation (Zhang, 2017). </w:t>
      </w:r>
      <w:r w:rsidR="00C476F8" w:rsidRPr="008C709E">
        <w:rPr>
          <w:rFonts w:ascii="Times New Roman" w:eastAsia="SimSun" w:hAnsi="Times New Roman" w:cs="Times New Roman"/>
        </w:rPr>
        <w:t>R</w:t>
      </w:r>
      <w:r w:rsidRPr="008C709E">
        <w:rPr>
          <w:rFonts w:ascii="Times New Roman" w:eastAsia="SimSun" w:hAnsi="Times New Roman" w:cs="Times New Roman"/>
        </w:rPr>
        <w:t xml:space="preserve">esearch </w:t>
      </w:r>
      <w:r w:rsidR="00C476F8" w:rsidRPr="008C709E">
        <w:rPr>
          <w:rFonts w:ascii="Times New Roman" w:eastAsia="SimSun" w:hAnsi="Times New Roman" w:cs="Times New Roman"/>
        </w:rPr>
        <w:t xml:space="preserve">on </w:t>
      </w:r>
      <w:r w:rsidRPr="008C709E">
        <w:rPr>
          <w:rFonts w:ascii="Times New Roman" w:eastAsia="SimSun" w:hAnsi="Times New Roman" w:cs="Times New Roman"/>
        </w:rPr>
        <w:t>cross</w:t>
      </w:r>
      <w:r w:rsidRPr="008C709E">
        <w:rPr>
          <w:rFonts w:ascii="Times New Roman" w:hAnsi="Times New Roman"/>
        </w:rPr>
        <w:t xml:space="preserve">-border SCC </w:t>
      </w:r>
      <w:r w:rsidRPr="008C709E">
        <w:rPr>
          <w:rFonts w:ascii="Times New Roman" w:eastAsia="SimSun" w:hAnsi="Times New Roman" w:cs="Times New Roman"/>
        </w:rPr>
        <w:t xml:space="preserve">in </w:t>
      </w:r>
      <w:r w:rsidR="00C476F8" w:rsidRPr="008C709E">
        <w:rPr>
          <w:rFonts w:ascii="Times New Roman" w:eastAsia="SimSun" w:hAnsi="Times New Roman" w:cs="Times New Roman"/>
        </w:rPr>
        <w:t xml:space="preserve">the </w:t>
      </w:r>
      <w:r w:rsidRPr="008C709E">
        <w:rPr>
          <w:rFonts w:ascii="Times New Roman" w:eastAsia="SimSun" w:hAnsi="Times New Roman" w:cs="Times New Roman"/>
        </w:rPr>
        <w:t>BRI context</w:t>
      </w:r>
      <w:r w:rsidRPr="008C709E">
        <w:rPr>
          <w:rFonts w:ascii="Times New Roman" w:hAnsi="Times New Roman"/>
        </w:rPr>
        <w:t xml:space="preserve"> can help </w:t>
      </w:r>
      <w:r w:rsidR="00C476F8" w:rsidRPr="008C709E">
        <w:rPr>
          <w:rFonts w:ascii="Times New Roman" w:hAnsi="Times New Roman"/>
        </w:rPr>
        <w:t xml:space="preserve">provide a greater understanding of </w:t>
      </w:r>
      <w:r w:rsidRPr="008C709E">
        <w:rPr>
          <w:rFonts w:ascii="Times New Roman" w:hAnsi="Times New Roman"/>
        </w:rPr>
        <w:t>this emergent global economic environment.</w:t>
      </w:r>
    </w:p>
    <w:p w14:paraId="3F334B99" w14:textId="3B4E782D" w:rsidR="008557CB" w:rsidRPr="008C709E" w:rsidRDefault="00EC1A7A">
      <w:pPr>
        <w:adjustRightInd w:val="0"/>
        <w:snapToGrid w:val="0"/>
        <w:spacing w:line="360" w:lineRule="auto"/>
        <w:ind w:firstLineChars="200" w:firstLine="420"/>
        <w:rPr>
          <w:rFonts w:ascii="Times New Roman" w:hAnsi="Times New Roman"/>
        </w:rPr>
      </w:pPr>
      <w:r w:rsidRPr="00C476F8">
        <w:rPr>
          <w:rFonts w:ascii="Times New Roman" w:hAnsi="Times New Roman"/>
        </w:rPr>
        <w:t>Analysing the factors that influence cross-border SCC, namely, the antecedent factors, can aid the clarification of the prospects for organizational supply chain management in this context. This research addresses this aspect and evaluates it along two different aspect dimensions. One dimension is SCC. Many studies on SCC seek to determine the factors that influence SCC performance. Factors may include information sharing (Li et al., 2014), trust mechanisms (Ha et al., 2011) and information technology (Wang et al., 2014; Wu and Chiu, 2018). The second dimension is cross-border-globalized and international supply chains. S</w:t>
      </w:r>
      <w:r w:rsidR="00C476F8">
        <w:rPr>
          <w:rFonts w:ascii="Times New Roman" w:hAnsi="Times New Roman"/>
        </w:rPr>
        <w:t>uch s</w:t>
      </w:r>
      <w:r w:rsidRPr="00C476F8">
        <w:rPr>
          <w:rFonts w:ascii="Times New Roman" w:hAnsi="Times New Roman"/>
        </w:rPr>
        <w:t xml:space="preserve">tudies include cross-border e-commerce (Chen and Yang, 2017) and cross-border logistics networks (Shi and Liu, 2012). Few studies emphasize the antecedent factors for cross-border </w:t>
      </w:r>
      <w:r w:rsidRPr="008C709E">
        <w:rPr>
          <w:rFonts w:ascii="Times New Roman" w:hAnsi="Times New Roman"/>
        </w:rPr>
        <w:t>SCC</w:t>
      </w:r>
      <w:r w:rsidR="00E44990" w:rsidRPr="008C709E">
        <w:rPr>
          <w:rFonts w:ascii="Times New Roman" w:eastAsia="SimSun" w:hAnsi="Times New Roman" w:cs="Times New Roman"/>
        </w:rPr>
        <w:t xml:space="preserve">, especially </w:t>
      </w:r>
      <w:r w:rsidR="00C476F8" w:rsidRPr="008C709E">
        <w:rPr>
          <w:rFonts w:ascii="Times New Roman" w:eastAsia="SimSun" w:hAnsi="Times New Roman" w:cs="Times New Roman"/>
        </w:rPr>
        <w:t xml:space="preserve">in the context of the </w:t>
      </w:r>
      <w:r w:rsidR="00E44990" w:rsidRPr="008C709E">
        <w:rPr>
          <w:rFonts w:ascii="Times New Roman" w:eastAsia="SimSun" w:hAnsi="Times New Roman" w:cs="Times New Roman"/>
        </w:rPr>
        <w:t>BRI</w:t>
      </w:r>
      <w:r w:rsidRPr="008C709E">
        <w:rPr>
          <w:rFonts w:ascii="Times New Roman" w:eastAsia="SimSun" w:hAnsi="Times New Roman" w:cs="Times New Roman"/>
        </w:rPr>
        <w:t>.</w:t>
      </w:r>
      <w:r w:rsidRPr="008C709E">
        <w:rPr>
          <w:rFonts w:ascii="Times New Roman" w:hAnsi="Times New Roman"/>
        </w:rPr>
        <w:t xml:space="preserve"> There is no current assessment criteria framework that can be directly adopted for this study. Given the evolving international trade and socio-political landscape, the criteria for assessing cross-border SCC may require reconsideration and new development. </w:t>
      </w:r>
      <w:r w:rsidR="001829FF" w:rsidRPr="008C709E">
        <w:rPr>
          <w:rFonts w:ascii="Times New Roman" w:eastAsia="SimSun" w:hAnsi="Times New Roman" w:cs="Times New Roman"/>
        </w:rPr>
        <w:t xml:space="preserve">In order to enable firms involved in cross-border SCC to benefit from </w:t>
      </w:r>
      <w:r w:rsidR="00C476F8" w:rsidRPr="008C709E">
        <w:rPr>
          <w:rFonts w:ascii="Times New Roman" w:eastAsia="SimSun" w:hAnsi="Times New Roman" w:cs="Times New Roman"/>
        </w:rPr>
        <w:t xml:space="preserve">the </w:t>
      </w:r>
      <w:r w:rsidR="001829FF" w:rsidRPr="008C709E">
        <w:rPr>
          <w:rFonts w:ascii="Times New Roman" w:eastAsia="SimSun" w:hAnsi="Times New Roman" w:cs="Times New Roman"/>
        </w:rPr>
        <w:t>BRI</w:t>
      </w:r>
      <w:r w:rsidR="00C476F8" w:rsidRPr="008C709E">
        <w:rPr>
          <w:rFonts w:ascii="Times New Roman" w:eastAsia="SimSun" w:hAnsi="Times New Roman" w:cs="Times New Roman"/>
        </w:rPr>
        <w:t xml:space="preserve"> </w:t>
      </w:r>
      <w:r w:rsidRPr="008C709E">
        <w:rPr>
          <w:rFonts w:ascii="Times New Roman" w:hAnsi="Times New Roman"/>
        </w:rPr>
        <w:t>as an evolving globalization initiative, a new scientific assessment framework of influencing factors for cross-border SCC is proposed.</w:t>
      </w:r>
    </w:p>
    <w:p w14:paraId="2DE811A9" w14:textId="77777777" w:rsidR="008557CB" w:rsidRPr="00C476F8" w:rsidRDefault="00EC1A7A" w:rsidP="008557CB">
      <w:pPr>
        <w:adjustRightInd w:val="0"/>
        <w:snapToGrid w:val="0"/>
        <w:spacing w:line="360" w:lineRule="auto"/>
        <w:ind w:firstLineChars="200" w:firstLine="420"/>
        <w:rPr>
          <w:rFonts w:ascii="Times New Roman" w:hAnsi="Times New Roman"/>
        </w:rPr>
      </w:pPr>
      <w:r w:rsidRPr="008C709E">
        <w:rPr>
          <w:rFonts w:ascii="Times New Roman" w:hAnsi="Times New Roman"/>
        </w:rPr>
        <w:t>Numerous research assessment methods exist for evaluating the relationships</w:t>
      </w:r>
      <w:r w:rsidRPr="00C476F8">
        <w:rPr>
          <w:rFonts w:ascii="Times New Roman" w:hAnsi="Times New Roman"/>
        </w:rPr>
        <w:t xml:space="preserve"> of multiple supply chain management factors. The methods include the technique for order preference by similarity to ideal solution (TOPSIS) (Zhao et al., 2017; Tseng et al., 2018), analytic hierarchy process (AHP) (</w:t>
      </w:r>
      <w:proofErr w:type="spellStart"/>
      <w:r w:rsidRPr="00C476F8">
        <w:rPr>
          <w:rFonts w:ascii="Times New Roman" w:hAnsi="Times New Roman"/>
        </w:rPr>
        <w:t>Prasannavenkatesan</w:t>
      </w:r>
      <w:proofErr w:type="spellEnd"/>
      <w:r w:rsidRPr="00C476F8">
        <w:rPr>
          <w:rFonts w:ascii="Times New Roman" w:hAnsi="Times New Roman"/>
        </w:rPr>
        <w:t xml:space="preserve"> and Goh, 2016; Luthra et al., 2016; </w:t>
      </w:r>
      <w:proofErr w:type="spellStart"/>
      <w:r w:rsidRPr="00C476F8">
        <w:rPr>
          <w:rFonts w:ascii="Times New Roman" w:hAnsi="Times New Roman"/>
        </w:rPr>
        <w:t>Sedighi</w:t>
      </w:r>
      <w:proofErr w:type="spellEnd"/>
      <w:r w:rsidRPr="00C476F8">
        <w:rPr>
          <w:rFonts w:ascii="Times New Roman" w:hAnsi="Times New Roman"/>
        </w:rPr>
        <w:t xml:space="preserve">, 2017), data envelopment analysis (DEA) (Wu et al., 2016; Seufert et al, 2017), an interpretative structural model (ISM) (Cui et al., 2018a), and decision making and trial evaluation laboratory (DEMATEL) (Wu et al., 2015; Ha et al., 2017; Cui et al., 2018b). Among them, the DEMATEL method can effectively analyse the causal relationships among system factors with the capability of determining the strength of these relationships (Gandhi et al., 2015; Li and </w:t>
      </w:r>
      <w:proofErr w:type="spellStart"/>
      <w:r w:rsidRPr="00C476F8">
        <w:rPr>
          <w:rFonts w:ascii="Times New Roman" w:hAnsi="Times New Roman"/>
        </w:rPr>
        <w:t>Mathiyazhagan</w:t>
      </w:r>
      <w:proofErr w:type="spellEnd"/>
      <w:r w:rsidRPr="00C476F8">
        <w:rPr>
          <w:rFonts w:ascii="Times New Roman" w:hAnsi="Times New Roman"/>
        </w:rPr>
        <w:t xml:space="preserve">, 2018). This analysis characteristic is conducive to identifying the driving factors along with the core concerns that affect cross-border SCC. Traditional DEMATEL cannot overcome the problem of expert semantic ambiguity (Abdullah and </w:t>
      </w:r>
      <w:proofErr w:type="spellStart"/>
      <w:r w:rsidRPr="00C476F8">
        <w:rPr>
          <w:rFonts w:ascii="Times New Roman" w:hAnsi="Times New Roman"/>
        </w:rPr>
        <w:t>Zulkifli</w:t>
      </w:r>
      <w:proofErr w:type="spellEnd"/>
      <w:r w:rsidRPr="00C476F8">
        <w:rPr>
          <w:rFonts w:ascii="Times New Roman" w:hAnsi="Times New Roman"/>
        </w:rPr>
        <w:t>, 2018); grey theory, fuzzy sets and rough sets are usually introduced into DEMATEL to address this limitation (Wu et al., 2017; Bai et al., 2018). Some studies also indicate that factor weights may be subjective and unreasonable (Cao and Ling, 2002). With vague DEMATEL, we propose a combination weighting approach to assess the influencing factors of cross-border SCC.</w:t>
      </w:r>
    </w:p>
    <w:p w14:paraId="3AFA5B82" w14:textId="7565E4D8" w:rsidR="00437805" w:rsidRPr="00C476F8" w:rsidRDefault="00EC1A7A" w:rsidP="00FA4E9B">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purpose of this study is to assess the influencing factors for cross-border SCC in the BRI context. The contributions of this study include (1) developing an assessment framework of cross-border SCC </w:t>
      </w:r>
      <w:r w:rsidRPr="008C709E">
        <w:rPr>
          <w:rFonts w:ascii="Times New Roman" w:hAnsi="Times New Roman"/>
        </w:rPr>
        <w:t xml:space="preserve">through a </w:t>
      </w:r>
      <w:r w:rsidR="00E0083F" w:rsidRPr="008C709E">
        <w:rPr>
          <w:rFonts w:ascii="Times New Roman" w:hAnsi="Times New Roman"/>
        </w:rPr>
        <w:t>synergetic theoretic lens</w:t>
      </w:r>
      <w:r w:rsidR="00E0083F" w:rsidRPr="008C709E">
        <w:rPr>
          <w:rFonts w:ascii="Times New Roman" w:eastAsia="SimSun" w:hAnsi="Times New Roman" w:cs="Times New Roman"/>
        </w:rPr>
        <w:t xml:space="preserve"> </w:t>
      </w:r>
      <w:r w:rsidR="00E0083F" w:rsidRPr="008C709E">
        <w:rPr>
          <w:rFonts w:ascii="Times New Roman" w:hAnsi="Times New Roman" w:cs="Times New Roman"/>
        </w:rPr>
        <w:t>(Haken, 1973)</w:t>
      </w:r>
      <w:r w:rsidRPr="008C709E">
        <w:rPr>
          <w:rFonts w:ascii="Times New Roman" w:eastAsia="SimSun" w:hAnsi="Times New Roman" w:cs="Times New Roman"/>
        </w:rPr>
        <w:t>.</w:t>
      </w:r>
      <w:r w:rsidRPr="008C709E">
        <w:rPr>
          <w:rFonts w:ascii="Times New Roman" w:hAnsi="Times New Roman"/>
        </w:rPr>
        <w:t xml:space="preserve"> Specifically</w:t>
      </w:r>
      <w:r w:rsidRPr="00C476F8">
        <w:rPr>
          <w:rFonts w:ascii="Times New Roman" w:hAnsi="Times New Roman"/>
        </w:rPr>
        <w:t xml:space="preserve">, we identify the criteria for cross-border SCC through intra-subsystems, inter-subsystems and external systems dimensions. </w:t>
      </w:r>
      <w:r w:rsidRPr="00C476F8">
        <w:rPr>
          <w:rFonts w:ascii="Times New Roman" w:hAnsi="Times New Roman"/>
        </w:rPr>
        <w:lastRenderedPageBreak/>
        <w:t xml:space="preserve">(2) We also propose an assessment method based on combination weighting, which furthers assessment objectivity and accuracy. To overcome expert semantic ambiguity, vague DEMATEL is used as the main assessment method. To influence factor weighting, we combine subjective weights and objective weights. AHP is used for subjective weighting; the official BRI website is evaluated by using content analysis – namely, word frequency statistics – to obtain more objective weights of each </w:t>
      </w:r>
      <w:r w:rsidR="00D61422" w:rsidRPr="00C476F8">
        <w:rPr>
          <w:rFonts w:ascii="Times New Roman" w:hAnsi="Times New Roman"/>
        </w:rPr>
        <w:t>factor</w:t>
      </w:r>
      <w:r w:rsidR="00F160C0" w:rsidRPr="00C476F8">
        <w:rPr>
          <w:rFonts w:ascii="Times New Roman" w:hAnsi="Times New Roman"/>
        </w:rPr>
        <w:t xml:space="preserve"> to further</w:t>
      </w:r>
      <w:r w:rsidR="002634D0" w:rsidRPr="00C476F8">
        <w:t xml:space="preserve"> </w:t>
      </w:r>
      <w:r w:rsidR="002634D0" w:rsidRPr="00C476F8">
        <w:rPr>
          <w:rFonts w:ascii="Times New Roman" w:hAnsi="Times New Roman"/>
        </w:rPr>
        <w:t>enhance the accuracy of the evaluation result in the BRI context</w:t>
      </w:r>
      <w:r w:rsidR="00D61422" w:rsidRPr="00C476F8">
        <w:rPr>
          <w:rFonts w:ascii="Times New Roman" w:hAnsi="Times New Roman"/>
        </w:rPr>
        <w:t>.</w:t>
      </w:r>
      <w:r w:rsidRPr="00C476F8">
        <w:rPr>
          <w:rFonts w:ascii="Times New Roman" w:hAnsi="Times New Roman"/>
        </w:rPr>
        <w:t xml:space="preserve"> (3) There are some new findings in this study. In the context of cross-border</w:t>
      </w:r>
      <w:r w:rsidR="00C476F8">
        <w:rPr>
          <w:rFonts w:ascii="Times New Roman" w:hAnsi="Times New Roman"/>
        </w:rPr>
        <w:t xml:space="preserve"> transactions</w:t>
      </w:r>
      <w:r w:rsidRPr="00C476F8">
        <w:rPr>
          <w:rFonts w:ascii="Times New Roman" w:hAnsi="Times New Roman"/>
        </w:rPr>
        <w:t xml:space="preserve"> and the BRI, some factors such as information </w:t>
      </w:r>
      <w:r w:rsidR="008C709E" w:rsidRPr="00C476F8">
        <w:rPr>
          <w:rFonts w:ascii="Times New Roman" w:hAnsi="Times New Roman"/>
        </w:rPr>
        <w:t>sharing,</w:t>
      </w:r>
      <w:r w:rsidRPr="00C476F8">
        <w:rPr>
          <w:rFonts w:ascii="Times New Roman" w:hAnsi="Times New Roman"/>
        </w:rPr>
        <w:t xml:space="preserve"> and trust do not drive SCC directly but rather indirectly through senior manager support and customs regulation. The corresponding suggestions are also provided. The remainder of this paper is organized as follows. Section 2 is a literature review. The proposed methodology is discussed in Section 3. Section 4 includes an application illustration of the proposed approach and sensitivity analysis. Section 5 elaborates on the theoretical and managerial implications. Finally, the conclusion, research limitations and suggestions for future studies are presented in Section 6.</w:t>
      </w:r>
    </w:p>
    <w:p w14:paraId="31955F45" w14:textId="77777777" w:rsidR="00DE1D5F" w:rsidRPr="00C476F8" w:rsidRDefault="00DE1D5F" w:rsidP="00FA4E9B">
      <w:pPr>
        <w:adjustRightInd w:val="0"/>
        <w:snapToGrid w:val="0"/>
        <w:spacing w:line="360" w:lineRule="auto"/>
        <w:ind w:firstLineChars="200" w:firstLine="420"/>
        <w:rPr>
          <w:rFonts w:ascii="Times New Roman" w:hAnsi="Times New Roman"/>
        </w:rPr>
      </w:pPr>
    </w:p>
    <w:p w14:paraId="4A74BA20" w14:textId="77777777" w:rsidR="00437805" w:rsidRPr="00C476F8" w:rsidRDefault="00EC1A7A">
      <w:pPr>
        <w:numPr>
          <w:ilvl w:val="0"/>
          <w:numId w:val="1"/>
        </w:numPr>
        <w:adjustRightInd w:val="0"/>
        <w:snapToGrid w:val="0"/>
        <w:spacing w:line="360" w:lineRule="auto"/>
        <w:outlineLvl w:val="0"/>
        <w:rPr>
          <w:rFonts w:ascii="Times New Roman" w:hAnsi="Times New Roman"/>
          <w:b/>
        </w:rPr>
      </w:pPr>
      <w:r w:rsidRPr="00C476F8">
        <w:rPr>
          <w:rFonts w:ascii="Times New Roman" w:hAnsi="Times New Roman"/>
          <w:b/>
        </w:rPr>
        <w:t>Literature review</w:t>
      </w:r>
    </w:p>
    <w:p w14:paraId="7B153237" w14:textId="52FA6EE9" w:rsidR="00B70BEC" w:rsidRPr="00C476F8" w:rsidRDefault="00EC1A7A" w:rsidP="00B70BEC">
      <w:pPr>
        <w:adjustRightInd w:val="0"/>
        <w:snapToGrid w:val="0"/>
        <w:spacing w:line="360" w:lineRule="auto"/>
        <w:outlineLvl w:val="1"/>
      </w:pPr>
      <w:r w:rsidRPr="00C476F8">
        <w:rPr>
          <w:rFonts w:ascii="Times New Roman" w:hAnsi="Times New Roman"/>
          <w:b/>
        </w:rPr>
        <w:t xml:space="preserve">2.1 </w:t>
      </w:r>
      <w:r w:rsidRPr="00C476F8">
        <w:rPr>
          <w:rFonts w:ascii="Times New Roman" w:hAnsi="Times New Roman"/>
        </w:rPr>
        <w:t xml:space="preserve">The Belt </w:t>
      </w:r>
      <w:r w:rsidRPr="00C476F8">
        <w:rPr>
          <w:rFonts w:ascii="Times New Roman" w:hAnsi="Times New Roman" w:cs="Times New Roman"/>
        </w:rPr>
        <w:t xml:space="preserve">and </w:t>
      </w:r>
      <w:r w:rsidRPr="00C476F8">
        <w:rPr>
          <w:rFonts w:ascii="Times New Roman" w:hAnsi="Times New Roman"/>
        </w:rPr>
        <w:t>Road Initiative</w:t>
      </w:r>
    </w:p>
    <w:p w14:paraId="77346AF4" w14:textId="300BB14D" w:rsidR="00B70BEC" w:rsidRPr="00C476F8" w:rsidRDefault="00EC1A7A" w:rsidP="00B70BEC">
      <w:pPr>
        <w:adjustRightInd w:val="0"/>
        <w:snapToGrid w:val="0"/>
        <w:spacing w:line="360" w:lineRule="auto"/>
        <w:ind w:firstLineChars="200" w:firstLine="420"/>
      </w:pPr>
      <w:r w:rsidRPr="00C476F8">
        <w:rPr>
          <w:rFonts w:ascii="Times New Roman" w:hAnsi="Times New Roman"/>
        </w:rPr>
        <w:t xml:space="preserve">The BRI is an emergent cooperative trade model for Europe and Asia as proposed in September 2013 by President Xi Jinping of China and his administration. “Belt” refers to the economic belt jointly established by countries along the ancient Silk Road for cooperation and development. “Road” refers to the maritime Silk Road developed with other countries of the Association of Southeast Asian Nations </w:t>
      </w:r>
      <w:r w:rsidRPr="00C476F8">
        <w:rPr>
          <w:rStyle w:val="CommentReference"/>
          <w:rFonts w:ascii="Times New Roman" w:hAnsi="Times New Roman"/>
        </w:rPr>
        <w:t>(ASEAN)</w:t>
      </w:r>
      <w:r w:rsidRPr="00C476F8">
        <w:rPr>
          <w:rFonts w:ascii="Times New Roman" w:hAnsi="Times New Roman"/>
        </w:rPr>
        <w:t>. In March 2015, with approval by the State Council, several government departments jointly issued BRI policies (Cheng et al., 2016). The BRI includes 65 countries and regions; it encourages the construction of cross-border cooperative industrial parks, cross-border trade cooperation parks, and other cooperative projects that can include infrastructure development and multiple types of exchanges (Li et al., 2018). Another BRI goal helps promote regional economic cooperation by linking China to Asia, Africa and Europe (Huang, 2016). China's economic and trade exchanges with the countries in the BRI are likely to be multi-tiered. The cross-border commodity and service trade is expected to expand. People, goods and capital flows will be more frequent. The demand for cross-border supply chain and SCC understanding and study will accordingly increase.</w:t>
      </w:r>
    </w:p>
    <w:p w14:paraId="30F7FFF6" w14:textId="6F41DC6E" w:rsidR="00B70BEC" w:rsidRPr="00C476F8" w:rsidRDefault="00EC1A7A" w:rsidP="00B70BEC">
      <w:pPr>
        <w:kinsoku w:val="0"/>
        <w:overflowPunct w:val="0"/>
        <w:autoSpaceDE w:val="0"/>
        <w:autoSpaceDN w:val="0"/>
        <w:adjustRightInd w:val="0"/>
        <w:snapToGrid w:val="0"/>
        <w:spacing w:line="360" w:lineRule="auto"/>
        <w:ind w:firstLineChars="200" w:firstLine="420"/>
        <w:rPr>
          <w:rFonts w:ascii="Times New Roman" w:hAnsi="Times New Roman"/>
        </w:rPr>
      </w:pPr>
      <w:r w:rsidRPr="00C476F8">
        <w:rPr>
          <w:rFonts w:ascii="Times New Roman" w:hAnsi="Times New Roman"/>
        </w:rPr>
        <w:t>The BRI supports cross-border cooperation and the progressive requirements for cross-border supply chain development. Scholars have investigated BRI supply chain issues by conducting various studies. Supply chain cross-border coordination from a business and economic perspective has been a major focus. Cost sharing contracts on key decisions for mass customization logistics services supply chains (Liu et al. 2018), product quality to explore the dynamic behaviour of retailers that obtain the optimal profit (Bao and Ma, 2018), and international logistics network reconstruction under the BRI (</w:t>
      </w:r>
      <w:proofErr w:type="spellStart"/>
      <w:r w:rsidRPr="00C476F8">
        <w:rPr>
          <w:rFonts w:ascii="Times New Roman" w:hAnsi="Times New Roman"/>
        </w:rPr>
        <w:t>Sheu</w:t>
      </w:r>
      <w:proofErr w:type="spellEnd"/>
      <w:r w:rsidRPr="00C476F8">
        <w:rPr>
          <w:rFonts w:ascii="Times New Roman" w:hAnsi="Times New Roman"/>
        </w:rPr>
        <w:t xml:space="preserve"> and Kundu, 2018) are examples of SCC. BRI eco-efficiency </w:t>
      </w:r>
      <w:r w:rsidRPr="00C476F8">
        <w:rPr>
          <w:rFonts w:ascii="Times New Roman" w:hAnsi="Times New Roman"/>
        </w:rPr>
        <w:lastRenderedPageBreak/>
        <w:t xml:space="preserve">improvement of agricultural product goals (Zhao et al., 2018) and BRI green supply chain construction are sought to jointly introduce economic and ecological benefits (Fu, 2018). The supporting tools for evaluations in the BRI environment such as decision-making for green supplier selection </w:t>
      </w:r>
      <w:r w:rsidR="008C709E" w:rsidRPr="00C476F8">
        <w:rPr>
          <w:rFonts w:ascii="Times New Roman" w:hAnsi="Times New Roman"/>
        </w:rPr>
        <w:t>have</w:t>
      </w:r>
      <w:r w:rsidRPr="00C476F8">
        <w:rPr>
          <w:rFonts w:ascii="Times New Roman" w:hAnsi="Times New Roman"/>
        </w:rPr>
        <w:t xml:space="preserve"> also started to emerge (Lin et al. 2017). These additional examples of studies show emergent BRI sustainability concerns.</w:t>
      </w:r>
    </w:p>
    <w:p w14:paraId="35235ACE" w14:textId="77777777" w:rsidR="00437805" w:rsidRPr="00C476F8" w:rsidRDefault="00EC1A7A" w:rsidP="00C64069">
      <w:pPr>
        <w:adjustRightInd w:val="0"/>
        <w:snapToGrid w:val="0"/>
        <w:spacing w:line="360" w:lineRule="auto"/>
        <w:ind w:firstLine="420"/>
        <w:rPr>
          <w:rFonts w:ascii="Times New Roman" w:hAnsi="Times New Roman"/>
        </w:rPr>
      </w:pPr>
      <w:r w:rsidRPr="00C476F8">
        <w:rPr>
          <w:rFonts w:ascii="Times New Roman" w:hAnsi="Times New Roman"/>
        </w:rPr>
        <w:t>These studies have focused on cross-border supply chains or logistics. Supply chain partner coordination remains an underexplored and urgent concern (Chen et al., 2017; Wong et al., 2011). Although the BRI supports cross-border trade cooperation, the cooperation between China and BRI country partners is still in its infancy. Problems such as loose cooperation, unsound mechanisms,</w:t>
      </w:r>
      <w:r w:rsidR="00C64069" w:rsidRPr="00C476F8">
        <w:rPr>
          <w:rFonts w:ascii="Times New Roman" w:hAnsi="Times New Roman"/>
        </w:rPr>
        <w:t xml:space="preserve"> and insufficient guidance and depth are prominent (Fu et al., 2018). This situation increases the difficulty of cross-border SCC. Some scholars maintain that one of the largest obstacles is distrust from neighbouring countries (Huang, 2016), while other scholars are concerned about legal risks (Li, 2017a). However, a comprehensive exploration of the influencing factors of cross-border SCC with the BRI is still a research gap. There is a necessity to systematically discuss which factors affect cross-border SCC to inform research, policy, and practice. </w:t>
      </w:r>
    </w:p>
    <w:p w14:paraId="285F73E5" w14:textId="77777777" w:rsidR="00DD4153" w:rsidRPr="00C476F8" w:rsidRDefault="00DD4153">
      <w:pPr>
        <w:adjustRightInd w:val="0"/>
        <w:snapToGrid w:val="0"/>
        <w:spacing w:line="360" w:lineRule="auto"/>
        <w:ind w:firstLineChars="200" w:firstLine="420"/>
        <w:rPr>
          <w:rFonts w:ascii="Times New Roman" w:hAnsi="Times New Roman"/>
        </w:rPr>
      </w:pPr>
    </w:p>
    <w:p w14:paraId="70EDD09C" w14:textId="77777777" w:rsidR="00F453B2" w:rsidRPr="00C476F8" w:rsidRDefault="00EC1A7A" w:rsidP="00E14FAF">
      <w:pPr>
        <w:adjustRightInd w:val="0"/>
        <w:snapToGrid w:val="0"/>
        <w:spacing w:line="360" w:lineRule="auto"/>
        <w:outlineLvl w:val="1"/>
        <w:rPr>
          <w:rFonts w:ascii="Times New Roman" w:hAnsi="Times New Roman"/>
          <w:b/>
        </w:rPr>
      </w:pPr>
      <w:r w:rsidRPr="00C476F8">
        <w:rPr>
          <w:rFonts w:ascii="Times New Roman" w:hAnsi="Times New Roman"/>
          <w:b/>
        </w:rPr>
        <w:t>2.2 Supply chain collaboration</w:t>
      </w:r>
    </w:p>
    <w:p w14:paraId="6E68E841" w14:textId="432F0667" w:rsidR="00D01C8C" w:rsidRPr="00C476F8" w:rsidRDefault="007A3583" w:rsidP="00D01C8C">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SCC can support effective and efficient supply chain management (Fu and </w:t>
      </w:r>
      <w:proofErr w:type="spellStart"/>
      <w:r w:rsidRPr="00C476F8">
        <w:rPr>
          <w:rFonts w:ascii="Times New Roman" w:hAnsi="Times New Roman"/>
        </w:rPr>
        <w:t>Piplani</w:t>
      </w:r>
      <w:proofErr w:type="spellEnd"/>
      <w:r w:rsidRPr="00C476F8">
        <w:rPr>
          <w:rFonts w:ascii="Times New Roman" w:hAnsi="Times New Roman"/>
        </w:rPr>
        <w:t>, 2004). There is no uniform definition of SCC (</w:t>
      </w:r>
      <w:proofErr w:type="spellStart"/>
      <w:r w:rsidRPr="00C476F8">
        <w:rPr>
          <w:rFonts w:ascii="Times New Roman" w:hAnsi="Times New Roman"/>
        </w:rPr>
        <w:t>Holweg</w:t>
      </w:r>
      <w:proofErr w:type="spellEnd"/>
      <w:r w:rsidRPr="00C476F8">
        <w:rPr>
          <w:rFonts w:ascii="Times New Roman" w:hAnsi="Times New Roman"/>
        </w:rPr>
        <w:t xml:space="preserve"> et al., 2005). SCC ranges from simple transactions to highly integrated relationships (</w:t>
      </w:r>
      <w:proofErr w:type="spellStart"/>
      <w:r w:rsidRPr="00C476F8">
        <w:rPr>
          <w:rFonts w:ascii="Times New Roman" w:hAnsi="Times New Roman"/>
        </w:rPr>
        <w:t>Goffin</w:t>
      </w:r>
      <w:proofErr w:type="spellEnd"/>
      <w:r w:rsidRPr="00C476F8">
        <w:rPr>
          <w:rFonts w:ascii="Times New Roman" w:hAnsi="Times New Roman"/>
        </w:rPr>
        <w:t xml:space="preserve"> et al., 2006), from collaborative communications to supplier development (Oh and Rhee, 2008), and from internal collaboration to external collaboration (Frohlich and Westbrook, 2001). SCC’s broad scope, large number of actors involved, and process complexities contribute to the factor diversity of SCC evaluation, including information sharing (</w:t>
      </w:r>
      <w:proofErr w:type="spellStart"/>
      <w:r w:rsidRPr="00C476F8">
        <w:rPr>
          <w:rFonts w:ascii="Times New Roman" w:hAnsi="Times New Roman"/>
        </w:rPr>
        <w:t>Hudnurkar</w:t>
      </w:r>
      <w:proofErr w:type="spellEnd"/>
      <w:r w:rsidRPr="00C476F8">
        <w:rPr>
          <w:rFonts w:ascii="Times New Roman" w:hAnsi="Times New Roman"/>
        </w:rPr>
        <w:t xml:space="preserve"> et al., 2014), trust, and technical capabilities (Salam, 2017).</w:t>
      </w:r>
      <w:r w:rsidRPr="00C476F8">
        <w:rPr>
          <w:rFonts w:ascii="Times New Roman" w:hAnsi="Times New Roman" w:cs="Times New Roman"/>
        </w:rPr>
        <w:t xml:space="preserve"> </w:t>
      </w:r>
      <w:r w:rsidR="00EC1A7A" w:rsidRPr="008C709E">
        <w:rPr>
          <w:rFonts w:ascii="Times New Roman" w:hAnsi="Times New Roman" w:cs="Times New Roman"/>
        </w:rPr>
        <w:t xml:space="preserve">In this paper, we </w:t>
      </w:r>
      <w:r w:rsidR="009B620D" w:rsidRPr="008C709E">
        <w:rPr>
          <w:rFonts w:ascii="Times New Roman" w:hAnsi="Times New Roman" w:cs="Times New Roman"/>
        </w:rPr>
        <w:t xml:space="preserve">adopt a </w:t>
      </w:r>
      <w:r w:rsidR="00EC1A7A" w:rsidRPr="008C709E">
        <w:rPr>
          <w:rFonts w:ascii="Times New Roman" w:hAnsi="Times New Roman" w:cs="Times New Roman"/>
        </w:rPr>
        <w:t xml:space="preserve">general description </w:t>
      </w:r>
      <w:r w:rsidR="009B620D" w:rsidRPr="008C709E">
        <w:rPr>
          <w:rFonts w:ascii="Times New Roman" w:hAnsi="Times New Roman" w:cs="Times New Roman"/>
        </w:rPr>
        <w:t xml:space="preserve">of </w:t>
      </w:r>
      <w:r w:rsidR="00EC1A7A" w:rsidRPr="008C709E">
        <w:rPr>
          <w:rFonts w:ascii="Times New Roman" w:hAnsi="Times New Roman" w:cs="Times New Roman"/>
        </w:rPr>
        <w:t xml:space="preserve">SCC </w:t>
      </w:r>
      <w:r w:rsidR="009B620D" w:rsidRPr="008C709E">
        <w:rPr>
          <w:rFonts w:ascii="Times New Roman" w:hAnsi="Times New Roman" w:cs="Times New Roman"/>
        </w:rPr>
        <w:t xml:space="preserve">as involving </w:t>
      </w:r>
      <w:r w:rsidR="00EC1A7A" w:rsidRPr="008C709E">
        <w:rPr>
          <w:rFonts w:ascii="Times New Roman" w:hAnsi="Times New Roman"/>
        </w:rPr>
        <w:t>two or more autonomous organizations that form long-term relationships to work closely on planning and executing supply chain operations to achieve common mutually beneficial goals (</w:t>
      </w:r>
      <w:proofErr w:type="spellStart"/>
      <w:r w:rsidR="00EC1A7A" w:rsidRPr="008C709E">
        <w:rPr>
          <w:rFonts w:ascii="Times New Roman" w:hAnsi="Times New Roman"/>
        </w:rPr>
        <w:t>Mehrjerdi</w:t>
      </w:r>
      <w:proofErr w:type="spellEnd"/>
      <w:r w:rsidR="00EC1A7A" w:rsidRPr="008C709E">
        <w:rPr>
          <w:rFonts w:ascii="Times New Roman" w:hAnsi="Times New Roman"/>
        </w:rPr>
        <w:t xml:space="preserve">, 2002; </w:t>
      </w:r>
      <w:proofErr w:type="spellStart"/>
      <w:r w:rsidR="00EC1A7A" w:rsidRPr="008C709E">
        <w:rPr>
          <w:rFonts w:ascii="Times New Roman" w:hAnsi="Times New Roman"/>
        </w:rPr>
        <w:t>Sheu</w:t>
      </w:r>
      <w:proofErr w:type="spellEnd"/>
      <w:r w:rsidR="00EC1A7A" w:rsidRPr="008C709E">
        <w:rPr>
          <w:rFonts w:ascii="Times New Roman" w:hAnsi="Times New Roman"/>
        </w:rPr>
        <w:t xml:space="preserve"> et al., 2006).</w:t>
      </w:r>
      <w:r w:rsidR="00EC1A7A" w:rsidRPr="00C476F8">
        <w:rPr>
          <w:rFonts w:ascii="Times New Roman" w:hAnsi="Times New Roman"/>
        </w:rPr>
        <w:t xml:space="preserve"> </w:t>
      </w:r>
    </w:p>
    <w:p w14:paraId="49A301EB" w14:textId="529B1913" w:rsidR="00D01C8C" w:rsidRPr="00C476F8" w:rsidRDefault="00EC1A7A" w:rsidP="00D01C8C">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BRI provides an impetus for the greater cross-border trade evaluation of supply chains. Supply chain emphasis increases on cross-regional and cross-national supply chains in the BRI. Compared with traditional domestic supply chains, cross-border supply chains are likely to include </w:t>
      </w:r>
      <w:r w:rsidRPr="008C709E">
        <w:rPr>
          <w:rFonts w:ascii="Times New Roman" w:hAnsi="Times New Roman"/>
        </w:rPr>
        <w:t>more links, greater business complexity, and uncertainties (Zhou, 2016), and cross-border SCC</w:t>
      </w:r>
      <w:r w:rsidR="00A95DC8" w:rsidRPr="008C709E">
        <w:rPr>
          <w:rFonts w:ascii="Times New Roman" w:hAnsi="Times New Roman" w:cs="Times New Roman"/>
        </w:rPr>
        <w:t>, which focuses on the cross-national trade,</w:t>
      </w:r>
      <w:r w:rsidRPr="008C709E">
        <w:rPr>
          <w:rFonts w:ascii="Times New Roman" w:hAnsi="Times New Roman"/>
        </w:rPr>
        <w:t xml:space="preserve"> faces</w:t>
      </w:r>
      <w:r w:rsidRPr="00C476F8">
        <w:rPr>
          <w:rFonts w:ascii="Times New Roman" w:hAnsi="Times New Roman"/>
        </w:rPr>
        <w:t xml:space="preserve"> greater barriers. Some scholars have studied cross-border supply chains from the perspective of cross-border e-commerce. Recent research on logistics coordination investigates different supply chain logistics coordination parameters for cross-border e-commerce (Xiao, 2017). These coordination parameters include the service capability of cross-border logistics functions, the information sharing level, and resource allocation capability.</w:t>
      </w:r>
    </w:p>
    <w:p w14:paraId="0D8D7B67" w14:textId="77777777" w:rsidR="00D01C8C" w:rsidRPr="00C476F8" w:rsidRDefault="00EC1A7A" w:rsidP="00D01C8C">
      <w:pPr>
        <w:adjustRightInd w:val="0"/>
        <w:snapToGrid w:val="0"/>
        <w:spacing w:line="360" w:lineRule="auto"/>
        <w:ind w:firstLineChars="200" w:firstLine="420"/>
        <w:rPr>
          <w:rFonts w:ascii="Times New Roman" w:hAnsi="Times New Roman"/>
        </w:rPr>
      </w:pPr>
      <w:bookmarkStart w:id="1" w:name="OLE_LINK33"/>
      <w:r w:rsidRPr="00C476F8">
        <w:rPr>
          <w:rFonts w:ascii="Times New Roman" w:hAnsi="Times New Roman"/>
        </w:rPr>
        <w:t xml:space="preserve">Additional factors and concerns in various cross-border industries and supply chains have also occurred. The relational learning ability of firms across the supply chain is an important aspect of </w:t>
      </w:r>
      <w:r w:rsidRPr="00C476F8">
        <w:rPr>
          <w:rFonts w:ascii="Times New Roman" w:hAnsi="Times New Roman"/>
        </w:rPr>
        <w:lastRenderedPageBreak/>
        <w:t>cross-border supply chain research. This learning ability affects the relationship value between suppliers and buyers (Cheung, 2010). The alliance management of cross-border supply chains requires comprehensively considering the three objectives of profit, collaboration and environmental orientation (van Roekel, 2002). The research in cross-border tourism supply chains shows the impact of commissions, hospitality and administrative costs on cross-border tourism supply chains (</w:t>
      </w:r>
      <w:proofErr w:type="spellStart"/>
      <w:r w:rsidRPr="00C476F8">
        <w:rPr>
          <w:rFonts w:ascii="Times New Roman" w:hAnsi="Times New Roman"/>
        </w:rPr>
        <w:t>Tsaur</w:t>
      </w:r>
      <w:proofErr w:type="spellEnd"/>
      <w:r w:rsidRPr="00C476F8">
        <w:rPr>
          <w:rFonts w:ascii="Times New Roman" w:hAnsi="Times New Roman"/>
        </w:rPr>
        <w:t xml:space="preserve"> and Chen, 2018).</w:t>
      </w:r>
    </w:p>
    <w:p w14:paraId="07C3C888" w14:textId="62B3A826" w:rsidR="000F01F1" w:rsidRPr="00C476F8" w:rsidRDefault="00EC1A7A" w:rsidP="0022393F">
      <w:pPr>
        <w:adjustRightInd w:val="0"/>
        <w:snapToGrid w:val="0"/>
        <w:spacing w:line="360" w:lineRule="auto"/>
        <w:ind w:firstLine="420"/>
        <w:rPr>
          <w:rFonts w:ascii="Times New Roman" w:hAnsi="Times New Roman"/>
        </w:rPr>
      </w:pPr>
      <w:r w:rsidRPr="008C709E">
        <w:rPr>
          <w:rFonts w:ascii="Times New Roman" w:hAnsi="Times New Roman" w:cs="Times New Roman"/>
        </w:rPr>
        <w:t>In summary, current</w:t>
      </w:r>
      <w:r w:rsidRPr="008C709E">
        <w:rPr>
          <w:rFonts w:ascii="Times New Roman" w:hAnsi="Times New Roman"/>
        </w:rPr>
        <w:t xml:space="preserve"> research focuses on </w:t>
      </w:r>
      <w:r w:rsidRPr="008C709E">
        <w:rPr>
          <w:rFonts w:ascii="Times New Roman" w:hAnsi="Times New Roman" w:cs="Times New Roman"/>
        </w:rPr>
        <w:t>some specific factors, such as learning ability, or some dimensions, such as profit, collaboration and environmental orientation, but without further</w:t>
      </w:r>
      <w:r w:rsidRPr="008C709E">
        <w:t xml:space="preserve"> </w:t>
      </w:r>
      <w:r w:rsidRPr="008C709E">
        <w:rPr>
          <w:rFonts w:ascii="Times New Roman" w:hAnsi="Times New Roman" w:cs="Times New Roman"/>
        </w:rPr>
        <w:t xml:space="preserve">elaboration. </w:t>
      </w:r>
      <w:r w:rsidR="009B620D" w:rsidRPr="008C709E">
        <w:rPr>
          <w:rFonts w:ascii="Times New Roman" w:hAnsi="Times New Roman" w:cs="Times New Roman"/>
        </w:rPr>
        <w:t xml:space="preserve">As a result, </w:t>
      </w:r>
      <w:r w:rsidRPr="008C709E">
        <w:rPr>
          <w:rFonts w:ascii="Times New Roman" w:hAnsi="Times New Roman"/>
        </w:rPr>
        <w:t>a comprehensive picture of the influencing factors</w:t>
      </w:r>
      <w:r w:rsidR="009B620D" w:rsidRPr="008C709E">
        <w:rPr>
          <w:rFonts w:ascii="Times New Roman" w:hAnsi="Times New Roman"/>
        </w:rPr>
        <w:t xml:space="preserve"> of cross-border SCC is lacking</w:t>
      </w:r>
      <w:r w:rsidRPr="008C709E">
        <w:rPr>
          <w:rFonts w:ascii="Times New Roman" w:hAnsi="Times New Roman"/>
        </w:rPr>
        <w:t>.</w:t>
      </w:r>
      <w:r w:rsidR="00D01C8C" w:rsidRPr="008C709E">
        <w:rPr>
          <w:rFonts w:ascii="Times New Roman" w:hAnsi="Times New Roman"/>
        </w:rPr>
        <w:t xml:space="preserve"> A mature</w:t>
      </w:r>
      <w:r w:rsidR="00D01C8C" w:rsidRPr="00C476F8">
        <w:rPr>
          <w:rFonts w:ascii="Times New Roman" w:hAnsi="Times New Roman"/>
        </w:rPr>
        <w:t xml:space="preserve"> criteria system to measure the influencing factors of cross-border SCC, especially within the BRI context, does not exist. This is a major motivation for a new comprehensive system that combines existing approaches in the literature and requires an extension to the BRI context. Identifying and determining the relationships of these factors, both existing and BRI-extended, is still lacking. This gap in the academic research restricts the development of cross-border SCC. Thus, there is a necessity to systematically discuss which factors affect cross-border SCC to inform research, policy, and practice.</w:t>
      </w:r>
    </w:p>
    <w:p w14:paraId="7CF0C007" w14:textId="77777777" w:rsidR="004B7952" w:rsidRPr="00C476F8" w:rsidRDefault="004B7952" w:rsidP="004B7952">
      <w:pPr>
        <w:adjustRightInd w:val="0"/>
        <w:snapToGrid w:val="0"/>
        <w:spacing w:line="360" w:lineRule="auto"/>
        <w:ind w:firstLine="420"/>
        <w:rPr>
          <w:rFonts w:ascii="Times New Roman" w:hAnsi="Times New Roman"/>
        </w:rPr>
      </w:pPr>
    </w:p>
    <w:p w14:paraId="3B03B658" w14:textId="77777777" w:rsidR="00437805" w:rsidRPr="00C476F8" w:rsidRDefault="00C674BE">
      <w:pPr>
        <w:adjustRightInd w:val="0"/>
        <w:snapToGrid w:val="0"/>
        <w:spacing w:line="360" w:lineRule="auto"/>
        <w:outlineLvl w:val="1"/>
        <w:rPr>
          <w:rFonts w:ascii="Times New Roman" w:hAnsi="Times New Roman"/>
          <w:b/>
        </w:rPr>
      </w:pPr>
      <w:r w:rsidRPr="00C476F8">
        <w:rPr>
          <w:rFonts w:ascii="Times New Roman" w:hAnsi="Times New Roman"/>
          <w:b/>
        </w:rPr>
        <w:t>2.3 Theoretical foundation and methods</w:t>
      </w:r>
    </w:p>
    <w:bookmarkEnd w:id="1"/>
    <w:p w14:paraId="187713BB" w14:textId="77777777" w:rsidR="00D01C8C" w:rsidRPr="00C476F8" w:rsidRDefault="00EC1A7A" w:rsidP="00D01C8C">
      <w:pPr>
        <w:adjustRightInd w:val="0"/>
        <w:snapToGrid w:val="0"/>
        <w:spacing w:line="360" w:lineRule="auto"/>
        <w:ind w:firstLine="420"/>
        <w:rPr>
          <w:rFonts w:ascii="Times New Roman" w:hAnsi="Times New Roman"/>
        </w:rPr>
      </w:pPr>
      <w:r w:rsidRPr="00C476F8">
        <w:rPr>
          <w:rFonts w:ascii="Times New Roman" w:hAnsi="Times New Roman"/>
        </w:rPr>
        <w:t>It is often difficult for organizations to put collaboration into practice (</w:t>
      </w:r>
      <w:proofErr w:type="spellStart"/>
      <w:r w:rsidRPr="00C476F8">
        <w:rPr>
          <w:rFonts w:ascii="Times New Roman" w:hAnsi="Times New Roman"/>
        </w:rPr>
        <w:t>Gajda</w:t>
      </w:r>
      <w:proofErr w:type="spellEnd"/>
      <w:r w:rsidRPr="00C476F8">
        <w:rPr>
          <w:rFonts w:ascii="Times New Roman" w:hAnsi="Times New Roman"/>
        </w:rPr>
        <w:t>, 2004). Current research shows that SCC has a high failure rate (</w:t>
      </w:r>
      <w:proofErr w:type="spellStart"/>
      <w:r w:rsidRPr="00C476F8">
        <w:rPr>
          <w:rFonts w:ascii="Times New Roman" w:hAnsi="Times New Roman"/>
        </w:rPr>
        <w:t>Jeng</w:t>
      </w:r>
      <w:proofErr w:type="spellEnd"/>
      <w:r w:rsidRPr="00C476F8">
        <w:rPr>
          <w:rFonts w:ascii="Times New Roman" w:hAnsi="Times New Roman"/>
        </w:rPr>
        <w:t>, 2015). Cross-border supply chains are ever more complex, which implies greater chances for SCC failure. Studying SCC influencing factors in the BRI context can help a further understanding of SCC, especially in cross-border situations (</w:t>
      </w:r>
      <w:proofErr w:type="spellStart"/>
      <w:r w:rsidRPr="00C476F8">
        <w:rPr>
          <w:rFonts w:ascii="Times New Roman" w:hAnsi="Times New Roman"/>
        </w:rPr>
        <w:t>Birpalia</w:t>
      </w:r>
      <w:proofErr w:type="spellEnd"/>
      <w:r w:rsidRPr="00C476F8">
        <w:rPr>
          <w:rFonts w:ascii="Times New Roman" w:hAnsi="Times New Roman"/>
        </w:rPr>
        <w:t>, 2018)</w:t>
      </w:r>
    </w:p>
    <w:p w14:paraId="2B3CA488" w14:textId="77777777" w:rsidR="00D01C8C" w:rsidRPr="00C476F8" w:rsidRDefault="00EC1A7A" w:rsidP="00D01C8C">
      <w:pPr>
        <w:adjustRightInd w:val="0"/>
        <w:snapToGrid w:val="0"/>
        <w:spacing w:line="360" w:lineRule="auto"/>
        <w:ind w:firstLine="420"/>
        <w:rPr>
          <w:rFonts w:ascii="Times New Roman" w:hAnsi="Times New Roman"/>
        </w:rPr>
      </w:pPr>
      <w:r w:rsidRPr="00C476F8">
        <w:rPr>
          <w:rFonts w:ascii="Times New Roman" w:hAnsi="Times New Roman"/>
        </w:rPr>
        <w:t xml:space="preserve">Theory can also help to understand and refine these influencing factors. We use a systems-based synergetic theoretic lens to help determine the factors and their interrelationships. Synergetic theory (Haken, 1973), which evolved from thermodynamic principles, posits that system evolution results from internal and external interactions. The external environment provides the conditions for system evolution that enable the internal system to organically develop to an optimal state. This theory is suitable for studying collaboration activities and has relevance in management. Synergetic theory has been used to study the importance of supply chain integration within a dynamic supply chain integration network model (Wen et al., 2007). Stakeholder and dynamic capability theories have been linked to the management and alignment of internal and external balances posited by synergetic theory (for example, see </w:t>
      </w:r>
      <w:proofErr w:type="spellStart"/>
      <w:r w:rsidRPr="00C476F8">
        <w:rPr>
          <w:rFonts w:ascii="Times New Roman" w:hAnsi="Times New Roman"/>
        </w:rPr>
        <w:t>Morkan</w:t>
      </w:r>
      <w:proofErr w:type="spellEnd"/>
      <w:r w:rsidRPr="00C476F8">
        <w:rPr>
          <w:rFonts w:ascii="Times New Roman" w:hAnsi="Times New Roman"/>
        </w:rPr>
        <w:t xml:space="preserve"> et al. 2017 and Teece, 2018). Developing an assessment framework based on synergetic theory can help expand the knowledge on SCC.</w:t>
      </w:r>
    </w:p>
    <w:p w14:paraId="5080C6B4" w14:textId="7F0E430B" w:rsidR="00D01C8C" w:rsidRPr="00C476F8" w:rsidRDefault="00EC1A7A" w:rsidP="00D01C8C">
      <w:pPr>
        <w:adjustRightInd w:val="0"/>
        <w:snapToGrid w:val="0"/>
        <w:spacing w:line="360" w:lineRule="auto"/>
        <w:ind w:firstLineChars="200" w:firstLine="420"/>
        <w:rPr>
          <w:rFonts w:ascii="Times New Roman" w:hAnsi="Times New Roman"/>
        </w:rPr>
      </w:pPr>
      <w:r w:rsidRPr="00C476F8">
        <w:rPr>
          <w:rFonts w:ascii="Times New Roman" w:hAnsi="Times New Roman"/>
        </w:rPr>
        <w:t>An appropriate assessment method supports research accuracy. There are many assessment methods used to investigate similar topics related to antecedent factors. These methods include DEMATEL (Tzeng et al., 2007; Bai et al., 2017), AHP (Luthra et al., 2016), DEA (Wu et al., 2016; Seufert</w:t>
      </w:r>
      <w:r w:rsidRPr="00C476F8">
        <w:rPr>
          <w:rFonts w:ascii="Times New Roman" w:hAnsi="Times New Roman" w:cs="Times New Roman"/>
        </w:rPr>
        <w:t xml:space="preserve"> et al., 2017), TOPSIS (Zhao et al., 2017) and ISM (Cui et al., </w:t>
      </w:r>
      <w:r w:rsidRPr="008C709E">
        <w:rPr>
          <w:rFonts w:ascii="Times New Roman" w:hAnsi="Times New Roman" w:cs="Times New Roman"/>
        </w:rPr>
        <w:t xml:space="preserve">2018a). </w:t>
      </w:r>
      <w:r w:rsidR="00221FB8" w:rsidRPr="008C709E">
        <w:rPr>
          <w:rFonts w:ascii="Times New Roman" w:hAnsi="Times New Roman" w:cs="Times New Roman"/>
        </w:rPr>
        <w:t xml:space="preserve">However, each method </w:t>
      </w:r>
      <w:r w:rsidR="00221FB8" w:rsidRPr="008C709E">
        <w:rPr>
          <w:rFonts w:ascii="Times New Roman" w:hAnsi="Times New Roman" w:cs="Times New Roman"/>
        </w:rPr>
        <w:lastRenderedPageBreak/>
        <w:t xml:space="preserve">has both advantages and limitations. For example, TOPSIS is used to rank according to the proximity of a limited number of evaluation objects to idealized goals; DEA is mainly used to compare the input-output efficiency of several subjects that provide similar services; </w:t>
      </w:r>
      <w:r w:rsidR="009B620D" w:rsidRPr="008C709E">
        <w:rPr>
          <w:rFonts w:ascii="Times New Roman" w:hAnsi="Times New Roman" w:cs="Times New Roman"/>
        </w:rPr>
        <w:t xml:space="preserve">and </w:t>
      </w:r>
      <w:r w:rsidR="00221FB8" w:rsidRPr="008C709E">
        <w:rPr>
          <w:rFonts w:ascii="Times New Roman" w:hAnsi="Times New Roman" w:cs="Times New Roman"/>
        </w:rPr>
        <w:t xml:space="preserve">ISM is used to construct a hierarchical structure. </w:t>
      </w:r>
      <w:r w:rsidR="009B620D" w:rsidRPr="008C709E">
        <w:rPr>
          <w:rFonts w:ascii="Times New Roman" w:hAnsi="Times New Roman" w:cs="Times New Roman"/>
        </w:rPr>
        <w:t xml:space="preserve">However, </w:t>
      </w:r>
      <w:r w:rsidR="00221FB8" w:rsidRPr="008C709E">
        <w:rPr>
          <w:rFonts w:ascii="Times New Roman" w:hAnsi="Times New Roman" w:cs="Times New Roman"/>
        </w:rPr>
        <w:t xml:space="preserve">in our study, we need to explore the relationship between influencing factors and cross-border SCC. </w:t>
      </w:r>
      <w:r w:rsidR="00C83A66" w:rsidRPr="008C709E">
        <w:rPr>
          <w:rFonts w:ascii="Times New Roman" w:hAnsi="Times New Roman" w:cs="Times New Roman"/>
        </w:rPr>
        <w:t>Thus, DEMATEL is selected as the main research method in this paper.</w:t>
      </w:r>
      <w:r w:rsidR="00C83A66" w:rsidRPr="008C709E">
        <w:rPr>
          <w:rFonts w:ascii="Times New Roman" w:hAnsi="Times New Roman"/>
        </w:rPr>
        <w:t xml:space="preserve"> </w:t>
      </w:r>
      <w:r w:rsidRPr="008C709E">
        <w:rPr>
          <w:rFonts w:ascii="Times New Roman" w:hAnsi="Times New Roman"/>
        </w:rPr>
        <w:t>The DEMATEL method is commonly used to analyse the causal relationships among multiple factors (</w:t>
      </w:r>
      <w:proofErr w:type="spellStart"/>
      <w:r w:rsidRPr="008C709E">
        <w:rPr>
          <w:rFonts w:ascii="Times New Roman" w:hAnsi="Times New Roman"/>
        </w:rPr>
        <w:t>Mavi</w:t>
      </w:r>
      <w:proofErr w:type="spellEnd"/>
      <w:r w:rsidRPr="008C709E">
        <w:rPr>
          <w:rFonts w:ascii="Times New Roman" w:hAnsi="Times New Roman"/>
        </w:rPr>
        <w:t xml:space="preserve"> and </w:t>
      </w:r>
      <w:proofErr w:type="spellStart"/>
      <w:r w:rsidRPr="008C709E">
        <w:rPr>
          <w:rFonts w:ascii="Times New Roman" w:hAnsi="Times New Roman"/>
        </w:rPr>
        <w:t>Shahabi</w:t>
      </w:r>
      <w:proofErr w:type="spellEnd"/>
      <w:r w:rsidRPr="008C709E">
        <w:rPr>
          <w:rFonts w:ascii="Times New Roman" w:hAnsi="Times New Roman"/>
        </w:rPr>
        <w:t>, 2015) and develop a systemic</w:t>
      </w:r>
      <w:r w:rsidRPr="00C476F8">
        <w:rPr>
          <w:rFonts w:ascii="Times New Roman" w:hAnsi="Times New Roman"/>
        </w:rPr>
        <w:t xml:space="preserve"> influence structure based on the factor relationships (Lee et al., 2008). DEMATEL has been used in a variety of ways, namely, in the causal relationship between various obstacles from the supply chain perspective, such as the re-manufacturing supply chain (Zhu et al., 2015). Extensions to DEMATEL include an integration of fuzzy or grey set methods to solve semantic ambiguities (Xia et al, 2015; Tseng et al., 2017; Cui, 2018b). DEMATEL has been broadly integrated with other methods to expand its application. For </w:t>
      </w:r>
      <w:r w:rsidRPr="008C709E">
        <w:rPr>
          <w:rFonts w:ascii="Times New Roman" w:hAnsi="Times New Roman"/>
        </w:rPr>
        <w:t xml:space="preserve">instance, </w:t>
      </w:r>
      <w:r w:rsidR="000D384B" w:rsidRPr="008C709E">
        <w:rPr>
          <w:rFonts w:ascii="Times New Roman" w:hAnsi="Times New Roman"/>
        </w:rPr>
        <w:t xml:space="preserve">DEMATEL, AHP and TOPSIS </w:t>
      </w:r>
      <w:r w:rsidR="000D384B" w:rsidRPr="008C709E">
        <w:rPr>
          <w:rFonts w:ascii="Times New Roman" w:hAnsi="Times New Roman" w:cs="Times New Roman"/>
        </w:rPr>
        <w:t>are combined</w:t>
      </w:r>
      <w:r w:rsidR="000D384B" w:rsidRPr="008C709E">
        <w:rPr>
          <w:rFonts w:ascii="Times New Roman" w:hAnsi="Times New Roman"/>
        </w:rPr>
        <w:t xml:space="preserve"> to assess green suppliers (</w:t>
      </w:r>
      <w:proofErr w:type="spellStart"/>
      <w:r w:rsidR="000D384B" w:rsidRPr="008C709E">
        <w:rPr>
          <w:rFonts w:ascii="Times New Roman" w:hAnsi="Times New Roman"/>
        </w:rPr>
        <w:t>Büyüközkan</w:t>
      </w:r>
      <w:proofErr w:type="spellEnd"/>
      <w:r w:rsidR="000D384B" w:rsidRPr="008C709E">
        <w:rPr>
          <w:rFonts w:ascii="Times New Roman" w:hAnsi="Times New Roman"/>
        </w:rPr>
        <w:t xml:space="preserve"> and </w:t>
      </w:r>
      <w:proofErr w:type="spellStart"/>
      <w:r w:rsidR="000D384B" w:rsidRPr="008C709E">
        <w:rPr>
          <w:rFonts w:ascii="Times New Roman" w:hAnsi="Times New Roman"/>
        </w:rPr>
        <w:t>Çifçi</w:t>
      </w:r>
      <w:proofErr w:type="spellEnd"/>
      <w:r w:rsidR="000D384B" w:rsidRPr="008C709E">
        <w:rPr>
          <w:rFonts w:ascii="Times New Roman" w:hAnsi="Times New Roman"/>
        </w:rPr>
        <w:t>, 2012)</w:t>
      </w:r>
      <w:r w:rsidRPr="008C709E">
        <w:rPr>
          <w:rFonts w:ascii="Times New Roman" w:hAnsi="Times New Roman"/>
        </w:rPr>
        <w:t>, and</w:t>
      </w:r>
      <w:r w:rsidRPr="00C476F8">
        <w:rPr>
          <w:rFonts w:ascii="Times New Roman" w:hAnsi="Times New Roman"/>
        </w:rPr>
        <w:t xml:space="preserve"> DEMATEL and ANP have been integrated to assess and identify renewable resources (</w:t>
      </w:r>
      <w:proofErr w:type="spellStart"/>
      <w:r w:rsidRPr="00C476F8">
        <w:rPr>
          <w:rFonts w:ascii="Times New Roman" w:hAnsi="Times New Roman"/>
        </w:rPr>
        <w:t>Sangaiah</w:t>
      </w:r>
      <w:proofErr w:type="spellEnd"/>
      <w:r w:rsidRPr="00C476F8">
        <w:rPr>
          <w:rFonts w:ascii="Times New Roman" w:hAnsi="Times New Roman"/>
        </w:rPr>
        <w:t xml:space="preserve"> et al., 2017). DEMATEL is flexible as a stand-alone or mixed-model tool, with </w:t>
      </w:r>
      <w:proofErr w:type="gramStart"/>
      <w:r w:rsidRPr="00C476F8">
        <w:rPr>
          <w:rFonts w:ascii="Times New Roman" w:hAnsi="Times New Roman"/>
        </w:rPr>
        <w:t>a number of</w:t>
      </w:r>
      <w:proofErr w:type="gramEnd"/>
      <w:r w:rsidRPr="00C476F8">
        <w:rPr>
          <w:rFonts w:ascii="Times New Roman" w:hAnsi="Times New Roman"/>
        </w:rPr>
        <w:t xml:space="preserve"> recent advances.</w:t>
      </w:r>
    </w:p>
    <w:p w14:paraId="7753C44C" w14:textId="09761D75" w:rsidR="00437805" w:rsidRPr="00C476F8" w:rsidRDefault="00EC1A7A" w:rsidP="00D01C8C">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In most previous DEMATEL applications, the theoretical basis for the evaluation of influencing factors has been lacking. We use synergetic theory as a theoretical lens to develop the assessment framework of cross-border SCC. Simultaneously, we use vague sets to enhance the processing of fuzzy information in DEMATEL (Zhang et al., 2009; </w:t>
      </w:r>
      <w:proofErr w:type="spellStart"/>
      <w:r w:rsidRPr="00C476F8">
        <w:rPr>
          <w:rFonts w:ascii="Times New Roman" w:hAnsi="Times New Roman"/>
        </w:rPr>
        <w:t>Leksono</w:t>
      </w:r>
      <w:proofErr w:type="spellEnd"/>
      <w:r w:rsidRPr="00C476F8">
        <w:rPr>
          <w:rFonts w:ascii="Times New Roman" w:hAnsi="Times New Roman"/>
        </w:rPr>
        <w:t xml:space="preserve"> et al., 2018). We combine vague sets and DEMATEL to address the fuzzy nature and uncertainty of expert semantics (</w:t>
      </w:r>
      <w:proofErr w:type="spellStart"/>
      <w:r w:rsidRPr="00C476F8">
        <w:rPr>
          <w:rFonts w:ascii="Times New Roman" w:hAnsi="Times New Roman"/>
        </w:rPr>
        <w:t>Geng</w:t>
      </w:r>
      <w:proofErr w:type="spellEnd"/>
      <w:r w:rsidRPr="00C476F8">
        <w:rPr>
          <w:rFonts w:ascii="Times New Roman" w:hAnsi="Times New Roman"/>
        </w:rPr>
        <w:t xml:space="preserve"> and Chu, 2012). In addition, we propose a combination weighting method that further supports the influencing factors. Integrating an additional appropriate weighting of factors can more effectively evaluate the interdependence of various factors (Tseng et al., 2014).</w:t>
      </w:r>
    </w:p>
    <w:p w14:paraId="639EA0CD" w14:textId="77777777" w:rsidR="00035965" w:rsidRPr="00C476F8" w:rsidRDefault="00035965" w:rsidP="0002271C">
      <w:pPr>
        <w:adjustRightInd w:val="0"/>
        <w:snapToGrid w:val="0"/>
        <w:spacing w:line="360" w:lineRule="auto"/>
        <w:ind w:firstLineChars="200" w:firstLine="420"/>
        <w:rPr>
          <w:rFonts w:ascii="Times New Roman" w:hAnsi="Times New Roman"/>
        </w:rPr>
      </w:pPr>
    </w:p>
    <w:p w14:paraId="578BC8CA" w14:textId="77777777" w:rsidR="00F056EE" w:rsidRPr="00C476F8" w:rsidRDefault="00EC1A7A" w:rsidP="00F056EE">
      <w:pPr>
        <w:adjustRightInd w:val="0"/>
        <w:snapToGrid w:val="0"/>
        <w:spacing w:line="360" w:lineRule="auto"/>
        <w:outlineLvl w:val="0"/>
        <w:rPr>
          <w:rFonts w:ascii="Times New Roman" w:hAnsi="Times New Roman"/>
          <w:b/>
        </w:rPr>
      </w:pPr>
      <w:r w:rsidRPr="00C476F8">
        <w:rPr>
          <w:rFonts w:ascii="Times New Roman" w:hAnsi="Times New Roman"/>
          <w:b/>
        </w:rPr>
        <w:t>3. Methodology</w:t>
      </w:r>
    </w:p>
    <w:p w14:paraId="28A2D1F0" w14:textId="77777777" w:rsidR="007461A3" w:rsidRPr="00C476F8" w:rsidRDefault="00EC1A7A" w:rsidP="007461A3">
      <w:pPr>
        <w:adjustRightInd w:val="0"/>
        <w:snapToGrid w:val="0"/>
        <w:spacing w:line="360" w:lineRule="auto"/>
        <w:ind w:firstLineChars="200" w:firstLine="420"/>
        <w:rPr>
          <w:rFonts w:ascii="Times New Roman" w:hAnsi="Times New Roman"/>
        </w:rPr>
      </w:pPr>
      <w:r w:rsidRPr="00C476F8">
        <w:rPr>
          <w:rFonts w:ascii="Times New Roman" w:hAnsi="Times New Roman"/>
        </w:rPr>
        <w:t>To assess the influencing factors of cross-border SCC, we propose a combination weighting approach. The illustration is shown in Figure 1.</w:t>
      </w:r>
    </w:p>
    <w:p w14:paraId="095CB4E4" w14:textId="34B9D281" w:rsidR="000A17E8" w:rsidRPr="00C476F8" w:rsidRDefault="00361D6C" w:rsidP="000A17E8">
      <w:pPr>
        <w:adjustRightInd w:val="0"/>
        <w:snapToGrid w:val="0"/>
        <w:spacing w:line="360" w:lineRule="auto"/>
        <w:jc w:val="center"/>
        <w:rPr>
          <w:rFonts w:ascii="Times New Roman" w:hAnsi="Times New Roman" w:cs="Times New Roman"/>
        </w:rPr>
      </w:pPr>
      <w:r>
        <w:rPr>
          <w:noProof/>
        </w:rPr>
        <w:object w:dxaOrig="7221" w:dyaOrig="4180" w14:anchorId="65CA5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5pt;height:209pt;mso-width-percent:0;mso-height-percent:0;mso-width-percent:0;mso-height-percent:0" o:ole="">
            <v:imagedata r:id="rId14" o:title=""/>
          </v:shape>
          <o:OLEObject Type="Embed" ProgID="Visio.Drawing.11" ShapeID="_x0000_i1025" DrawAspect="Content" ObjectID="_1660187698" r:id="rId15"/>
        </w:object>
      </w:r>
    </w:p>
    <w:p w14:paraId="449433FE" w14:textId="008843F9" w:rsidR="000D384B" w:rsidRPr="00C476F8" w:rsidRDefault="00EC1A7A" w:rsidP="00E476C5">
      <w:pPr>
        <w:autoSpaceDE w:val="0"/>
        <w:autoSpaceDN w:val="0"/>
        <w:adjustRightInd w:val="0"/>
        <w:snapToGrid w:val="0"/>
        <w:jc w:val="center"/>
        <w:rPr>
          <w:rFonts w:ascii="Times New Roman" w:hAnsi="Times New Roman"/>
          <w:kern w:val="0"/>
          <w:sz w:val="18"/>
        </w:rPr>
      </w:pPr>
      <w:r w:rsidRPr="008C709E">
        <w:rPr>
          <w:rFonts w:ascii="Times New Roman" w:eastAsia="SimSun" w:hAnsi="Times New Roman" w:cs="Times New Roman"/>
          <w:kern w:val="0"/>
          <w:sz w:val="18"/>
          <w:szCs w:val="18"/>
        </w:rPr>
        <w:t>Fig.</w:t>
      </w:r>
      <w:r w:rsidRPr="008C709E">
        <w:rPr>
          <w:rFonts w:ascii="Times New Roman" w:hAnsi="Times New Roman"/>
          <w:kern w:val="0"/>
          <w:sz w:val="18"/>
        </w:rPr>
        <w:t xml:space="preserve"> 1 Illustration of Proposed Methodology</w:t>
      </w:r>
    </w:p>
    <w:p w14:paraId="049B74B7" w14:textId="77777777" w:rsidR="00F80144" w:rsidRPr="00C476F8" w:rsidRDefault="00F80144" w:rsidP="00F80144">
      <w:pPr>
        <w:autoSpaceDE w:val="0"/>
        <w:autoSpaceDN w:val="0"/>
        <w:adjustRightInd w:val="0"/>
        <w:spacing w:line="288" w:lineRule="auto"/>
        <w:jc w:val="center"/>
        <w:rPr>
          <w:rFonts w:ascii="Times New Roman" w:hAnsi="Times New Roman"/>
          <w:kern w:val="0"/>
          <w:sz w:val="18"/>
        </w:rPr>
      </w:pPr>
    </w:p>
    <w:p w14:paraId="5AD930FF" w14:textId="77777777" w:rsidR="00F056EE" w:rsidRPr="00C476F8" w:rsidRDefault="00EC1A7A" w:rsidP="00F056EE">
      <w:pPr>
        <w:adjustRightInd w:val="0"/>
        <w:snapToGrid w:val="0"/>
        <w:spacing w:line="360" w:lineRule="auto"/>
        <w:ind w:firstLineChars="200" w:firstLine="420"/>
        <w:rPr>
          <w:rFonts w:ascii="Times New Roman" w:hAnsi="Times New Roman"/>
        </w:rPr>
      </w:pPr>
      <w:r w:rsidRPr="00C476F8">
        <w:rPr>
          <w:rFonts w:ascii="Times New Roman" w:hAnsi="Times New Roman"/>
        </w:rPr>
        <w:t>The details are as follows.</w:t>
      </w:r>
    </w:p>
    <w:p w14:paraId="5939A065" w14:textId="77777777" w:rsidR="007461A3" w:rsidRPr="00C476F8" w:rsidRDefault="00EC1A7A" w:rsidP="007461A3">
      <w:pPr>
        <w:adjustRightInd w:val="0"/>
        <w:snapToGrid w:val="0"/>
        <w:spacing w:line="360" w:lineRule="auto"/>
        <w:rPr>
          <w:rFonts w:ascii="Times New Roman" w:hAnsi="Times New Roman"/>
        </w:rPr>
      </w:pPr>
      <w:r w:rsidRPr="00C476F8">
        <w:rPr>
          <w:rFonts w:ascii="Times New Roman" w:hAnsi="Times New Roman"/>
          <w:b/>
          <w:i/>
        </w:rPr>
        <w:t>Step 1</w:t>
      </w:r>
      <w:r w:rsidRPr="00C476F8">
        <w:rPr>
          <w:rFonts w:ascii="Times New Roman" w:hAnsi="Times New Roman"/>
        </w:rPr>
        <w:t>: Criteria acquisition and assessment framework construction</w:t>
      </w:r>
    </w:p>
    <w:p w14:paraId="12CB22E7" w14:textId="77777777" w:rsidR="00F056EE" w:rsidRPr="00C476F8" w:rsidRDefault="00EC1A7A" w:rsidP="007461A3">
      <w:pPr>
        <w:adjustRightInd w:val="0"/>
        <w:snapToGrid w:val="0"/>
        <w:spacing w:line="360" w:lineRule="auto"/>
        <w:ind w:firstLineChars="200" w:firstLine="420"/>
        <w:rPr>
          <w:rFonts w:ascii="Times New Roman" w:hAnsi="Times New Roman"/>
        </w:rPr>
      </w:pPr>
      <w:r w:rsidRPr="00C476F8">
        <w:rPr>
          <w:rFonts w:ascii="Times New Roman" w:hAnsi="Times New Roman"/>
        </w:rPr>
        <w:t>A literature</w:t>
      </w:r>
      <w:r w:rsidR="00D21612" w:rsidRPr="00C476F8">
        <w:rPr>
          <w:rFonts w:ascii="Times New Roman" w:hAnsi="Times New Roman"/>
        </w:rPr>
        <w:t xml:space="preserve"> review is a reliable and effective way to identify key topics in research areas and can be used to guide a qualitative data analysis (Chan et al., 2016). Based on a comprehensive review of the literature, through a synergetic theory lens, the factors that relate to cross-border SCC were determined. According to synergetic theor</w:t>
      </w:r>
      <w:r w:rsidRPr="00C476F8">
        <w:rPr>
          <w:rFonts w:ascii="Times New Roman" w:hAnsi="Times New Roman"/>
        </w:rPr>
        <w:t>y, the resulting assessment framework has the three aspects of internal subsystems, inter-subsystems and external systems.</w:t>
      </w:r>
    </w:p>
    <w:p w14:paraId="1606B417" w14:textId="77777777" w:rsidR="007461A3" w:rsidRPr="00C476F8" w:rsidRDefault="00EC1A7A" w:rsidP="007461A3">
      <w:pPr>
        <w:adjustRightInd w:val="0"/>
        <w:snapToGrid w:val="0"/>
        <w:spacing w:line="360" w:lineRule="auto"/>
        <w:rPr>
          <w:rFonts w:ascii="Times New Roman" w:hAnsi="Times New Roman"/>
        </w:rPr>
      </w:pPr>
      <w:r w:rsidRPr="00C476F8">
        <w:rPr>
          <w:rFonts w:ascii="Times New Roman" w:hAnsi="Times New Roman"/>
          <w:b/>
          <w:i/>
        </w:rPr>
        <w:t>Step 2</w:t>
      </w:r>
      <w:r w:rsidRPr="00C476F8">
        <w:rPr>
          <w:rFonts w:ascii="Times New Roman" w:hAnsi="Times New Roman"/>
        </w:rPr>
        <w:t>: Weighting of the criteria based on a combination weighting method</w:t>
      </w:r>
    </w:p>
    <w:p w14:paraId="1A37845D" w14:textId="06A450F9" w:rsidR="007461A3" w:rsidRPr="00C476F8" w:rsidRDefault="00EC1A7A" w:rsidP="007461A3">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To make the weighting more reasonable, combination </w:t>
      </w:r>
      <w:r w:rsidRPr="008C709E">
        <w:rPr>
          <w:rFonts w:ascii="Times New Roman" w:hAnsi="Times New Roman"/>
        </w:rPr>
        <w:t xml:space="preserve">weighting, </w:t>
      </w:r>
      <w:r w:rsidR="000D384B" w:rsidRPr="008C709E">
        <w:rPr>
          <w:rFonts w:ascii="Times New Roman" w:hAnsi="Times New Roman"/>
        </w:rPr>
        <w:t>based on game theory</w:t>
      </w:r>
      <w:r w:rsidR="00A108A4" w:rsidRPr="008C709E">
        <w:rPr>
          <w:rFonts w:ascii="Times New Roman" w:hAnsi="Times New Roman" w:cs="Times New Roman"/>
        </w:rPr>
        <w:t xml:space="preserve"> (Yu et al., 2012)</w:t>
      </w:r>
      <w:r w:rsidRPr="008C709E">
        <w:rPr>
          <w:rFonts w:ascii="Times New Roman" w:hAnsi="Times New Roman" w:cs="Times New Roman"/>
        </w:rPr>
        <w:t>,</w:t>
      </w:r>
      <w:r w:rsidRPr="008C709E">
        <w:rPr>
          <w:rFonts w:ascii="Times New Roman" w:hAnsi="Times New Roman"/>
        </w:rPr>
        <w:t xml:space="preserve"> is introduced. Objective weighting (data crawler) and subjective</w:t>
      </w:r>
      <w:r w:rsidRPr="00C476F8">
        <w:rPr>
          <w:rFonts w:ascii="Times New Roman" w:hAnsi="Times New Roman"/>
        </w:rPr>
        <w:t xml:space="preserve"> weighting (AHP) are combined to determine the criteria weights.</w:t>
      </w:r>
    </w:p>
    <w:p w14:paraId="5EDDAB7D" w14:textId="68C305B2" w:rsidR="005877F8" w:rsidRPr="00C476F8" w:rsidRDefault="00EC1A7A" w:rsidP="002465A6">
      <w:pPr>
        <w:adjustRightInd w:val="0"/>
        <w:snapToGrid w:val="0"/>
        <w:spacing w:line="360" w:lineRule="auto"/>
        <w:ind w:firstLineChars="200" w:firstLine="420"/>
        <w:rPr>
          <w:rFonts w:ascii="Times New Roman" w:hAnsi="Times New Roman"/>
          <w:i/>
        </w:rPr>
      </w:pPr>
      <w:r w:rsidRPr="00C476F8">
        <w:rPr>
          <w:rFonts w:ascii="Times New Roman" w:hAnsi="Times New Roman"/>
          <w:i/>
        </w:rPr>
        <w:t xml:space="preserve">Step 2a: </w:t>
      </w:r>
      <w:r w:rsidRPr="00C476F8">
        <w:rPr>
          <w:rFonts w:ascii="Times New Roman" w:hAnsi="Times New Roman"/>
        </w:rPr>
        <w:t>Use a digital information data crawler for objective weighting.</w:t>
      </w:r>
    </w:p>
    <w:p w14:paraId="7908D417" w14:textId="507E1D7B" w:rsidR="005877F8" w:rsidRPr="00C476F8" w:rsidRDefault="00EC1A7A" w:rsidP="00290FDE">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Websites and internet data are windows to transmit information. </w:t>
      </w:r>
      <w:r w:rsidR="00881FA9" w:rsidRPr="00C476F8">
        <w:rPr>
          <w:rFonts w:ascii="Times New Roman" w:hAnsi="Times New Roman"/>
        </w:rPr>
        <w:t xml:space="preserve">The information provided by the BRI and related documents can help to determine the objective importance of criteria. </w:t>
      </w:r>
      <w:r w:rsidRPr="00C476F8">
        <w:rPr>
          <w:rFonts w:ascii="Times New Roman" w:hAnsi="Times New Roman"/>
        </w:rPr>
        <w:t>Data crawlers are effective tools for obtaining large amounts of website data (Yang et al., 2009). This data can be analysed with word frequency statistics for the SCC criteria. This data crawler information is used to develop entropy weights.</w:t>
      </w:r>
    </w:p>
    <w:p w14:paraId="62BD75F5" w14:textId="4290CCC7" w:rsidR="002465A6" w:rsidRPr="00C476F8" w:rsidRDefault="00EC1A7A" w:rsidP="002465A6">
      <w:pPr>
        <w:ind w:firstLineChars="200" w:firstLine="420"/>
        <w:rPr>
          <w:rFonts w:ascii="Times New Roman" w:hAnsi="Times New Roman"/>
        </w:rPr>
      </w:pPr>
      <w:r w:rsidRPr="008C709E">
        <w:rPr>
          <w:rFonts w:ascii="Times New Roman" w:hAnsi="Times New Roman"/>
        </w:rPr>
        <w:t xml:space="preserve">We first </w:t>
      </w:r>
      <w:r w:rsidRPr="008C709E">
        <w:rPr>
          <w:rFonts w:ascii="Times New Roman" w:hAnsi="Times New Roman" w:cs="Times New Roman"/>
        </w:rPr>
        <w:t xml:space="preserve">use </w:t>
      </w:r>
      <w:r w:rsidR="009B620D" w:rsidRPr="008C709E">
        <w:rPr>
          <w:rFonts w:ascii="Times New Roman" w:hAnsi="Times New Roman" w:cs="Times New Roman"/>
        </w:rPr>
        <w:t xml:space="preserve">a </w:t>
      </w:r>
      <w:r w:rsidRPr="008C709E">
        <w:rPr>
          <w:rFonts w:ascii="Times New Roman" w:hAnsi="Times New Roman" w:cs="Times New Roman"/>
        </w:rPr>
        <w:t xml:space="preserve">Python crawler to </w:t>
      </w:r>
      <w:r w:rsidR="009B620D" w:rsidRPr="008C709E">
        <w:rPr>
          <w:rFonts w:ascii="Times New Roman" w:hAnsi="Times New Roman" w:cs="Times New Roman"/>
        </w:rPr>
        <w:t xml:space="preserve">obtain </w:t>
      </w:r>
      <w:r w:rsidRPr="008C709E">
        <w:rPr>
          <w:rFonts w:ascii="Times New Roman" w:hAnsi="Times New Roman"/>
        </w:rPr>
        <w:t>web</w:t>
      </w:r>
      <w:r w:rsidR="00637637" w:rsidRPr="008C709E">
        <w:rPr>
          <w:rFonts w:ascii="Times New Roman" w:hAnsi="Times New Roman"/>
        </w:rPr>
        <w:t>site</w:t>
      </w:r>
      <w:r w:rsidRPr="008C709E">
        <w:rPr>
          <w:rFonts w:ascii="Times New Roman" w:hAnsi="Times New Roman"/>
        </w:rPr>
        <w:t xml:space="preserve"> text</w:t>
      </w:r>
      <w:r w:rsidR="009B620D" w:rsidRPr="008C709E">
        <w:rPr>
          <w:rFonts w:ascii="Times New Roman" w:hAnsi="Times New Roman" w:cs="Times New Roman"/>
        </w:rPr>
        <w:t xml:space="preserve">. We </w:t>
      </w:r>
      <w:r w:rsidRPr="008C709E">
        <w:rPr>
          <w:rFonts w:ascii="Times New Roman" w:hAnsi="Times New Roman"/>
        </w:rPr>
        <w:t>then</w:t>
      </w:r>
      <w:r w:rsidRPr="00C476F8">
        <w:rPr>
          <w:rFonts w:ascii="Times New Roman" w:hAnsi="Times New Roman"/>
        </w:rPr>
        <w:t xml:space="preserve"> process the word segments, select the words related to the criteria and count the word frequency, which is denoted as </w:t>
      </w:r>
      <m:oMath>
        <m:sSub>
          <m:sSubPr>
            <m:ctrlPr>
              <w:rPr>
                <w:rFonts w:ascii="Cambria Math" w:hAnsi="Cambria Math"/>
              </w:rPr>
            </m:ctrlPr>
          </m:sSubPr>
          <m:e>
            <m:r>
              <w:rPr>
                <w:rFonts w:ascii="Cambria Math" w:hAnsi="Cambria Math"/>
              </w:rPr>
              <m:t>R</m:t>
            </m:r>
          </m:e>
          <m:sub>
            <m:r>
              <w:rPr>
                <w:rFonts w:ascii="Cambria Math" w:hAnsi="Cambria Math"/>
              </w:rPr>
              <m:t>p</m:t>
            </m:r>
          </m:sub>
        </m:sSub>
      </m:oMath>
      <w:r w:rsidRPr="00C476F8">
        <w:rPr>
          <w:rFonts w:ascii="Times New Roman" w:hAnsi="Times New Roman"/>
        </w:rPr>
        <w:t xml:space="preserve"> (</w:t>
      </w:r>
      <m:oMath>
        <m:r>
          <w:rPr>
            <w:rFonts w:ascii="Cambria Math" w:hAnsi="Cambria Math"/>
          </w:rPr>
          <m:t>p=1,2,⋯,q</m:t>
        </m:r>
      </m:oMath>
      <w:r w:rsidRPr="00C476F8">
        <w:rPr>
          <w:rFonts w:ascii="Times New Roman" w:hAnsi="Times New Roman"/>
        </w:rPr>
        <w:t xml:space="preserve">), where </w:t>
      </w:r>
      <m:oMath>
        <m:r>
          <w:rPr>
            <w:rFonts w:ascii="Cambria Math" w:hAnsi="Cambria Math"/>
          </w:rPr>
          <m:t>q</m:t>
        </m:r>
      </m:oMath>
      <w:r w:rsidRPr="00C476F8">
        <w:rPr>
          <w:rFonts w:ascii="Times New Roman" w:hAnsi="Times New Roman"/>
          <w:i/>
        </w:rPr>
        <w:t xml:space="preserve"> </w:t>
      </w:r>
      <w:r w:rsidRPr="00C476F8">
        <w:rPr>
          <w:rFonts w:ascii="Times New Roman" w:hAnsi="Times New Roman"/>
        </w:rPr>
        <w:t>is the number of criteria. A normalization of these frequencies is completed by using expression (1).</w:t>
      </w:r>
    </w:p>
    <w:p w14:paraId="19631EBC" w14:textId="77777777" w:rsidR="002465A6" w:rsidRPr="00C476F8" w:rsidRDefault="005A1D8B" w:rsidP="002465A6">
      <w:pPr>
        <w:adjustRightInd w:val="0"/>
        <w:snapToGrid w:val="0"/>
        <w:spacing w:line="360" w:lineRule="auto"/>
        <w:ind w:firstLineChars="200" w:firstLine="420"/>
        <w:jc w:val="right"/>
        <w:rPr>
          <w:rFonts w:ascii="Times New Roman" w:hAnsi="Times New Roman"/>
        </w:rPr>
      </w:pPr>
      <m:oMath>
        <m:sSub>
          <m:sSubPr>
            <m:ctrlPr>
              <w:rPr>
                <w:rFonts w:ascii="Cambria Math" w:hAnsi="Cambria Math"/>
              </w:rPr>
            </m:ctrlPr>
          </m:sSubPr>
          <m:e>
            <m:acc>
              <m:accPr>
                <m:ctrlPr>
                  <w:rPr>
                    <w:rFonts w:ascii="Cambria Math" w:hAnsi="Cambria Math"/>
                    <w:i/>
                  </w:rPr>
                </m:ctrlPr>
              </m:accPr>
              <m:e>
                <m:r>
                  <w:rPr>
                    <w:rFonts w:ascii="Cambria Math" w:hAnsi="Cambria Math"/>
                  </w:rPr>
                  <m:t>R</m:t>
                </m:r>
              </m:e>
            </m:acc>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R</m:t>
                </m:r>
              </m:e>
              <m:sub>
                <m:r>
                  <w:rPr>
                    <w:rFonts w:ascii="Cambria Math" w:hAnsi="Cambria Math"/>
                  </w:rPr>
                  <m:t>p</m:t>
                </m:r>
              </m:sub>
            </m:sSub>
          </m:num>
          <m:den>
            <m:nary>
              <m:naryPr>
                <m:chr m:val="∑"/>
                <m:limLoc m:val="subSup"/>
                <m:ctrlPr>
                  <w:rPr>
                    <w:rFonts w:ascii="Cambria Math" w:hAnsi="Cambria Math"/>
                    <w:i/>
                  </w:rPr>
                </m:ctrlPr>
              </m:naryPr>
              <m:sub>
                <m:r>
                  <w:rPr>
                    <w:rFonts w:ascii="Cambria Math" w:hAnsi="Cambria Math"/>
                  </w:rPr>
                  <m:t>p=1</m:t>
                </m:r>
              </m:sub>
              <m:sup>
                <m:r>
                  <w:rPr>
                    <w:rFonts w:ascii="Cambria Math" w:hAnsi="Cambria Math"/>
                  </w:rPr>
                  <m:t>q</m:t>
                </m:r>
              </m:sup>
              <m:e>
                <m:sSub>
                  <m:sSubPr>
                    <m:ctrlPr>
                      <w:rPr>
                        <w:rFonts w:ascii="Cambria Math" w:hAnsi="Cambria Math"/>
                      </w:rPr>
                    </m:ctrlPr>
                  </m:sSubPr>
                  <m:e>
                    <m:r>
                      <w:rPr>
                        <w:rFonts w:ascii="Cambria Math" w:hAnsi="Cambria Math"/>
                      </w:rPr>
                      <m:t>R</m:t>
                    </m:r>
                  </m:e>
                  <m:sub>
                    <m:r>
                      <w:rPr>
                        <w:rFonts w:ascii="Cambria Math" w:hAnsi="Cambria Math"/>
                      </w:rPr>
                      <m:t>p</m:t>
                    </m:r>
                  </m:sub>
                </m:sSub>
              </m:e>
            </m:nary>
          </m:den>
        </m:f>
      </m:oMath>
      <w:r w:rsidR="00EC1A7A" w:rsidRPr="00C476F8">
        <w:rPr>
          <w:rFonts w:ascii="Times New Roman" w:hAnsi="Times New Roman"/>
        </w:rPr>
        <w:t xml:space="preserve">                                   (1)</w:t>
      </w:r>
    </w:p>
    <w:p w14:paraId="0A9EC6E6" w14:textId="79818194" w:rsidR="000D384B" w:rsidRPr="00C476F8" w:rsidRDefault="00EC1A7A" w:rsidP="00E476C5">
      <w:pPr>
        <w:adjustRightInd w:val="0"/>
        <w:snapToGrid w:val="0"/>
        <w:spacing w:line="360" w:lineRule="auto"/>
        <w:rPr>
          <w:rFonts w:ascii="Times New Roman" w:hAnsi="Times New Roman"/>
        </w:rPr>
      </w:pPr>
      <w:r w:rsidRPr="008C709E">
        <w:rPr>
          <w:rFonts w:ascii="Times New Roman" w:hAnsi="Times New Roman"/>
        </w:rPr>
        <w:t xml:space="preserve">The second stage in this sub-step is to calculate the entropy for a criterion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R</m:t>
                </m:r>
              </m:e>
            </m:acc>
          </m:e>
          <m:sub>
            <m:r>
              <w:rPr>
                <w:rFonts w:ascii="Cambria Math" w:hAnsi="Cambria Math"/>
              </w:rPr>
              <m:t>p</m:t>
            </m:r>
          </m:sub>
          <m:sup>
            <m:r>
              <w:rPr>
                <w:rFonts w:ascii="Cambria Math" w:hAnsi="Cambria Math"/>
              </w:rPr>
              <m:t>e</m:t>
            </m:r>
          </m:sup>
        </m:sSubSup>
      </m:oMath>
      <w:r w:rsidRPr="008C709E">
        <w:rPr>
          <w:rFonts w:ascii="Times New Roman" w:hAnsi="Times New Roman"/>
        </w:rPr>
        <w:t xml:space="preserve"> using expression (2</w:t>
      </w:r>
      <w:r w:rsidRPr="008C709E">
        <w:rPr>
          <w:rFonts w:ascii="Times New Roman" w:hAnsi="Times New Roman" w:cs="Times New Roman"/>
        </w:rPr>
        <w:t>) (Liu et al., 2015).</w:t>
      </w:r>
      <w:r w:rsidRPr="00C476F8">
        <w:rPr>
          <w:rFonts w:ascii="Times New Roman" w:hAnsi="Times New Roman" w:cs="Times New Roman"/>
        </w:rPr>
        <w:t xml:space="preserve"> </w:t>
      </w:r>
    </w:p>
    <w:p w14:paraId="08412CAA" w14:textId="77777777" w:rsidR="002465A6" w:rsidRPr="00C476F8" w:rsidRDefault="005A1D8B" w:rsidP="002465A6">
      <w:pPr>
        <w:adjustRightInd w:val="0"/>
        <w:snapToGrid w:val="0"/>
        <w:spacing w:line="360" w:lineRule="auto"/>
        <w:ind w:firstLineChars="200" w:firstLine="420"/>
        <w:jc w:val="right"/>
        <w:rPr>
          <w:rFonts w:ascii="Times New Roman" w:hAnsi="Times New Roman"/>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R</m:t>
                </m:r>
              </m:e>
            </m:acc>
          </m:e>
          <m:sub>
            <m:r>
              <w:rPr>
                <w:rFonts w:ascii="Cambria Math" w:hAnsi="Cambria Math"/>
              </w:rPr>
              <m:t>p</m:t>
            </m:r>
          </m:sub>
          <m:sup>
            <m:r>
              <w:rPr>
                <w:rFonts w:ascii="Cambria Math" w:hAnsi="Cambria Math"/>
              </w:rPr>
              <m:t>e</m:t>
            </m:r>
          </m:sup>
        </m:sSubSup>
        <m:r>
          <w:rPr>
            <w:rFonts w:ascii="Cambria Math" w:hAnsi="Cambria Math"/>
          </w:rPr>
          <m:t>=-</m:t>
        </m:r>
        <m:f>
          <m:fPr>
            <m:ctrlPr>
              <w:rPr>
                <w:rFonts w:ascii="Cambria Math" w:hAnsi="Cambria Math"/>
                <w:i/>
              </w:rPr>
            </m:ctrlPr>
          </m:fPr>
          <m:num>
            <m:r>
              <w:rPr>
                <w:rFonts w:ascii="Cambria Math" w:hAnsi="Cambria Math"/>
              </w:rPr>
              <m:t>1</m:t>
            </m:r>
          </m:num>
          <m:den>
            <m:r>
              <m:rPr>
                <m:sty m:val="p"/>
              </m:rPr>
              <w:rPr>
                <w:rFonts w:ascii="Cambria Math" w:hAnsi="Cambria Math"/>
              </w:rPr>
              <m:t>ln⁡</m:t>
            </m:r>
            <m:r>
              <w:rPr>
                <w:rFonts w:ascii="Cambria Math" w:hAnsi="Cambria Math"/>
              </w:rPr>
              <m:t>(q)</m:t>
            </m:r>
          </m:den>
        </m:f>
        <m:r>
          <w:rPr>
            <w:rFonts w:ascii="Cambria Math" w:hAnsi="Cambria Math"/>
          </w:rPr>
          <m:t>×</m:t>
        </m:r>
        <m:nary>
          <m:naryPr>
            <m:chr m:val="∑"/>
            <m:limLoc m:val="subSup"/>
            <m:ctrlPr>
              <w:rPr>
                <w:rFonts w:ascii="Cambria Math" w:hAnsi="Cambria Math"/>
                <w:i/>
              </w:rPr>
            </m:ctrlPr>
          </m:naryPr>
          <m:sub>
            <m:r>
              <w:rPr>
                <w:rFonts w:ascii="Cambria Math" w:hAnsi="Cambria Math"/>
              </w:rPr>
              <m:t>p=1</m:t>
            </m:r>
          </m:sub>
          <m:sup>
            <m:r>
              <w:rPr>
                <w:rFonts w:ascii="Cambria Math" w:hAnsi="Cambria Math"/>
              </w:rPr>
              <m:t>q</m:t>
            </m:r>
          </m:sup>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R</m:t>
                    </m:r>
                  </m:e>
                </m:acc>
              </m:e>
              <m:sub>
                <m:r>
                  <w:rPr>
                    <w:rFonts w:ascii="Cambria Math" w:hAnsi="Cambria Math"/>
                  </w:rPr>
                  <m:t>p</m:t>
                </m:r>
              </m:sub>
            </m:sSub>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R</m:t>
                            </m:r>
                          </m:e>
                        </m:acc>
                      </m:e>
                      <m:sub>
                        <m:r>
                          <w:rPr>
                            <w:rFonts w:ascii="Cambria Math" w:hAnsi="Cambria Math"/>
                          </w:rPr>
                          <m:t>p</m:t>
                        </m:r>
                      </m:sub>
                    </m:sSub>
                  </m:e>
                </m:d>
              </m:e>
            </m:func>
            <m:r>
              <w:rPr>
                <w:rFonts w:ascii="Cambria Math" w:hAnsi="Cambria Math"/>
              </w:rPr>
              <m:t>]</m:t>
            </m:r>
          </m:e>
        </m:nary>
      </m:oMath>
      <w:r w:rsidR="00EC1A7A" w:rsidRPr="00C476F8">
        <w:rPr>
          <w:rFonts w:ascii="Times New Roman" w:hAnsi="Times New Roman"/>
        </w:rPr>
        <w:t xml:space="preserve">                          (2)</w:t>
      </w:r>
    </w:p>
    <w:p w14:paraId="475B37B2"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Expression (3) is then used to calculate the objective weights for each criterion </w:t>
      </w:r>
      <m:oMath>
        <m:sSubSup>
          <m:sSubSupPr>
            <m:ctrlPr>
              <w:rPr>
                <w:rFonts w:ascii="Cambria Math" w:hAnsi="Cambria Math"/>
                <w:i/>
              </w:rPr>
            </m:ctrlPr>
          </m:sSubSupPr>
          <m:e>
            <m:r>
              <w:rPr>
                <w:rFonts w:ascii="Cambria Math" w:hAnsi="Cambria Math"/>
              </w:rPr>
              <m:t>ω</m:t>
            </m:r>
          </m:e>
          <m:sub>
            <m:r>
              <w:rPr>
                <w:rFonts w:ascii="Cambria Math" w:hAnsi="Cambria Math"/>
              </w:rPr>
              <m:t>p</m:t>
            </m:r>
          </m:sub>
          <m:sup>
            <m:r>
              <w:rPr>
                <w:rFonts w:ascii="Cambria Math" w:hAnsi="Cambria Math"/>
              </w:rPr>
              <m:t>'</m:t>
            </m:r>
          </m:sup>
        </m:sSubSup>
      </m:oMath>
      <w:r w:rsidRPr="00C476F8">
        <w:rPr>
          <w:rFonts w:ascii="Times New Roman" w:hAnsi="Times New Roman"/>
        </w:rPr>
        <w:t>:</w:t>
      </w:r>
    </w:p>
    <w:p w14:paraId="11747B83" w14:textId="77777777" w:rsidR="002465A6" w:rsidRPr="00C476F8" w:rsidRDefault="005A1D8B" w:rsidP="002465A6">
      <w:pPr>
        <w:adjustRightInd w:val="0"/>
        <w:snapToGrid w:val="0"/>
        <w:spacing w:line="360" w:lineRule="auto"/>
        <w:ind w:firstLineChars="200" w:firstLine="420"/>
        <w:jc w:val="right"/>
        <w:rPr>
          <w:rFonts w:ascii="Times New Roman" w:hAnsi="Times New Roman"/>
        </w:rPr>
      </w:pPr>
      <m:oMath>
        <m:sSubSup>
          <m:sSubSupPr>
            <m:ctrlPr>
              <w:rPr>
                <w:rFonts w:ascii="Cambria Math" w:hAnsi="Cambria Math"/>
                <w:i/>
              </w:rPr>
            </m:ctrlPr>
          </m:sSubSupPr>
          <m:e>
            <m:r>
              <w:rPr>
                <w:rFonts w:ascii="Cambria Math" w:hAnsi="Cambria Math"/>
              </w:rPr>
              <m:t>ω</m:t>
            </m:r>
          </m:e>
          <m:sub>
            <m:r>
              <w:rPr>
                <w:rFonts w:ascii="Cambria Math" w:hAnsi="Cambria Math"/>
              </w:rPr>
              <m:t>p</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sSubSup>
              <m:sSubSupPr>
                <m:ctrlPr>
                  <w:rPr>
                    <w:rFonts w:ascii="Cambria Math" w:hAnsi="Cambria Math"/>
                    <w:i/>
                  </w:rPr>
                </m:ctrlPr>
              </m:sSubSupPr>
              <m:e>
                <m:acc>
                  <m:accPr>
                    <m:ctrlPr>
                      <w:rPr>
                        <w:rFonts w:ascii="Cambria Math" w:hAnsi="Cambria Math"/>
                        <w:i/>
                      </w:rPr>
                    </m:ctrlPr>
                  </m:accPr>
                  <m:e>
                    <m:r>
                      <w:rPr>
                        <w:rFonts w:ascii="Cambria Math" w:hAnsi="Cambria Math"/>
                      </w:rPr>
                      <m:t>R</m:t>
                    </m:r>
                  </m:e>
                </m:acc>
              </m:e>
              <m:sub>
                <m:r>
                  <w:rPr>
                    <w:rFonts w:ascii="Cambria Math" w:hAnsi="Cambria Math"/>
                  </w:rPr>
                  <m:t>p</m:t>
                </m:r>
              </m:sub>
              <m:sup>
                <m:r>
                  <w:rPr>
                    <w:rFonts w:ascii="Cambria Math" w:hAnsi="Cambria Math"/>
                  </w:rPr>
                  <m:t>e</m:t>
                </m:r>
              </m:sup>
            </m:sSubSup>
          </m:num>
          <m:den>
            <m:nary>
              <m:naryPr>
                <m:chr m:val="∑"/>
                <m:limLoc m:val="subSup"/>
                <m:ctrlPr>
                  <w:rPr>
                    <w:rFonts w:ascii="Cambria Math" w:hAnsi="Cambria Math"/>
                    <w:i/>
                  </w:rPr>
                </m:ctrlPr>
              </m:naryPr>
              <m:sub>
                <m:r>
                  <w:rPr>
                    <w:rFonts w:ascii="Cambria Math" w:hAnsi="Cambria Math"/>
                  </w:rPr>
                  <m:t>p=1</m:t>
                </m:r>
              </m:sub>
              <m:sup>
                <m:r>
                  <w:rPr>
                    <w:rFonts w:ascii="Cambria Math" w:hAnsi="Cambria Math"/>
                  </w:rPr>
                  <m:t>q</m:t>
                </m:r>
              </m:sup>
              <m:e>
                <m:r>
                  <w:rPr>
                    <w:rFonts w:ascii="Cambria Math" w:hAnsi="Cambria Math"/>
                  </w:rPr>
                  <m:t>(1-</m:t>
                </m:r>
                <m:sSubSup>
                  <m:sSubSupPr>
                    <m:ctrlPr>
                      <w:rPr>
                        <w:rFonts w:ascii="Cambria Math" w:hAnsi="Cambria Math"/>
                        <w:i/>
                      </w:rPr>
                    </m:ctrlPr>
                  </m:sSubSupPr>
                  <m:e>
                    <m:acc>
                      <m:accPr>
                        <m:ctrlPr>
                          <w:rPr>
                            <w:rFonts w:ascii="Cambria Math" w:hAnsi="Cambria Math"/>
                            <w:i/>
                          </w:rPr>
                        </m:ctrlPr>
                      </m:accPr>
                      <m:e>
                        <m:r>
                          <w:rPr>
                            <w:rFonts w:ascii="Cambria Math" w:hAnsi="Cambria Math"/>
                          </w:rPr>
                          <m:t>R</m:t>
                        </m:r>
                      </m:e>
                    </m:acc>
                  </m:e>
                  <m:sub>
                    <m:r>
                      <w:rPr>
                        <w:rFonts w:ascii="Cambria Math" w:hAnsi="Cambria Math"/>
                      </w:rPr>
                      <m:t>p</m:t>
                    </m:r>
                  </m:sub>
                  <m:sup>
                    <m:r>
                      <w:rPr>
                        <w:rFonts w:ascii="Cambria Math" w:hAnsi="Cambria Math"/>
                      </w:rPr>
                      <m:t>e</m:t>
                    </m:r>
                  </m:sup>
                </m:sSubSup>
                <m:r>
                  <w:rPr>
                    <w:rFonts w:ascii="Cambria Math" w:hAnsi="Cambria Math"/>
                  </w:rPr>
                  <m:t>)</m:t>
                </m:r>
              </m:e>
            </m:nary>
          </m:den>
        </m:f>
      </m:oMath>
      <w:r w:rsidR="00EC1A7A" w:rsidRPr="00C476F8">
        <w:rPr>
          <w:rFonts w:ascii="Times New Roman" w:hAnsi="Times New Roman"/>
        </w:rPr>
        <w:t xml:space="preserve">                                   (3)</w:t>
      </w:r>
    </w:p>
    <w:p w14:paraId="3CB30DE2" w14:textId="7777777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 xml:space="preserve">where </w:t>
      </w:r>
      <m:oMath>
        <m:nary>
          <m:naryPr>
            <m:chr m:val="∑"/>
            <m:limLoc m:val="subSup"/>
            <m:ctrlPr>
              <w:rPr>
                <w:rFonts w:ascii="Cambria Math" w:hAnsi="Cambria Math"/>
              </w:rPr>
            </m:ctrlPr>
          </m:naryPr>
          <m:sub>
            <m:r>
              <w:rPr>
                <w:rFonts w:ascii="Cambria Math" w:hAnsi="Cambria Math"/>
              </w:rPr>
              <m:t>p=1</m:t>
            </m:r>
          </m:sub>
          <m:sup>
            <m:r>
              <w:rPr>
                <w:rFonts w:ascii="Cambria Math" w:hAnsi="Cambria Math"/>
              </w:rPr>
              <m:t>q</m:t>
            </m:r>
          </m:sup>
          <m:e>
            <m:sSubSup>
              <m:sSubSupPr>
                <m:ctrlPr>
                  <w:rPr>
                    <w:rFonts w:ascii="Cambria Math" w:hAnsi="Cambria Math"/>
                    <w:i/>
                  </w:rPr>
                </m:ctrlPr>
              </m:sSubSupPr>
              <m:e>
                <m:r>
                  <w:rPr>
                    <w:rFonts w:ascii="Cambria Math" w:hAnsi="Cambria Math"/>
                  </w:rPr>
                  <m:t>ω</m:t>
                </m:r>
              </m:e>
              <m:sub>
                <m:r>
                  <w:rPr>
                    <w:rFonts w:ascii="Cambria Math" w:hAnsi="Cambria Math"/>
                  </w:rPr>
                  <m:t>p</m:t>
                </m:r>
              </m:sub>
              <m:sup>
                <m:r>
                  <w:rPr>
                    <w:rFonts w:ascii="Cambria Math" w:hAnsi="Cambria Math"/>
                  </w:rPr>
                  <m:t>'</m:t>
                </m:r>
              </m:sup>
            </m:sSubSup>
          </m:e>
        </m:nary>
        <m:r>
          <w:rPr>
            <w:rFonts w:ascii="Cambria Math" w:hAnsi="Cambria Math"/>
          </w:rPr>
          <m:t>=1</m:t>
        </m:r>
      </m:oMath>
      <w:r w:rsidRPr="00C476F8">
        <w:rPr>
          <w:rFonts w:ascii="Times New Roman" w:hAnsi="Times New Roman"/>
        </w:rPr>
        <w:t>.</w:t>
      </w:r>
    </w:p>
    <w:p w14:paraId="3C2860E8" w14:textId="7854FBFB"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i/>
        </w:rPr>
        <w:t xml:space="preserve">Step 2b: </w:t>
      </w:r>
      <w:r w:rsidRPr="00C476F8">
        <w:rPr>
          <w:rFonts w:ascii="Times New Roman" w:hAnsi="Times New Roman"/>
        </w:rPr>
        <w:t>Use AHP for subjective weighting.</w:t>
      </w:r>
    </w:p>
    <w:p w14:paraId="741A7AE5" w14:textId="6F53B7B4"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AHP uses the experience and knowledge of experts and their judgements and reasoning to determine the factor weightings (</w:t>
      </w:r>
      <w:proofErr w:type="spellStart"/>
      <w:r w:rsidRPr="00C476F8">
        <w:rPr>
          <w:rFonts w:ascii="Times New Roman" w:hAnsi="Times New Roman"/>
        </w:rPr>
        <w:t>Yurdakul</w:t>
      </w:r>
      <w:proofErr w:type="spellEnd"/>
      <w:r w:rsidRPr="00C476F8">
        <w:rPr>
          <w:rFonts w:ascii="Times New Roman" w:hAnsi="Times New Roman"/>
        </w:rPr>
        <w:t xml:space="preserve"> and </w:t>
      </w:r>
      <w:proofErr w:type="spellStart"/>
      <w:r w:rsidRPr="00C476F8">
        <w:rPr>
          <w:rFonts w:ascii="Times New Roman" w:hAnsi="Times New Roman"/>
        </w:rPr>
        <w:t>Ic</w:t>
      </w:r>
      <w:proofErr w:type="spellEnd"/>
      <w:r w:rsidRPr="00C476F8">
        <w:rPr>
          <w:rFonts w:ascii="Times New Roman" w:hAnsi="Times New Roman"/>
        </w:rPr>
        <w:t>, 2005).</w:t>
      </w:r>
    </w:p>
    <w:p w14:paraId="36E9A27F" w14:textId="77777777" w:rsidR="002465A6" w:rsidRPr="00C476F8" w:rsidRDefault="00EC1A7A" w:rsidP="00E476C5">
      <w:pPr>
        <w:adjustRightInd w:val="0"/>
        <w:snapToGrid w:val="0"/>
        <w:spacing w:line="360" w:lineRule="auto"/>
        <w:ind w:firstLineChars="200" w:firstLine="420"/>
        <w:rPr>
          <w:rFonts w:ascii="Times New Roman" w:hAnsi="Times New Roman"/>
        </w:rPr>
      </w:pPr>
      <w:r w:rsidRPr="00C476F8">
        <w:rPr>
          <w:rFonts w:ascii="Times New Roman" w:hAnsi="Times New Roman"/>
        </w:rPr>
        <w:t>Stage 1: Construct a pairwise comparison matrix of the factors</w:t>
      </w:r>
    </w:p>
    <w:p w14:paraId="3C0BACFE"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The expert group evaluates the factors in pairs and builds judgement matrix A (4).</w:t>
      </w:r>
    </w:p>
    <w:p w14:paraId="26F8515C"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nor/>
          </m:rPr>
          <w:rPr>
            <w:rFonts w:ascii="Cambria Math" w:hAnsi="Cambria Math"/>
          </w:rPr>
          <m:t>A</m:t>
        </m:r>
        <m:r>
          <m:rPr>
            <m:sty m:val="p"/>
          </m:rPr>
          <w:rPr>
            <w:rFonts w:ascii="Cambria Math" w:hAnsi="Cambria Math"/>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e>
                      <m:e>
                        <m:sSub>
                          <m:sSubPr>
                            <m:ctrlPr>
                              <w:rPr>
                                <w:rFonts w:ascii="Cambria Math" w:hAnsi="Cambria Math"/>
                                <w:i/>
                              </w:rPr>
                            </m:ctrlPr>
                          </m:sSubPr>
                          <m:e>
                            <m:r>
                              <w:rPr>
                                <w:rFonts w:ascii="Cambria Math" w:hAnsi="Cambria Math"/>
                              </w:rPr>
                              <m:t>a</m:t>
                            </m:r>
                          </m:e>
                          <m:sub>
                            <m:r>
                              <w:rPr>
                                <w:rFonts w:ascii="Cambria Math" w:hAnsi="Cambria Math"/>
                              </w:rPr>
                              <m:t>12</m:t>
                            </m:r>
                          </m:sub>
                        </m:sSub>
                      </m:e>
                    </m:mr>
                    <m:mr>
                      <m:e>
                        <m:sSub>
                          <m:sSubPr>
                            <m:ctrlPr>
                              <w:rPr>
                                <w:rFonts w:ascii="Cambria Math" w:hAnsi="Cambria Math"/>
                                <w:i/>
                              </w:rPr>
                            </m:ctrlPr>
                          </m:sSubPr>
                          <m:e>
                            <m:r>
                              <w:rPr>
                                <w:rFonts w:ascii="Cambria Math" w:hAnsi="Cambria Math"/>
                              </w:rPr>
                              <m:t>a</m:t>
                            </m:r>
                          </m:e>
                          <m:sub>
                            <m:r>
                              <w:rPr>
                                <w:rFonts w:ascii="Cambria Math" w:hAnsi="Cambria Math"/>
                              </w:rPr>
                              <m:t>21</m:t>
                            </m:r>
                          </m:sub>
                        </m:sSub>
                      </m:e>
                      <m:e>
                        <m:sSub>
                          <m:sSubPr>
                            <m:ctrlPr>
                              <w:rPr>
                                <w:rFonts w:ascii="Cambria Math" w:hAnsi="Cambria Math"/>
                                <w:i/>
                              </w:rPr>
                            </m:ctrlPr>
                          </m:sSubPr>
                          <m:e>
                            <m:r>
                              <w:rPr>
                                <w:rFonts w:ascii="Cambria Math" w:hAnsi="Cambria Math"/>
                              </w:rPr>
                              <m:t>a</m:t>
                            </m:r>
                          </m:e>
                          <m:sub>
                            <m:r>
                              <w:rPr>
                                <w:rFonts w:ascii="Cambria Math" w:hAnsi="Cambria Math"/>
                              </w:rPr>
                              <m:t>22</m:t>
                            </m:r>
                          </m:sub>
                        </m:sSub>
                      </m:e>
                    </m:mr>
                  </m:m>
                </m:e>
                <m:e>
                  <m:m>
                    <m:mPr>
                      <m:mcs>
                        <m:mc>
                          <m:mcPr>
                            <m:count m:val="1"/>
                            <m:mcJc m:val="center"/>
                          </m:mcPr>
                        </m:mc>
                      </m:mcs>
                      <m:ctrlPr>
                        <w:rPr>
                          <w:rFonts w:ascii="Cambria Math" w:hAnsi="Cambria Math"/>
                        </w:rPr>
                      </m:ctrlPr>
                    </m:mPr>
                    <m:mr>
                      <m:e>
                        <m:r>
                          <m:rPr>
                            <m:sty m:val="p"/>
                          </m:rPr>
                          <w:rPr>
                            <w:rFonts w:ascii="Cambria Math" w:hAnsi="Cambria Math"/>
                          </w:rPr>
                          <m:t>⋯</m:t>
                        </m:r>
                      </m:e>
                    </m:mr>
                    <m:mr>
                      <m:e>
                        <m:r>
                          <w:rPr>
                            <w:rFonts w:ascii="Cambria Math" w:hAnsi="Cambria Math"/>
                          </w:rPr>
                          <m:t>⋯</m:t>
                        </m:r>
                      </m:e>
                    </m:mr>
                  </m:m>
                </m:e>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1n</m:t>
                            </m:r>
                          </m:sub>
                        </m:sSub>
                      </m:e>
                    </m:mr>
                    <m:mr>
                      <m:e>
                        <m:sSub>
                          <m:sSubPr>
                            <m:ctrlPr>
                              <w:rPr>
                                <w:rFonts w:ascii="Cambria Math" w:hAnsi="Cambria Math"/>
                                <w:i/>
                              </w:rPr>
                            </m:ctrlPr>
                          </m:sSubPr>
                          <m:e>
                            <m:r>
                              <w:rPr>
                                <w:rFonts w:ascii="Cambria Math" w:hAnsi="Cambria Math"/>
                              </w:rPr>
                              <m:t>a</m:t>
                            </m:r>
                          </m:e>
                          <m:sub>
                            <m:r>
                              <w:rPr>
                                <w:rFonts w:ascii="Cambria Math" w:hAnsi="Cambria Math"/>
                              </w:rPr>
                              <m:t>2n</m:t>
                            </m:r>
                          </m:sub>
                        </m:sSub>
                      </m:e>
                    </m:mr>
                  </m:m>
                </m:e>
              </m:mr>
              <m:mr>
                <m:e>
                  <m:m>
                    <m:mPr>
                      <m:mcs>
                        <m:mc>
                          <m:mcPr>
                            <m:count m:val="2"/>
                            <m:mcJc m:val="center"/>
                          </m:mcPr>
                        </m:mc>
                      </m:mcs>
                      <m:ctrlPr>
                        <w:rPr>
                          <w:rFonts w:ascii="Cambria Math" w:hAnsi="Cambria Math"/>
                        </w:rPr>
                      </m:ctrlPr>
                    </m:mPr>
                    <m:mr>
                      <m:e>
                        <m:r>
                          <m:rPr>
                            <m:sty m:val="p"/>
                          </m:rPr>
                          <w:rPr>
                            <w:rFonts w:ascii="Cambria Math" w:hAnsi="Cambria Math"/>
                          </w:rPr>
                          <m:t>⋮</m:t>
                        </m:r>
                      </m:e>
                      <m:e>
                        <m:r>
                          <w:rPr>
                            <w:rFonts w:ascii="Cambria Math" w:hAnsi="Cambria Math"/>
                          </w:rPr>
                          <m:t>⋮</m:t>
                        </m:r>
                      </m:e>
                    </m:mr>
                  </m:m>
                </m:e>
                <m:e>
                  <m:r>
                    <m:rPr>
                      <m:sty m:val="p"/>
                    </m:rPr>
                    <w:rPr>
                      <w:rFonts w:ascii="Cambria Math" w:hAnsi="Cambria Math"/>
                    </w:rPr>
                    <m:t>⋱</m:t>
                  </m:r>
                </m:e>
                <m:e>
                  <m:r>
                    <m:rPr>
                      <m:sty m:val="p"/>
                    </m:rPr>
                    <w:rPr>
                      <w:rFonts w:ascii="Cambria Math" w:hAnsi="Cambria Math"/>
                    </w:rPr>
                    <m:t>⋮</m:t>
                  </m:r>
                </m:e>
              </m:mr>
              <m:m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n1</m:t>
                            </m:r>
                          </m:sub>
                        </m:sSub>
                      </m:e>
                      <m:e>
                        <m:sSub>
                          <m:sSubPr>
                            <m:ctrlPr>
                              <w:rPr>
                                <w:rFonts w:ascii="Cambria Math" w:hAnsi="Cambria Math"/>
                                <w:i/>
                              </w:rPr>
                            </m:ctrlPr>
                          </m:sSubPr>
                          <m:e>
                            <m:r>
                              <w:rPr>
                                <w:rFonts w:ascii="Cambria Math" w:hAnsi="Cambria Math"/>
                              </w:rPr>
                              <m:t>a</m:t>
                            </m:r>
                          </m:e>
                          <m:sub>
                            <m:r>
                              <w:rPr>
                                <w:rFonts w:ascii="Cambria Math" w:hAnsi="Cambria Math"/>
                              </w:rPr>
                              <m:t>n2</m:t>
                            </m:r>
                          </m:sub>
                        </m:sSub>
                      </m:e>
                    </m:mr>
                  </m:m>
                </m:e>
                <m:e>
                  <m:r>
                    <m:rPr>
                      <m:sty m:val="p"/>
                    </m:rPr>
                    <w:rPr>
                      <w:rFonts w:ascii="Cambria Math" w:hAnsi="Cambria Math"/>
                    </w:rPr>
                    <m:t>⋯</m:t>
                  </m:r>
                </m:e>
                <m:e>
                  <m:sSub>
                    <m:sSubPr>
                      <m:ctrlPr>
                        <w:rPr>
                          <w:rFonts w:ascii="Cambria Math" w:hAnsi="Cambria Math"/>
                          <w:i/>
                        </w:rPr>
                      </m:ctrlPr>
                    </m:sSubPr>
                    <m:e>
                      <m:r>
                        <w:rPr>
                          <w:rFonts w:ascii="Cambria Math" w:hAnsi="Cambria Math"/>
                        </w:rPr>
                        <m:t>a</m:t>
                      </m:r>
                    </m:e>
                    <m:sub>
                      <m:r>
                        <w:rPr>
                          <w:rFonts w:ascii="Cambria Math" w:hAnsi="Cambria Math"/>
                        </w:rPr>
                        <m:t>nn</m:t>
                      </m:r>
                    </m:sub>
                  </m:sSub>
                </m:e>
              </m:mr>
            </m:m>
          </m:e>
        </m:d>
      </m:oMath>
      <w:r w:rsidRPr="00C476F8">
        <w:rPr>
          <w:rFonts w:ascii="Times New Roman" w:hAnsi="Times New Roman"/>
        </w:rPr>
        <w:t xml:space="preserve"> </w:t>
      </w:r>
      <m:oMath>
        <m:r>
          <w:rPr>
            <w:rFonts w:ascii="Cambria Math" w:hAnsi="Cambria Math"/>
          </w:rPr>
          <m:t>i</m:t>
        </m:r>
        <m:r>
          <m:rPr>
            <m:sty m:val="p"/>
          </m:rPr>
          <w:rPr>
            <w:rFonts w:ascii="Cambria Math" w:hAnsi="Cambria Math"/>
          </w:rPr>
          <m:t>=1,2,⋯,</m:t>
        </m:r>
        <m:r>
          <w:rPr>
            <w:rFonts w:ascii="Cambria Math" w:hAnsi="Cambria Math"/>
          </w:rPr>
          <m:t>n</m:t>
        </m:r>
        <m:r>
          <m:rPr>
            <m:sty m:val="p"/>
          </m:rPr>
          <w:rPr>
            <w:rFonts w:ascii="Cambria Math" w:hAnsi="Cambria Math"/>
          </w:rPr>
          <m:t xml:space="preserve">; </m:t>
        </m:r>
        <m:r>
          <w:rPr>
            <w:rFonts w:ascii="Cambria Math" w:hAnsi="Cambria Math"/>
          </w:rPr>
          <m:t>j</m:t>
        </m:r>
        <m:r>
          <m:rPr>
            <m:sty m:val="p"/>
          </m:rPr>
          <w:rPr>
            <w:rFonts w:ascii="Cambria Math" w:hAnsi="Cambria Math"/>
          </w:rPr>
          <m:t>=1,2,⋯,</m:t>
        </m:r>
        <m:r>
          <w:rPr>
            <w:rFonts w:ascii="Cambria Math" w:hAnsi="Cambria Math"/>
          </w:rPr>
          <m:t>n</m:t>
        </m:r>
      </m:oMath>
      <w:r w:rsidRPr="00C476F8">
        <w:rPr>
          <w:rFonts w:ascii="Times New Roman" w:hAnsi="Times New Roman"/>
        </w:rPr>
        <w:t xml:space="preserve">             (4)</w:t>
      </w:r>
    </w:p>
    <w:p w14:paraId="1F55FC08" w14:textId="77777777" w:rsidR="00F056EE"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 xml:space="preserve">where </w:t>
      </w:r>
      <w:r w:rsidRPr="00C476F8">
        <w:rPr>
          <w:rFonts w:ascii="Times New Roman" w:hAnsi="Times New Roman"/>
          <w:i/>
        </w:rPr>
        <w:t>n</w:t>
      </w:r>
      <w:r w:rsidRPr="00C476F8">
        <w:rPr>
          <w:rFonts w:ascii="Times New Roman" w:hAnsi="Times New Roman"/>
        </w:rPr>
        <w:t xml:space="preserve"> is the number of criteria, and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Pr="00C476F8">
        <w:rPr>
          <w:rFonts w:ascii="Times New Roman" w:hAnsi="Times New Roman"/>
        </w:rPr>
        <w:t xml:space="preserve"> indicates the importance of factor </w:t>
      </w:r>
      <w:proofErr w:type="spellStart"/>
      <w:r w:rsidRPr="00C476F8">
        <w:rPr>
          <w:rFonts w:ascii="Times New Roman" w:hAnsi="Times New Roman"/>
          <w:i/>
        </w:rPr>
        <w:t>i</w:t>
      </w:r>
      <w:proofErr w:type="spellEnd"/>
      <w:r w:rsidRPr="00C476F8">
        <w:rPr>
          <w:rFonts w:ascii="Times New Roman" w:hAnsi="Times New Roman"/>
        </w:rPr>
        <w:t xml:space="preserve"> when compared with factor </w:t>
      </w:r>
      <w:r w:rsidRPr="00C476F8">
        <w:rPr>
          <w:rFonts w:ascii="Times New Roman" w:hAnsi="Times New Roman"/>
          <w:i/>
        </w:rPr>
        <w:t>j</w:t>
      </w:r>
      <w:r w:rsidRPr="00C476F8">
        <w:rPr>
          <w:rFonts w:ascii="Times New Roman" w:hAnsi="Times New Roman"/>
        </w:rPr>
        <w:t xml:space="preserve"> on an overall category or aspect. The diagonal elements have a score of 1, and the elements in the upper right and lower left corners are reciprocal, where </w:t>
      </w:r>
      <m:oMath>
        <m:sSub>
          <m:sSubPr>
            <m:ctrlPr>
              <w:rPr>
                <w:rFonts w:ascii="Cambria Math" w:hAnsi="Cambria Math"/>
                <w:i/>
              </w:rPr>
            </m:ctrlPr>
          </m:sSubPr>
          <m:e>
            <m:r>
              <w:rPr>
                <w:rFonts w:ascii="Cambria Math" w:hAnsi="Cambria Math"/>
              </w:rPr>
              <m:t>a</m:t>
            </m:r>
          </m:e>
          <m:sub>
            <m:r>
              <w:rPr>
                <w:rFonts w:ascii="Cambria Math" w:hAnsi="Cambria Math"/>
              </w:rPr>
              <m:t>ij</m:t>
            </m:r>
          </m:sub>
        </m:sSub>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ji</m:t>
            </m:r>
          </m:sub>
        </m:sSub>
      </m:oMath>
      <w:r w:rsidRPr="00C476F8">
        <w:rPr>
          <w:rFonts w:ascii="Times New Roman" w:hAnsi="Times New Roman"/>
        </w:rPr>
        <w:t>. The values of</w:t>
      </w:r>
      <w:r w:rsidRPr="00C476F8">
        <w:t xml:space="preserve">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Pr="00C476F8">
        <w:t xml:space="preserve"> </w:t>
      </w:r>
      <w:r w:rsidRPr="00C476F8">
        <w:rPr>
          <w:rFonts w:ascii="Times New Roman" w:hAnsi="Times New Roman"/>
        </w:rPr>
        <w:t>are from 1/9 to 9, and a larger value indicates a higher level of importance.</w:t>
      </w:r>
    </w:p>
    <w:p w14:paraId="40B28EEE" w14:textId="77777777" w:rsidR="002465A6" w:rsidRPr="00C476F8" w:rsidRDefault="00EC1A7A" w:rsidP="00E476C5">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Stage 2: Calculate the eigenvector of weights </w:t>
      </w:r>
      <w:r w:rsidRPr="00C476F8">
        <w:rPr>
          <w:rFonts w:ascii="Times New Roman" w:hAnsi="Times New Roman"/>
          <w:i/>
        </w:rPr>
        <w:t>W</w:t>
      </w:r>
    </w:p>
    <w:p w14:paraId="1D221A01"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maximum eigenvalue </w:t>
      </w:r>
      <m:oMath>
        <m:sSub>
          <m:sSubPr>
            <m:ctrlPr>
              <w:rPr>
                <w:rFonts w:ascii="Cambria Math" w:hAnsi="Cambria Math"/>
              </w:rPr>
            </m:ctrlPr>
          </m:sSubPr>
          <m:e>
            <m:r>
              <m:rPr>
                <m:sty m:val="p"/>
              </m:rPr>
              <w:rPr>
                <w:rFonts w:ascii="Cambria Math" w:hAnsi="Cambria Math"/>
              </w:rPr>
              <m:t>λ</m:t>
            </m:r>
          </m:e>
          <m:sub>
            <m:r>
              <w:rPr>
                <w:rFonts w:ascii="Cambria Math" w:hAnsi="Cambria Math"/>
              </w:rPr>
              <m:t>max</m:t>
            </m:r>
          </m:sub>
        </m:sSub>
      </m:oMath>
      <w:r w:rsidRPr="00C476F8">
        <w:rPr>
          <w:rFonts w:ascii="Times New Roman" w:hAnsi="Times New Roman"/>
        </w:rPr>
        <w:t xml:space="preserve"> and the eigenvector </w:t>
      </w:r>
      <w:r w:rsidRPr="00C476F8">
        <w:rPr>
          <w:rFonts w:ascii="Times New Roman" w:hAnsi="Times New Roman"/>
          <w:i/>
        </w:rPr>
        <w:t>ω</w:t>
      </w:r>
      <w:r w:rsidRPr="00C476F8">
        <w:rPr>
          <w:rFonts w:ascii="Times New Roman" w:hAnsi="Times New Roman"/>
        </w:rPr>
        <w:t xml:space="preserve"> of matrix A are obtained according to expression (5). The obtained feature vector </w:t>
      </w:r>
      <w:r w:rsidRPr="00C476F8">
        <w:rPr>
          <w:rFonts w:ascii="Times New Roman" w:hAnsi="Times New Roman"/>
          <w:i/>
        </w:rPr>
        <w:t>W</w:t>
      </w:r>
      <w:r w:rsidRPr="00C476F8">
        <w:rPr>
          <w:rFonts w:ascii="Times New Roman" w:hAnsi="Times New Roman"/>
        </w:rPr>
        <w:t xml:space="preserve"> is normalized to obtain the order of importance of each criterion, that is, the subjective weight </w:t>
      </w:r>
      <m:oMath>
        <m:r>
          <w:rPr>
            <w:rFonts w:ascii="Cambria Math" w:hAnsi="Cambria Math"/>
          </w:rPr>
          <m:t>ω''</m:t>
        </m:r>
      </m:oMath>
      <w:r w:rsidRPr="00C476F8">
        <w:rPr>
          <w:rFonts w:ascii="Times New Roman" w:hAnsi="Times New Roman"/>
          <w:i/>
        </w:rPr>
        <w:t xml:space="preserve"> </w:t>
      </w:r>
      <w:r w:rsidRPr="00C476F8">
        <w:rPr>
          <w:rFonts w:ascii="Times New Roman" w:hAnsi="Times New Roman"/>
        </w:rPr>
        <w:t>distribution.</w:t>
      </w:r>
    </w:p>
    <w:p w14:paraId="404C4E29"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sty m:val="p"/>
          </m:rPr>
          <w:rPr>
            <w:rFonts w:ascii="Cambria Math" w:hAnsi="Cambria Math"/>
          </w:rPr>
          <m:t>A</m:t>
        </m:r>
        <m:r>
          <w:rPr>
            <w:rFonts w:ascii="Cambria Math" w:hAnsi="Cambria Math"/>
          </w:rPr>
          <m:t>W</m:t>
        </m:r>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w:rPr>
                <w:rFonts w:ascii="Cambria Math" w:hAnsi="Cambria Math"/>
              </w:rPr>
              <m:t>max</m:t>
            </m:r>
          </m:sub>
        </m:sSub>
        <m:r>
          <w:rPr>
            <w:rFonts w:ascii="Cambria Math" w:hAnsi="Cambria Math"/>
          </w:rPr>
          <m:t>W</m:t>
        </m:r>
      </m:oMath>
      <w:r w:rsidRPr="00C476F8">
        <w:rPr>
          <w:rFonts w:ascii="Times New Roman" w:hAnsi="Times New Roman"/>
        </w:rPr>
        <w:t xml:space="preserve">                                 (5)</w:t>
      </w:r>
    </w:p>
    <w:p w14:paraId="4A5F64C5" w14:textId="77777777" w:rsidR="002465A6" w:rsidRPr="00C476F8" w:rsidRDefault="00EC1A7A" w:rsidP="002465A6">
      <w:pPr>
        <w:adjustRightInd w:val="0"/>
        <w:snapToGrid w:val="0"/>
        <w:spacing w:line="360" w:lineRule="auto"/>
        <w:ind w:firstLineChars="200" w:firstLine="420"/>
        <w:rPr>
          <w:rFonts w:ascii="Times New Roman" w:hAnsi="Times New Roman"/>
          <w:i/>
        </w:rPr>
      </w:pPr>
      <w:r w:rsidRPr="00C476F8">
        <w:rPr>
          <w:rFonts w:ascii="Times New Roman" w:hAnsi="Times New Roman"/>
          <w:i/>
        </w:rPr>
        <w:t xml:space="preserve">Step 2c: </w:t>
      </w:r>
      <w:r w:rsidRPr="00C476F8">
        <w:rPr>
          <w:rFonts w:ascii="Times New Roman" w:hAnsi="Times New Roman"/>
        </w:rPr>
        <w:t>Combine the objective and subjective weights.</w:t>
      </w:r>
      <w:r w:rsidRPr="00C476F8">
        <w:rPr>
          <w:rFonts w:ascii="Times New Roman" w:hAnsi="Times New Roman"/>
          <w:i/>
        </w:rPr>
        <w:t xml:space="preserve"> </w:t>
      </w:r>
    </w:p>
    <w:p w14:paraId="48A9A64B"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combination weighting method aggregates the two weighting methods to arrive at a general weight. It is assumed that the weights calculated by the frequency of the criteria are </w:t>
      </w:r>
      <m:oMath>
        <m:sSup>
          <m:sSupPr>
            <m:ctrlPr>
              <w:rPr>
                <w:rFonts w:ascii="Cambria Math" w:hAnsi="Cambria Math"/>
              </w:rPr>
            </m:ctrlPr>
          </m:sSupPr>
          <m:e>
            <m:r>
              <w:rPr>
                <w:rFonts w:ascii="Cambria Math" w:hAnsi="Cambria Math"/>
              </w:rPr>
              <m:t>ω</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1</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ω</m:t>
            </m:r>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n</m:t>
            </m:r>
          </m:sub>
          <m:sup>
            <m:r>
              <w:rPr>
                <w:rFonts w:ascii="Cambria Math" w:hAnsi="Cambria Math"/>
              </w:rPr>
              <m:t>'</m:t>
            </m:r>
          </m:sup>
        </m:sSubSup>
        <m:r>
          <w:rPr>
            <w:rFonts w:ascii="Cambria Math" w:hAnsi="Cambria Math"/>
          </w:rPr>
          <m:t>)</m:t>
        </m:r>
      </m:oMath>
      <w:r w:rsidRPr="00C476F8">
        <w:rPr>
          <w:rFonts w:ascii="Times New Roman" w:hAnsi="Times New Roman"/>
        </w:rPr>
        <w:t xml:space="preserve"> and</w:t>
      </w:r>
      <m:oMath>
        <m:r>
          <m:rPr>
            <m:sty m:val="p"/>
          </m:rPr>
          <w:rPr>
            <w:rFonts w:ascii="Cambria Math" w:hAnsi="Cambria Math"/>
          </w:rPr>
          <m:t>0≤</m:t>
        </m:r>
        <m:sSup>
          <m:sSupPr>
            <m:ctrlPr>
              <w:rPr>
                <w:rFonts w:ascii="Cambria Math" w:hAnsi="Cambria Math"/>
              </w:rPr>
            </m:ctrlPr>
          </m:sSupPr>
          <m:e>
            <m:r>
              <w:rPr>
                <w:rFonts w:ascii="Cambria Math" w:hAnsi="Cambria Math"/>
              </w:rPr>
              <m:t>ω</m:t>
            </m:r>
          </m:e>
          <m:sup>
            <m:r>
              <w:rPr>
                <w:rFonts w:ascii="Cambria Math" w:hAnsi="Cambria Math"/>
              </w:rPr>
              <m:t>'</m:t>
            </m:r>
          </m:sup>
        </m:sSup>
        <m:r>
          <w:rPr>
            <w:rFonts w:ascii="Cambria Math" w:hAnsi="Cambria Math"/>
          </w:rPr>
          <m:t xml:space="preserve">≤1, </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ω</m:t>
                </m:r>
              </m:e>
              <m:sub>
                <m:r>
                  <w:rPr>
                    <w:rFonts w:ascii="Cambria Math" w:hAnsi="Cambria Math"/>
                  </w:rPr>
                  <m:t>n</m:t>
                </m:r>
              </m:sub>
              <m:sup>
                <m:r>
                  <w:rPr>
                    <w:rFonts w:ascii="Cambria Math" w:hAnsi="Cambria Math"/>
                  </w:rPr>
                  <m:t>'</m:t>
                </m:r>
              </m:sup>
            </m:sSubSup>
            <m:r>
              <w:rPr>
                <w:rFonts w:ascii="Cambria Math" w:hAnsi="Cambria Math"/>
              </w:rPr>
              <m:t>=1</m:t>
            </m:r>
          </m:e>
        </m:nary>
      </m:oMath>
      <w:r w:rsidRPr="00C476F8">
        <w:rPr>
          <w:rFonts w:ascii="Times New Roman" w:hAnsi="Times New Roman"/>
        </w:rPr>
        <w:t xml:space="preserve">. The weights obtained by AHP are </w:t>
      </w:r>
      <m:oMath>
        <m:sSup>
          <m:sSupPr>
            <m:ctrlPr>
              <w:rPr>
                <w:rFonts w:ascii="Cambria Math" w:hAnsi="Cambria Math"/>
              </w:rPr>
            </m:ctrlPr>
          </m:sSupPr>
          <m:e>
            <m:r>
              <w:rPr>
                <w:rFonts w:ascii="Cambria Math" w:hAnsi="Cambria Math"/>
              </w:rPr>
              <m:t>ω</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1</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ω</m:t>
            </m:r>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n</m:t>
            </m:r>
          </m:sub>
          <m:sup>
            <m:r>
              <w:rPr>
                <w:rFonts w:ascii="Cambria Math" w:hAnsi="Cambria Math"/>
              </w:rPr>
              <m:t>''</m:t>
            </m:r>
          </m:sup>
        </m:sSubSup>
        <m:r>
          <w:rPr>
            <w:rFonts w:ascii="Cambria Math" w:hAnsi="Cambria Math"/>
          </w:rPr>
          <m:t>)</m:t>
        </m:r>
      </m:oMath>
      <w:r w:rsidRPr="00C476F8">
        <w:rPr>
          <w:rFonts w:ascii="Times New Roman" w:hAnsi="Times New Roman"/>
        </w:rPr>
        <w:t xml:space="preserve"> and</w:t>
      </w:r>
      <m:oMath>
        <m:r>
          <w:rPr>
            <w:rFonts w:ascii="Cambria Math" w:hAnsi="Cambria Math"/>
          </w:rPr>
          <m:t xml:space="preserve"> </m:t>
        </m:r>
        <m:r>
          <m:rPr>
            <m:sty m:val="p"/>
          </m:rPr>
          <w:rPr>
            <w:rFonts w:ascii="Cambria Math" w:hAnsi="Cambria Math"/>
          </w:rPr>
          <m:t>0≤</m:t>
        </m:r>
        <m:sSup>
          <m:sSupPr>
            <m:ctrlPr>
              <w:rPr>
                <w:rFonts w:ascii="Cambria Math" w:hAnsi="Cambria Math"/>
              </w:rPr>
            </m:ctrlPr>
          </m:sSupPr>
          <m:e>
            <m:r>
              <w:rPr>
                <w:rFonts w:ascii="Cambria Math" w:hAnsi="Cambria Math"/>
              </w:rPr>
              <m:t>ω'</m:t>
            </m:r>
          </m:e>
          <m:sup>
            <m:r>
              <w:rPr>
                <w:rFonts w:ascii="Cambria Math" w:hAnsi="Cambria Math"/>
              </w:rPr>
              <m:t>'</m:t>
            </m:r>
          </m:sup>
        </m:sSup>
        <m:r>
          <w:rPr>
            <w:rFonts w:ascii="Cambria Math" w:hAnsi="Cambria Math"/>
          </w:rPr>
          <m:t xml:space="preserve">≤1, </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ω</m:t>
                </m:r>
              </m:e>
              <m:sub>
                <m:r>
                  <w:rPr>
                    <w:rFonts w:ascii="Cambria Math" w:hAnsi="Cambria Math"/>
                  </w:rPr>
                  <m:t>n</m:t>
                </m:r>
              </m:sub>
              <m:sup>
                <m:r>
                  <w:rPr>
                    <w:rFonts w:ascii="Cambria Math" w:hAnsi="Cambria Math"/>
                  </w:rPr>
                  <m:t>''</m:t>
                </m:r>
              </m:sup>
            </m:sSubSup>
            <m:r>
              <w:rPr>
                <w:rFonts w:ascii="Cambria Math" w:hAnsi="Cambria Math"/>
              </w:rPr>
              <m:t>=1</m:t>
            </m:r>
          </m:e>
        </m:nary>
      </m:oMath>
      <w:r w:rsidRPr="00C476F8">
        <w:rPr>
          <w:rFonts w:ascii="Times New Roman" w:hAnsi="Times New Roman"/>
        </w:rPr>
        <w:t>. Thus, the combined weights can be obtained by using expression (6) (Yu et al., 2012):</w:t>
      </w:r>
    </w:p>
    <w:p w14:paraId="2F5D6516"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w:rPr>
            <w:rFonts w:ascii="Cambria Math" w:hAnsi="Cambria Math"/>
          </w:rPr>
          <m:t>ω</m:t>
        </m:r>
        <m:r>
          <m:rPr>
            <m:sty m:val="p"/>
          </m:rPr>
          <w:rPr>
            <w:rFonts w:ascii="Cambria Math" w:hAnsi="Cambria Math"/>
          </w:rPr>
          <m:t>=</m:t>
        </m:r>
        <m:r>
          <w:rPr>
            <w:rFonts w:ascii="Cambria Math" w:hAnsi="Cambria Math"/>
          </w:rPr>
          <m:t>α</m:t>
        </m:r>
        <m:sSup>
          <m:sSupPr>
            <m:ctrlPr>
              <w:rPr>
                <w:rFonts w:ascii="Cambria Math" w:hAnsi="Cambria Math"/>
                <w:i/>
              </w:rPr>
            </m:ctrlPr>
          </m:sSupPr>
          <m:e>
            <m:r>
              <w:rPr>
                <w:rFonts w:ascii="Cambria Math" w:hAnsi="Cambria Math"/>
              </w:rPr>
              <m:t>ω</m:t>
            </m:r>
          </m:e>
          <m:sup>
            <m:r>
              <w:rPr>
                <w:rFonts w:ascii="Cambria Math" w:hAnsi="Cambria Math"/>
              </w:rPr>
              <m:t>'</m:t>
            </m:r>
          </m:sup>
        </m:sSup>
        <m:r>
          <m:rPr>
            <m:sty m:val="p"/>
          </m:rPr>
          <w:rPr>
            <w:rFonts w:ascii="Cambria Math" w:hAnsi="Cambria Math"/>
          </w:rPr>
          <m:t>+</m:t>
        </m:r>
        <m:r>
          <w:rPr>
            <w:rFonts w:ascii="Cambria Math" w:hAnsi="Cambria Math"/>
          </w:rPr>
          <m:t>β</m:t>
        </m:r>
        <m:sSup>
          <m:sSupPr>
            <m:ctrlPr>
              <w:rPr>
                <w:rFonts w:ascii="Cambria Math" w:hAnsi="Cambria Math"/>
                <w:i/>
              </w:rPr>
            </m:ctrlPr>
          </m:sSupPr>
          <m:e>
            <m:r>
              <w:rPr>
                <w:rFonts w:ascii="Cambria Math" w:hAnsi="Cambria Math"/>
              </w:rPr>
              <m:t>ω'</m:t>
            </m:r>
          </m:e>
          <m:sup>
            <m:r>
              <w:rPr>
                <w:rFonts w:ascii="Cambria Math" w:hAnsi="Cambria Math"/>
              </w:rPr>
              <m:t>'</m:t>
            </m:r>
          </m:sup>
        </m:sSup>
        <m:r>
          <m:rPr>
            <m:sty m:val="p"/>
          </m:rPr>
          <w:rPr>
            <w:rFonts w:ascii="Cambria Math" w:hAnsi="Cambria Math"/>
          </w:rPr>
          <m:t xml:space="preserve"> and</m:t>
        </m:r>
        <m:r>
          <w:rPr>
            <w:rFonts w:ascii="Cambria Math" w:hAnsi="Cambria Math"/>
          </w:rPr>
          <m:t xml:space="preserve"> α</m:t>
        </m:r>
        <m:r>
          <m:rPr>
            <m:sty m:val="p"/>
          </m:rPr>
          <w:rPr>
            <w:rFonts w:ascii="Cambria Math" w:hAnsi="Cambria Math"/>
          </w:rPr>
          <m:t xml:space="preserve">, </m:t>
        </m:r>
        <m:r>
          <w:rPr>
            <w:rFonts w:ascii="Cambria Math" w:hAnsi="Cambria Math"/>
          </w:rPr>
          <m:t>β</m:t>
        </m:r>
        <m:r>
          <m:rPr>
            <m:sty m:val="p"/>
          </m:rPr>
          <w:rPr>
            <w:rFonts w:ascii="Cambria Math" w:hAnsi="Cambria Math"/>
          </w:rPr>
          <m:t xml:space="preserve">≥0, </m:t>
        </m:r>
        <m:r>
          <w:rPr>
            <w:rFonts w:ascii="Cambria Math" w:hAnsi="Cambria Math"/>
          </w:rPr>
          <m:t>α</m:t>
        </m:r>
        <m:r>
          <m:rPr>
            <m:sty m:val="p"/>
          </m:rPr>
          <w:rPr>
            <w:rFonts w:ascii="Cambria Math" w:hAnsi="Cambria Math"/>
          </w:rPr>
          <m:t>+</m:t>
        </m:r>
        <m:r>
          <w:rPr>
            <w:rFonts w:ascii="Cambria Math" w:hAnsi="Cambria Math"/>
          </w:rPr>
          <m:t>β=1</m:t>
        </m:r>
      </m:oMath>
      <w:r w:rsidRPr="00C476F8">
        <w:rPr>
          <w:rFonts w:ascii="Times New Roman" w:hAnsi="Times New Roman"/>
        </w:rPr>
        <w:t xml:space="preserve">                     (6)</w:t>
      </w:r>
    </w:p>
    <w:p w14:paraId="2CFBCEAA" w14:textId="79BB676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 xml:space="preserve">where </w:t>
      </w:r>
      <w:r w:rsidRPr="00C476F8">
        <w:rPr>
          <w:rFonts w:ascii="Times New Roman" w:hAnsi="Times New Roman"/>
          <w:i/>
        </w:rPr>
        <w:t>α</w:t>
      </w:r>
      <w:r w:rsidRPr="00C476F8">
        <w:rPr>
          <w:rFonts w:ascii="Times New Roman" w:hAnsi="Times New Roman"/>
        </w:rPr>
        <w:t xml:space="preserve"> denotes the ratio of the subjective weight to the combined weight, and </w:t>
      </w:r>
      <w:r w:rsidRPr="00C476F8">
        <w:rPr>
          <w:rFonts w:ascii="Times New Roman" w:hAnsi="Times New Roman"/>
          <w:i/>
        </w:rPr>
        <w:t>β</w:t>
      </w:r>
      <w:r w:rsidRPr="00C476F8">
        <w:rPr>
          <w:rFonts w:ascii="Times New Roman" w:hAnsi="Times New Roman"/>
        </w:rPr>
        <w:t xml:space="preserve"> denotes the ratio of the objective weight to the combined weight.</w:t>
      </w:r>
    </w:p>
    <w:p w14:paraId="53342925" w14:textId="1D94D3DD" w:rsidR="002465A6" w:rsidRPr="00C476F8" w:rsidRDefault="00EC1A7A" w:rsidP="002465A6">
      <w:pPr>
        <w:adjustRightInd w:val="0"/>
        <w:snapToGrid w:val="0"/>
        <w:spacing w:line="360" w:lineRule="auto"/>
        <w:ind w:firstLineChars="200" w:firstLine="420"/>
        <w:rPr>
          <w:rFonts w:ascii="Times New Roman" w:hAnsi="Times New Roman"/>
        </w:rPr>
      </w:pPr>
      <w:r w:rsidRPr="008C709E">
        <w:rPr>
          <w:rFonts w:ascii="Times New Roman" w:hAnsi="Times New Roman"/>
        </w:rPr>
        <w:t>In this paper, we set the two ratios as equal (</w:t>
      </w:r>
      <m:oMath>
        <m:r>
          <w:rPr>
            <w:rFonts w:ascii="Cambria Math" w:hAnsi="Cambria Math"/>
          </w:rPr>
          <m:t>α=β=0.5</m:t>
        </m:r>
      </m:oMath>
      <w:r w:rsidRPr="008C709E">
        <w:rPr>
          <w:rFonts w:ascii="Times New Roman" w:hAnsi="Times New Roman" w:cs="Times New Roman"/>
        </w:rPr>
        <w:t>)</w:t>
      </w:r>
      <w:r w:rsidR="00E53C6E" w:rsidRPr="008C709E">
        <w:rPr>
          <w:rFonts w:ascii="Times New Roman" w:hAnsi="Times New Roman" w:cs="Times New Roman"/>
        </w:rPr>
        <w:t xml:space="preserve"> (Li et al., 2016</w:t>
      </w:r>
      <w:r w:rsidR="00E53C6E" w:rsidRPr="008C709E">
        <w:rPr>
          <w:rFonts w:ascii="Times New Roman" w:hAnsi="Times New Roman"/>
        </w:rPr>
        <w:t>)</w:t>
      </w:r>
      <w:r w:rsidRPr="008C709E">
        <w:rPr>
          <w:rFonts w:ascii="Times New Roman" w:hAnsi="Times New Roman"/>
        </w:rPr>
        <w:t>;</w:t>
      </w:r>
      <w:r w:rsidRPr="00C476F8">
        <w:rPr>
          <w:rFonts w:ascii="Times New Roman" w:hAnsi="Times New Roman"/>
        </w:rPr>
        <w:t xml:space="preserve"> thus, we get expression (7).</w:t>
      </w:r>
    </w:p>
    <w:p w14:paraId="131B6508"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w:rPr>
            <w:rFonts w:ascii="Cambria Math" w:hAnsi="Cambria Math"/>
          </w:rPr>
          <m:t>ω</m:t>
        </m:r>
        <m:r>
          <m:rPr>
            <m:sty m:val="p"/>
          </m:rPr>
          <w:rPr>
            <w:rFonts w:ascii="Cambria Math" w:hAnsi="Cambria Math"/>
          </w:rPr>
          <m:t>=0.5</m:t>
        </m:r>
        <m:sSup>
          <m:sSupPr>
            <m:ctrlPr>
              <w:rPr>
                <w:rFonts w:ascii="Cambria Math" w:hAnsi="Cambria Math"/>
                <w:i/>
              </w:rPr>
            </m:ctrlPr>
          </m:sSupPr>
          <m:e>
            <m:r>
              <w:rPr>
                <w:rFonts w:ascii="Cambria Math" w:hAnsi="Cambria Math"/>
              </w:rPr>
              <m:t>ω</m:t>
            </m:r>
          </m:e>
          <m:sup>
            <m:r>
              <w:rPr>
                <w:rFonts w:ascii="Cambria Math" w:hAnsi="Cambria Math"/>
              </w:rPr>
              <m:t>'</m:t>
            </m:r>
          </m:sup>
        </m:sSup>
        <m:r>
          <w:rPr>
            <w:rFonts w:ascii="Cambria Math" w:hAnsi="Cambria Math"/>
          </w:rPr>
          <m:t>+0.5</m:t>
        </m:r>
        <m:sSup>
          <m:sSupPr>
            <m:ctrlPr>
              <w:rPr>
                <w:rFonts w:ascii="Cambria Math" w:hAnsi="Cambria Math"/>
                <w:i/>
              </w:rPr>
            </m:ctrlPr>
          </m:sSupPr>
          <m:e>
            <m:r>
              <w:rPr>
                <w:rFonts w:ascii="Cambria Math" w:hAnsi="Cambria Math"/>
              </w:rPr>
              <m:t>ω</m:t>
            </m:r>
          </m:e>
          <m:sup>
            <m:r>
              <w:rPr>
                <w:rFonts w:ascii="Cambria Math" w:hAnsi="Cambria Math"/>
              </w:rPr>
              <m:t>''</m:t>
            </m:r>
          </m:sup>
        </m:sSup>
      </m:oMath>
      <w:r w:rsidRPr="00C476F8">
        <w:rPr>
          <w:rFonts w:ascii="Times New Roman" w:hAnsi="Times New Roman"/>
        </w:rPr>
        <w:t xml:space="preserve">                                (7)</w:t>
      </w:r>
    </w:p>
    <w:p w14:paraId="1CFFAFA9" w14:textId="77777777" w:rsidR="00F056EE" w:rsidRPr="00C476F8" w:rsidRDefault="00EC1A7A" w:rsidP="00E45D7A">
      <w:pPr>
        <w:adjustRightInd w:val="0"/>
        <w:snapToGrid w:val="0"/>
        <w:spacing w:line="360" w:lineRule="auto"/>
      </w:pPr>
      <w:r w:rsidRPr="00C476F8">
        <w:rPr>
          <w:rFonts w:ascii="Times New Roman" w:hAnsi="Times New Roman"/>
          <w:b/>
          <w:i/>
        </w:rPr>
        <w:t>Step 3</w:t>
      </w:r>
      <w:r w:rsidR="00993855" w:rsidRPr="00C476F8">
        <w:rPr>
          <w:rFonts w:ascii="Times New Roman" w:hAnsi="Times New Roman"/>
        </w:rPr>
        <w:t>: Assessment analysis of the causal relationship among the criteria by vague DEMATEL with mixed weights</w:t>
      </w:r>
    </w:p>
    <w:p w14:paraId="1802B260" w14:textId="77777777" w:rsidR="002465A6" w:rsidRPr="00C476F8" w:rsidRDefault="00EC1A7A" w:rsidP="002465A6">
      <w:pPr>
        <w:adjustRightInd w:val="0"/>
        <w:snapToGrid w:val="0"/>
        <w:spacing w:line="360" w:lineRule="auto"/>
        <w:ind w:left="420"/>
        <w:rPr>
          <w:rFonts w:ascii="Times New Roman" w:hAnsi="Times New Roman"/>
        </w:rPr>
      </w:pPr>
      <w:r w:rsidRPr="00C476F8">
        <w:rPr>
          <w:rFonts w:ascii="Times New Roman" w:hAnsi="Times New Roman"/>
          <w:i/>
        </w:rPr>
        <w:t>Step 3a:</w:t>
      </w:r>
      <w:r w:rsidRPr="00C476F8">
        <w:rPr>
          <w:rFonts w:ascii="Times New Roman" w:hAnsi="Times New Roman"/>
        </w:rPr>
        <w:t xml:space="preserve"> By using expert opinions, the relationships among the criteria are compared. Each criterion is defined as </w:t>
      </w:r>
      <m:oMath>
        <m:sSub>
          <m:sSubPr>
            <m:ctrlPr>
              <w:rPr>
                <w:rFonts w:ascii="Cambria Math" w:hAnsi="Cambria Math"/>
              </w:rPr>
            </m:ctrlPr>
          </m:sSubPr>
          <m:e>
            <m:r>
              <w:rPr>
                <w:rFonts w:ascii="Cambria Math" w:hAnsi="Cambria Math"/>
              </w:rPr>
              <m:t>C</m:t>
            </m:r>
          </m:e>
          <m:sub>
            <m:r>
              <w:rPr>
                <w:rFonts w:ascii="Cambria Math" w:hAnsi="Cambria Math"/>
              </w:rPr>
              <m:t>i</m:t>
            </m:r>
          </m:sub>
        </m:sSub>
      </m:oMath>
      <w:r w:rsidRPr="00C476F8">
        <w:rPr>
          <w:rFonts w:ascii="Times New Roman" w:hAnsi="Times New Roman"/>
        </w:rPr>
        <w:t xml:space="preserve"> (</w:t>
      </w:r>
      <m:oMath>
        <m:r>
          <w:rPr>
            <w:rFonts w:ascii="Cambria Math" w:hAnsi="Cambria Math"/>
          </w:rPr>
          <m:t>i</m:t>
        </m:r>
        <m:r>
          <m:rPr>
            <m:sty m:val="p"/>
          </m:rPr>
          <w:rPr>
            <w:rFonts w:ascii="Cambria Math" w:hAnsi="Cambria Math"/>
          </w:rPr>
          <m:t>=1,2,⋯,</m:t>
        </m:r>
        <m:r>
          <w:rPr>
            <w:rFonts w:ascii="Cambria Math" w:hAnsi="Cambria Math"/>
          </w:rPr>
          <m:t>n</m:t>
        </m:r>
      </m:oMath>
      <w:r w:rsidRPr="00C476F8">
        <w:rPr>
          <w:rFonts w:ascii="Times New Roman" w:hAnsi="Times New Roman"/>
        </w:rPr>
        <w:t xml:space="preserve">). The initial relationship matrix C of the criteria is </w:t>
      </w:r>
      <w:r w:rsidRPr="00C476F8">
        <w:rPr>
          <w:rFonts w:ascii="Times New Roman" w:hAnsi="Times New Roman"/>
        </w:rPr>
        <w:lastRenderedPageBreak/>
        <w:t>constructed with matrix (8).</w:t>
      </w:r>
    </w:p>
    <w:p w14:paraId="3A81C765"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nor/>
          </m:rPr>
          <w:rPr>
            <w:rFonts w:ascii="Cambria Math" w:hAnsi="Cambria Math"/>
          </w:rPr>
          <m:t>C</m:t>
        </m:r>
        <m:r>
          <m:rPr>
            <m:sty m:val="p"/>
          </m:rPr>
          <w:rPr>
            <w:rFonts w:ascii="Cambria Math" w:hAnsi="Cambria Math"/>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m>
                    <m:mPr>
                      <m:mcs>
                        <m:mc>
                          <m:mcPr>
                            <m:count m:val="2"/>
                            <m:mcJc m:val="center"/>
                          </m:mcPr>
                        </m:mc>
                      </m:mcs>
                      <m:ctrlPr>
                        <w:rPr>
                          <w:rFonts w:ascii="Cambria Math" w:hAnsi="Cambria Math"/>
                          <w:i/>
                        </w:rPr>
                      </m:ctrlPr>
                    </m:mPr>
                    <m:mr>
                      <m:e>
                        <m:r>
                          <w:rPr>
                            <w:rFonts w:ascii="Cambria Math" w:hAnsi="Cambria Math"/>
                          </w:rPr>
                          <m:t>0</m:t>
                        </m:r>
                      </m:e>
                      <m:e>
                        <m:sSub>
                          <m:sSubPr>
                            <m:ctrlPr>
                              <w:rPr>
                                <w:rFonts w:ascii="Cambria Math" w:hAnsi="Cambria Math"/>
                                <w:i/>
                              </w:rPr>
                            </m:ctrlPr>
                          </m:sSubPr>
                          <m:e>
                            <m:r>
                              <w:rPr>
                                <w:rFonts w:ascii="Cambria Math" w:hAnsi="Cambria Math"/>
                              </w:rPr>
                              <m:t>c</m:t>
                            </m:r>
                          </m:e>
                          <m:sub>
                            <m:r>
                              <w:rPr>
                                <w:rFonts w:ascii="Cambria Math" w:hAnsi="Cambria Math"/>
                              </w:rPr>
                              <m:t>12</m:t>
                            </m:r>
                          </m:sub>
                        </m:sSub>
                      </m:e>
                    </m:mr>
                    <m:mr>
                      <m:e>
                        <m:sSub>
                          <m:sSubPr>
                            <m:ctrlPr>
                              <w:rPr>
                                <w:rFonts w:ascii="Cambria Math" w:hAnsi="Cambria Math"/>
                                <w:i/>
                              </w:rPr>
                            </m:ctrlPr>
                          </m:sSubPr>
                          <m:e>
                            <m:r>
                              <w:rPr>
                                <w:rFonts w:ascii="Cambria Math" w:hAnsi="Cambria Math"/>
                              </w:rPr>
                              <m:t>c</m:t>
                            </m:r>
                          </m:e>
                          <m:sub>
                            <m:r>
                              <w:rPr>
                                <w:rFonts w:ascii="Cambria Math" w:hAnsi="Cambria Math"/>
                              </w:rPr>
                              <m:t>21</m:t>
                            </m:r>
                          </m:sub>
                        </m:sSub>
                      </m:e>
                      <m:e>
                        <m:r>
                          <w:rPr>
                            <w:rFonts w:ascii="Cambria Math" w:hAnsi="Cambria Math"/>
                          </w:rPr>
                          <m:t>0</m:t>
                        </m:r>
                      </m:e>
                    </m:mr>
                  </m:m>
                </m:e>
                <m:e>
                  <m:m>
                    <m:mPr>
                      <m:mcs>
                        <m:mc>
                          <m:mcPr>
                            <m:count m:val="1"/>
                            <m:mcJc m:val="center"/>
                          </m:mcPr>
                        </m:mc>
                      </m:mcs>
                      <m:ctrlPr>
                        <w:rPr>
                          <w:rFonts w:ascii="Cambria Math" w:hAnsi="Cambria Math"/>
                        </w:rPr>
                      </m:ctrlPr>
                    </m:mPr>
                    <m:mr>
                      <m:e>
                        <m:r>
                          <m:rPr>
                            <m:sty m:val="p"/>
                          </m:rPr>
                          <w:rPr>
                            <w:rFonts w:ascii="Cambria Math" w:hAnsi="Cambria Math"/>
                          </w:rPr>
                          <m:t>⋯</m:t>
                        </m:r>
                      </m:e>
                    </m:mr>
                    <m:mr>
                      <m:e>
                        <m:r>
                          <w:rPr>
                            <w:rFonts w:ascii="Cambria Math" w:hAnsi="Cambria Math"/>
                          </w:rPr>
                          <m:t>⋯</m:t>
                        </m:r>
                      </m:e>
                    </m:mr>
                  </m:m>
                </m:e>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1n</m:t>
                            </m:r>
                          </m:sub>
                        </m:sSub>
                      </m:e>
                    </m:mr>
                    <m:mr>
                      <m:e>
                        <m:sSub>
                          <m:sSubPr>
                            <m:ctrlPr>
                              <w:rPr>
                                <w:rFonts w:ascii="Cambria Math" w:hAnsi="Cambria Math"/>
                                <w:i/>
                              </w:rPr>
                            </m:ctrlPr>
                          </m:sSubPr>
                          <m:e>
                            <m:r>
                              <w:rPr>
                                <w:rFonts w:ascii="Cambria Math" w:hAnsi="Cambria Math"/>
                              </w:rPr>
                              <m:t>c</m:t>
                            </m:r>
                          </m:e>
                          <m:sub>
                            <m:r>
                              <w:rPr>
                                <w:rFonts w:ascii="Cambria Math" w:hAnsi="Cambria Math"/>
                              </w:rPr>
                              <m:t>2n</m:t>
                            </m:r>
                          </m:sub>
                        </m:sSub>
                      </m:e>
                    </m:mr>
                  </m:m>
                </m:e>
              </m:mr>
              <m:mr>
                <m:e>
                  <m:m>
                    <m:mPr>
                      <m:mcs>
                        <m:mc>
                          <m:mcPr>
                            <m:count m:val="2"/>
                            <m:mcJc m:val="center"/>
                          </m:mcPr>
                        </m:mc>
                      </m:mcs>
                      <m:ctrlPr>
                        <w:rPr>
                          <w:rFonts w:ascii="Cambria Math" w:hAnsi="Cambria Math"/>
                        </w:rPr>
                      </m:ctrlPr>
                    </m:mPr>
                    <m:mr>
                      <m:e>
                        <m:r>
                          <m:rPr>
                            <m:sty m:val="p"/>
                          </m:rPr>
                          <w:rPr>
                            <w:rFonts w:ascii="Cambria Math" w:hAnsi="Cambria Math"/>
                          </w:rPr>
                          <m:t>⋮</m:t>
                        </m:r>
                      </m:e>
                      <m:e>
                        <m:r>
                          <w:rPr>
                            <w:rFonts w:ascii="Cambria Math" w:hAnsi="Cambria Math"/>
                          </w:rPr>
                          <m:t>⋮</m:t>
                        </m:r>
                      </m:e>
                    </m:mr>
                  </m:m>
                </m:e>
                <m:e>
                  <m:r>
                    <m:rPr>
                      <m:sty m:val="p"/>
                    </m:rPr>
                    <w:rPr>
                      <w:rFonts w:ascii="Cambria Math" w:hAnsi="Cambria Math"/>
                    </w:rPr>
                    <m:t>⋱</m:t>
                  </m:r>
                </m:e>
                <m:e>
                  <m:r>
                    <m:rPr>
                      <m:sty m:val="p"/>
                    </m:rPr>
                    <w:rPr>
                      <w:rFonts w:ascii="Cambria Math" w:hAnsi="Cambria Math"/>
                    </w:rPr>
                    <m:t>⋮</m:t>
                  </m:r>
                </m:e>
              </m:mr>
              <m:m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n1</m:t>
                            </m:r>
                          </m:sub>
                        </m:sSub>
                      </m:e>
                      <m:e>
                        <m:sSub>
                          <m:sSubPr>
                            <m:ctrlPr>
                              <w:rPr>
                                <w:rFonts w:ascii="Cambria Math" w:hAnsi="Cambria Math"/>
                                <w:i/>
                              </w:rPr>
                            </m:ctrlPr>
                          </m:sSubPr>
                          <m:e>
                            <m:r>
                              <w:rPr>
                                <w:rFonts w:ascii="Cambria Math" w:hAnsi="Cambria Math"/>
                              </w:rPr>
                              <m:t>c</m:t>
                            </m:r>
                          </m:e>
                          <m:sub>
                            <m:r>
                              <w:rPr>
                                <w:rFonts w:ascii="Cambria Math" w:hAnsi="Cambria Math"/>
                              </w:rPr>
                              <m:t>n2</m:t>
                            </m:r>
                          </m:sub>
                        </m:sSub>
                      </m:e>
                    </m:mr>
                  </m:m>
                </m:e>
                <m:e>
                  <m:r>
                    <m:rPr>
                      <m:sty m:val="p"/>
                    </m:rPr>
                    <w:rPr>
                      <w:rFonts w:ascii="Cambria Math" w:hAnsi="Cambria Math"/>
                    </w:rPr>
                    <m:t>⋯</m:t>
                  </m:r>
                </m:e>
                <m:e>
                  <m:r>
                    <w:rPr>
                      <w:rFonts w:ascii="Cambria Math" w:hAnsi="Cambria Math"/>
                    </w:rPr>
                    <m:t>0</m:t>
                  </m:r>
                </m:e>
              </m:mr>
            </m:m>
          </m:e>
        </m:d>
      </m:oMath>
      <w:r w:rsidRPr="00C476F8">
        <w:rPr>
          <w:rFonts w:ascii="Times New Roman" w:hAnsi="Times New Roman"/>
        </w:rPr>
        <w:t xml:space="preserve"> </w:t>
      </w:r>
      <m:oMath>
        <m:r>
          <w:rPr>
            <w:rFonts w:ascii="Cambria Math" w:hAnsi="Cambria Math"/>
          </w:rPr>
          <m:t>i</m:t>
        </m:r>
        <m:r>
          <m:rPr>
            <m:sty m:val="p"/>
          </m:rPr>
          <w:rPr>
            <w:rFonts w:ascii="Cambria Math" w:hAnsi="Cambria Math"/>
          </w:rPr>
          <m:t>=1,2,⋯,</m:t>
        </m:r>
        <m:r>
          <w:rPr>
            <w:rFonts w:ascii="Cambria Math" w:hAnsi="Cambria Math"/>
          </w:rPr>
          <m:t>n</m:t>
        </m:r>
        <m:r>
          <m:rPr>
            <m:sty m:val="p"/>
          </m:rPr>
          <w:rPr>
            <w:rFonts w:ascii="Cambria Math" w:hAnsi="Cambria Math"/>
          </w:rPr>
          <m:t xml:space="preserve">; </m:t>
        </m:r>
        <m:r>
          <w:rPr>
            <w:rFonts w:ascii="Cambria Math" w:hAnsi="Cambria Math"/>
          </w:rPr>
          <m:t>j</m:t>
        </m:r>
        <m:r>
          <m:rPr>
            <m:sty m:val="p"/>
          </m:rPr>
          <w:rPr>
            <w:rFonts w:ascii="Cambria Math" w:hAnsi="Cambria Math"/>
          </w:rPr>
          <m:t>=1,2,⋯,</m:t>
        </m:r>
        <m:r>
          <w:rPr>
            <w:rFonts w:ascii="Cambria Math" w:hAnsi="Cambria Math"/>
          </w:rPr>
          <m:t>n</m:t>
        </m:r>
      </m:oMath>
      <w:r w:rsidRPr="00C476F8">
        <w:rPr>
          <w:rFonts w:ascii="Times New Roman" w:hAnsi="Times New Roman"/>
        </w:rPr>
        <w:t xml:space="preserve">               (8)</w:t>
      </w:r>
    </w:p>
    <w:p w14:paraId="1FCB4236" w14:textId="7777777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 xml:space="preserve">where </w:t>
      </w:r>
      <m:oMath>
        <m:sSub>
          <m:sSubPr>
            <m:ctrlPr>
              <w:rPr>
                <w:rFonts w:ascii="Cambria Math" w:hAnsi="Cambria Math"/>
                <w:i/>
              </w:rPr>
            </m:ctrlPr>
          </m:sSubPr>
          <m:e>
            <m:r>
              <w:rPr>
                <w:rFonts w:ascii="Cambria Math" w:hAnsi="Cambria Math"/>
              </w:rPr>
              <m:t>c</m:t>
            </m:r>
          </m:e>
          <m:sub>
            <m:r>
              <w:rPr>
                <w:rFonts w:ascii="Cambria Math" w:hAnsi="Cambria Math"/>
              </w:rPr>
              <m:t>ij</m:t>
            </m:r>
          </m:sub>
        </m:sSub>
      </m:oMath>
      <w:r w:rsidRPr="00C476F8">
        <w:rPr>
          <w:rFonts w:ascii="Times New Roman" w:hAnsi="Times New Roman"/>
        </w:rPr>
        <w:t xml:space="preserve"> is the degree to which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C476F8">
        <w:rPr>
          <w:rFonts w:ascii="Times New Roman" w:hAnsi="Times New Roman"/>
        </w:rPr>
        <w:t xml:space="preserve"> affects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C476F8">
        <w:rPr>
          <w:rFonts w:ascii="Times New Roman" w:hAnsi="Times New Roman"/>
        </w:rPr>
        <w:t>.</w:t>
      </w:r>
    </w:p>
    <w:p w14:paraId="53B7E742" w14:textId="74196367" w:rsidR="000D384B" w:rsidRPr="00C476F8" w:rsidRDefault="00EC1A7A" w:rsidP="000D384B">
      <w:pPr>
        <w:adjustRightInd w:val="0"/>
        <w:snapToGrid w:val="0"/>
        <w:spacing w:line="360" w:lineRule="auto"/>
        <w:ind w:left="420"/>
        <w:rPr>
          <w:rFonts w:ascii="Times New Roman" w:hAnsi="Times New Roman"/>
        </w:rPr>
      </w:pPr>
      <w:r w:rsidRPr="008C709E">
        <w:rPr>
          <w:rFonts w:ascii="Times New Roman" w:hAnsi="Times New Roman"/>
          <w:i/>
        </w:rPr>
        <w:t>Step 3b:</w:t>
      </w:r>
      <w:r w:rsidRPr="008C709E">
        <w:rPr>
          <w:rFonts w:ascii="Times New Roman" w:hAnsi="Times New Roman"/>
        </w:rPr>
        <w:t xml:space="preserve"> </w:t>
      </w:r>
      <w:r w:rsidRPr="008C709E">
        <w:rPr>
          <w:rFonts w:ascii="Times New Roman" w:hAnsi="Times New Roman" w:cs="Times New Roman"/>
        </w:rPr>
        <w:t>Transformation of</w:t>
      </w:r>
      <w:r w:rsidRPr="008C709E">
        <w:rPr>
          <w:rFonts w:ascii="Times New Roman" w:hAnsi="Times New Roman"/>
        </w:rPr>
        <w:t xml:space="preserve"> the vague matrix and standardization</w:t>
      </w:r>
    </w:p>
    <w:p w14:paraId="512FC06B" w14:textId="70465017" w:rsidR="00F056EE"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criteria are assessed by </w:t>
      </w:r>
      <w:r w:rsidRPr="00C476F8">
        <w:rPr>
          <w:rFonts w:ascii="Times New Roman" w:hAnsi="Times New Roman"/>
          <w:i/>
        </w:rPr>
        <w:t>k</w:t>
      </w:r>
      <w:r w:rsidRPr="00C476F8">
        <w:rPr>
          <w:rFonts w:ascii="Times New Roman" w:hAnsi="Times New Roman"/>
        </w:rPr>
        <w:t xml:space="preserve"> experts denoted as </w:t>
      </w:r>
      <m:oMath>
        <m:sSup>
          <m:sSupPr>
            <m:ctrlPr>
              <w:rPr>
                <w:rFonts w:ascii="Cambria Math" w:hAnsi="Cambria Math"/>
              </w:rPr>
            </m:ctrlPr>
          </m:sSupPr>
          <m:e>
            <m:r>
              <m:rPr>
                <m:sty m:val="p"/>
              </m:rPr>
              <w:rPr>
                <w:rFonts w:ascii="Cambria Math" w:hAnsi="Cambria Math"/>
              </w:rPr>
              <m:t>C</m:t>
            </m:r>
          </m:e>
          <m:sup>
            <m:r>
              <w:rPr>
                <w:rFonts w:ascii="Cambria Math" w:hAnsi="Cambria Math"/>
              </w:rPr>
              <m:t>k</m:t>
            </m:r>
          </m:sup>
        </m:sSup>
        <m:r>
          <w:rPr>
            <w:rFonts w:ascii="Cambria Math" w:hAnsi="Cambria Math"/>
          </w:rPr>
          <m:t>=</m:t>
        </m:r>
        <m:sSub>
          <m:sSubPr>
            <m:ctrlPr>
              <w:rPr>
                <w:rFonts w:ascii="Cambria Math" w:hAnsi="Cambria Math"/>
                <w:i/>
              </w:rPr>
            </m:ctrlPr>
          </m:sSubPr>
          <m:e>
            <m:r>
              <w:rPr>
                <w:rFonts w:ascii="Cambria Math" w:hAnsi="Cambria Math"/>
              </w:rPr>
              <m:t>[</m:t>
            </m:r>
            <m:sSubSup>
              <m:sSubSupPr>
                <m:ctrlPr>
                  <w:rPr>
                    <w:rFonts w:ascii="Cambria Math" w:hAnsi="Cambria Math"/>
                  </w:rPr>
                </m:ctrlPr>
              </m:sSubSupPr>
              <m:e>
                <m:r>
                  <m:rPr>
                    <m:sty m:val="p"/>
                  </m:rPr>
                  <w:rPr>
                    <w:rFonts w:ascii="Cambria Math" w:hAnsi="Cambria Math"/>
                  </w:rPr>
                  <m:t>α</m:t>
                </m:r>
              </m:e>
              <m:sub>
                <m:r>
                  <w:rPr>
                    <w:rFonts w:ascii="Cambria Math" w:hAnsi="Cambria Math"/>
                  </w:rPr>
                  <m:t>ij</m:t>
                </m:r>
              </m:sub>
              <m:sup>
                <m:r>
                  <w:rPr>
                    <w:rFonts w:ascii="Cambria Math" w:hAnsi="Cambria Math"/>
                  </w:rPr>
                  <m:t>k</m:t>
                </m:r>
              </m:sup>
            </m:sSubSup>
            <m:r>
              <w:rPr>
                <w:rFonts w:ascii="Cambria Math" w:hAnsi="Cambria Math"/>
              </w:rPr>
              <m:t>]</m:t>
            </m:r>
          </m:e>
          <m:sub>
            <m:r>
              <w:rPr>
                <w:rFonts w:ascii="Cambria Math" w:hAnsi="Cambria Math"/>
              </w:rPr>
              <m:t>n×n</m:t>
            </m:r>
          </m:sub>
        </m:sSub>
      </m:oMath>
      <w:r w:rsidRPr="00C476F8">
        <w:rPr>
          <w:rFonts w:ascii="Times New Roman" w:hAnsi="Times New Roman"/>
        </w:rPr>
        <w:t xml:space="preserve">. </w:t>
      </w:r>
      <m:oMath>
        <m:sSubSup>
          <m:sSubSupPr>
            <m:ctrlPr>
              <w:rPr>
                <w:rFonts w:ascii="Cambria Math" w:hAnsi="Cambria Math"/>
              </w:rPr>
            </m:ctrlPr>
          </m:sSubSupPr>
          <m:e>
            <m:r>
              <m:rPr>
                <m:sty m:val="p"/>
              </m:rPr>
              <w:rPr>
                <w:rFonts w:ascii="Cambria Math" w:hAnsi="Cambria Math"/>
              </w:rPr>
              <m:t>α</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op</m:t>
            </m:r>
          </m:sub>
          <m:sup>
            <m:r>
              <w:rPr>
                <w:rFonts w:ascii="Cambria Math" w:hAnsi="Cambria Math"/>
              </w:rPr>
              <m:t>k</m:t>
            </m:r>
          </m:sup>
        </m:sSubSup>
        <m:r>
          <w:rPr>
            <w:rFonts w:ascii="Cambria Math" w:hAnsi="Cambria Math"/>
          </w:rPr>
          <m:t>]</m:t>
        </m:r>
      </m:oMath>
      <w:r w:rsidRPr="00C476F8">
        <w:rPr>
          <w:rFonts w:ascii="Times New Roman" w:hAnsi="Times New Roman"/>
        </w:rPr>
        <w:t xml:space="preserve"> represents the transformed vague </w:t>
      </w:r>
      <w:r w:rsidRPr="008C709E">
        <w:rPr>
          <w:rFonts w:ascii="Times New Roman" w:hAnsi="Times New Roman"/>
        </w:rPr>
        <w:t xml:space="preserve">numbers in </w:t>
      </w:r>
      <w:r w:rsidR="000D384B" w:rsidRPr="008C709E">
        <w:rPr>
          <w:rFonts w:ascii="Times New Roman" w:hAnsi="Times New Roman"/>
        </w:rPr>
        <w:t xml:space="preserve">Table </w:t>
      </w:r>
      <w:r w:rsidR="00D91817" w:rsidRPr="008C709E">
        <w:rPr>
          <w:rFonts w:ascii="Times New Roman" w:hAnsi="Times New Roman"/>
        </w:rPr>
        <w:t>1</w:t>
      </w:r>
      <w:r w:rsidR="00D91817" w:rsidRPr="008C709E">
        <w:rPr>
          <w:rFonts w:ascii="Times New Roman" w:hAnsi="Times New Roman" w:cs="Times New Roman"/>
        </w:rPr>
        <w:t xml:space="preserve"> (</w:t>
      </w:r>
      <w:proofErr w:type="spellStart"/>
      <w:r w:rsidR="00D91817" w:rsidRPr="008C709E">
        <w:rPr>
          <w:rFonts w:ascii="Times New Roman" w:hAnsi="Times New Roman" w:cs="Times New Roman"/>
        </w:rPr>
        <w:t>Geng</w:t>
      </w:r>
      <w:proofErr w:type="spellEnd"/>
      <w:r w:rsidR="00D91817" w:rsidRPr="008C709E">
        <w:rPr>
          <w:rFonts w:ascii="Times New Roman" w:hAnsi="Times New Roman" w:cs="Times New Roman"/>
        </w:rPr>
        <w:t xml:space="preserve"> et al., 2010)</w:t>
      </w:r>
      <w:r w:rsidR="00DA6E91" w:rsidRPr="008C709E">
        <w:rPr>
          <w:rFonts w:ascii="Times New Roman" w:hAnsi="Times New Roman" w:cs="Times New Roman"/>
        </w:rPr>
        <w:t>.</w:t>
      </w:r>
      <w:r w:rsidR="00DA6E91" w:rsidRPr="00C476F8">
        <w:rPr>
          <w:rFonts w:ascii="Times New Roman" w:hAnsi="Times New Roman"/>
        </w:rPr>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oMath>
      <w:r w:rsidRPr="00C476F8">
        <w:rPr>
          <w:rFonts w:ascii="Times New Roman" w:hAnsi="Times New Roman"/>
        </w:rPr>
        <w:t xml:space="preserve"> is the lower bound and </w:t>
      </w:r>
      <m:oMath>
        <m:sSubSup>
          <m:sSubSupPr>
            <m:ctrlPr>
              <w:rPr>
                <w:rFonts w:ascii="Cambria Math" w:hAnsi="Cambria Math"/>
                <w:i/>
              </w:rPr>
            </m:ctrlPr>
          </m:sSubSupPr>
          <m:e>
            <m:r>
              <w:rPr>
                <w:rFonts w:ascii="Cambria Math" w:hAnsi="Cambria Math"/>
              </w:rPr>
              <m:t>u</m:t>
            </m:r>
          </m:e>
          <m:sub>
            <m:r>
              <w:rPr>
                <w:rFonts w:ascii="Cambria Math" w:hAnsi="Cambria Math"/>
              </w:rPr>
              <m:t>op</m:t>
            </m:r>
          </m:sub>
          <m:sup>
            <m:r>
              <w:rPr>
                <w:rFonts w:ascii="Cambria Math" w:hAnsi="Cambria Math"/>
              </w:rPr>
              <m:t>k</m:t>
            </m:r>
          </m:sup>
        </m:sSubSup>
      </m:oMath>
      <w:r w:rsidRPr="00C476F8">
        <w:rPr>
          <w:rFonts w:ascii="Times New Roman" w:hAnsi="Times New Roman"/>
        </w:rPr>
        <w:t xml:space="preserve"> is the upper bound of the vague valuation. </w:t>
      </w:r>
      <m:oMath>
        <m:r>
          <m:rPr>
            <m:sty m:val="p"/>
          </m:rPr>
          <w:rPr>
            <w:rFonts w:ascii="Cambria Math" w:hAnsi="Cambria Math"/>
          </w:rPr>
          <m:t>θ</m:t>
        </m:r>
      </m:oMath>
      <w:r w:rsidRPr="00C476F8">
        <w:rPr>
          <w:rFonts w:ascii="Times New Roman" w:hAnsi="Times New Roman"/>
        </w:rPr>
        <w:t xml:space="preserve"> and </w:t>
      </w:r>
      <m:oMath>
        <m:r>
          <m:rPr>
            <m:sty m:val="p"/>
          </m:rPr>
          <w:rPr>
            <w:rFonts w:ascii="Cambria Math" w:hAnsi="Cambria Math"/>
          </w:rPr>
          <m:t>φ</m:t>
        </m:r>
      </m:oMath>
      <w:r w:rsidRPr="00C476F8">
        <w:rPr>
          <w:rFonts w:ascii="Times New Roman" w:hAnsi="Times New Roman"/>
        </w:rPr>
        <w:t xml:space="preserve"> represent the higher and lower level hesitancy degrees, respectively. These values are pre-determined, where </w:t>
      </w:r>
      <m:oMath>
        <m:r>
          <m:rPr>
            <m:sty m:val="p"/>
          </m:rPr>
          <w:rPr>
            <w:rFonts w:ascii="Cambria Math" w:hAnsi="Cambria Math"/>
          </w:rPr>
          <m:t>θ+φ=1</m:t>
        </m:r>
      </m:oMath>
      <w:r w:rsidRPr="00C476F8">
        <w:rPr>
          <w:rFonts w:ascii="Times New Roman" w:hAnsi="Times New Roman"/>
        </w:rPr>
        <w:t xml:space="preserve">. </w:t>
      </w:r>
      <m:oMath>
        <m:r>
          <m:rPr>
            <m:sty m:val="p"/>
          </m:rPr>
          <w:rPr>
            <w:rFonts w:ascii="Cambria Math" w:hAnsi="Cambria Math"/>
          </w:rPr>
          <m:t>ε</m:t>
        </m:r>
      </m:oMath>
      <w:r w:rsidRPr="00C476F8">
        <w:rPr>
          <w:rFonts w:ascii="Times New Roman" w:hAnsi="Times New Roman"/>
        </w:rPr>
        <w:t xml:space="preserve"> is the hesitancy </w:t>
      </w:r>
      <w:r w:rsidRPr="008C709E">
        <w:rPr>
          <w:rFonts w:ascii="Times New Roman" w:hAnsi="Times New Roman"/>
        </w:rPr>
        <w:t>degree;</w:t>
      </w:r>
      <w:r w:rsidR="00A67DA2" w:rsidRPr="008C709E">
        <w:rPr>
          <w:rFonts w:ascii="Times New Roman" w:hAnsi="Times New Roman"/>
        </w:rPr>
        <w:t xml:space="preserve"> 0.2 is adopted in this study</w:t>
      </w:r>
      <w:r w:rsidR="00A67DA2" w:rsidRPr="008C709E">
        <w:rPr>
          <w:rFonts w:ascii="Times New Roman" w:hAnsi="Times New Roman" w:cs="Times New Roman"/>
        </w:rPr>
        <w:t xml:space="preserve"> (Cui et al., 2018a).</w:t>
      </w:r>
      <w:r w:rsidRPr="008C709E">
        <w:rPr>
          <w:rFonts w:ascii="Times New Roman" w:hAnsi="Times New Roman"/>
        </w:rPr>
        <w:t xml:space="preserve"> Therefore</w:t>
      </w:r>
      <w:r w:rsidRPr="00C476F8">
        <w:rPr>
          <w:rFonts w:ascii="Times New Roman" w:hAnsi="Times New Roman"/>
        </w:rPr>
        <w:t>, the individual criteria vague matrix is expressed by matrix (9).</w:t>
      </w:r>
    </w:p>
    <w:p w14:paraId="2FF5A2DC" w14:textId="77777777" w:rsidR="002465A6" w:rsidRPr="00C476F8" w:rsidRDefault="005A1D8B" w:rsidP="002465A6">
      <w:pPr>
        <w:adjustRightInd w:val="0"/>
        <w:snapToGrid w:val="0"/>
        <w:spacing w:line="360" w:lineRule="auto"/>
        <w:ind w:leftChars="810" w:left="1701"/>
        <w:jc w:val="left"/>
        <w:rPr>
          <w:rFonts w:ascii="Times New Roman" w:hAnsi="Times New Roman"/>
        </w:rPr>
      </w:pPr>
      <m:oMath>
        <m:sSup>
          <m:sSupPr>
            <m:ctrlPr>
              <w:rPr>
                <w:rFonts w:ascii="Cambria Math" w:hAnsi="Cambria Math"/>
              </w:rPr>
            </m:ctrlPr>
          </m:sSupPr>
          <m:e>
            <m:r>
              <m:rPr>
                <m:sty m:val="p"/>
              </m:rPr>
              <w:rPr>
                <w:rFonts w:ascii="Cambria Math" w:hAnsi="Cambria Math"/>
              </w:rPr>
              <m:t>C</m:t>
            </m:r>
          </m:e>
          <m:sup>
            <m:r>
              <w:rPr>
                <w:rFonts w:ascii="Cambria Math" w:hAnsi="Cambria Math"/>
              </w:rPr>
              <m:t>k</m:t>
            </m:r>
          </m:sup>
        </m:sSup>
        <m:r>
          <m:rPr>
            <m:sty m:val="p"/>
          </m:rPr>
          <w:rPr>
            <w:rFonts w:ascii="Cambria Math" w:hAnsi="Cambria Math"/>
          </w:rPr>
          <m:t>=</m:t>
        </m:r>
        <m:sSub>
          <m:sSubPr>
            <m:ctrlPr>
              <w:rPr>
                <w:rFonts w:ascii="Cambria Math" w:hAnsi="Cambria Math"/>
                <w:i/>
              </w:rPr>
            </m:ctrlPr>
          </m:sSubPr>
          <m:e>
            <m:r>
              <m:rPr>
                <m:sty m:val="p"/>
              </m:rPr>
              <w:rPr>
                <w:rFonts w:ascii="Cambria Math" w:hAnsi="Cambria Math"/>
              </w:rPr>
              <m:t>[</m:t>
            </m:r>
            <m:sSubSup>
              <m:sSubSupPr>
                <m:ctrlPr>
                  <w:rPr>
                    <w:rFonts w:ascii="Cambria Math" w:hAnsi="Cambria Math"/>
                  </w:rPr>
                </m:ctrlPr>
              </m:sSubSupPr>
              <m:e>
                <m:r>
                  <w:rPr>
                    <w:rFonts w:ascii="Cambria Math" w:hAnsi="Cambria Math"/>
                  </w:rPr>
                  <m:t>α</m:t>
                </m:r>
              </m:e>
              <m:sub>
                <m:r>
                  <w:rPr>
                    <w:rFonts w:ascii="Cambria Math" w:hAnsi="Cambria Math"/>
                  </w:rPr>
                  <m:t>ij</m:t>
                </m:r>
              </m:sub>
              <m:sup>
                <m:r>
                  <w:rPr>
                    <w:rFonts w:ascii="Cambria Math" w:hAnsi="Cambria Math"/>
                  </w:rPr>
                  <m:t>k</m:t>
                </m:r>
              </m:sup>
            </m:sSubSup>
            <m:r>
              <w:rPr>
                <w:rFonts w:ascii="Cambria Math" w:hAnsi="Cambria Math"/>
              </w:rPr>
              <m:t>]</m:t>
            </m:r>
          </m:e>
          <m:sub>
            <m:r>
              <w:rPr>
                <w:rFonts w:ascii="Cambria Math" w:hAnsi="Cambria Math"/>
              </w:rPr>
              <m:t>n×n</m:t>
            </m:r>
          </m:sub>
        </m:sSub>
        <m:r>
          <w:rPr>
            <w:rFonts w:ascii="Cambria Math" w:hAnsi="Cambria Math"/>
          </w:rPr>
          <m:t>=</m:t>
        </m:r>
        <m:d>
          <m:dPr>
            <m:begChr m:val="["/>
            <m:endChr m:val="]"/>
            <m:ctrlPr>
              <w:rPr>
                <w:rFonts w:ascii="Cambria Math" w:hAnsi="Cambria Math"/>
              </w:rPr>
            </m:ctrlPr>
          </m:dPr>
          <m:e>
            <m:m>
              <m:mPr>
                <m:mcs>
                  <m:mc>
                    <m:mcPr>
                      <m:count m:val="3"/>
                      <m:mcJc m:val="center"/>
                    </m:mcPr>
                  </m:mc>
                </m:mcs>
                <m:ctrlPr>
                  <w:rPr>
                    <w:rFonts w:ascii="Cambria Math" w:hAnsi="Cambria Math"/>
                  </w:rPr>
                </m:ctrlPr>
              </m:mPr>
              <m:mr>
                <m:e>
                  <m:m>
                    <m:mPr>
                      <m:mcs>
                        <m:mc>
                          <m:mcPr>
                            <m:count m:val="2"/>
                            <m:mcJc m:val="center"/>
                          </m:mcPr>
                        </m:mc>
                      </m:mcs>
                      <m:ctrlPr>
                        <w:rPr>
                          <w:rFonts w:ascii="Cambria Math" w:hAnsi="Cambria Math"/>
                          <w:i/>
                        </w:rPr>
                      </m:ctrlPr>
                    </m:mPr>
                    <m:mr>
                      <m:e>
                        <m:r>
                          <w:rPr>
                            <w:rFonts w:ascii="Cambria Math" w:hAnsi="Cambria Math"/>
                          </w:rPr>
                          <m:t>0</m:t>
                        </m:r>
                      </m:e>
                      <m:e>
                        <m:sSubSup>
                          <m:sSubSupPr>
                            <m:ctrlPr>
                              <w:rPr>
                                <w:rFonts w:ascii="Cambria Math" w:hAnsi="Cambria Math"/>
                                <w:i/>
                              </w:rPr>
                            </m:ctrlPr>
                          </m:sSubSupPr>
                          <m:e>
                            <m:r>
                              <w:rPr>
                                <w:rFonts w:ascii="Cambria Math" w:hAnsi="Cambria Math"/>
                              </w:rPr>
                              <m:t>α</m:t>
                            </m:r>
                          </m:e>
                          <m:sub>
                            <m:r>
                              <w:rPr>
                                <w:rFonts w:ascii="Cambria Math" w:hAnsi="Cambria Math"/>
                              </w:rPr>
                              <m:t>12</m:t>
                            </m:r>
                          </m:sub>
                          <m:sup>
                            <m:r>
                              <w:rPr>
                                <w:rFonts w:ascii="Cambria Math" w:hAnsi="Cambria Math"/>
                              </w:rPr>
                              <m:t>k</m:t>
                            </m:r>
                          </m:sup>
                        </m:sSubSup>
                      </m:e>
                    </m:mr>
                    <m:mr>
                      <m:e>
                        <m:sSubSup>
                          <m:sSubSupPr>
                            <m:ctrlPr>
                              <w:rPr>
                                <w:rFonts w:ascii="Cambria Math" w:hAnsi="Cambria Math"/>
                                <w:i/>
                              </w:rPr>
                            </m:ctrlPr>
                          </m:sSubSupPr>
                          <m:e>
                            <m:r>
                              <w:rPr>
                                <w:rFonts w:ascii="Cambria Math" w:hAnsi="Cambria Math"/>
                              </w:rPr>
                              <m:t>α</m:t>
                            </m:r>
                          </m:e>
                          <m:sub>
                            <m:r>
                              <w:rPr>
                                <w:rFonts w:ascii="Cambria Math" w:hAnsi="Cambria Math"/>
                              </w:rPr>
                              <m:t>21</m:t>
                            </m:r>
                          </m:sub>
                          <m:sup>
                            <m:r>
                              <w:rPr>
                                <w:rFonts w:ascii="Cambria Math" w:hAnsi="Cambria Math"/>
                              </w:rPr>
                              <m:t>k</m:t>
                            </m:r>
                          </m:sup>
                        </m:sSubSup>
                      </m:e>
                      <m:e>
                        <m:r>
                          <w:rPr>
                            <w:rFonts w:ascii="Cambria Math" w:hAnsi="Cambria Math"/>
                          </w:rPr>
                          <m:t>0</m:t>
                        </m:r>
                      </m:e>
                    </m:mr>
                  </m:m>
                </m:e>
                <m:e>
                  <m:m>
                    <m:mPr>
                      <m:mcs>
                        <m:mc>
                          <m:mcPr>
                            <m:count m:val="1"/>
                            <m:mcJc m:val="center"/>
                          </m:mcPr>
                        </m:mc>
                      </m:mcs>
                      <m:ctrlPr>
                        <w:rPr>
                          <w:rFonts w:ascii="Cambria Math" w:hAnsi="Cambria Math"/>
                        </w:rPr>
                      </m:ctrlPr>
                    </m:mPr>
                    <m:mr>
                      <m:e>
                        <m:r>
                          <m:rPr>
                            <m:sty m:val="p"/>
                          </m:rPr>
                          <w:rPr>
                            <w:rFonts w:ascii="Cambria Math" w:hAnsi="Cambria Math"/>
                          </w:rPr>
                          <m:t>⋯</m:t>
                        </m:r>
                      </m:e>
                    </m:mr>
                    <m:mr>
                      <m:e>
                        <m:r>
                          <w:rPr>
                            <w:rFonts w:ascii="Cambria Math" w:hAnsi="Cambria Math"/>
                          </w:rPr>
                          <m:t>⋯</m:t>
                        </m:r>
                      </m:e>
                    </m:mr>
                  </m:m>
                </m:e>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α</m:t>
                            </m:r>
                          </m:e>
                          <m:sub>
                            <m:r>
                              <w:rPr>
                                <w:rFonts w:ascii="Cambria Math" w:hAnsi="Cambria Math"/>
                              </w:rPr>
                              <m:t>1n</m:t>
                            </m:r>
                          </m:sub>
                          <m:sup>
                            <m:r>
                              <w:rPr>
                                <w:rFonts w:ascii="Cambria Math" w:hAnsi="Cambria Math"/>
                              </w:rPr>
                              <m:t>k</m:t>
                            </m:r>
                          </m:sup>
                        </m:sSubSup>
                      </m:e>
                    </m:mr>
                    <m:mr>
                      <m:e>
                        <m:sSubSup>
                          <m:sSubSupPr>
                            <m:ctrlPr>
                              <w:rPr>
                                <w:rFonts w:ascii="Cambria Math" w:hAnsi="Cambria Math"/>
                                <w:i/>
                              </w:rPr>
                            </m:ctrlPr>
                          </m:sSubSupPr>
                          <m:e>
                            <m:r>
                              <w:rPr>
                                <w:rFonts w:ascii="Cambria Math" w:hAnsi="Cambria Math"/>
                              </w:rPr>
                              <m:t>α</m:t>
                            </m:r>
                          </m:e>
                          <m:sub>
                            <m:r>
                              <w:rPr>
                                <w:rFonts w:ascii="Cambria Math" w:hAnsi="Cambria Math"/>
                              </w:rPr>
                              <m:t>2n</m:t>
                            </m:r>
                          </m:sub>
                          <m:sup>
                            <m:r>
                              <w:rPr>
                                <w:rFonts w:ascii="Cambria Math" w:hAnsi="Cambria Math"/>
                              </w:rPr>
                              <m:t>k</m:t>
                            </m:r>
                          </m:sup>
                        </m:sSubSup>
                      </m:e>
                    </m:mr>
                  </m:m>
                </m:e>
              </m:mr>
              <m:mr>
                <m:e>
                  <m:m>
                    <m:mPr>
                      <m:mcs>
                        <m:mc>
                          <m:mcPr>
                            <m:count m:val="2"/>
                            <m:mcJc m:val="center"/>
                          </m:mcPr>
                        </m:mc>
                      </m:mcs>
                      <m:ctrlPr>
                        <w:rPr>
                          <w:rFonts w:ascii="Cambria Math" w:hAnsi="Cambria Math"/>
                        </w:rPr>
                      </m:ctrlPr>
                    </m:mPr>
                    <m:mr>
                      <m:e>
                        <m:r>
                          <m:rPr>
                            <m:sty m:val="p"/>
                          </m:rPr>
                          <w:rPr>
                            <w:rFonts w:ascii="Cambria Math" w:hAnsi="Cambria Math"/>
                          </w:rPr>
                          <m:t>⋮</m:t>
                        </m:r>
                      </m:e>
                      <m:e>
                        <m:r>
                          <w:rPr>
                            <w:rFonts w:ascii="Cambria Math" w:hAnsi="Cambria Math"/>
                          </w:rPr>
                          <m:t>⋮</m:t>
                        </m:r>
                      </m:e>
                    </m:mr>
                  </m:m>
                </m:e>
                <m:e>
                  <m:r>
                    <m:rPr>
                      <m:sty m:val="p"/>
                    </m:rPr>
                    <w:rPr>
                      <w:rFonts w:ascii="Cambria Math" w:hAnsi="Cambria Math"/>
                    </w:rPr>
                    <m:t>⋱</m:t>
                  </m:r>
                </m:e>
                <m:e>
                  <m:r>
                    <m:rPr>
                      <m:sty m:val="p"/>
                    </m:rPr>
                    <w:rPr>
                      <w:rFonts w:ascii="Cambria Math" w:hAnsi="Cambria Math"/>
                    </w:rPr>
                    <m:t>⋮</m:t>
                  </m:r>
                </m:e>
              </m:mr>
              <m:mr>
                <m:e>
                  <m:m>
                    <m:mPr>
                      <m:mcs>
                        <m:mc>
                          <m:mcPr>
                            <m:count m:val="2"/>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α</m:t>
                            </m:r>
                          </m:e>
                          <m:sub>
                            <m:r>
                              <w:rPr>
                                <w:rFonts w:ascii="Cambria Math" w:hAnsi="Cambria Math"/>
                              </w:rPr>
                              <m:t>n1</m:t>
                            </m:r>
                          </m:sub>
                          <m:sup>
                            <m:r>
                              <w:rPr>
                                <w:rFonts w:ascii="Cambria Math" w:hAnsi="Cambria Math"/>
                              </w:rPr>
                              <m:t>k</m:t>
                            </m:r>
                          </m:sup>
                        </m:sSubSup>
                      </m:e>
                      <m:e>
                        <m:sSubSup>
                          <m:sSubSupPr>
                            <m:ctrlPr>
                              <w:rPr>
                                <w:rFonts w:ascii="Cambria Math" w:hAnsi="Cambria Math"/>
                                <w:i/>
                              </w:rPr>
                            </m:ctrlPr>
                          </m:sSubSupPr>
                          <m:e>
                            <m:r>
                              <w:rPr>
                                <w:rFonts w:ascii="Cambria Math" w:hAnsi="Cambria Math"/>
                              </w:rPr>
                              <m:t>α</m:t>
                            </m:r>
                          </m:e>
                          <m:sub>
                            <m:r>
                              <w:rPr>
                                <w:rFonts w:ascii="Cambria Math" w:hAnsi="Cambria Math"/>
                              </w:rPr>
                              <m:t>n2</m:t>
                            </m:r>
                          </m:sub>
                          <m:sup>
                            <m:r>
                              <w:rPr>
                                <w:rFonts w:ascii="Cambria Math" w:hAnsi="Cambria Math"/>
                              </w:rPr>
                              <m:t>k</m:t>
                            </m:r>
                          </m:sup>
                        </m:sSubSup>
                      </m:e>
                    </m:mr>
                  </m:m>
                </m:e>
                <m:e>
                  <m:r>
                    <m:rPr>
                      <m:sty m:val="p"/>
                    </m:rPr>
                    <w:rPr>
                      <w:rFonts w:ascii="Cambria Math" w:hAnsi="Cambria Math"/>
                    </w:rPr>
                    <m:t>⋯</m:t>
                  </m:r>
                </m:e>
                <m:e>
                  <m:r>
                    <w:rPr>
                      <w:rFonts w:ascii="Cambria Math" w:hAnsi="Cambria Math"/>
                    </w:rPr>
                    <m:t>0</m:t>
                  </m:r>
                </m:e>
              </m:mr>
            </m:m>
          </m:e>
        </m:d>
      </m:oMath>
      <w:r w:rsidR="00EC1A7A" w:rsidRPr="00C476F8">
        <w:rPr>
          <w:rFonts w:ascii="Times New Roman" w:hAnsi="Times New Roman"/>
        </w:rPr>
        <w:t xml:space="preserve">                            (9)</w:t>
      </w:r>
    </w:p>
    <w:p w14:paraId="7D75B187" w14:textId="7777777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 xml:space="preserve">where </w:t>
      </w:r>
      <w:r w:rsidRPr="00C476F8">
        <w:rPr>
          <w:rFonts w:ascii="Times New Roman" w:hAnsi="Times New Roman"/>
          <w:i/>
        </w:rPr>
        <w:t>k</w:t>
      </w:r>
      <w:r w:rsidRPr="00C476F8">
        <w:rPr>
          <w:rFonts w:ascii="Times New Roman" w:hAnsi="Times New Roman"/>
        </w:rPr>
        <w:t xml:space="preserve"> is the index for expert </w:t>
      </w:r>
      <w:r w:rsidRPr="00C476F8">
        <w:rPr>
          <w:rFonts w:ascii="Times New Roman" w:hAnsi="Times New Roman"/>
          <w:i/>
        </w:rPr>
        <w:t>k</w:t>
      </w:r>
      <w:r w:rsidRPr="00C476F8">
        <w:rPr>
          <w:rFonts w:ascii="Times New Roman" w:hAnsi="Times New Roman"/>
        </w:rPr>
        <w:t>.</w:t>
      </w:r>
    </w:p>
    <w:p w14:paraId="27287F8E" w14:textId="77777777" w:rsidR="007941E2" w:rsidRPr="00C476F8" w:rsidRDefault="007941E2" w:rsidP="00F056EE">
      <w:pPr>
        <w:adjustRightInd w:val="0"/>
        <w:snapToGrid w:val="0"/>
        <w:spacing w:line="360" w:lineRule="auto"/>
        <w:rPr>
          <w:rFonts w:ascii="Times New Roman" w:hAnsi="Times New Roman"/>
        </w:rPr>
      </w:pPr>
    </w:p>
    <w:p w14:paraId="57B239A2" w14:textId="77777777" w:rsidR="007941E2" w:rsidRPr="00C476F8" w:rsidRDefault="00EC1A7A" w:rsidP="007941E2">
      <w:pPr>
        <w:adjustRightInd w:val="0"/>
        <w:snapToGrid w:val="0"/>
        <w:spacing w:line="360" w:lineRule="auto"/>
        <w:jc w:val="center"/>
        <w:rPr>
          <w:rFonts w:ascii="Times New Roman" w:hAnsi="Times New Roman"/>
          <w:sz w:val="18"/>
        </w:rPr>
      </w:pPr>
      <w:r w:rsidRPr="00C476F8">
        <w:rPr>
          <w:rFonts w:ascii="Times New Roman" w:hAnsi="Times New Roman"/>
          <w:sz w:val="18"/>
        </w:rPr>
        <w:t>Table</w:t>
      </w:r>
      <w:r w:rsidR="002465A6" w:rsidRPr="00C476F8">
        <w:rPr>
          <w:rFonts w:ascii="Times New Roman" w:hAnsi="Times New Roman"/>
          <w:sz w:val="18"/>
        </w:rPr>
        <w:t xml:space="preserve"> 1 Linguistic scales for transferring vague numbers.</w:t>
      </w:r>
    </w:p>
    <w:tbl>
      <w:tblPr>
        <w:tblStyle w:val="Mdeck5tablebodythreelines1"/>
        <w:tblW w:w="8306" w:type="dxa"/>
        <w:tblLayout w:type="fixed"/>
        <w:tblLook w:val="04A0" w:firstRow="1" w:lastRow="0" w:firstColumn="1" w:lastColumn="0" w:noHBand="0" w:noVBand="1"/>
      </w:tblPr>
      <w:tblGrid>
        <w:gridCol w:w="1550"/>
        <w:gridCol w:w="2126"/>
        <w:gridCol w:w="3260"/>
        <w:gridCol w:w="709"/>
        <w:gridCol w:w="661"/>
      </w:tblGrid>
      <w:tr w:rsidR="00A62BA6" w:rsidRPr="00C476F8" w14:paraId="325ECA9D" w14:textId="77777777" w:rsidTr="00E476C5">
        <w:trPr>
          <w:cnfStyle w:val="100000000000" w:firstRow="1" w:lastRow="0" w:firstColumn="0" w:lastColumn="0" w:oddVBand="0" w:evenVBand="0" w:oddHBand="0" w:evenHBand="0" w:firstRowFirstColumn="0" w:firstRowLastColumn="0" w:lastRowFirstColumn="0" w:lastRowLastColumn="0"/>
          <w:trHeight w:val="283"/>
        </w:trPr>
        <w:tc>
          <w:tcPr>
            <w:tcW w:w="1550" w:type="dxa"/>
          </w:tcPr>
          <w:p w14:paraId="6B59EDE4" w14:textId="77777777" w:rsidR="002465A6" w:rsidRPr="00C476F8" w:rsidRDefault="00EC1A7A" w:rsidP="00E476C5">
            <w:pPr>
              <w:widowControl/>
              <w:spacing w:line="360" w:lineRule="auto"/>
              <w:jc w:val="center"/>
              <w:rPr>
                <w:color w:val="auto"/>
                <w:kern w:val="0"/>
                <w:sz w:val="18"/>
              </w:rPr>
            </w:pPr>
            <w:r w:rsidRPr="00C476F8">
              <w:rPr>
                <w:rFonts w:eastAsia="SimSun"/>
                <w:b/>
                <w:color w:val="auto"/>
                <w:kern w:val="0"/>
                <w:sz w:val="18"/>
              </w:rPr>
              <w:t>Linguistic terms</w:t>
            </w:r>
          </w:p>
        </w:tc>
        <w:tc>
          <w:tcPr>
            <w:tcW w:w="2126" w:type="dxa"/>
          </w:tcPr>
          <w:p w14:paraId="74082F33" w14:textId="77777777" w:rsidR="002465A6" w:rsidRPr="00C476F8" w:rsidRDefault="00EC1A7A" w:rsidP="00E476C5">
            <w:pPr>
              <w:widowControl/>
              <w:autoSpaceDE w:val="0"/>
              <w:autoSpaceDN w:val="0"/>
              <w:spacing w:line="360" w:lineRule="auto"/>
              <w:jc w:val="center"/>
              <w:rPr>
                <w:color w:val="auto"/>
                <w:kern w:val="0"/>
                <w:sz w:val="18"/>
              </w:rPr>
            </w:pPr>
            <w:r w:rsidRPr="00C476F8">
              <w:rPr>
                <w:rFonts w:eastAsia="SimSun"/>
                <w:b/>
                <w:color w:val="auto"/>
                <w:kern w:val="0"/>
                <w:sz w:val="18"/>
              </w:rPr>
              <w:t>Linguistic preferences</w:t>
            </w:r>
          </w:p>
        </w:tc>
        <w:tc>
          <w:tcPr>
            <w:tcW w:w="3260" w:type="dxa"/>
          </w:tcPr>
          <w:p w14:paraId="79079C9A" w14:textId="547B6D81" w:rsidR="002465A6" w:rsidRPr="00C476F8" w:rsidRDefault="00EC1A7A" w:rsidP="00E476C5">
            <w:pPr>
              <w:widowControl/>
              <w:autoSpaceDE w:val="0"/>
              <w:autoSpaceDN w:val="0"/>
              <w:spacing w:line="360" w:lineRule="auto"/>
              <w:jc w:val="center"/>
              <w:rPr>
                <w:color w:val="auto"/>
                <w:kern w:val="0"/>
                <w:sz w:val="18"/>
              </w:rPr>
            </w:pPr>
            <w:r w:rsidRPr="00C476F8">
              <w:rPr>
                <w:rFonts w:eastAsia="SimSun"/>
                <w:b/>
                <w:color w:val="auto"/>
                <w:kern w:val="0"/>
                <w:sz w:val="18"/>
              </w:rPr>
              <w:t>Contrasting vague numbers</w:t>
            </w:r>
            <m:oMath>
              <m:r>
                <m:rPr>
                  <m:sty m:val="b"/>
                </m:rPr>
                <w:rPr>
                  <w:rFonts w:ascii="Cambria Math" w:eastAsia="SimSun" w:hAnsi="Cambria Math"/>
                  <w:color w:val="auto"/>
                  <w:kern w:val="0"/>
                  <w:sz w:val="18"/>
                </w:rPr>
                <m:t>[</m:t>
              </m:r>
              <m:sSub>
                <m:sSubPr>
                  <m:ctrlPr>
                    <w:rPr>
                      <w:rFonts w:ascii="Cambria Math" w:hAnsi="Cambria Math"/>
                      <w:b/>
                      <w:color w:val="auto"/>
                      <w:kern w:val="0"/>
                      <w:sz w:val="18"/>
                    </w:rPr>
                  </m:ctrlPr>
                </m:sSubPr>
                <m:e>
                  <m:r>
                    <m:rPr>
                      <m:sty m:val="bi"/>
                    </m:rPr>
                    <w:rPr>
                      <w:rFonts w:ascii="Cambria Math" w:eastAsia="SimSun" w:hAnsi="Cambria Math"/>
                      <w:color w:val="auto"/>
                      <w:kern w:val="0"/>
                      <w:sz w:val="18"/>
                    </w:rPr>
                    <m:t>l</m:t>
                  </m:r>
                </m:e>
                <m:sub>
                  <m:r>
                    <m:rPr>
                      <m:sty m:val="bi"/>
                    </m:rPr>
                    <w:rPr>
                      <w:rFonts w:ascii="Cambria Math" w:eastAsia="SimSun" w:hAnsi="Cambria Math"/>
                      <w:color w:val="auto"/>
                      <w:kern w:val="0"/>
                      <w:sz w:val="18"/>
                    </w:rPr>
                    <m:t>op</m:t>
                  </m:r>
                </m:sub>
              </m:sSub>
              <m:r>
                <m:rPr>
                  <m:sty m:val="bi"/>
                </m:rPr>
                <w:rPr>
                  <w:rFonts w:ascii="Cambria Math" w:eastAsia="SimSun" w:hAnsi="Cambria Math"/>
                  <w:color w:val="auto"/>
                  <w:kern w:val="0"/>
                  <w:sz w:val="18"/>
                </w:rPr>
                <m:t>,</m:t>
              </m:r>
              <m:sSub>
                <m:sSubPr>
                  <m:ctrlPr>
                    <w:rPr>
                      <w:rFonts w:ascii="Cambria Math" w:hAnsi="Cambria Math"/>
                      <w:b/>
                      <w:i/>
                      <w:color w:val="auto"/>
                      <w:kern w:val="0"/>
                      <w:sz w:val="18"/>
                    </w:rPr>
                  </m:ctrlPr>
                </m:sSubPr>
                <m:e>
                  <m:r>
                    <m:rPr>
                      <m:sty m:val="bi"/>
                    </m:rPr>
                    <w:rPr>
                      <w:rFonts w:ascii="Cambria Math" w:eastAsia="SimSun" w:hAnsi="Cambria Math"/>
                      <w:color w:val="auto"/>
                      <w:kern w:val="0"/>
                      <w:sz w:val="18"/>
                    </w:rPr>
                    <m:t>u</m:t>
                  </m:r>
                </m:e>
                <m:sub>
                  <m:r>
                    <m:rPr>
                      <m:sty m:val="bi"/>
                    </m:rPr>
                    <w:rPr>
                      <w:rFonts w:ascii="Cambria Math" w:eastAsia="SimSun" w:hAnsi="Cambria Math"/>
                      <w:color w:val="auto"/>
                      <w:kern w:val="0"/>
                      <w:sz w:val="18"/>
                    </w:rPr>
                    <m:t>op</m:t>
                  </m:r>
                </m:sub>
              </m:sSub>
              <m:r>
                <m:rPr>
                  <m:sty m:val="bi"/>
                </m:rPr>
                <w:rPr>
                  <w:rFonts w:ascii="Cambria Math" w:eastAsia="SimSun" w:hAnsi="Cambria Math"/>
                  <w:color w:val="auto"/>
                  <w:kern w:val="0"/>
                  <w:sz w:val="18"/>
                </w:rPr>
                <m:t>]</m:t>
              </m:r>
            </m:oMath>
          </w:p>
        </w:tc>
        <w:tc>
          <w:tcPr>
            <w:tcW w:w="709" w:type="dxa"/>
          </w:tcPr>
          <w:p w14:paraId="340FC17F" w14:textId="77777777" w:rsidR="002465A6" w:rsidRPr="00C476F8" w:rsidRDefault="00EC1A7A" w:rsidP="00E476C5">
            <w:pPr>
              <w:widowControl/>
              <w:autoSpaceDE w:val="0"/>
              <w:autoSpaceDN w:val="0"/>
              <w:spacing w:line="360" w:lineRule="auto"/>
              <w:jc w:val="center"/>
              <w:rPr>
                <w:color w:val="auto"/>
                <w:kern w:val="0"/>
                <w:sz w:val="18"/>
              </w:rPr>
            </w:pPr>
            <m:oMathPara>
              <m:oMath>
                <m:r>
                  <m:rPr>
                    <m:sty m:val="b"/>
                  </m:rPr>
                  <w:rPr>
                    <w:rFonts w:ascii="Cambria Math" w:eastAsia="SimSun" w:hAnsi="Cambria Math"/>
                    <w:color w:val="auto"/>
                    <w:kern w:val="0"/>
                    <w:sz w:val="18"/>
                  </w:rPr>
                  <m:t>θ</m:t>
                </m:r>
              </m:oMath>
            </m:oMathPara>
          </w:p>
        </w:tc>
        <w:tc>
          <w:tcPr>
            <w:tcW w:w="661" w:type="dxa"/>
          </w:tcPr>
          <w:p w14:paraId="5B7F0139" w14:textId="77777777" w:rsidR="002465A6" w:rsidRPr="00C476F8" w:rsidRDefault="00EC1A7A" w:rsidP="00E476C5">
            <w:pPr>
              <w:widowControl/>
              <w:autoSpaceDE w:val="0"/>
              <w:autoSpaceDN w:val="0"/>
              <w:spacing w:line="360" w:lineRule="auto"/>
              <w:jc w:val="center"/>
              <w:rPr>
                <w:color w:val="auto"/>
                <w:kern w:val="0"/>
                <w:sz w:val="18"/>
              </w:rPr>
            </w:pPr>
            <m:oMathPara>
              <m:oMath>
                <m:r>
                  <m:rPr>
                    <m:sty m:val="bi"/>
                  </m:rPr>
                  <w:rPr>
                    <w:rFonts w:ascii="Cambria Math" w:eastAsia="SimSun" w:hAnsi="Cambria Math"/>
                    <w:color w:val="auto"/>
                    <w:kern w:val="0"/>
                    <w:sz w:val="18"/>
                  </w:rPr>
                  <m:t>φ</m:t>
                </m:r>
              </m:oMath>
            </m:oMathPara>
          </w:p>
        </w:tc>
      </w:tr>
      <w:tr w:rsidR="00A62BA6" w:rsidRPr="00C476F8" w14:paraId="657EE1C0" w14:textId="77777777" w:rsidTr="00E476C5">
        <w:trPr>
          <w:trHeight w:val="283"/>
        </w:trPr>
        <w:tc>
          <w:tcPr>
            <w:tcW w:w="1550" w:type="dxa"/>
            <w:tcBorders>
              <w:left w:val="nil"/>
              <w:right w:val="nil"/>
            </w:tcBorders>
          </w:tcPr>
          <w:p w14:paraId="798FB9E1"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NI</w:t>
            </w:r>
          </w:p>
        </w:tc>
        <w:tc>
          <w:tcPr>
            <w:tcW w:w="2126" w:type="dxa"/>
            <w:tcBorders>
              <w:left w:val="nil"/>
              <w:right w:val="nil"/>
            </w:tcBorders>
          </w:tcPr>
          <w:p w14:paraId="19DAEC92"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No Influence</w:t>
            </w:r>
          </w:p>
        </w:tc>
        <w:tc>
          <w:tcPr>
            <w:tcW w:w="3260" w:type="dxa"/>
            <w:tcBorders>
              <w:left w:val="nil"/>
              <w:right w:val="nil"/>
            </w:tcBorders>
            <w:vAlign w:val="top"/>
          </w:tcPr>
          <w:p w14:paraId="7EB24C04" w14:textId="1E24BE1D"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[0.1-θ×ε,0.1+φ×ε]</w:t>
            </w:r>
          </w:p>
        </w:tc>
        <w:tc>
          <w:tcPr>
            <w:tcW w:w="709" w:type="dxa"/>
            <w:tcBorders>
              <w:left w:val="nil"/>
              <w:right w:val="nil"/>
            </w:tcBorders>
          </w:tcPr>
          <w:p w14:paraId="191B3163"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w:t>
            </w:r>
          </w:p>
        </w:tc>
        <w:tc>
          <w:tcPr>
            <w:tcW w:w="661" w:type="dxa"/>
            <w:tcBorders>
              <w:left w:val="nil"/>
              <w:right w:val="nil"/>
            </w:tcBorders>
          </w:tcPr>
          <w:p w14:paraId="4342673A"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1</w:t>
            </w:r>
          </w:p>
        </w:tc>
      </w:tr>
      <w:tr w:rsidR="00A62BA6" w:rsidRPr="00C476F8" w14:paraId="56457273" w14:textId="77777777" w:rsidTr="00E476C5">
        <w:trPr>
          <w:trHeight w:val="283"/>
        </w:trPr>
        <w:tc>
          <w:tcPr>
            <w:tcW w:w="1550" w:type="dxa"/>
            <w:tcBorders>
              <w:left w:val="nil"/>
              <w:right w:val="nil"/>
            </w:tcBorders>
          </w:tcPr>
          <w:p w14:paraId="4FA7801B"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LI</w:t>
            </w:r>
          </w:p>
        </w:tc>
        <w:tc>
          <w:tcPr>
            <w:tcW w:w="2126" w:type="dxa"/>
            <w:tcBorders>
              <w:left w:val="nil"/>
              <w:right w:val="nil"/>
            </w:tcBorders>
          </w:tcPr>
          <w:p w14:paraId="67EA613A"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Low Influence</w:t>
            </w:r>
          </w:p>
        </w:tc>
        <w:tc>
          <w:tcPr>
            <w:tcW w:w="3260" w:type="dxa"/>
            <w:tcBorders>
              <w:left w:val="nil"/>
              <w:right w:val="nil"/>
            </w:tcBorders>
            <w:vAlign w:val="top"/>
          </w:tcPr>
          <w:p w14:paraId="25A0CA9C" w14:textId="029E269F"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[0.3-θ×ε,0.3+φ×ε]</w:t>
            </w:r>
          </w:p>
        </w:tc>
        <w:tc>
          <w:tcPr>
            <w:tcW w:w="709" w:type="dxa"/>
            <w:tcBorders>
              <w:left w:val="nil"/>
              <w:right w:val="nil"/>
            </w:tcBorders>
          </w:tcPr>
          <w:p w14:paraId="248982AA"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w:t>
            </w:r>
          </w:p>
        </w:tc>
        <w:tc>
          <w:tcPr>
            <w:tcW w:w="661" w:type="dxa"/>
            <w:tcBorders>
              <w:left w:val="nil"/>
              <w:right w:val="nil"/>
            </w:tcBorders>
          </w:tcPr>
          <w:p w14:paraId="4A666BE1"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w:t>
            </w:r>
          </w:p>
        </w:tc>
      </w:tr>
      <w:tr w:rsidR="00A62BA6" w:rsidRPr="00C476F8" w14:paraId="64447473" w14:textId="77777777" w:rsidTr="00E476C5">
        <w:trPr>
          <w:trHeight w:val="283"/>
        </w:trPr>
        <w:tc>
          <w:tcPr>
            <w:tcW w:w="1550" w:type="dxa"/>
            <w:tcBorders>
              <w:left w:val="nil"/>
              <w:right w:val="nil"/>
            </w:tcBorders>
          </w:tcPr>
          <w:p w14:paraId="41448C34"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MI</w:t>
            </w:r>
          </w:p>
        </w:tc>
        <w:tc>
          <w:tcPr>
            <w:tcW w:w="2126" w:type="dxa"/>
            <w:tcBorders>
              <w:left w:val="nil"/>
              <w:right w:val="nil"/>
            </w:tcBorders>
          </w:tcPr>
          <w:p w14:paraId="7DC38C57"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Medium Influence</w:t>
            </w:r>
          </w:p>
        </w:tc>
        <w:tc>
          <w:tcPr>
            <w:tcW w:w="3260" w:type="dxa"/>
            <w:tcBorders>
              <w:left w:val="nil"/>
              <w:right w:val="nil"/>
            </w:tcBorders>
            <w:vAlign w:val="top"/>
          </w:tcPr>
          <w:p w14:paraId="51EBE38F" w14:textId="083C4B33"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[0.5-θ×ε,0.5+φ×ε]</w:t>
            </w:r>
          </w:p>
        </w:tc>
        <w:tc>
          <w:tcPr>
            <w:tcW w:w="709" w:type="dxa"/>
            <w:tcBorders>
              <w:left w:val="nil"/>
              <w:right w:val="nil"/>
            </w:tcBorders>
          </w:tcPr>
          <w:p w14:paraId="6185CBD3"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w:t>
            </w:r>
          </w:p>
        </w:tc>
        <w:tc>
          <w:tcPr>
            <w:tcW w:w="661" w:type="dxa"/>
            <w:tcBorders>
              <w:left w:val="nil"/>
              <w:right w:val="nil"/>
            </w:tcBorders>
          </w:tcPr>
          <w:p w14:paraId="64E9468D"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w:t>
            </w:r>
          </w:p>
        </w:tc>
      </w:tr>
      <w:tr w:rsidR="00A62BA6" w:rsidRPr="00C476F8" w14:paraId="75806248" w14:textId="77777777" w:rsidTr="00E476C5">
        <w:trPr>
          <w:trHeight w:val="283"/>
        </w:trPr>
        <w:tc>
          <w:tcPr>
            <w:tcW w:w="1550" w:type="dxa"/>
            <w:tcBorders>
              <w:left w:val="nil"/>
              <w:right w:val="nil"/>
            </w:tcBorders>
          </w:tcPr>
          <w:p w14:paraId="313448D4"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HI</w:t>
            </w:r>
          </w:p>
        </w:tc>
        <w:tc>
          <w:tcPr>
            <w:tcW w:w="2126" w:type="dxa"/>
            <w:tcBorders>
              <w:left w:val="nil"/>
              <w:right w:val="nil"/>
            </w:tcBorders>
          </w:tcPr>
          <w:p w14:paraId="3DDAB9D1"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High Influence</w:t>
            </w:r>
          </w:p>
        </w:tc>
        <w:tc>
          <w:tcPr>
            <w:tcW w:w="3260" w:type="dxa"/>
            <w:tcBorders>
              <w:left w:val="nil"/>
              <w:right w:val="nil"/>
            </w:tcBorders>
            <w:vAlign w:val="top"/>
          </w:tcPr>
          <w:p w14:paraId="0B1767BD" w14:textId="0C1DA82B"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[0.7-θ×ε,0.7+φ×ε]</w:t>
            </w:r>
          </w:p>
        </w:tc>
        <w:tc>
          <w:tcPr>
            <w:tcW w:w="709" w:type="dxa"/>
            <w:tcBorders>
              <w:left w:val="nil"/>
              <w:right w:val="nil"/>
            </w:tcBorders>
          </w:tcPr>
          <w:p w14:paraId="1BF364DA"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w:t>
            </w:r>
          </w:p>
        </w:tc>
        <w:tc>
          <w:tcPr>
            <w:tcW w:w="661" w:type="dxa"/>
            <w:tcBorders>
              <w:left w:val="nil"/>
              <w:right w:val="nil"/>
            </w:tcBorders>
          </w:tcPr>
          <w:p w14:paraId="6370B298"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0.5</w:t>
            </w:r>
          </w:p>
        </w:tc>
      </w:tr>
      <w:tr w:rsidR="00A62BA6" w:rsidRPr="00C476F8" w14:paraId="60451C76" w14:textId="77777777" w:rsidTr="00E476C5">
        <w:trPr>
          <w:trHeight w:val="283"/>
        </w:trPr>
        <w:tc>
          <w:tcPr>
            <w:tcW w:w="1550" w:type="dxa"/>
            <w:tcBorders>
              <w:left w:val="nil"/>
              <w:bottom w:val="single" w:sz="8" w:space="0" w:color="auto"/>
              <w:right w:val="nil"/>
            </w:tcBorders>
          </w:tcPr>
          <w:p w14:paraId="59476807"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VI</w:t>
            </w:r>
          </w:p>
        </w:tc>
        <w:tc>
          <w:tcPr>
            <w:tcW w:w="2126" w:type="dxa"/>
            <w:tcBorders>
              <w:left w:val="nil"/>
              <w:bottom w:val="single" w:sz="8" w:space="0" w:color="auto"/>
              <w:right w:val="nil"/>
            </w:tcBorders>
          </w:tcPr>
          <w:p w14:paraId="236EC8C2" w14:textId="77777777" w:rsidR="002465A6" w:rsidRPr="00C476F8" w:rsidRDefault="00EC1A7A" w:rsidP="002465A6">
            <w:pPr>
              <w:widowControl/>
              <w:spacing w:line="360" w:lineRule="auto"/>
              <w:textAlignment w:val="bottom"/>
              <w:rPr>
                <w:rFonts w:ascii="Times New Roman" w:hAnsi="Times New Roman"/>
                <w:b w:val="0"/>
                <w:color w:val="auto"/>
                <w:kern w:val="0"/>
                <w:sz w:val="18"/>
              </w:rPr>
            </w:pPr>
            <w:r w:rsidRPr="00C476F8">
              <w:rPr>
                <w:rFonts w:ascii="Times New Roman" w:hAnsi="Times New Roman"/>
                <w:b w:val="0"/>
                <w:color w:val="auto"/>
                <w:kern w:val="0"/>
                <w:sz w:val="18"/>
              </w:rPr>
              <w:t>Very High Influence</w:t>
            </w:r>
          </w:p>
        </w:tc>
        <w:tc>
          <w:tcPr>
            <w:tcW w:w="3260" w:type="dxa"/>
            <w:tcBorders>
              <w:left w:val="nil"/>
              <w:bottom w:val="single" w:sz="8" w:space="0" w:color="auto"/>
              <w:right w:val="nil"/>
            </w:tcBorders>
            <w:vAlign w:val="top"/>
          </w:tcPr>
          <w:p w14:paraId="6C1889C0" w14:textId="68C92C69"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[0.9-θ×ε,0.9+φ×ε]</w:t>
            </w:r>
          </w:p>
        </w:tc>
        <w:tc>
          <w:tcPr>
            <w:tcW w:w="709" w:type="dxa"/>
            <w:tcBorders>
              <w:left w:val="nil"/>
              <w:bottom w:val="single" w:sz="8" w:space="0" w:color="auto"/>
              <w:right w:val="nil"/>
            </w:tcBorders>
          </w:tcPr>
          <w:p w14:paraId="04696B56"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1</w:t>
            </w:r>
          </w:p>
        </w:tc>
        <w:tc>
          <w:tcPr>
            <w:tcW w:w="661" w:type="dxa"/>
            <w:tcBorders>
              <w:left w:val="nil"/>
              <w:bottom w:val="single" w:sz="8" w:space="0" w:color="auto"/>
              <w:right w:val="nil"/>
            </w:tcBorders>
          </w:tcPr>
          <w:p w14:paraId="5B477AF6" w14:textId="77777777" w:rsidR="002465A6" w:rsidRPr="00C476F8" w:rsidRDefault="00EC1A7A" w:rsidP="00E476C5">
            <w:pPr>
              <w:widowControl/>
              <w:autoSpaceDE w:val="0"/>
              <w:autoSpaceDN w:val="0"/>
              <w:spacing w:line="360" w:lineRule="auto"/>
              <w:jc w:val="center"/>
              <w:rPr>
                <w:rFonts w:ascii="Times New Roman" w:hAnsi="Times New Roman"/>
                <w:b w:val="0"/>
                <w:color w:val="auto"/>
                <w:kern w:val="0"/>
                <w:sz w:val="18"/>
              </w:rPr>
            </w:pPr>
            <w:r w:rsidRPr="00C476F8">
              <w:rPr>
                <w:rFonts w:ascii="Times New Roman" w:hAnsi="Times New Roman"/>
                <w:b w:val="0"/>
                <w:color w:val="auto"/>
                <w:kern w:val="0"/>
                <w:sz w:val="18"/>
              </w:rPr>
              <w:t>0</w:t>
            </w:r>
          </w:p>
        </w:tc>
      </w:tr>
    </w:tbl>
    <w:p w14:paraId="5661C6B0" w14:textId="77777777" w:rsidR="007941E2" w:rsidRPr="00C476F8" w:rsidRDefault="007941E2" w:rsidP="007941E2">
      <w:pPr>
        <w:adjustRightInd w:val="0"/>
        <w:snapToGrid w:val="0"/>
        <w:spacing w:line="360" w:lineRule="auto"/>
        <w:ind w:firstLineChars="200" w:firstLine="420"/>
        <w:rPr>
          <w:rFonts w:ascii="Times New Roman" w:hAnsi="Times New Roman"/>
        </w:rPr>
      </w:pPr>
    </w:p>
    <w:p w14:paraId="00103664"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individual vague matrix </w:t>
      </w:r>
      <m:oMath>
        <m:sSup>
          <m:sSupPr>
            <m:ctrlPr>
              <w:rPr>
                <w:rFonts w:ascii="Cambria Math" w:hAnsi="Cambria Math"/>
              </w:rPr>
            </m:ctrlPr>
          </m:sSupPr>
          <m:e>
            <m:r>
              <m:rPr>
                <m:sty m:val="p"/>
              </m:rPr>
              <w:rPr>
                <w:rFonts w:ascii="Cambria Math" w:hAnsi="Cambria Math"/>
              </w:rPr>
              <m:t>C</m:t>
            </m:r>
          </m:e>
          <m:sup>
            <m:r>
              <w:rPr>
                <w:rFonts w:ascii="Cambria Math" w:hAnsi="Cambria Math"/>
              </w:rPr>
              <m:t>k</m:t>
            </m:r>
          </m:sup>
        </m:sSup>
      </m:oMath>
      <w:r w:rsidRPr="00C476F8">
        <w:rPr>
          <w:rFonts w:ascii="Times New Roman" w:hAnsi="Times New Roman"/>
        </w:rPr>
        <w:t xml:space="preserve"> is standardized into </w:t>
      </w:r>
      <m:oMath>
        <m:sSup>
          <m:sSupPr>
            <m:ctrlPr>
              <w:rPr>
                <w:rFonts w:ascii="Cambria Math" w:hAnsi="Cambria Math"/>
              </w:rPr>
            </m:ctrlPr>
          </m:sSupPr>
          <m:e>
            <m:r>
              <m:rPr>
                <m:sty m:val="p"/>
              </m:rPr>
              <w:rPr>
                <w:rFonts w:ascii="Cambria Math" w:hAnsi="Cambria Math"/>
              </w:rPr>
              <m:t>D</m:t>
            </m:r>
          </m:e>
          <m:sup>
            <m:r>
              <w:rPr>
                <w:rFonts w:ascii="Cambria Math" w:hAnsi="Cambria Math"/>
              </w:rPr>
              <m:t>k</m:t>
            </m:r>
          </m:sup>
        </m:sSup>
        <m:r>
          <w:rPr>
            <w:rFonts w:ascii="Cambria Math" w:hAnsi="Cambria Math"/>
          </w:rPr>
          <m:t>=</m:t>
        </m:r>
        <m:sSub>
          <m:sSubPr>
            <m:ctrlPr>
              <w:rPr>
                <w:rFonts w:ascii="Cambria Math" w:hAnsi="Cambria Math"/>
                <w:i/>
              </w:rPr>
            </m:ctrlPr>
          </m:sSubPr>
          <m:e>
            <m:r>
              <w:rPr>
                <w:rFonts w:ascii="Cambria Math" w:hAnsi="Cambria Math"/>
              </w:rPr>
              <m:t>[</m:t>
            </m:r>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k</m:t>
                </m:r>
              </m:sup>
            </m:sSubSup>
            <m:r>
              <w:rPr>
                <w:rFonts w:ascii="Cambria Math" w:hAnsi="Cambria Math"/>
              </w:rPr>
              <m:t>]</m:t>
            </m:r>
          </m:e>
          <m:sub>
            <m:r>
              <w:rPr>
                <w:rFonts w:ascii="Cambria Math" w:hAnsi="Cambria Math"/>
              </w:rPr>
              <m:t>n×n</m:t>
            </m:r>
          </m:sub>
        </m:sSub>
      </m:oMath>
      <w:r w:rsidRPr="00C476F8">
        <w:rPr>
          <w:rFonts w:ascii="Times New Roman" w:hAnsi="Times New Roman"/>
        </w:rPr>
        <w:t xml:space="preserve"> by using expressions (10) and (11).</w:t>
      </w:r>
    </w:p>
    <w:p w14:paraId="090355C0" w14:textId="77777777" w:rsidR="002465A6" w:rsidRPr="00C476F8" w:rsidRDefault="002465A6" w:rsidP="002465A6">
      <w:pPr>
        <w:adjustRightInd w:val="0"/>
        <w:snapToGrid w:val="0"/>
        <w:spacing w:line="360" w:lineRule="auto"/>
        <w:ind w:firstLineChars="200" w:firstLine="420"/>
        <w:rPr>
          <w:rFonts w:ascii="Times New Roman" w:hAnsi="Times New Roman"/>
        </w:rPr>
      </w:pPr>
    </w:p>
    <w:p w14:paraId="5FFD5BCD" w14:textId="77777777" w:rsidR="002465A6" w:rsidRPr="00C476F8" w:rsidRDefault="005A1D8B" w:rsidP="002465A6">
      <w:pPr>
        <w:wordWrap w:val="0"/>
        <w:adjustRightInd w:val="0"/>
        <w:snapToGrid w:val="0"/>
        <w:spacing w:line="360" w:lineRule="auto"/>
        <w:jc w:val="right"/>
        <w:rPr>
          <w:rFonts w:ascii="Times New Roman" w:hAnsi="SimSun"/>
        </w:rPr>
      </w:pPr>
      <m:oMath>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k</m:t>
            </m:r>
          </m:sup>
        </m:sSubSup>
        <m:r>
          <w:rPr>
            <w:rFonts w:ascii="Cambria Math" w:hAnsi="Cambria Math"/>
          </w:rPr>
          <m:t>=</m:t>
        </m:r>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r>
                  <w:rPr>
                    <w:rFonts w:ascii="Cambria Math" w:hAnsi="Cambria Math"/>
                  </w:rPr>
                  <m:t>-</m:t>
                </m:r>
                <m:r>
                  <m:rPr>
                    <m:sty m:val="p"/>
                  </m:rPr>
                  <w:rPr>
                    <w:rFonts w:ascii="Cambria Math" w:hAnsi="Cambria Math"/>
                  </w:rPr>
                  <m:t>min</m:t>
                </m:r>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e>
            </m:d>
          </m:num>
          <m:den>
            <m:sSubSup>
              <m:sSubSupPr>
                <m:ctrlPr>
                  <w:rPr>
                    <w:rFonts w:ascii="Cambria Math" w:hAnsi="Cambria Math"/>
                  </w:rPr>
                </m:ctrlPr>
              </m:sSubSupPr>
              <m:e>
                <m:r>
                  <w:rPr>
                    <w:rFonts w:ascii="Cambria Math" w:hAnsi="Cambria Math"/>
                  </w:rPr>
                  <m:t>∆</m:t>
                </m:r>
              </m:e>
              <m:sub>
                <m:r>
                  <w:rPr>
                    <w:rFonts w:ascii="Cambria Math" w:hAnsi="Cambria Math"/>
                  </w:rPr>
                  <m:t>min</m:t>
                </m:r>
              </m:sub>
              <m:sup>
                <m:r>
                  <w:rPr>
                    <w:rFonts w:ascii="Cambria Math" w:hAnsi="Cambria Math"/>
                  </w:rPr>
                  <m:t>max</m:t>
                </m:r>
              </m:sup>
            </m:sSubSup>
          </m:den>
        </m:f>
      </m:oMath>
      <w:r w:rsidR="00EC1A7A" w:rsidRPr="00C476F8">
        <w:rPr>
          <w:rFonts w:ascii="Times New Roman" w:hAnsi="SimSun"/>
        </w:rPr>
        <w:t xml:space="preserve">                     (10)</w:t>
      </w:r>
    </w:p>
    <w:p w14:paraId="15B79FAF" w14:textId="77777777" w:rsidR="002465A6" w:rsidRPr="00C476F8" w:rsidRDefault="005A1D8B" w:rsidP="002465A6">
      <w:pPr>
        <w:wordWrap w:val="0"/>
        <w:adjustRightInd w:val="0"/>
        <w:snapToGrid w:val="0"/>
        <w:spacing w:line="360" w:lineRule="auto"/>
        <w:ind w:firstLineChars="200" w:firstLine="420"/>
        <w:jc w:val="right"/>
        <w:rPr>
          <w:rFonts w:ascii="Times New Roman" w:hAnsi="Times New Roman"/>
        </w:rPr>
      </w:pPr>
      <m:oMath>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k</m:t>
            </m:r>
          </m:sup>
        </m:sSubSup>
        <m:r>
          <w:rPr>
            <w:rFonts w:ascii="Cambria Math" w:hAnsi="Cambria Math"/>
          </w:rPr>
          <m:t>=</m:t>
        </m:r>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u</m:t>
                    </m:r>
                  </m:e>
                  <m:sub>
                    <m:r>
                      <w:rPr>
                        <w:rFonts w:ascii="Cambria Math" w:hAnsi="Cambria Math"/>
                      </w:rPr>
                      <m:t>op</m:t>
                    </m:r>
                  </m:sub>
                  <m:sup>
                    <m:r>
                      <w:rPr>
                        <w:rFonts w:ascii="Cambria Math" w:hAnsi="Cambria Math"/>
                      </w:rPr>
                      <m:t>k</m:t>
                    </m:r>
                  </m:sup>
                </m:sSubSup>
                <m:r>
                  <w:rPr>
                    <w:rFonts w:ascii="Cambria Math" w:hAnsi="Cambria Math"/>
                  </w:rPr>
                  <m:t>-</m:t>
                </m:r>
                <m:r>
                  <m:rPr>
                    <m:sty m:val="p"/>
                  </m:rPr>
                  <w:rPr>
                    <w:rFonts w:ascii="Cambria Math" w:hAnsi="Cambria Math"/>
                  </w:rPr>
                  <m:t>min</m:t>
                </m:r>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e>
            </m:d>
          </m:num>
          <m:den>
            <m:sSubSup>
              <m:sSubSupPr>
                <m:ctrlPr>
                  <w:rPr>
                    <w:rFonts w:ascii="Cambria Math" w:hAnsi="Cambria Math"/>
                  </w:rPr>
                </m:ctrlPr>
              </m:sSubSupPr>
              <m:e>
                <m:r>
                  <w:rPr>
                    <w:rFonts w:ascii="Cambria Math" w:hAnsi="Cambria Math"/>
                  </w:rPr>
                  <m:t>∆</m:t>
                </m:r>
              </m:e>
              <m:sub>
                <m:r>
                  <w:rPr>
                    <w:rFonts w:ascii="Cambria Math" w:hAnsi="Cambria Math"/>
                  </w:rPr>
                  <m:t>min</m:t>
                </m:r>
              </m:sub>
              <m:sup>
                <m:r>
                  <w:rPr>
                    <w:rFonts w:ascii="Cambria Math" w:hAnsi="Cambria Math"/>
                  </w:rPr>
                  <m:t>max</m:t>
                </m:r>
              </m:sup>
            </m:sSubSup>
          </m:den>
        </m:f>
      </m:oMath>
      <w:r w:rsidR="00EC1A7A" w:rsidRPr="00C476F8">
        <w:rPr>
          <w:rFonts w:ascii="Times New Roman" w:hAnsi="Times New Roman"/>
        </w:rPr>
        <w:t xml:space="preserve">                    (11)</w:t>
      </w:r>
    </w:p>
    <w:p w14:paraId="4075C687" w14:textId="08B9AEF0"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where</w:t>
      </w:r>
      <m:oMath>
        <m:sSubSup>
          <m:sSubSupPr>
            <m:ctrlPr>
              <w:rPr>
                <w:rFonts w:ascii="Cambria Math" w:hAnsi="Cambria Math"/>
              </w:rPr>
            </m:ctrlPr>
          </m:sSubSupPr>
          <m:e>
            <m:r>
              <w:rPr>
                <w:rFonts w:ascii="Cambria Math" w:hAnsi="Cambria Math"/>
              </w:rPr>
              <m:t>∆</m:t>
            </m:r>
          </m:e>
          <m:sub>
            <m:r>
              <w:rPr>
                <w:rFonts w:ascii="Cambria Math" w:hAnsi="Cambria Math"/>
              </w:rPr>
              <m:t>min</m:t>
            </m:r>
          </m:sub>
          <m:sup>
            <m:r>
              <w:rPr>
                <w:rFonts w:ascii="Cambria Math" w:hAnsi="Cambria Math"/>
              </w:rPr>
              <m:t>max</m:t>
            </m:r>
          </m:sup>
        </m:sSubSup>
        <m:r>
          <w:rPr>
            <w:rFonts w:ascii="Cambria Math" w:hAnsi="Cambria Math"/>
          </w:rPr>
          <m:t>=</m:t>
        </m:r>
        <m:r>
          <m:rPr>
            <m:sty m:val="p"/>
          </m:rPr>
          <w:rPr>
            <w:rFonts w:ascii="Cambria Math" w:hAnsi="Cambria Math"/>
          </w:rPr>
          <m:t>max</m:t>
        </m:r>
        <m:sSubSup>
          <m:sSubSupPr>
            <m:ctrlPr>
              <w:rPr>
                <w:rFonts w:ascii="Cambria Math" w:hAnsi="Cambria Math"/>
                <w:i/>
              </w:rPr>
            </m:ctrlPr>
          </m:sSubSupPr>
          <m:e>
            <m:r>
              <w:rPr>
                <w:rFonts w:ascii="Cambria Math" w:hAnsi="Cambria Math"/>
              </w:rPr>
              <m:t>u</m:t>
            </m:r>
          </m:e>
          <m:sub>
            <m:r>
              <w:rPr>
                <w:rFonts w:ascii="Cambria Math" w:hAnsi="Cambria Math"/>
              </w:rPr>
              <m:t>op</m:t>
            </m:r>
          </m:sub>
          <m:sup>
            <m:r>
              <w:rPr>
                <w:rFonts w:ascii="Cambria Math" w:hAnsi="Cambria Math"/>
              </w:rPr>
              <m:t>k</m:t>
            </m:r>
          </m:sup>
        </m:sSubSup>
        <m:r>
          <w:rPr>
            <w:rFonts w:ascii="Cambria Math" w:hAnsi="Cambria Math"/>
          </w:rPr>
          <m:t>-</m:t>
        </m:r>
        <m:r>
          <m:rPr>
            <m:sty m:val="p"/>
          </m:rPr>
          <w:rPr>
            <w:rFonts w:ascii="Cambria Math" w:hAnsi="Cambria Math"/>
          </w:rPr>
          <m:t>min</m:t>
        </m:r>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oMath>
    </w:p>
    <w:p w14:paraId="014E0D9A" w14:textId="7777777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 xml:space="preserve">    </w:t>
      </w:r>
      <m:oMath>
        <m:r>
          <m:rPr>
            <m:sty m:val="p"/>
          </m:rPr>
          <w:rPr>
            <w:rFonts w:ascii="Cambria Math" w:hAnsi="Cambria Math"/>
          </w:rPr>
          <m:t>max</m:t>
        </m:r>
        <m:sSubSup>
          <m:sSubSupPr>
            <m:ctrlPr>
              <w:rPr>
                <w:rFonts w:ascii="Cambria Math" w:hAnsi="Cambria Math"/>
                <w:i/>
              </w:rPr>
            </m:ctrlPr>
          </m:sSubSupPr>
          <m:e>
            <m:r>
              <w:rPr>
                <w:rFonts w:ascii="Cambria Math" w:hAnsi="Cambria Math"/>
              </w:rPr>
              <m:t>u</m:t>
            </m:r>
          </m:e>
          <m:sub>
            <m:r>
              <w:rPr>
                <w:rFonts w:ascii="Cambria Math" w:hAnsi="Cambria Math"/>
              </w:rPr>
              <m:t>op</m:t>
            </m:r>
          </m:sub>
          <m:sup>
            <m:r>
              <w:rPr>
                <w:rFonts w:ascii="Cambria Math" w:hAnsi="Cambria Math"/>
              </w:rPr>
              <m:t>k</m:t>
            </m:r>
          </m:sup>
        </m:sSubSup>
      </m:oMath>
      <w:r w:rsidRPr="00C476F8">
        <w:rPr>
          <w:rFonts w:ascii="Times New Roman" w:hAnsi="Times New Roman"/>
        </w:rPr>
        <w:t xml:space="preserve"> is the maximum upper value among the upper bound of vague number values for expert </w:t>
      </w:r>
      <w:r w:rsidRPr="00C476F8">
        <w:rPr>
          <w:rFonts w:ascii="Times New Roman" w:hAnsi="Times New Roman"/>
          <w:i/>
        </w:rPr>
        <w:t>k</w:t>
      </w:r>
      <w:r w:rsidRPr="00C476F8">
        <w:rPr>
          <w:rFonts w:ascii="Times New Roman" w:hAnsi="Times New Roman"/>
        </w:rPr>
        <w:t xml:space="preserve">, and </w:t>
      </w:r>
      <m:oMath>
        <m:r>
          <m:rPr>
            <m:sty m:val="p"/>
          </m:rPr>
          <w:rPr>
            <w:rFonts w:ascii="Cambria Math" w:hAnsi="Cambria Math"/>
          </w:rPr>
          <m:t>min</m:t>
        </m:r>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oMath>
      <w:r w:rsidRPr="00C476F8">
        <w:rPr>
          <w:rFonts w:ascii="Times New Roman" w:hAnsi="Times New Roman"/>
        </w:rPr>
        <w:t xml:space="preserve"> is the minimum lower value among the lower bound of vague number values for expert k.</w:t>
      </w:r>
    </w:p>
    <w:p w14:paraId="2A6C7748"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i/>
        </w:rPr>
        <w:t>Step 3c</w:t>
      </w:r>
      <w:r w:rsidRPr="00C476F8">
        <w:rPr>
          <w:rFonts w:ascii="Times New Roman" w:hAnsi="Times New Roman"/>
        </w:rPr>
        <w:t>: Calculate the total normalized crisp values for each expert k and overall crisp matrix.</w:t>
      </w:r>
    </w:p>
    <w:p w14:paraId="1E28D0B0"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Calculate the total normalized crisp values </w:t>
      </w:r>
      <m:oMath>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ij</m:t>
            </m:r>
          </m:sub>
          <m:sup>
            <m:r>
              <w:rPr>
                <w:rFonts w:ascii="Cambria Math" w:hAnsi="Cambria Math"/>
              </w:rPr>
              <m:t>k</m:t>
            </m:r>
          </m:sup>
        </m:sSubSup>
        <m:r>
          <w:rPr>
            <w:rFonts w:ascii="Cambria Math" w:hAnsi="Cambria Math"/>
          </w:rPr>
          <m:t>)</m:t>
        </m:r>
      </m:oMath>
      <w:r w:rsidRPr="00C476F8">
        <w:rPr>
          <w:rFonts w:ascii="Times New Roman" w:hAnsi="Times New Roman"/>
        </w:rPr>
        <w:t xml:space="preserve"> for each expert </w:t>
      </w:r>
      <w:r w:rsidRPr="00C476F8">
        <w:rPr>
          <w:rFonts w:ascii="Times New Roman" w:hAnsi="Times New Roman"/>
          <w:i/>
        </w:rPr>
        <w:t>k</w:t>
      </w:r>
      <w:r w:rsidRPr="00C476F8">
        <w:rPr>
          <w:rFonts w:ascii="Times New Roman" w:hAnsi="Times New Roman"/>
        </w:rPr>
        <w:t xml:space="preserve"> by using expression (12).</w:t>
      </w:r>
    </w:p>
    <w:p w14:paraId="1EDAB283" w14:textId="77777777" w:rsidR="002465A6" w:rsidRPr="00C476F8" w:rsidRDefault="005A1D8B" w:rsidP="002465A6">
      <w:pPr>
        <w:adjustRightInd w:val="0"/>
        <w:snapToGrid w:val="0"/>
        <w:spacing w:line="360" w:lineRule="auto"/>
        <w:ind w:firstLineChars="200" w:firstLine="420"/>
        <w:jc w:val="right"/>
        <w:rPr>
          <w:rFonts w:ascii="Times New Roman" w:hAnsi="Times New Roman"/>
        </w:rPr>
      </w:pPr>
      <m:oMath>
        <m:sSubSup>
          <m:sSubSupPr>
            <m:ctrlPr>
              <w:rPr>
                <w:rFonts w:ascii="Cambria Math" w:hAnsi="Cambria Math"/>
              </w:rPr>
            </m:ctrlPr>
          </m:sSubSupPr>
          <m:e>
            <m:r>
              <w:rPr>
                <w:rFonts w:ascii="Cambria Math" w:hAnsi="Cambria Math"/>
              </w:rPr>
              <m:t>v</m:t>
            </m:r>
          </m:e>
          <m:sub>
            <m:r>
              <w:rPr>
                <w:rFonts w:ascii="Cambria Math" w:hAnsi="Cambria Math"/>
              </w:rPr>
              <m:t>ij</m:t>
            </m:r>
          </m:sub>
          <m:sup>
            <m:r>
              <w:rPr>
                <w:rFonts w:ascii="Cambria Math" w:hAnsi="Cambria Math"/>
              </w:rPr>
              <m:t>k</m:t>
            </m:r>
          </m:sup>
        </m:sSubSup>
        <m:r>
          <m:rPr>
            <m:sty m:val="p"/>
          </m:rPr>
          <w:rPr>
            <w:rFonts w:ascii="Cambria Math" w:hAnsi="Cambria Math"/>
          </w:rPr>
          <m:t>=</m:t>
        </m:r>
        <m:f>
          <m:fPr>
            <m:type m:val="lin"/>
            <m:ctrlPr>
              <w:rPr>
                <w:rFonts w:ascii="Cambria Math" w:hAnsi="Cambria Math"/>
                <w:i/>
              </w:rPr>
            </m:ctrlPr>
          </m:fPr>
          <m:num>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k</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k</m:t>
                        </m:r>
                      </m:sup>
                    </m:sSubSup>
                  </m:e>
                </m:d>
                <m:r>
                  <w:rPr>
                    <w:rFonts w:ascii="Cambria Math" w:hAnsi="Cambria Math"/>
                  </w:rPr>
                  <m:t>+</m:t>
                </m:r>
                <m:sSup>
                  <m:sSupPr>
                    <m:ctrlPr>
                      <w:rPr>
                        <w:rFonts w:ascii="Cambria Math" w:hAnsi="Cambria Math"/>
                      </w:rPr>
                    </m:ctrlPr>
                  </m:sSupPr>
                  <m:e>
                    <m:d>
                      <m:dPr>
                        <m:ctrlPr>
                          <w:rPr>
                            <w:rFonts w:ascii="Cambria Math" w:hAnsi="Cambria Math"/>
                          </w:rPr>
                        </m:ctrlPr>
                      </m:dPr>
                      <m:e>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k</m:t>
                            </m:r>
                          </m:sup>
                        </m:sSubSup>
                      </m:e>
                    </m:d>
                  </m:e>
                  <m:sup>
                    <m:r>
                      <w:rPr>
                        <w:rFonts w:ascii="Cambria Math" w:hAnsi="Cambria Math"/>
                      </w:rPr>
                      <m:t>2</m:t>
                    </m:r>
                  </m:sup>
                </m:sSup>
              </m:e>
            </m:d>
          </m:num>
          <m:den>
            <m:d>
              <m:dPr>
                <m:begChr m:val="["/>
                <m:endChr m:val="]"/>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k</m:t>
                    </m:r>
                  </m:sup>
                </m:sSubSup>
              </m:e>
            </m:d>
          </m:den>
        </m:f>
      </m:oMath>
      <w:r w:rsidR="00EC1A7A" w:rsidRPr="00C476F8">
        <w:rPr>
          <w:rFonts w:ascii="Times New Roman" w:hAnsi="Times New Roman"/>
        </w:rPr>
        <w:t xml:space="preserve">               (12)</w:t>
      </w:r>
    </w:p>
    <w:p w14:paraId="46FF211F" w14:textId="50E28694"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lastRenderedPageBreak/>
        <w:t xml:space="preserve">Then compute crisp values </w:t>
      </w:r>
      <m:oMath>
        <m:sSubSup>
          <m:sSubSupPr>
            <m:ctrlPr>
              <w:rPr>
                <w:rFonts w:ascii="Cambria Math" w:hAnsi="Cambria Math"/>
              </w:rPr>
            </m:ctrlPr>
          </m:sSubSupPr>
          <m:e>
            <m:r>
              <w:rPr>
                <w:rFonts w:ascii="Cambria Math" w:hAnsi="Cambria Math"/>
              </w:rPr>
              <m:t>z</m:t>
            </m:r>
          </m:e>
          <m:sub>
            <m:r>
              <w:rPr>
                <w:rFonts w:ascii="Cambria Math" w:hAnsi="Cambria Math"/>
              </w:rPr>
              <m:t>ij</m:t>
            </m:r>
          </m:sub>
          <m:sup>
            <m:r>
              <w:rPr>
                <w:rFonts w:ascii="Cambria Math" w:hAnsi="Cambria Math"/>
              </w:rPr>
              <m:t>k</m:t>
            </m:r>
          </m:sup>
        </m:sSubSup>
      </m:oMath>
      <w:r w:rsidRPr="00C476F8">
        <w:rPr>
          <w:rFonts w:ascii="Times New Roman" w:hAnsi="Times New Roman"/>
        </w:rPr>
        <w:t xml:space="preserve"> with expression (13).</w:t>
      </w:r>
    </w:p>
    <w:p w14:paraId="44A67612" w14:textId="77777777" w:rsidR="002465A6" w:rsidRPr="00C476F8" w:rsidRDefault="005A1D8B" w:rsidP="002465A6">
      <w:pPr>
        <w:wordWrap w:val="0"/>
        <w:adjustRightInd w:val="0"/>
        <w:snapToGrid w:val="0"/>
        <w:spacing w:line="360" w:lineRule="auto"/>
        <w:ind w:firstLineChars="200" w:firstLine="420"/>
        <w:jc w:val="right"/>
        <w:rPr>
          <w:rFonts w:ascii="Times New Roman" w:hAnsi="Times New Roman"/>
        </w:rPr>
      </w:pPr>
      <m:oMath>
        <m:sSubSup>
          <m:sSubSupPr>
            <m:ctrlPr>
              <w:rPr>
                <w:rFonts w:ascii="Cambria Math" w:hAnsi="Cambria Math"/>
              </w:rPr>
            </m:ctrlPr>
          </m:sSubSupPr>
          <m:e>
            <m:r>
              <w:rPr>
                <w:rFonts w:ascii="Cambria Math" w:hAnsi="Cambria Math"/>
              </w:rPr>
              <m:t>z</m:t>
            </m:r>
          </m:e>
          <m:sub>
            <m:r>
              <w:rPr>
                <w:rFonts w:ascii="Cambria Math" w:hAnsi="Cambria Math"/>
              </w:rPr>
              <m:t>ij</m:t>
            </m:r>
          </m:sub>
          <m:sup>
            <m:r>
              <w:rPr>
                <w:rFonts w:ascii="Cambria Math" w:hAnsi="Cambria Math"/>
              </w:rPr>
              <m:t>k</m:t>
            </m:r>
          </m:sup>
        </m:sSubSup>
        <m:r>
          <w:rPr>
            <w:rFonts w:ascii="Cambria Math" w:hAnsi="Cambria Math"/>
          </w:rPr>
          <m:t>=min</m:t>
        </m:r>
        <m:sSubSup>
          <m:sSubSupPr>
            <m:ctrlPr>
              <w:rPr>
                <w:rFonts w:ascii="Cambria Math" w:hAnsi="Cambria Math"/>
                <w:i/>
              </w:rPr>
            </m:ctrlPr>
          </m:sSubSupPr>
          <m:e>
            <m:r>
              <w:rPr>
                <w:rFonts w:ascii="Cambria Math" w:hAnsi="Cambria Math"/>
              </w:rPr>
              <m:t>l</m:t>
            </m:r>
          </m:e>
          <m:sub>
            <m:r>
              <w:rPr>
                <w:rFonts w:ascii="Cambria Math" w:hAnsi="Cambria Math"/>
              </w:rPr>
              <m:t>op</m:t>
            </m:r>
          </m:sub>
          <m:sup>
            <m:r>
              <w:rPr>
                <w:rFonts w:ascii="Cambria Math" w:hAnsi="Cambria Math"/>
              </w:rPr>
              <m:t>k</m:t>
            </m:r>
          </m:sup>
        </m:sSub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ij</m:t>
            </m:r>
          </m:sub>
          <m:sup>
            <m:r>
              <w:rPr>
                <w:rFonts w:ascii="Cambria Math" w:hAnsi="Cambria Math"/>
              </w:rPr>
              <m:t>k</m:t>
            </m:r>
          </m:sup>
        </m:sSubSup>
        <m:r>
          <w:rPr>
            <w:rFonts w:ascii="Cambria Math" w:hAnsi="Cambria Math"/>
          </w:rPr>
          <m:t>*</m:t>
        </m:r>
        <m:sSubSup>
          <m:sSubSupPr>
            <m:ctrlPr>
              <w:rPr>
                <w:rFonts w:ascii="Cambria Math" w:hAnsi="Cambria Math"/>
              </w:rPr>
            </m:ctrlPr>
          </m:sSubSupPr>
          <m:e>
            <m:r>
              <w:rPr>
                <w:rFonts w:ascii="Cambria Math" w:hAnsi="Cambria Math"/>
              </w:rPr>
              <m:t>∆</m:t>
            </m:r>
          </m:e>
          <m:sub>
            <m:r>
              <w:rPr>
                <w:rFonts w:ascii="Cambria Math" w:hAnsi="Cambria Math"/>
              </w:rPr>
              <m:t>min</m:t>
            </m:r>
          </m:sub>
          <m:sup>
            <m:r>
              <w:rPr>
                <w:rFonts w:ascii="Cambria Math" w:hAnsi="Cambria Math"/>
              </w:rPr>
              <m:t>max</m:t>
            </m:r>
          </m:sup>
        </m:sSubSup>
      </m:oMath>
      <w:r w:rsidR="00EC1A7A" w:rsidRPr="00C476F8">
        <w:rPr>
          <w:rFonts w:ascii="Times New Roman" w:hAnsi="Times New Roman"/>
        </w:rPr>
        <w:t xml:space="preserve">                      (13)</w:t>
      </w:r>
    </w:p>
    <w:p w14:paraId="410C5D91"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According to the opinions of various experts, all crisp value matrices are aggregated into a single overall crisp matrix </w:t>
      </w:r>
      <m:oMath>
        <m:r>
          <m:rPr>
            <m:sty m:val="p"/>
          </m:rPr>
          <w:rPr>
            <w:rFonts w:ascii="Cambria Math" w:hAnsi="Cambria Math"/>
          </w:rPr>
          <m:t>Z</m:t>
        </m:r>
      </m:oMath>
      <w:r w:rsidRPr="00C476F8">
        <w:rPr>
          <w:rFonts w:ascii="Times New Roman" w:hAnsi="Times New Roman"/>
        </w:rPr>
        <w:t xml:space="preserve"> by using expression (14).</w:t>
      </w:r>
    </w:p>
    <w:p w14:paraId="126E5307"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sty m:val="p"/>
          </m:rPr>
          <w:rPr>
            <w:rFonts w:ascii="Cambria Math" w:hAnsi="Cambria Math"/>
          </w:rPr>
          <m:t>Z=</m:t>
        </m:r>
        <m:sSub>
          <m:sSubPr>
            <m:ctrlPr>
              <w:rPr>
                <w:rFonts w:ascii="Cambria Math" w:hAnsi="Cambria Math"/>
                <w:i/>
              </w:rPr>
            </m:ctrlPr>
          </m:sSubPr>
          <m:e>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ij</m:t>
                </m:r>
              </m:sub>
            </m:sSub>
            <m:r>
              <w:rPr>
                <w:rFonts w:ascii="Cambria Math" w:hAnsi="Cambria Math"/>
              </w:rPr>
              <m:t>]</m:t>
            </m:r>
          </m:e>
          <m:sub>
            <m:r>
              <w:rPr>
                <w:rFonts w:ascii="Cambria Math" w:hAnsi="Cambria Math"/>
              </w:rPr>
              <m:t>n×n</m:t>
            </m:r>
          </m:sub>
        </m:sSub>
        <m:r>
          <m:rPr>
            <m:sty m:val="p"/>
          </m:rPr>
          <w:rPr>
            <w:rFonts w:ascii="Cambria Math" w:hAnsi="Cambria Math"/>
          </w:rPr>
          <m:t>=</m:t>
        </m:r>
        <m:f>
          <m:fPr>
            <m:type m:val="lin"/>
            <m:ctrlPr>
              <w:rPr>
                <w:rFonts w:ascii="Cambria Math" w:hAnsi="Cambria Math"/>
              </w:rPr>
            </m:ctrlPr>
          </m:fPr>
          <m:num>
            <m:d>
              <m:dPr>
                <m:ctrlPr>
                  <w:rPr>
                    <w:rFonts w:ascii="Cambria Math" w:hAnsi="Cambria Math"/>
                    <w:i/>
                  </w:rPr>
                </m:ctrlPr>
              </m:dPr>
              <m:e>
                <m:sSubSup>
                  <m:sSubSupPr>
                    <m:ctrlPr>
                      <w:rPr>
                        <w:rFonts w:ascii="Cambria Math" w:hAnsi="Cambria Math"/>
                      </w:rPr>
                    </m:ctrlPr>
                  </m:sSubSupPr>
                  <m:e>
                    <m:r>
                      <w:rPr>
                        <w:rFonts w:ascii="Cambria Math" w:hAnsi="Cambria Math"/>
                      </w:rPr>
                      <m:t>z</m:t>
                    </m:r>
                  </m:e>
                  <m:sub>
                    <m:r>
                      <w:rPr>
                        <w:rFonts w:ascii="Cambria Math" w:hAnsi="Cambria Math"/>
                      </w:rPr>
                      <m:t>ij</m:t>
                    </m:r>
                  </m:sub>
                  <m:sup>
                    <m:r>
                      <w:rPr>
                        <w:rFonts w:ascii="Cambria Math" w:hAnsi="Cambria Math"/>
                      </w:rPr>
                      <m:t>1</m:t>
                    </m:r>
                  </m:sup>
                </m:sSubSup>
                <m:r>
                  <w:rPr>
                    <w:rFonts w:ascii="Cambria Math" w:hAnsi="Cambria Math"/>
                  </w:rPr>
                  <m:t>+</m:t>
                </m:r>
                <m:sSubSup>
                  <m:sSubSupPr>
                    <m:ctrlPr>
                      <w:rPr>
                        <w:rFonts w:ascii="Cambria Math" w:hAnsi="Cambria Math"/>
                      </w:rPr>
                    </m:ctrlPr>
                  </m:sSubSupPr>
                  <m:e>
                    <m:r>
                      <w:rPr>
                        <w:rFonts w:ascii="Cambria Math" w:hAnsi="Cambria Math"/>
                      </w:rPr>
                      <m:t>z</m:t>
                    </m:r>
                  </m:e>
                  <m:sub>
                    <m:r>
                      <w:rPr>
                        <w:rFonts w:ascii="Cambria Math" w:hAnsi="Cambria Math"/>
                      </w:rPr>
                      <m:t>ij</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z</m:t>
                    </m:r>
                  </m:e>
                  <m:sub>
                    <m:r>
                      <w:rPr>
                        <w:rFonts w:ascii="Cambria Math" w:hAnsi="Cambria Math"/>
                      </w:rPr>
                      <m:t>ij</m:t>
                    </m:r>
                  </m:sub>
                  <m:sup>
                    <m:r>
                      <w:rPr>
                        <w:rFonts w:ascii="Cambria Math" w:hAnsi="Cambria Math"/>
                      </w:rPr>
                      <m:t>k</m:t>
                    </m:r>
                  </m:sup>
                </m:sSubSup>
              </m:e>
            </m:d>
          </m:num>
          <m:den>
            <m:r>
              <w:rPr>
                <w:rFonts w:ascii="Cambria Math" w:hAnsi="Cambria Math"/>
              </w:rPr>
              <m:t>k</m:t>
            </m:r>
          </m:den>
        </m:f>
      </m:oMath>
      <w:r w:rsidRPr="00C476F8">
        <w:rPr>
          <w:rFonts w:ascii="Times New Roman" w:hAnsi="Times New Roman"/>
        </w:rPr>
        <w:t xml:space="preserve">                    (14)</w:t>
      </w:r>
    </w:p>
    <w:p w14:paraId="2D73F4BB" w14:textId="7777777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where</w:t>
      </w:r>
      <w:r w:rsidRPr="00C476F8">
        <w:rPr>
          <w:rFonts w:ascii="Times New Roman" w:hAnsi="Times New Roman"/>
          <w:i/>
        </w:rPr>
        <w:t xml:space="preserve"> k</w:t>
      </w:r>
      <w:r w:rsidRPr="00C476F8">
        <w:rPr>
          <w:rFonts w:ascii="Times New Roman" w:hAnsi="Times New Roman"/>
        </w:rPr>
        <w:t xml:space="preserve"> is the number of experts.</w:t>
      </w:r>
    </w:p>
    <w:p w14:paraId="548084D2"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i/>
        </w:rPr>
        <w:t>Step 3d</w:t>
      </w:r>
      <w:r w:rsidRPr="00C476F8">
        <w:rPr>
          <w:rFonts w:ascii="Times New Roman" w:hAnsi="Times New Roman"/>
        </w:rPr>
        <w:t>: Calculate the normalized direct relation matrix.</w:t>
      </w:r>
    </w:p>
    <w:p w14:paraId="617452CA"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normalized direct relation matrix </w:t>
      </w:r>
      <m:oMath>
        <m:r>
          <m:rPr>
            <m:sty m:val="p"/>
          </m:rPr>
          <w:rPr>
            <w:rFonts w:ascii="Cambria Math" w:hAnsi="Cambria Math"/>
          </w:rPr>
          <m:t>(</m:t>
        </m:r>
        <m:r>
          <w:rPr>
            <w:rFonts w:ascii="Cambria Math" w:hAnsi="Cambria Math"/>
          </w:rPr>
          <m:t>P)</m:t>
        </m:r>
      </m:oMath>
      <w:r w:rsidRPr="00C476F8">
        <w:rPr>
          <w:rFonts w:ascii="Times New Roman" w:hAnsi="Times New Roman"/>
        </w:rPr>
        <w:t xml:space="preserve"> is obtained through expression (15). The collective effect </w:t>
      </w:r>
      <m:oMath>
        <m:r>
          <m:rPr>
            <m:sty m:val="p"/>
          </m:rPr>
          <w:rPr>
            <w:rFonts w:ascii="Cambria Math" w:hAnsi="Cambria Math"/>
          </w:rPr>
          <m:t>γ</m:t>
        </m:r>
      </m:oMath>
      <w:r w:rsidRPr="00C476F8">
        <w:rPr>
          <w:rFonts w:ascii="Times New Roman" w:hAnsi="Times New Roman"/>
        </w:rPr>
        <w:t xml:space="preserve"> is calculated with expression (16).</w:t>
      </w:r>
    </w:p>
    <w:p w14:paraId="4698FBCE"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w:rPr>
            <w:rFonts w:ascii="Cambria Math" w:hAnsi="Cambria Math"/>
          </w:rPr>
          <m:t>P</m:t>
        </m:r>
        <m:r>
          <m:rPr>
            <m:sty m:val="p"/>
          </m:rPr>
          <w:rPr>
            <w:rFonts w:ascii="Cambria Math" w:hAnsi="Cambria Math"/>
          </w:rPr>
          <m:t>=γ.Z</m:t>
        </m:r>
      </m:oMath>
      <w:r w:rsidRPr="00C476F8">
        <w:rPr>
          <w:rFonts w:ascii="Times New Roman" w:hAnsi="Times New Roman"/>
        </w:rPr>
        <w:t xml:space="preserve">                                 (15)</w:t>
      </w:r>
    </w:p>
    <w:p w14:paraId="7600E14E"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sty m:val="p"/>
          </m:rPr>
          <w:rPr>
            <w:rFonts w:ascii="Cambria Math" w:hAnsi="Cambria Math"/>
          </w:rPr>
          <m:t>γ=</m:t>
        </m:r>
        <m:f>
          <m:fPr>
            <m:ctrlPr>
              <w:rPr>
                <w:rFonts w:ascii="Cambria Math" w:hAnsi="Cambria Math"/>
              </w:rPr>
            </m:ctrlPr>
          </m:fPr>
          <m:num>
            <m:r>
              <w:rPr>
                <w:rFonts w:ascii="Cambria Math" w:hAnsi="Cambria Math"/>
              </w:rPr>
              <m:t>1</m:t>
            </m:r>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1≤i≤n</m:t>
                    </m:r>
                  </m:lim>
                </m:limLow>
              </m:fName>
              <m:e>
                <m:r>
                  <w:rPr>
                    <w:rFonts w:ascii="Cambria Math" w:hAnsi="Cambria Math"/>
                  </w:rPr>
                  <m:t>(</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ij</m:t>
                        </m:r>
                      </m:sub>
                    </m:sSub>
                    <m:r>
                      <w:rPr>
                        <w:rFonts w:ascii="Cambria Math" w:hAnsi="Cambria Math"/>
                      </w:rPr>
                      <m:t>)</m:t>
                    </m:r>
                  </m:e>
                </m:nary>
              </m:e>
            </m:func>
          </m:den>
        </m:f>
      </m:oMath>
      <w:r w:rsidRPr="00C476F8">
        <w:rPr>
          <w:rFonts w:ascii="Times New Roman" w:hAnsi="Times New Roman"/>
        </w:rPr>
        <w:t xml:space="preserve">                              (16)</w:t>
      </w:r>
    </w:p>
    <w:p w14:paraId="1AD05484"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i/>
        </w:rPr>
        <w:t>Step 3e:</w:t>
      </w:r>
      <w:r w:rsidRPr="00C476F8">
        <w:rPr>
          <w:rFonts w:ascii="Times New Roman" w:hAnsi="Times New Roman"/>
        </w:rPr>
        <w:t xml:space="preserve"> Calculate the relation matrix </w:t>
      </w:r>
      <m:oMath>
        <m:r>
          <m:rPr>
            <m:sty m:val="p"/>
          </m:rPr>
          <w:rPr>
            <w:rFonts w:ascii="Cambria Math" w:hAnsi="Cambria Math"/>
          </w:rPr>
          <m:t>(</m:t>
        </m:r>
        <m:r>
          <w:rPr>
            <w:rFonts w:ascii="Cambria Math" w:hAnsi="Cambria Math"/>
          </w:rPr>
          <m:t>M)</m:t>
        </m:r>
      </m:oMath>
      <w:r w:rsidRPr="00C476F8">
        <w:rPr>
          <w:rFonts w:ascii="Times New Roman" w:hAnsi="Times New Roman"/>
        </w:rPr>
        <w:t xml:space="preserve"> for integrating the weights.</w:t>
      </w:r>
    </w:p>
    <w:p w14:paraId="45470413"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 weights obtained by the combination weighting method are incorporated into the normalized matrix. The relation matrix </w:t>
      </w:r>
      <m:oMath>
        <m:r>
          <m:rPr>
            <m:nor/>
          </m:rPr>
          <w:rPr>
            <w:rFonts w:ascii="Cambria Math" w:hAnsi="Cambria Math"/>
          </w:rPr>
          <m:t>(</m:t>
        </m:r>
        <m:r>
          <m:rPr>
            <m:sty m:val="p"/>
          </m:rPr>
          <w:rPr>
            <w:rFonts w:ascii="Cambria Math" w:hAnsi="Cambria Math"/>
          </w:rPr>
          <m:t>M</m:t>
        </m:r>
        <m:r>
          <w:rPr>
            <w:rFonts w:ascii="Cambria Math" w:hAnsi="Cambria Math"/>
          </w:rPr>
          <m:t xml:space="preserve">) </m:t>
        </m:r>
      </m:oMath>
      <w:r w:rsidRPr="00C476F8">
        <w:rPr>
          <w:rFonts w:ascii="Times New Roman" w:hAnsi="Times New Roman"/>
        </w:rPr>
        <w:t>is obtained through expression (17).</w:t>
      </w:r>
    </w:p>
    <w:p w14:paraId="5074289D"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nor/>
          </m:rPr>
          <w:rPr>
            <w:rFonts w:ascii="Cambria Math" w:hAnsi="Cambria Math"/>
          </w:rPr>
          <m:t>M</m:t>
        </m:r>
        <m:r>
          <w:rPr>
            <w:rFonts w:ascii="Cambria Math" w:hAnsi="Cambria Math"/>
          </w:rPr>
          <m:t>=</m:t>
        </m:r>
        <m:r>
          <m:rPr>
            <m:sty m:val="p"/>
          </m:rPr>
          <w:rPr>
            <w:rFonts w:ascii="Cambria Math" w:hAnsi="Cambria Math"/>
          </w:rPr>
          <m:t>P</m:t>
        </m:r>
        <m:r>
          <w:rPr>
            <w:rFonts w:ascii="Cambria Math" w:hAnsi="Cambria Math"/>
          </w:rPr>
          <m:t>⊗ω</m:t>
        </m:r>
      </m:oMath>
      <w:r w:rsidRPr="00C476F8">
        <w:rPr>
          <w:rFonts w:ascii="Times New Roman" w:hAnsi="Times New Roman"/>
        </w:rPr>
        <w:t xml:space="preserve">                              (17)</w:t>
      </w:r>
    </w:p>
    <w:p w14:paraId="1346F577"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i/>
        </w:rPr>
        <w:t>Step 3f</w:t>
      </w:r>
      <w:r w:rsidRPr="00C476F8">
        <w:rPr>
          <w:rFonts w:ascii="Times New Roman" w:hAnsi="Times New Roman"/>
        </w:rPr>
        <w:t xml:space="preserve">: Calculate the total relation matrix </w:t>
      </w:r>
      <m:oMath>
        <m:r>
          <m:rPr>
            <m:sty m:val="p"/>
          </m:rPr>
          <w:rPr>
            <w:rFonts w:ascii="Cambria Math" w:hAnsi="Cambria Math"/>
          </w:rPr>
          <m:t>(</m:t>
        </m:r>
        <m:r>
          <w:rPr>
            <w:rFonts w:ascii="Cambria Math" w:hAnsi="Cambria Math"/>
          </w:rPr>
          <m:t>T)</m:t>
        </m:r>
      </m:oMath>
      <w:r w:rsidRPr="00C476F8">
        <w:rPr>
          <w:rFonts w:ascii="Times New Roman" w:hAnsi="Times New Roman"/>
        </w:rPr>
        <w:t xml:space="preserve"> by using expression (18).</w:t>
      </w:r>
    </w:p>
    <w:p w14:paraId="24439552"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m:rPr>
            <m:sty m:val="p"/>
          </m:rPr>
          <w:rPr>
            <w:rFonts w:ascii="Cambria Math" w:hAnsi="Cambria Math"/>
          </w:rPr>
          <m:t>T</m:t>
        </m:r>
        <m:r>
          <w:rPr>
            <w:rFonts w:ascii="Cambria Math" w:hAnsi="Cambria Math"/>
          </w:rPr>
          <m:t>=</m:t>
        </m:r>
        <m:sSup>
          <m:sSupPr>
            <m:ctrlPr>
              <w:rPr>
                <w:rFonts w:ascii="Cambria Math" w:hAnsi="Cambria Math"/>
              </w:rPr>
            </m:ctrlPr>
          </m:sSupPr>
          <m:e>
            <m:r>
              <m:rPr>
                <m:sty m:val="p"/>
              </m:rPr>
              <w:rPr>
                <w:rFonts w:ascii="Cambria Math" w:hAnsi="Cambria Math"/>
              </w:rPr>
              <m:t>M</m:t>
            </m:r>
            <m:r>
              <w:rPr>
                <w:rFonts w:ascii="Cambria Math" w:hAnsi="Cambria Math"/>
              </w:rPr>
              <m:t>(I-</m:t>
            </m:r>
            <m:r>
              <m:rPr>
                <m:sty m:val="p"/>
              </m:rPr>
              <w:rPr>
                <w:rFonts w:ascii="Cambria Math" w:hAnsi="Cambria Math"/>
              </w:rPr>
              <m:t>M</m:t>
            </m:r>
            <m:r>
              <w:rPr>
                <w:rFonts w:ascii="Cambria Math" w:hAnsi="Cambria Math"/>
              </w:rPr>
              <m:t>)</m:t>
            </m:r>
          </m:e>
          <m:sup>
            <m:r>
              <w:rPr>
                <w:rFonts w:ascii="Cambria Math" w:hAnsi="Cambria Math"/>
              </w:rPr>
              <m:t>-1</m:t>
            </m:r>
          </m:sup>
        </m:sSup>
      </m:oMath>
      <w:r w:rsidRPr="00C476F8">
        <w:rPr>
          <w:rFonts w:ascii="Times New Roman" w:hAnsi="Times New Roman"/>
        </w:rPr>
        <w:t xml:space="preserve">                                (18)</w:t>
      </w:r>
    </w:p>
    <w:p w14:paraId="4FC44261" w14:textId="77777777" w:rsidR="002465A6" w:rsidRPr="00C476F8" w:rsidRDefault="00EC1A7A" w:rsidP="002465A6">
      <w:pPr>
        <w:adjustRightInd w:val="0"/>
        <w:snapToGrid w:val="0"/>
        <w:spacing w:line="360" w:lineRule="auto"/>
        <w:rPr>
          <w:rFonts w:ascii="Times New Roman" w:hAnsi="Times New Roman"/>
        </w:rPr>
      </w:pPr>
      <w:r w:rsidRPr="00C476F8">
        <w:rPr>
          <w:rFonts w:ascii="Times New Roman" w:hAnsi="Times New Roman"/>
        </w:rPr>
        <w:t>where</w:t>
      </w:r>
      <w:r w:rsidRPr="00C476F8">
        <w:rPr>
          <w:rFonts w:ascii="Times New Roman" w:hAnsi="Times New Roman"/>
          <w:i/>
        </w:rPr>
        <w:t xml:space="preserve"> I</w:t>
      </w:r>
      <w:r w:rsidRPr="00C476F8">
        <w:rPr>
          <w:rFonts w:ascii="Times New Roman" w:hAnsi="Times New Roman"/>
        </w:rPr>
        <w:t xml:space="preserve"> </w:t>
      </w:r>
      <w:proofErr w:type="gramStart"/>
      <w:r w:rsidRPr="00C476F8">
        <w:rPr>
          <w:rFonts w:ascii="Times New Roman" w:hAnsi="Times New Roman"/>
        </w:rPr>
        <w:t>is</w:t>
      </w:r>
      <w:proofErr w:type="gramEnd"/>
      <w:r w:rsidRPr="00C476F8">
        <w:rPr>
          <w:rFonts w:ascii="Times New Roman" w:hAnsi="Times New Roman"/>
        </w:rPr>
        <w:t xml:space="preserve"> the identity matrix.</w:t>
      </w:r>
    </w:p>
    <w:p w14:paraId="37336A0A" w14:textId="1D51AD84"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i/>
        </w:rPr>
        <w:t>Step 3g</w:t>
      </w:r>
      <w:r w:rsidRPr="00C476F8">
        <w:rPr>
          <w:rFonts w:ascii="Times New Roman" w:hAnsi="Times New Roman"/>
        </w:rPr>
        <w:t xml:space="preserve">: </w:t>
      </w:r>
      <w:r w:rsidRPr="00C476F8">
        <w:rPr>
          <w:rFonts w:ascii="Times New Roman"/>
        </w:rPr>
        <w:t>Calculate row</w:t>
      </w:r>
      <w:r w:rsidRPr="00C476F8">
        <w:rPr>
          <w:rFonts w:ascii="Times New Roman" w:hAnsi="Times New Roman"/>
        </w:rPr>
        <w:t xml:space="preserve"> </w:t>
      </w:r>
      <m:oMath>
        <m:r>
          <m:rPr>
            <m:sty m:val="p"/>
          </m:rPr>
          <w:rPr>
            <w:rFonts w:ascii="Cambria Math" w:hAnsi="Cambria Math"/>
          </w:rPr>
          <m:t>(</m:t>
        </m:r>
        <m:r>
          <w:rPr>
            <w:rFonts w:ascii="Cambria Math" w:hAnsi="Cambria Math"/>
          </w:rPr>
          <m:t>R)</m:t>
        </m:r>
      </m:oMath>
      <w:r w:rsidRPr="00C476F8">
        <w:rPr>
          <w:rFonts w:ascii="Times New Roman" w:hAnsi="Times New Roman"/>
        </w:rPr>
        <w:t xml:space="preserve"> and column </w:t>
      </w:r>
      <m:oMath>
        <m:r>
          <m:rPr>
            <m:sty m:val="p"/>
          </m:rPr>
          <w:rPr>
            <w:rFonts w:ascii="Cambria Math" w:hAnsi="Cambria Math"/>
          </w:rPr>
          <m:t>(</m:t>
        </m:r>
        <m:r>
          <w:rPr>
            <w:rFonts w:ascii="Cambria Math" w:hAnsi="Cambria Math"/>
          </w:rPr>
          <m:t>D)</m:t>
        </m:r>
      </m:oMath>
      <w:r w:rsidRPr="00C476F8">
        <w:rPr>
          <w:rFonts w:ascii="Times New Roman" w:hAnsi="Times New Roman"/>
        </w:rPr>
        <w:t xml:space="preserve"> sums.</w:t>
      </w:r>
    </w:p>
    <w:p w14:paraId="4A77E390" w14:textId="77777777" w:rsidR="002465A6" w:rsidRPr="00C476F8" w:rsidRDefault="00EC1A7A" w:rsidP="002465A6">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From the total relation matrix </w:t>
      </w:r>
      <m:oMath>
        <m:r>
          <m:rPr>
            <m:sty m:val="p"/>
          </m:rPr>
          <w:rPr>
            <w:rFonts w:ascii="Cambria Math" w:hAnsi="Cambria Math"/>
          </w:rPr>
          <m:t>(</m:t>
        </m:r>
        <m:r>
          <w:rPr>
            <w:rFonts w:ascii="Cambria Math" w:hAnsi="Cambria Math"/>
          </w:rPr>
          <m:t>T)</m:t>
        </m:r>
      </m:oMath>
      <w:r w:rsidRPr="00C476F8">
        <w:rPr>
          <w:rFonts w:ascii="Times New Roman" w:hAnsi="Times New Roman"/>
        </w:rPr>
        <w:t xml:space="preserve">, the </w:t>
      </w:r>
      <m:oMath>
        <m:r>
          <m:rPr>
            <m:sty m:val="p"/>
          </m:rPr>
          <w:rPr>
            <w:rFonts w:ascii="Cambria Math" w:hAnsi="Cambria Math"/>
          </w:rPr>
          <m:t>(</m:t>
        </m:r>
        <m:r>
          <w:rPr>
            <w:rFonts w:ascii="Cambria Math" w:hAnsi="Cambria Math"/>
          </w:rPr>
          <m:t>R)</m:t>
        </m:r>
      </m:oMath>
      <w:r w:rsidRPr="00C476F8">
        <w:rPr>
          <w:rFonts w:ascii="Times New Roman" w:hAnsi="Times New Roman"/>
        </w:rPr>
        <w:t xml:space="preserve"> and </w:t>
      </w:r>
      <m:oMath>
        <m:r>
          <m:rPr>
            <m:sty m:val="p"/>
          </m:rPr>
          <w:rPr>
            <w:rFonts w:ascii="Cambria Math" w:hAnsi="Cambria Math"/>
          </w:rPr>
          <m:t>(</m:t>
        </m:r>
        <m:r>
          <w:rPr>
            <w:rFonts w:ascii="Cambria Math" w:hAnsi="Cambria Math"/>
          </w:rPr>
          <m:t>D)</m:t>
        </m:r>
      </m:oMath>
      <w:r w:rsidRPr="00C476F8">
        <w:rPr>
          <w:rFonts w:ascii="Times New Roman" w:hAnsi="Times New Roman"/>
        </w:rPr>
        <w:t xml:space="preserve"> can be calculated with (19) and (20).</w:t>
      </w:r>
    </w:p>
    <w:p w14:paraId="7461F4A9"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ij</m:t>
                </m:r>
              </m:sub>
            </m:sSub>
          </m:e>
        </m:nary>
      </m:oMath>
      <w:r w:rsidRPr="00C476F8">
        <w:rPr>
          <w:rFonts w:ascii="Times New Roman" w:hAnsi="Times New Roman"/>
        </w:rPr>
        <w:t xml:space="preserve">                                   (19)</w:t>
      </w:r>
    </w:p>
    <w:p w14:paraId="6CF3E011" w14:textId="77777777" w:rsidR="002465A6" w:rsidRPr="00C476F8" w:rsidRDefault="00EC1A7A" w:rsidP="002465A6">
      <w:pPr>
        <w:adjustRightInd w:val="0"/>
        <w:snapToGrid w:val="0"/>
        <w:spacing w:line="360" w:lineRule="auto"/>
        <w:ind w:firstLineChars="200" w:firstLine="420"/>
        <w:jc w:val="right"/>
        <w:rPr>
          <w:rFonts w:ascii="Times New Roman" w:hAnsi="Times New Roman"/>
        </w:rPr>
      </w:pPr>
      <m:oMath>
        <m:r>
          <w:rPr>
            <w:rFonts w:ascii="Cambria Math" w:hAnsi="Cambria Math"/>
          </w:rPr>
          <m:t>D</m:t>
        </m:r>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ij</m:t>
                </m:r>
              </m:sub>
            </m:sSub>
          </m:e>
        </m:nary>
      </m:oMath>
      <w:r w:rsidRPr="00C476F8">
        <w:rPr>
          <w:rFonts w:ascii="Times New Roman" w:hAnsi="Times New Roman"/>
        </w:rPr>
        <w:t xml:space="preserve">                                   (20)</w:t>
      </w:r>
    </w:p>
    <w:p w14:paraId="62E7E2EF" w14:textId="617A5AF2" w:rsidR="002465A6" w:rsidRPr="00C476F8" w:rsidRDefault="00EC1A7A" w:rsidP="002465A6">
      <w:pPr>
        <w:adjustRightInd w:val="0"/>
        <w:snapToGrid w:val="0"/>
        <w:spacing w:line="360" w:lineRule="auto"/>
        <w:ind w:firstLineChars="200" w:firstLine="420"/>
        <w:rPr>
          <w:rFonts w:ascii="Times New Roman"/>
        </w:rPr>
      </w:pPr>
      <w:r w:rsidRPr="00C476F8">
        <w:rPr>
          <w:rFonts w:ascii="Times New Roman"/>
          <w:i/>
        </w:rPr>
        <w:t>Step 3h</w:t>
      </w:r>
      <w:r w:rsidRPr="00C476F8">
        <w:rPr>
          <w:rFonts w:ascii="Times New Roman"/>
        </w:rPr>
        <w:t>: Produce a cause and effect diagram by using the data set (</w:t>
      </w:r>
      <w:r w:rsidRPr="00C476F8">
        <w:rPr>
          <w:rFonts w:ascii="Times New Roman"/>
          <w:i/>
        </w:rPr>
        <w:t xml:space="preserve">R </w:t>
      </w:r>
      <w:r w:rsidRPr="00C476F8">
        <w:rPr>
          <w:rFonts w:ascii="Times New Roman"/>
        </w:rPr>
        <w:t xml:space="preserve">+ </w:t>
      </w:r>
      <w:r w:rsidRPr="00C476F8">
        <w:rPr>
          <w:rFonts w:ascii="Times New Roman"/>
          <w:i/>
        </w:rPr>
        <w:t>D</w:t>
      </w:r>
      <w:r w:rsidRPr="00C476F8">
        <w:rPr>
          <w:rFonts w:ascii="Times New Roman"/>
        </w:rPr>
        <w:t xml:space="preserve">, </w:t>
      </w:r>
      <w:r w:rsidRPr="00C476F8">
        <w:rPr>
          <w:rFonts w:ascii="Times New Roman"/>
          <w:i/>
        </w:rPr>
        <w:t xml:space="preserve">R </w:t>
      </w:r>
      <w:r w:rsidRPr="00C476F8">
        <w:rPr>
          <w:rFonts w:ascii="Times New Roman"/>
        </w:rPr>
        <w:t>-</w:t>
      </w:r>
      <w:r w:rsidRPr="00C476F8">
        <w:rPr>
          <w:rFonts w:ascii="Times New Roman"/>
          <w:i/>
        </w:rPr>
        <w:t xml:space="preserve"> D</w:t>
      </w:r>
      <w:r w:rsidRPr="00C476F8">
        <w:rPr>
          <w:rFonts w:ascii="Times New Roman"/>
        </w:rPr>
        <w:t>).</w:t>
      </w:r>
    </w:p>
    <w:p w14:paraId="74F9E747" w14:textId="77777777" w:rsidR="005F2BE7" w:rsidRPr="00C476F8" w:rsidRDefault="005F2BE7" w:rsidP="00F056EE">
      <w:pPr>
        <w:adjustRightInd w:val="0"/>
        <w:snapToGrid w:val="0"/>
        <w:spacing w:line="360" w:lineRule="auto"/>
        <w:outlineLvl w:val="0"/>
        <w:rPr>
          <w:rFonts w:ascii="Times New Roman" w:hAnsi="Times New Roman"/>
          <w:b/>
        </w:rPr>
      </w:pPr>
    </w:p>
    <w:p w14:paraId="322A83AF" w14:textId="77777777" w:rsidR="00F056EE" w:rsidRPr="00C476F8" w:rsidRDefault="00EC1A7A" w:rsidP="00F056EE">
      <w:pPr>
        <w:adjustRightInd w:val="0"/>
        <w:snapToGrid w:val="0"/>
        <w:spacing w:line="360" w:lineRule="auto"/>
        <w:outlineLvl w:val="0"/>
        <w:rPr>
          <w:rFonts w:ascii="Times New Roman" w:hAnsi="Times New Roman"/>
          <w:b/>
        </w:rPr>
      </w:pPr>
      <w:r w:rsidRPr="00C476F8">
        <w:rPr>
          <w:rFonts w:ascii="Times New Roman" w:hAnsi="Times New Roman"/>
          <w:b/>
        </w:rPr>
        <w:t>4</w:t>
      </w:r>
      <w:r w:rsidR="00A11D72" w:rsidRPr="00C476F8">
        <w:rPr>
          <w:rFonts w:ascii="Times New Roman" w:hAnsi="Times New Roman"/>
          <w:b/>
        </w:rPr>
        <w:t xml:space="preserve">. </w:t>
      </w:r>
      <w:r w:rsidR="00A11D72" w:rsidRPr="00C476F8">
        <w:rPr>
          <w:rFonts w:ascii="Times New Roman" w:eastAsia="SimSun" w:hAnsi="Times New Roman" w:cs="Times New Roman"/>
          <w:b/>
          <w:szCs w:val="21"/>
        </w:rPr>
        <w:t xml:space="preserve">Case </w:t>
      </w:r>
      <w:r w:rsidR="00A11D72" w:rsidRPr="00C476F8">
        <w:rPr>
          <w:rFonts w:ascii="Times New Roman" w:hAnsi="Times New Roman"/>
          <w:b/>
        </w:rPr>
        <w:t>Illustrative Application</w:t>
      </w:r>
    </w:p>
    <w:p w14:paraId="240A91D7" w14:textId="77777777" w:rsidR="00F056EE" w:rsidRPr="00C476F8" w:rsidRDefault="00EC1A7A" w:rsidP="00F056EE">
      <w:pPr>
        <w:adjustRightInd w:val="0"/>
        <w:snapToGrid w:val="0"/>
        <w:spacing w:line="360" w:lineRule="auto"/>
        <w:outlineLvl w:val="1"/>
        <w:rPr>
          <w:rFonts w:ascii="Times New Roman" w:hAnsi="Times New Roman" w:cs="Times New Roman"/>
          <w:b/>
        </w:rPr>
      </w:pPr>
      <w:r w:rsidRPr="00C476F8">
        <w:rPr>
          <w:rFonts w:ascii="Times New Roman" w:hAnsi="Times New Roman" w:cs="Times New Roman"/>
          <w:b/>
        </w:rPr>
        <w:t>4.1</w:t>
      </w:r>
      <w:r w:rsidR="0078749A" w:rsidRPr="00C476F8">
        <w:rPr>
          <w:rFonts w:ascii="Times New Roman" w:hAnsi="Times New Roman" w:cs="Times New Roman"/>
          <w:b/>
        </w:rPr>
        <w:t xml:space="preserve"> Theoretical measures</w:t>
      </w:r>
    </w:p>
    <w:p w14:paraId="4489A099" w14:textId="22F28BAB" w:rsidR="00A01F51" w:rsidRPr="00C476F8" w:rsidRDefault="000D384B"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First, according to synergetic theory, the system forms a self-organizing structure that develops spontaneously to the optimal state under the influence of the external systems’ environment and internal subsystems. The self-organizing structure is achieved through the coordination of internal subsystems and direct feedback of information under the interference of other factors from external systems (Li, 2017b). SCC can </w:t>
      </w:r>
      <w:proofErr w:type="gramStart"/>
      <w:r w:rsidRPr="00C476F8">
        <w:rPr>
          <w:rFonts w:ascii="Times New Roman" w:hAnsi="Times New Roman"/>
        </w:rPr>
        <w:t>be considered to be</w:t>
      </w:r>
      <w:proofErr w:type="gramEnd"/>
      <w:r w:rsidRPr="00C476F8">
        <w:rPr>
          <w:rFonts w:ascii="Times New Roman" w:hAnsi="Times New Roman"/>
        </w:rPr>
        <w:t xml:space="preserve"> this type of system that requires the interaction of internal subsystems and external systems. Based on this theoretical perspective, we introduce three major dimensions or aspects – namely, intra-subsystems, inter-subsystems, and external systems (see Table 1</w:t>
      </w:r>
      <w:r w:rsidRPr="008C709E">
        <w:rPr>
          <w:rFonts w:ascii="Times New Roman" w:hAnsi="Times New Roman"/>
        </w:rPr>
        <w:t xml:space="preserve">). </w:t>
      </w:r>
      <w:r w:rsidR="00394D53" w:rsidRPr="008C709E">
        <w:rPr>
          <w:rFonts w:ascii="Times New Roman" w:hAnsi="Times New Roman" w:cs="Times New Roman"/>
        </w:rPr>
        <w:t xml:space="preserve">The intra-subsystems </w:t>
      </w:r>
      <w:r w:rsidR="009B620D" w:rsidRPr="008C709E">
        <w:rPr>
          <w:rFonts w:ascii="Times New Roman" w:hAnsi="Times New Roman" w:cs="Times New Roman"/>
        </w:rPr>
        <w:t xml:space="preserve">dimension </w:t>
      </w:r>
      <w:r w:rsidR="00394D53" w:rsidRPr="008C709E">
        <w:rPr>
          <w:rFonts w:ascii="Times New Roman" w:hAnsi="Times New Roman" w:cs="Times New Roman"/>
        </w:rPr>
        <w:t xml:space="preserve">includes the factors coming from inside each firm. The inter-subsystems </w:t>
      </w:r>
      <w:r w:rsidR="009B620D" w:rsidRPr="008C709E">
        <w:rPr>
          <w:rFonts w:ascii="Times New Roman" w:hAnsi="Times New Roman" w:cs="Times New Roman"/>
        </w:rPr>
        <w:t xml:space="preserve">dimension </w:t>
      </w:r>
      <w:r w:rsidR="00394D53" w:rsidRPr="008C709E">
        <w:rPr>
          <w:rFonts w:ascii="Times New Roman" w:hAnsi="Times New Roman" w:cs="Times New Roman"/>
        </w:rPr>
        <w:t>mainly considers the relationship</w:t>
      </w:r>
      <w:r w:rsidR="009B620D" w:rsidRPr="008C709E">
        <w:rPr>
          <w:rFonts w:ascii="Times New Roman" w:hAnsi="Times New Roman" w:cs="Times New Roman"/>
        </w:rPr>
        <w:t>s</w:t>
      </w:r>
      <w:r w:rsidR="00394D53" w:rsidRPr="008C709E">
        <w:rPr>
          <w:rFonts w:ascii="Times New Roman" w:hAnsi="Times New Roman" w:cs="Times New Roman"/>
        </w:rPr>
        <w:t xml:space="preserve"> between supply chain members, while the external systems dimension involves the external environment of the whole supply chain.</w:t>
      </w:r>
      <w:r w:rsidR="00EC1A7A" w:rsidRPr="008C709E">
        <w:rPr>
          <w:rFonts w:ascii="Times New Roman" w:hAnsi="Times New Roman" w:cs="Times New Roman"/>
        </w:rPr>
        <w:t xml:space="preserve"> </w:t>
      </w:r>
      <w:r w:rsidR="00EC1A7A" w:rsidRPr="008C709E">
        <w:rPr>
          <w:rFonts w:ascii="Times New Roman" w:hAnsi="Times New Roman"/>
        </w:rPr>
        <w:t>These aspects comprehensively</w:t>
      </w:r>
      <w:r w:rsidR="00EC1A7A" w:rsidRPr="00C476F8">
        <w:rPr>
          <w:rFonts w:ascii="Times New Roman" w:hAnsi="Times New Roman"/>
        </w:rPr>
        <w:t xml:space="preserve"> cover the SCC system and support the establishment </w:t>
      </w:r>
      <w:r w:rsidR="00EC1A7A" w:rsidRPr="00C476F8">
        <w:rPr>
          <w:rFonts w:ascii="Times New Roman" w:hAnsi="Times New Roman"/>
        </w:rPr>
        <w:lastRenderedPageBreak/>
        <w:t>of criteria.</w:t>
      </w:r>
    </w:p>
    <w:p w14:paraId="6EE2EFF6" w14:textId="387B78BB" w:rsidR="00A01F51" w:rsidRPr="00C476F8" w:rsidRDefault="00EC1A7A"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Intra-subsystems (A1) have </w:t>
      </w:r>
      <w:proofErr w:type="gramStart"/>
      <w:r w:rsidRPr="00C476F8">
        <w:rPr>
          <w:rFonts w:ascii="Times New Roman" w:hAnsi="Times New Roman"/>
        </w:rPr>
        <w:t>a number of</w:t>
      </w:r>
      <w:proofErr w:type="gramEnd"/>
      <w:r w:rsidRPr="00C476F8">
        <w:rPr>
          <w:rFonts w:ascii="Times New Roman" w:hAnsi="Times New Roman"/>
        </w:rPr>
        <w:t xml:space="preserve"> factors that influence SCC. Information technology usage (C1) plays an important role in SCC (Wu and Chiu, 2018). Firms are increasingly using advanced enterprise-level information technology to improve collaboration across the supply chain (Bharadwaj et al., 2007). Management information systems and supply chain management technologies are examples (Lin, 2014; </w:t>
      </w:r>
      <w:proofErr w:type="spellStart"/>
      <w:r w:rsidRPr="00C476F8">
        <w:rPr>
          <w:rFonts w:ascii="Times New Roman" w:hAnsi="Times New Roman"/>
        </w:rPr>
        <w:t>Youn</w:t>
      </w:r>
      <w:proofErr w:type="spellEnd"/>
      <w:r w:rsidRPr="00C476F8">
        <w:rPr>
          <w:rFonts w:ascii="Times New Roman" w:hAnsi="Times New Roman"/>
        </w:rPr>
        <w:t xml:space="preserve"> et al., 2014; Wu and Chiu, 2015).</w:t>
      </w:r>
    </w:p>
    <w:p w14:paraId="131C9D2B" w14:textId="0F3FBFCA" w:rsidR="00A01F51" w:rsidRPr="00C476F8" w:rsidRDefault="00EC1A7A"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Many failures in SCC are caused by incompatible organizational cultures (</w:t>
      </w:r>
      <w:proofErr w:type="spellStart"/>
      <w:r w:rsidRPr="00C476F8">
        <w:rPr>
          <w:rFonts w:ascii="Times New Roman" w:hAnsi="Times New Roman"/>
        </w:rPr>
        <w:t>Ribbink</w:t>
      </w:r>
      <w:proofErr w:type="spellEnd"/>
      <w:r w:rsidRPr="00C476F8">
        <w:rPr>
          <w:rFonts w:ascii="Times New Roman" w:hAnsi="Times New Roman"/>
        </w:rPr>
        <w:t xml:space="preserve"> and Grimm, 2014; Parker and Anderson, 2010). Thus, organizational culture compatibility (C2) is an important factor to consider (Zhang and Cao, 2018). SCC is positively related to operating performance (C3) measures, such as lower cost, better quality, faster delivery, and consistent delivery (Hartley et al., 2014). Sustainability has also received increasing attention in the business field. The natural environmental practices (C4) of firms are key issues in supply chain management (</w:t>
      </w:r>
      <w:proofErr w:type="spellStart"/>
      <w:r w:rsidRPr="00C476F8">
        <w:rPr>
          <w:rFonts w:ascii="Times New Roman" w:hAnsi="Times New Roman"/>
        </w:rPr>
        <w:t>Lindgreen</w:t>
      </w:r>
      <w:proofErr w:type="spellEnd"/>
      <w:r w:rsidRPr="00C476F8">
        <w:rPr>
          <w:rFonts w:ascii="Times New Roman" w:hAnsi="Times New Roman"/>
        </w:rPr>
        <w:t xml:space="preserve"> et al., 2010; Tate et al., 2010; Chen et al., 2017). For organizations to improve SCC and further the supply chain management </w:t>
      </w:r>
      <w:r w:rsidRPr="008C709E">
        <w:rPr>
          <w:rFonts w:ascii="Times New Roman" w:hAnsi="Times New Roman"/>
        </w:rPr>
        <w:t>strategy, senior manager support (</w:t>
      </w:r>
      <w:r w:rsidRPr="008C709E">
        <w:rPr>
          <w:rFonts w:ascii="Times New Roman" w:hAnsi="Times New Roman" w:cs="Times New Roman"/>
          <w:szCs w:val="21"/>
        </w:rPr>
        <w:t>5)</w:t>
      </w:r>
      <w:r w:rsidRPr="008C709E">
        <w:rPr>
          <w:rFonts w:ascii="Times New Roman" w:hAnsi="Times New Roman"/>
        </w:rPr>
        <w:t xml:space="preserve"> (Chen and </w:t>
      </w:r>
      <w:proofErr w:type="spellStart"/>
      <w:r w:rsidRPr="008C709E">
        <w:rPr>
          <w:rFonts w:ascii="Times New Roman" w:hAnsi="Times New Roman"/>
        </w:rPr>
        <w:t>Paulraj</w:t>
      </w:r>
      <w:proofErr w:type="spellEnd"/>
      <w:r w:rsidRPr="008C709E">
        <w:rPr>
          <w:rFonts w:ascii="Times New Roman" w:hAnsi="Times New Roman"/>
        </w:rPr>
        <w:t>, 2004; Stanley et al., 2011</w:t>
      </w:r>
      <w:r w:rsidRPr="008C709E">
        <w:rPr>
          <w:rFonts w:ascii="Times New Roman" w:hAnsi="Times New Roman" w:cs="Times New Roman"/>
          <w:szCs w:val="21"/>
        </w:rPr>
        <w:t>), such as finance or policy, is required.</w:t>
      </w:r>
    </w:p>
    <w:p w14:paraId="4BC62435" w14:textId="1BAD708B" w:rsidR="00A01F51" w:rsidRPr="00C476F8" w:rsidRDefault="00EC1A7A"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The next subsystems to be included are the subsystems that connect to inter-organizational relationships – i.e., inter-subsystems (A2). Information sharing (C6) is a factor for effective SCC (</w:t>
      </w:r>
      <w:proofErr w:type="spellStart"/>
      <w:r w:rsidRPr="00C476F8">
        <w:rPr>
          <w:rFonts w:ascii="Times New Roman" w:hAnsi="Times New Roman"/>
        </w:rPr>
        <w:t>Yaibuathet</w:t>
      </w:r>
      <w:proofErr w:type="spellEnd"/>
      <w:r w:rsidRPr="00C476F8">
        <w:rPr>
          <w:rFonts w:ascii="Times New Roman" w:hAnsi="Times New Roman"/>
        </w:rPr>
        <w:t xml:space="preserve"> et al., 2008). Supply chain partners can improve overall supply chain competitiveness and thereby enhance their own competitive advantage through information sharing. As different stakeholders, firms often have conflicts due to profit allotment (C7). A reasonable profit allotment can not only reduce the occurrence of conflicts but also motivate firms in the supply chain and increase mutual trust (Zhong et al., 2007; Ding et al., 2011). Trust between firms is an underlying premise for cooperative behaviour. The degree of trust (C8) has a positive correlation with collaboration (Lui et al., 2009; Hewett and Bearden, 2001). Studies have shown that mutual trust between firms in a supply chain can promote the flexibility of communication, which further promotes SCC. Improving goal consistency (C9) among supply chain members can improve partners’ satisfaction when seeking to achieve their own goals. It can also encourage them to perform their respective collaboration roles more effectively (Cao and Zhang, 2011). Collaborative agreements (C10) can provide guarantees for SCC by resolving contradictions and conflicts (Ven, 1992; </w:t>
      </w:r>
      <w:proofErr w:type="spellStart"/>
      <w:r w:rsidRPr="00C476F8">
        <w:rPr>
          <w:rFonts w:ascii="Times New Roman" w:hAnsi="Times New Roman"/>
        </w:rPr>
        <w:t>Simatupang</w:t>
      </w:r>
      <w:proofErr w:type="spellEnd"/>
      <w:r w:rsidRPr="00C476F8">
        <w:rPr>
          <w:rFonts w:ascii="Times New Roman" w:hAnsi="Times New Roman"/>
        </w:rPr>
        <w:t xml:space="preserve"> and Sridharan, 2011; </w:t>
      </w:r>
      <w:proofErr w:type="spellStart"/>
      <w:r w:rsidRPr="00C476F8">
        <w:rPr>
          <w:rFonts w:ascii="Times New Roman" w:hAnsi="Times New Roman"/>
        </w:rPr>
        <w:t>Motlhagodi</w:t>
      </w:r>
      <w:proofErr w:type="spellEnd"/>
      <w:r w:rsidRPr="00C476F8">
        <w:rPr>
          <w:rFonts w:ascii="Times New Roman" w:hAnsi="Times New Roman"/>
        </w:rPr>
        <w:t xml:space="preserve"> and </w:t>
      </w:r>
      <w:proofErr w:type="spellStart"/>
      <w:r w:rsidRPr="00C476F8">
        <w:rPr>
          <w:rFonts w:ascii="Times New Roman" w:hAnsi="Times New Roman"/>
        </w:rPr>
        <w:t>Motlhagodi</w:t>
      </w:r>
      <w:proofErr w:type="spellEnd"/>
      <w:r w:rsidRPr="00C476F8">
        <w:rPr>
          <w:rFonts w:ascii="Times New Roman" w:hAnsi="Times New Roman"/>
        </w:rPr>
        <w:t>, 2018).</w:t>
      </w:r>
    </w:p>
    <w:p w14:paraId="0B67D7D4" w14:textId="67C334E6" w:rsidR="00A01F51" w:rsidRPr="00C476F8" w:rsidRDefault="00EC1A7A"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External systems of SCC (A3) refer to the external supply chain environment. These typically include factors that supply chains cannot directly control. A cross-border supply chain has higher levels of complexity and uncertainty because of its </w:t>
      </w:r>
      <w:proofErr w:type="gramStart"/>
      <w:r w:rsidRPr="00C476F8">
        <w:rPr>
          <w:rFonts w:ascii="Times New Roman" w:hAnsi="Times New Roman"/>
        </w:rPr>
        <w:t>particular cross-border</w:t>
      </w:r>
      <w:proofErr w:type="gramEnd"/>
      <w:r w:rsidRPr="00C476F8">
        <w:rPr>
          <w:rFonts w:ascii="Times New Roman" w:hAnsi="Times New Roman"/>
        </w:rPr>
        <w:t xml:space="preserve"> nature. Increasing market competition (C11), especially due to globalization, is a powerful driving force for firms to seek world-class suppliers and conduct cross-border SCC (Hahn et al., 1990; </w:t>
      </w:r>
      <w:proofErr w:type="spellStart"/>
      <w:r w:rsidRPr="00C476F8">
        <w:rPr>
          <w:rFonts w:ascii="Times New Roman" w:hAnsi="Times New Roman"/>
        </w:rPr>
        <w:t>Simatupang</w:t>
      </w:r>
      <w:proofErr w:type="spellEnd"/>
      <w:r w:rsidRPr="00C476F8">
        <w:rPr>
          <w:rFonts w:ascii="Times New Roman" w:hAnsi="Times New Roman"/>
        </w:rPr>
        <w:t xml:space="preserve"> and Sridharan, 2002; </w:t>
      </w:r>
      <w:proofErr w:type="spellStart"/>
      <w:r w:rsidRPr="00C476F8">
        <w:rPr>
          <w:rFonts w:ascii="Times New Roman" w:hAnsi="Times New Roman"/>
        </w:rPr>
        <w:t>Rezapour</w:t>
      </w:r>
      <w:proofErr w:type="spellEnd"/>
      <w:r w:rsidRPr="00C476F8">
        <w:rPr>
          <w:rFonts w:ascii="Times New Roman" w:hAnsi="Times New Roman"/>
        </w:rPr>
        <w:t xml:space="preserve"> et al., 2016).</w:t>
      </w:r>
    </w:p>
    <w:p w14:paraId="29CF99F0" w14:textId="4294AF9B" w:rsidR="00A01F51" w:rsidRPr="00C476F8" w:rsidRDefault="00EC1A7A"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Free-trade agreements (C12) and trade policy in general between different countries promote the development of regional, comprehensive economic partnerships. These agreements influence </w:t>
      </w:r>
      <w:r w:rsidRPr="00C476F8">
        <w:rPr>
          <w:rFonts w:ascii="Times New Roman" w:hAnsi="Times New Roman"/>
        </w:rPr>
        <w:lastRenderedPageBreak/>
        <w:t xml:space="preserve">transnational trade, which thus accelerates the development of global supply chains (Chen and </w:t>
      </w:r>
      <w:proofErr w:type="spellStart"/>
      <w:r w:rsidRPr="00C476F8">
        <w:rPr>
          <w:rFonts w:ascii="Times New Roman" w:hAnsi="Times New Roman"/>
        </w:rPr>
        <w:t>Paulraj</w:t>
      </w:r>
      <w:proofErr w:type="spellEnd"/>
      <w:r w:rsidRPr="00C476F8">
        <w:rPr>
          <w:rFonts w:ascii="Times New Roman" w:hAnsi="Times New Roman"/>
        </w:rPr>
        <w:t>, 2004; Chiang, 2018). Legal guarantees (C13) provide protections of basic rights and behavioural standards for firms to conduct cross-border SCC (Child et al., 2003; Rahim, 2017; Parry and Gao, 2018). Policy support (C14), such as security policy and procurement policy, affects trade facilitation and thus affects the competitiveness of cross-border supply chains (Cedillo-Campos et al., 2014; Bueno-</w:t>
      </w:r>
      <w:proofErr w:type="spellStart"/>
      <w:r w:rsidRPr="00C476F8">
        <w:rPr>
          <w:rFonts w:ascii="Times New Roman" w:hAnsi="Times New Roman"/>
        </w:rPr>
        <w:t>Solano</w:t>
      </w:r>
      <w:proofErr w:type="spellEnd"/>
      <w:r w:rsidRPr="00C476F8">
        <w:rPr>
          <w:rFonts w:ascii="Times New Roman" w:hAnsi="Times New Roman"/>
        </w:rPr>
        <w:t xml:space="preserve"> and Cedillo-Campos, 2014). Customs regulation (C15) directly affects not only the transportation of cross-border goods but also the collaboration development of the entire cross-border supply chain (</w:t>
      </w:r>
      <w:proofErr w:type="spellStart"/>
      <w:r w:rsidRPr="00C476F8">
        <w:rPr>
          <w:rFonts w:ascii="Times New Roman" w:hAnsi="Times New Roman"/>
        </w:rPr>
        <w:t>Hintsa</w:t>
      </w:r>
      <w:proofErr w:type="spellEnd"/>
      <w:r w:rsidRPr="00C476F8">
        <w:rPr>
          <w:rFonts w:ascii="Times New Roman" w:hAnsi="Times New Roman"/>
        </w:rPr>
        <w:t xml:space="preserve"> and </w:t>
      </w:r>
      <w:proofErr w:type="spellStart"/>
      <w:r w:rsidRPr="00C476F8">
        <w:rPr>
          <w:rFonts w:ascii="Times New Roman" w:hAnsi="Times New Roman"/>
        </w:rPr>
        <w:t>Hameri</w:t>
      </w:r>
      <w:proofErr w:type="spellEnd"/>
      <w:r w:rsidRPr="00C476F8">
        <w:rPr>
          <w:rFonts w:ascii="Times New Roman" w:hAnsi="Times New Roman"/>
        </w:rPr>
        <w:t>, 2009). Regional security (C16) is also a basic and important condition for cross-border SCC (</w:t>
      </w:r>
      <w:proofErr w:type="spellStart"/>
      <w:r w:rsidRPr="00C476F8">
        <w:rPr>
          <w:rFonts w:ascii="Times New Roman" w:hAnsi="Times New Roman"/>
        </w:rPr>
        <w:t>Hintsa</w:t>
      </w:r>
      <w:proofErr w:type="spellEnd"/>
      <w:r w:rsidRPr="00C476F8">
        <w:rPr>
          <w:rFonts w:ascii="Times New Roman" w:hAnsi="Times New Roman"/>
        </w:rPr>
        <w:t xml:space="preserve"> and </w:t>
      </w:r>
      <w:proofErr w:type="spellStart"/>
      <w:r w:rsidRPr="00C476F8">
        <w:rPr>
          <w:rFonts w:ascii="Times New Roman" w:hAnsi="Times New Roman"/>
        </w:rPr>
        <w:t>Hameri</w:t>
      </w:r>
      <w:proofErr w:type="spellEnd"/>
      <w:r w:rsidRPr="00C476F8">
        <w:rPr>
          <w:rFonts w:ascii="Times New Roman" w:hAnsi="Times New Roman"/>
        </w:rPr>
        <w:t>, 2009).</w:t>
      </w:r>
    </w:p>
    <w:p w14:paraId="1C514F53" w14:textId="59D02EB2" w:rsidR="00A01F51" w:rsidRPr="00C476F8" w:rsidRDefault="00EC1A7A" w:rsidP="00A01F51">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Accordingly, the proposed aspects and criteria of cross-border SCC are </w:t>
      </w:r>
      <w:r w:rsidRPr="00C476F8">
        <w:rPr>
          <w:rFonts w:ascii="Times New Roman" w:hAnsi="Times New Roman" w:cs="Times New Roman"/>
          <w:szCs w:val="21"/>
        </w:rPr>
        <w:t>summari</w:t>
      </w:r>
      <w:r w:rsidR="00761853">
        <w:rPr>
          <w:rFonts w:ascii="Times New Roman" w:hAnsi="Times New Roman" w:cs="Times New Roman"/>
          <w:szCs w:val="21"/>
        </w:rPr>
        <w:t>z</w:t>
      </w:r>
      <w:r w:rsidRPr="00C476F8">
        <w:rPr>
          <w:rFonts w:ascii="Times New Roman" w:hAnsi="Times New Roman" w:cs="Times New Roman"/>
          <w:szCs w:val="21"/>
        </w:rPr>
        <w:t>ed</w:t>
      </w:r>
      <w:r w:rsidRPr="00C476F8">
        <w:rPr>
          <w:rFonts w:ascii="Times New Roman" w:hAnsi="Times New Roman"/>
        </w:rPr>
        <w:t xml:space="preserve"> in Table 2.</w:t>
      </w:r>
    </w:p>
    <w:p w14:paraId="765CF366" w14:textId="77777777" w:rsidR="00A01F51" w:rsidRPr="00C476F8" w:rsidRDefault="00A01F51" w:rsidP="00E476C5">
      <w:pPr>
        <w:adjustRightInd w:val="0"/>
        <w:snapToGrid w:val="0"/>
        <w:spacing w:line="360" w:lineRule="auto"/>
        <w:jc w:val="center"/>
        <w:rPr>
          <w:rFonts w:ascii="Times New Roman" w:hAnsi="Times New Roman"/>
          <w:sz w:val="18"/>
        </w:rPr>
      </w:pPr>
    </w:p>
    <w:p w14:paraId="66F27E7F" w14:textId="77777777" w:rsidR="000336ED" w:rsidRPr="00C476F8" w:rsidRDefault="00A01F51" w:rsidP="000336ED">
      <w:pPr>
        <w:adjustRightInd w:val="0"/>
        <w:snapToGrid w:val="0"/>
        <w:spacing w:line="360" w:lineRule="auto"/>
        <w:jc w:val="center"/>
        <w:rPr>
          <w:sz w:val="18"/>
        </w:rPr>
      </w:pPr>
      <w:r w:rsidRPr="00C476F8">
        <w:rPr>
          <w:rFonts w:ascii="Times New Roman" w:hAnsi="Times New Roman"/>
          <w:sz w:val="18"/>
        </w:rPr>
        <w:t>Table 2 Proposed aspects and criteria of cross-border SCC.</w:t>
      </w:r>
    </w:p>
    <w:tbl>
      <w:tblPr>
        <w:tblStyle w:val="TableGrid"/>
        <w:tblW w:w="50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6"/>
        <w:gridCol w:w="3085"/>
        <w:gridCol w:w="3085"/>
      </w:tblGrid>
      <w:tr w:rsidR="00A62BA6" w:rsidRPr="00C476F8" w14:paraId="015DA048" w14:textId="77777777" w:rsidTr="00DD2D5D">
        <w:trPr>
          <w:jc w:val="center"/>
        </w:trPr>
        <w:tc>
          <w:tcPr>
            <w:tcW w:w="1286" w:type="pct"/>
            <w:tcBorders>
              <w:top w:val="single" w:sz="4" w:space="0" w:color="auto"/>
              <w:bottom w:val="single" w:sz="4" w:space="0" w:color="auto"/>
            </w:tcBorders>
            <w:vAlign w:val="center"/>
          </w:tcPr>
          <w:p w14:paraId="7FEBC472" w14:textId="77777777" w:rsidR="00A01F51" w:rsidRPr="00C476F8" w:rsidRDefault="00EC1A7A" w:rsidP="00DD2D5D">
            <w:pPr>
              <w:adjustRightInd w:val="0"/>
              <w:snapToGrid w:val="0"/>
              <w:spacing w:line="360" w:lineRule="auto"/>
              <w:jc w:val="left"/>
              <w:rPr>
                <w:b/>
                <w:sz w:val="18"/>
                <w:highlight w:val="yellow"/>
              </w:rPr>
            </w:pPr>
            <w:r w:rsidRPr="00C476F8">
              <w:rPr>
                <w:b/>
                <w:sz w:val="18"/>
              </w:rPr>
              <w:t>Aspects</w:t>
            </w:r>
          </w:p>
        </w:tc>
        <w:tc>
          <w:tcPr>
            <w:tcW w:w="1857" w:type="pct"/>
            <w:tcBorders>
              <w:top w:val="single" w:sz="4" w:space="0" w:color="auto"/>
              <w:bottom w:val="single" w:sz="4" w:space="0" w:color="auto"/>
            </w:tcBorders>
            <w:vAlign w:val="center"/>
          </w:tcPr>
          <w:p w14:paraId="12DC425A" w14:textId="77777777" w:rsidR="00A01F51" w:rsidRPr="00C476F8" w:rsidRDefault="00EC1A7A" w:rsidP="00DD2D5D">
            <w:pPr>
              <w:adjustRightInd w:val="0"/>
              <w:snapToGrid w:val="0"/>
              <w:spacing w:line="360" w:lineRule="auto"/>
              <w:jc w:val="left"/>
              <w:rPr>
                <w:b/>
                <w:sz w:val="18"/>
              </w:rPr>
            </w:pPr>
            <w:r w:rsidRPr="00C476F8">
              <w:rPr>
                <w:b/>
                <w:sz w:val="18"/>
              </w:rPr>
              <w:t>Criteria</w:t>
            </w:r>
          </w:p>
        </w:tc>
        <w:tc>
          <w:tcPr>
            <w:tcW w:w="1857" w:type="pct"/>
            <w:tcBorders>
              <w:top w:val="single" w:sz="4" w:space="0" w:color="auto"/>
              <w:bottom w:val="single" w:sz="4" w:space="0" w:color="auto"/>
            </w:tcBorders>
          </w:tcPr>
          <w:p w14:paraId="26EA30C4" w14:textId="77777777" w:rsidR="00A01F51" w:rsidRPr="00C476F8" w:rsidRDefault="00EC1A7A" w:rsidP="00DD2D5D">
            <w:pPr>
              <w:adjustRightInd w:val="0"/>
              <w:snapToGrid w:val="0"/>
              <w:spacing w:line="360" w:lineRule="auto"/>
              <w:jc w:val="center"/>
              <w:rPr>
                <w:b/>
                <w:sz w:val="18"/>
              </w:rPr>
            </w:pPr>
            <w:r w:rsidRPr="00C476F8">
              <w:rPr>
                <w:b/>
                <w:sz w:val="18"/>
              </w:rPr>
              <w:t>Reference</w:t>
            </w:r>
          </w:p>
        </w:tc>
      </w:tr>
      <w:tr w:rsidR="00A62BA6" w:rsidRPr="00C476F8" w14:paraId="15E6FBAB" w14:textId="77777777" w:rsidTr="00DD2D5D">
        <w:trPr>
          <w:jc w:val="center"/>
        </w:trPr>
        <w:tc>
          <w:tcPr>
            <w:tcW w:w="1286" w:type="pct"/>
            <w:vMerge w:val="restart"/>
            <w:tcBorders>
              <w:top w:val="single" w:sz="4" w:space="0" w:color="auto"/>
            </w:tcBorders>
          </w:tcPr>
          <w:p w14:paraId="7FDA8BCC" w14:textId="77777777" w:rsidR="00A01F51" w:rsidRPr="00C476F8" w:rsidRDefault="00EC1A7A" w:rsidP="00DD2D5D">
            <w:pPr>
              <w:adjustRightInd w:val="0"/>
              <w:snapToGrid w:val="0"/>
              <w:spacing w:line="360" w:lineRule="auto"/>
              <w:jc w:val="left"/>
              <w:rPr>
                <w:sz w:val="18"/>
              </w:rPr>
            </w:pPr>
            <w:r w:rsidRPr="00C476F8">
              <w:rPr>
                <w:sz w:val="18"/>
              </w:rPr>
              <w:t>Intra-subsystems (A1)</w:t>
            </w:r>
          </w:p>
        </w:tc>
        <w:tc>
          <w:tcPr>
            <w:tcW w:w="1857" w:type="pct"/>
            <w:tcBorders>
              <w:top w:val="single" w:sz="4" w:space="0" w:color="auto"/>
            </w:tcBorders>
          </w:tcPr>
          <w:p w14:paraId="7E32004D" w14:textId="77777777" w:rsidR="00A01F51" w:rsidRPr="00C476F8" w:rsidRDefault="00EC1A7A" w:rsidP="00DD2D5D">
            <w:pPr>
              <w:adjustRightInd w:val="0"/>
              <w:snapToGrid w:val="0"/>
              <w:spacing w:line="360" w:lineRule="auto"/>
              <w:jc w:val="left"/>
              <w:rPr>
                <w:sz w:val="18"/>
              </w:rPr>
            </w:pPr>
            <w:r w:rsidRPr="00C476F8">
              <w:rPr>
                <w:sz w:val="18"/>
              </w:rPr>
              <w:t>Information technology usage (C1)</w:t>
            </w:r>
          </w:p>
        </w:tc>
        <w:tc>
          <w:tcPr>
            <w:tcW w:w="1857" w:type="pct"/>
            <w:tcBorders>
              <w:top w:val="single" w:sz="4" w:space="0" w:color="auto"/>
            </w:tcBorders>
          </w:tcPr>
          <w:p w14:paraId="5F4284A1" w14:textId="77777777" w:rsidR="00A01F51" w:rsidRPr="00C476F8" w:rsidRDefault="00EC1A7A" w:rsidP="00DD2D5D">
            <w:pPr>
              <w:adjustRightInd w:val="0"/>
              <w:snapToGrid w:val="0"/>
              <w:spacing w:line="360" w:lineRule="auto"/>
              <w:jc w:val="center"/>
              <w:rPr>
                <w:sz w:val="18"/>
              </w:rPr>
            </w:pPr>
            <w:r w:rsidRPr="00C476F8">
              <w:rPr>
                <w:sz w:val="18"/>
              </w:rPr>
              <w:t xml:space="preserve">Wu and Chiu (2018), Bharadwaj et al. (2007), Lin (2014), </w:t>
            </w:r>
            <w:proofErr w:type="spellStart"/>
            <w:r w:rsidRPr="00C476F8">
              <w:rPr>
                <w:sz w:val="18"/>
              </w:rPr>
              <w:t>Youn</w:t>
            </w:r>
            <w:proofErr w:type="spellEnd"/>
            <w:r w:rsidRPr="00C476F8">
              <w:rPr>
                <w:sz w:val="18"/>
              </w:rPr>
              <w:t xml:space="preserve"> et al. (2014), Wu and Chiu (2015)</w:t>
            </w:r>
          </w:p>
        </w:tc>
      </w:tr>
      <w:tr w:rsidR="00A62BA6" w:rsidRPr="00C476F8" w14:paraId="5C166CF5" w14:textId="77777777" w:rsidTr="00DD2D5D">
        <w:trPr>
          <w:jc w:val="center"/>
        </w:trPr>
        <w:tc>
          <w:tcPr>
            <w:tcW w:w="1286" w:type="pct"/>
            <w:vMerge/>
          </w:tcPr>
          <w:p w14:paraId="5951872B" w14:textId="77777777" w:rsidR="00A01F51" w:rsidRPr="00C476F8" w:rsidRDefault="00A01F51" w:rsidP="00DD2D5D">
            <w:pPr>
              <w:adjustRightInd w:val="0"/>
              <w:snapToGrid w:val="0"/>
              <w:spacing w:line="360" w:lineRule="auto"/>
              <w:jc w:val="left"/>
              <w:rPr>
                <w:sz w:val="18"/>
              </w:rPr>
            </w:pPr>
          </w:p>
        </w:tc>
        <w:tc>
          <w:tcPr>
            <w:tcW w:w="1857" w:type="pct"/>
          </w:tcPr>
          <w:p w14:paraId="27BB515E"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Organizational culture compatibility (C2)</w:t>
            </w:r>
          </w:p>
        </w:tc>
        <w:tc>
          <w:tcPr>
            <w:tcW w:w="1857" w:type="pct"/>
          </w:tcPr>
          <w:p w14:paraId="582D4755" w14:textId="77777777" w:rsidR="00A01F51" w:rsidRPr="00C476F8" w:rsidRDefault="00EC1A7A" w:rsidP="00DD2D5D">
            <w:pPr>
              <w:adjustRightInd w:val="0"/>
              <w:snapToGrid w:val="0"/>
              <w:spacing w:line="360" w:lineRule="auto"/>
              <w:ind w:left="360" w:hangingChars="200" w:hanging="360"/>
              <w:jc w:val="center"/>
              <w:rPr>
                <w:sz w:val="18"/>
              </w:rPr>
            </w:pPr>
            <w:proofErr w:type="spellStart"/>
            <w:r w:rsidRPr="00C476F8">
              <w:rPr>
                <w:sz w:val="18"/>
              </w:rPr>
              <w:t>Lindgreen</w:t>
            </w:r>
            <w:proofErr w:type="spellEnd"/>
            <w:r w:rsidRPr="00C476F8">
              <w:rPr>
                <w:sz w:val="18"/>
              </w:rPr>
              <w:t xml:space="preserve"> et al. (2010), Tate et al. (2010), Chen et al. (2017)</w:t>
            </w:r>
          </w:p>
        </w:tc>
      </w:tr>
      <w:tr w:rsidR="00A62BA6" w:rsidRPr="00C476F8" w14:paraId="05294F45" w14:textId="77777777" w:rsidTr="00DD2D5D">
        <w:trPr>
          <w:jc w:val="center"/>
        </w:trPr>
        <w:tc>
          <w:tcPr>
            <w:tcW w:w="1286" w:type="pct"/>
            <w:vMerge/>
          </w:tcPr>
          <w:p w14:paraId="635ECE1D" w14:textId="77777777" w:rsidR="00A01F51" w:rsidRPr="00C476F8" w:rsidRDefault="00A01F51" w:rsidP="00DD2D5D">
            <w:pPr>
              <w:adjustRightInd w:val="0"/>
              <w:snapToGrid w:val="0"/>
              <w:spacing w:line="360" w:lineRule="auto"/>
              <w:jc w:val="left"/>
              <w:rPr>
                <w:sz w:val="18"/>
              </w:rPr>
            </w:pPr>
          </w:p>
        </w:tc>
        <w:tc>
          <w:tcPr>
            <w:tcW w:w="1857" w:type="pct"/>
          </w:tcPr>
          <w:p w14:paraId="471629F1"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Operating performance (C3)</w:t>
            </w:r>
          </w:p>
        </w:tc>
        <w:tc>
          <w:tcPr>
            <w:tcW w:w="1857" w:type="pct"/>
          </w:tcPr>
          <w:p w14:paraId="3853E29C" w14:textId="27BA0327" w:rsidR="00A01F51" w:rsidRPr="00C476F8" w:rsidRDefault="00EC1A7A" w:rsidP="00DD2D5D">
            <w:pPr>
              <w:adjustRightInd w:val="0"/>
              <w:snapToGrid w:val="0"/>
              <w:spacing w:line="360" w:lineRule="auto"/>
              <w:ind w:left="360" w:hangingChars="200" w:hanging="360"/>
              <w:jc w:val="center"/>
              <w:rPr>
                <w:sz w:val="18"/>
              </w:rPr>
            </w:pPr>
            <w:r w:rsidRPr="00C476F8">
              <w:rPr>
                <w:sz w:val="18"/>
                <w:szCs w:val="18"/>
              </w:rPr>
              <w:t>Hartley</w:t>
            </w:r>
            <w:r w:rsidRPr="00C476F8">
              <w:rPr>
                <w:sz w:val="18"/>
              </w:rPr>
              <w:t xml:space="preserve"> et al. (</w:t>
            </w:r>
            <w:r w:rsidRPr="00C476F8">
              <w:rPr>
                <w:sz w:val="18"/>
                <w:szCs w:val="18"/>
              </w:rPr>
              <w:t>2014</w:t>
            </w:r>
            <w:r w:rsidRPr="00C476F8">
              <w:rPr>
                <w:sz w:val="18"/>
              </w:rPr>
              <w:t>)</w:t>
            </w:r>
          </w:p>
        </w:tc>
      </w:tr>
      <w:tr w:rsidR="00A62BA6" w:rsidRPr="00C476F8" w14:paraId="41F81ED1" w14:textId="77777777" w:rsidTr="00DD2D5D">
        <w:trPr>
          <w:jc w:val="center"/>
        </w:trPr>
        <w:tc>
          <w:tcPr>
            <w:tcW w:w="1286" w:type="pct"/>
            <w:vMerge/>
          </w:tcPr>
          <w:p w14:paraId="1CD2C051" w14:textId="77777777" w:rsidR="00A01F51" w:rsidRPr="00C476F8" w:rsidRDefault="00A01F51" w:rsidP="00DD2D5D">
            <w:pPr>
              <w:adjustRightInd w:val="0"/>
              <w:snapToGrid w:val="0"/>
              <w:spacing w:line="360" w:lineRule="auto"/>
              <w:jc w:val="left"/>
              <w:rPr>
                <w:sz w:val="18"/>
              </w:rPr>
            </w:pPr>
          </w:p>
        </w:tc>
        <w:tc>
          <w:tcPr>
            <w:tcW w:w="1857" w:type="pct"/>
          </w:tcPr>
          <w:p w14:paraId="5C28AA62" w14:textId="77777777" w:rsidR="00A01F51" w:rsidRPr="00C476F8" w:rsidRDefault="00EC1A7A" w:rsidP="00DD2D5D">
            <w:pPr>
              <w:adjustRightInd w:val="0"/>
              <w:snapToGrid w:val="0"/>
              <w:spacing w:line="360" w:lineRule="auto"/>
              <w:jc w:val="left"/>
              <w:rPr>
                <w:sz w:val="18"/>
              </w:rPr>
            </w:pPr>
            <w:r w:rsidRPr="00C476F8">
              <w:rPr>
                <w:sz w:val="18"/>
              </w:rPr>
              <w:t>Natural environmental practices (C4)</w:t>
            </w:r>
          </w:p>
        </w:tc>
        <w:tc>
          <w:tcPr>
            <w:tcW w:w="1857" w:type="pct"/>
          </w:tcPr>
          <w:p w14:paraId="1F1D4BF8" w14:textId="77777777" w:rsidR="00A01F51" w:rsidRPr="00C476F8" w:rsidRDefault="00EC1A7A" w:rsidP="00DD2D5D">
            <w:pPr>
              <w:adjustRightInd w:val="0"/>
              <w:snapToGrid w:val="0"/>
              <w:spacing w:line="360" w:lineRule="auto"/>
              <w:jc w:val="center"/>
              <w:rPr>
                <w:sz w:val="18"/>
              </w:rPr>
            </w:pPr>
            <w:r w:rsidRPr="00C476F8">
              <w:rPr>
                <w:sz w:val="18"/>
              </w:rPr>
              <w:t xml:space="preserve">Chen and </w:t>
            </w:r>
            <w:proofErr w:type="spellStart"/>
            <w:r w:rsidRPr="00C476F8">
              <w:rPr>
                <w:sz w:val="18"/>
              </w:rPr>
              <w:t>Paulraj</w:t>
            </w:r>
            <w:proofErr w:type="spellEnd"/>
            <w:r w:rsidRPr="00C476F8">
              <w:rPr>
                <w:sz w:val="18"/>
              </w:rPr>
              <w:t xml:space="preserve"> (2004), Stanley et al. (2011)</w:t>
            </w:r>
          </w:p>
        </w:tc>
      </w:tr>
      <w:tr w:rsidR="00A62BA6" w:rsidRPr="00C476F8" w14:paraId="217B9CF7" w14:textId="77777777" w:rsidTr="00DD2D5D">
        <w:trPr>
          <w:jc w:val="center"/>
        </w:trPr>
        <w:tc>
          <w:tcPr>
            <w:tcW w:w="1286" w:type="pct"/>
            <w:vMerge/>
          </w:tcPr>
          <w:p w14:paraId="66C31AD4" w14:textId="77777777" w:rsidR="00A01F51" w:rsidRPr="00C476F8" w:rsidRDefault="00A01F51" w:rsidP="00DD2D5D">
            <w:pPr>
              <w:adjustRightInd w:val="0"/>
              <w:snapToGrid w:val="0"/>
              <w:spacing w:line="360" w:lineRule="auto"/>
              <w:jc w:val="left"/>
              <w:rPr>
                <w:sz w:val="18"/>
              </w:rPr>
            </w:pPr>
          </w:p>
        </w:tc>
        <w:tc>
          <w:tcPr>
            <w:tcW w:w="1857" w:type="pct"/>
          </w:tcPr>
          <w:p w14:paraId="65E92E39" w14:textId="77777777" w:rsidR="00A01F51" w:rsidRPr="00C476F8" w:rsidRDefault="00EC1A7A" w:rsidP="00DD2D5D">
            <w:pPr>
              <w:adjustRightInd w:val="0"/>
              <w:snapToGrid w:val="0"/>
              <w:spacing w:line="360" w:lineRule="auto"/>
              <w:jc w:val="left"/>
              <w:rPr>
                <w:sz w:val="18"/>
              </w:rPr>
            </w:pPr>
            <w:r w:rsidRPr="00C476F8">
              <w:rPr>
                <w:sz w:val="18"/>
              </w:rPr>
              <w:t>Senior manager support (C5)</w:t>
            </w:r>
          </w:p>
        </w:tc>
        <w:tc>
          <w:tcPr>
            <w:tcW w:w="1857" w:type="pct"/>
          </w:tcPr>
          <w:p w14:paraId="3D9F4089" w14:textId="77777777" w:rsidR="00A01F51" w:rsidRPr="00C476F8" w:rsidRDefault="00EC1A7A" w:rsidP="00DD2D5D">
            <w:pPr>
              <w:adjustRightInd w:val="0"/>
              <w:snapToGrid w:val="0"/>
              <w:spacing w:line="360" w:lineRule="auto"/>
              <w:jc w:val="center"/>
              <w:rPr>
                <w:sz w:val="18"/>
              </w:rPr>
            </w:pPr>
            <w:proofErr w:type="spellStart"/>
            <w:r w:rsidRPr="00C476F8">
              <w:rPr>
                <w:sz w:val="18"/>
              </w:rPr>
              <w:t>Ribbink</w:t>
            </w:r>
            <w:proofErr w:type="spellEnd"/>
            <w:r w:rsidRPr="00C476F8">
              <w:rPr>
                <w:sz w:val="18"/>
              </w:rPr>
              <w:t xml:space="preserve"> and Grimm (2014), Parker and Anderson (2010), Zhang and Cao (2018)</w:t>
            </w:r>
          </w:p>
        </w:tc>
      </w:tr>
      <w:tr w:rsidR="00A62BA6" w:rsidRPr="00C476F8" w14:paraId="3AD4DA2E" w14:textId="77777777" w:rsidTr="00DD2D5D">
        <w:trPr>
          <w:jc w:val="center"/>
        </w:trPr>
        <w:tc>
          <w:tcPr>
            <w:tcW w:w="1286" w:type="pct"/>
            <w:vMerge w:val="restart"/>
          </w:tcPr>
          <w:p w14:paraId="1E41775D" w14:textId="77777777" w:rsidR="00A01F51" w:rsidRPr="00C476F8" w:rsidRDefault="00EC1A7A" w:rsidP="00DD2D5D">
            <w:pPr>
              <w:adjustRightInd w:val="0"/>
              <w:snapToGrid w:val="0"/>
              <w:spacing w:line="360" w:lineRule="auto"/>
              <w:jc w:val="left"/>
              <w:rPr>
                <w:sz w:val="18"/>
              </w:rPr>
            </w:pPr>
            <w:r w:rsidRPr="00C476F8">
              <w:rPr>
                <w:sz w:val="18"/>
              </w:rPr>
              <w:t>Inter-subsystems (A2)</w:t>
            </w:r>
          </w:p>
        </w:tc>
        <w:tc>
          <w:tcPr>
            <w:tcW w:w="1857" w:type="pct"/>
          </w:tcPr>
          <w:p w14:paraId="508CF723" w14:textId="77777777" w:rsidR="00A01F51" w:rsidRPr="00C476F8" w:rsidRDefault="00EC1A7A" w:rsidP="00DD2D5D">
            <w:pPr>
              <w:adjustRightInd w:val="0"/>
              <w:snapToGrid w:val="0"/>
              <w:spacing w:line="360" w:lineRule="auto"/>
              <w:jc w:val="left"/>
              <w:rPr>
                <w:sz w:val="18"/>
              </w:rPr>
            </w:pPr>
            <w:r w:rsidRPr="00C476F8">
              <w:rPr>
                <w:sz w:val="18"/>
              </w:rPr>
              <w:t>Information sharing (C6)</w:t>
            </w:r>
          </w:p>
        </w:tc>
        <w:tc>
          <w:tcPr>
            <w:tcW w:w="1857" w:type="pct"/>
          </w:tcPr>
          <w:p w14:paraId="4AF1D713" w14:textId="77777777" w:rsidR="00A01F51" w:rsidRPr="00C476F8" w:rsidRDefault="00EC1A7A" w:rsidP="00DD2D5D">
            <w:pPr>
              <w:adjustRightInd w:val="0"/>
              <w:snapToGrid w:val="0"/>
              <w:spacing w:line="360" w:lineRule="auto"/>
              <w:jc w:val="center"/>
              <w:rPr>
                <w:sz w:val="18"/>
              </w:rPr>
            </w:pPr>
            <w:proofErr w:type="spellStart"/>
            <w:r w:rsidRPr="00C476F8">
              <w:rPr>
                <w:sz w:val="18"/>
              </w:rPr>
              <w:t>Yaibuathet</w:t>
            </w:r>
            <w:proofErr w:type="spellEnd"/>
            <w:r w:rsidRPr="00C476F8">
              <w:rPr>
                <w:sz w:val="18"/>
              </w:rPr>
              <w:t xml:space="preserve"> et al. (2008)</w:t>
            </w:r>
          </w:p>
        </w:tc>
      </w:tr>
      <w:tr w:rsidR="00A62BA6" w:rsidRPr="00C476F8" w14:paraId="79E36011" w14:textId="77777777" w:rsidTr="00DD2D5D">
        <w:trPr>
          <w:jc w:val="center"/>
        </w:trPr>
        <w:tc>
          <w:tcPr>
            <w:tcW w:w="1286" w:type="pct"/>
            <w:vMerge/>
          </w:tcPr>
          <w:p w14:paraId="12C2EE3B" w14:textId="77777777" w:rsidR="00A01F51" w:rsidRPr="00C476F8" w:rsidRDefault="00A01F51" w:rsidP="00DD2D5D">
            <w:pPr>
              <w:adjustRightInd w:val="0"/>
              <w:snapToGrid w:val="0"/>
              <w:spacing w:line="360" w:lineRule="auto"/>
              <w:jc w:val="left"/>
              <w:rPr>
                <w:sz w:val="18"/>
              </w:rPr>
            </w:pPr>
          </w:p>
        </w:tc>
        <w:tc>
          <w:tcPr>
            <w:tcW w:w="1857" w:type="pct"/>
          </w:tcPr>
          <w:p w14:paraId="5B3A06E7" w14:textId="77777777" w:rsidR="00A01F51" w:rsidRPr="00C476F8" w:rsidRDefault="00EC1A7A" w:rsidP="00DD2D5D">
            <w:pPr>
              <w:adjustRightInd w:val="0"/>
              <w:snapToGrid w:val="0"/>
              <w:spacing w:line="360" w:lineRule="auto"/>
              <w:jc w:val="left"/>
              <w:rPr>
                <w:sz w:val="18"/>
              </w:rPr>
            </w:pPr>
            <w:r w:rsidRPr="00C476F8">
              <w:rPr>
                <w:sz w:val="18"/>
              </w:rPr>
              <w:t>Profit allotment (C7)</w:t>
            </w:r>
          </w:p>
        </w:tc>
        <w:tc>
          <w:tcPr>
            <w:tcW w:w="1857" w:type="pct"/>
          </w:tcPr>
          <w:p w14:paraId="5C27B1F8" w14:textId="77777777" w:rsidR="00A01F51" w:rsidRPr="00C476F8" w:rsidRDefault="00EC1A7A" w:rsidP="00DD2D5D">
            <w:pPr>
              <w:adjustRightInd w:val="0"/>
              <w:snapToGrid w:val="0"/>
              <w:spacing w:line="360" w:lineRule="auto"/>
              <w:jc w:val="center"/>
              <w:rPr>
                <w:sz w:val="18"/>
              </w:rPr>
            </w:pPr>
            <w:r w:rsidRPr="00C476F8">
              <w:rPr>
                <w:sz w:val="18"/>
              </w:rPr>
              <w:t>Zhong et al. (2007), Ding et al. (2011)</w:t>
            </w:r>
          </w:p>
        </w:tc>
      </w:tr>
      <w:tr w:rsidR="00A62BA6" w:rsidRPr="00C476F8" w14:paraId="50C37B81" w14:textId="77777777" w:rsidTr="00DD2D5D">
        <w:trPr>
          <w:jc w:val="center"/>
        </w:trPr>
        <w:tc>
          <w:tcPr>
            <w:tcW w:w="1286" w:type="pct"/>
            <w:vMerge/>
          </w:tcPr>
          <w:p w14:paraId="22E95860" w14:textId="77777777" w:rsidR="00A01F51" w:rsidRPr="00C476F8" w:rsidRDefault="00A01F51" w:rsidP="00DD2D5D">
            <w:pPr>
              <w:adjustRightInd w:val="0"/>
              <w:snapToGrid w:val="0"/>
              <w:spacing w:line="360" w:lineRule="auto"/>
              <w:jc w:val="left"/>
              <w:rPr>
                <w:sz w:val="18"/>
              </w:rPr>
            </w:pPr>
          </w:p>
        </w:tc>
        <w:tc>
          <w:tcPr>
            <w:tcW w:w="1857" w:type="pct"/>
          </w:tcPr>
          <w:p w14:paraId="6CF01970"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Degree of trust (C8)</w:t>
            </w:r>
          </w:p>
        </w:tc>
        <w:tc>
          <w:tcPr>
            <w:tcW w:w="1857" w:type="pct"/>
          </w:tcPr>
          <w:p w14:paraId="520CD13A"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Lui et al. (2009), Hewett and Bearden (2001)</w:t>
            </w:r>
          </w:p>
        </w:tc>
      </w:tr>
      <w:tr w:rsidR="00A62BA6" w:rsidRPr="00C476F8" w14:paraId="3CF33481" w14:textId="77777777" w:rsidTr="00DD2D5D">
        <w:trPr>
          <w:jc w:val="center"/>
        </w:trPr>
        <w:tc>
          <w:tcPr>
            <w:tcW w:w="1286" w:type="pct"/>
            <w:vMerge/>
          </w:tcPr>
          <w:p w14:paraId="7665F11B" w14:textId="77777777" w:rsidR="00A01F51" w:rsidRPr="00C476F8" w:rsidRDefault="00A01F51" w:rsidP="00DD2D5D">
            <w:pPr>
              <w:adjustRightInd w:val="0"/>
              <w:snapToGrid w:val="0"/>
              <w:spacing w:line="360" w:lineRule="auto"/>
              <w:jc w:val="left"/>
              <w:rPr>
                <w:sz w:val="18"/>
              </w:rPr>
            </w:pPr>
          </w:p>
        </w:tc>
        <w:tc>
          <w:tcPr>
            <w:tcW w:w="1857" w:type="pct"/>
          </w:tcPr>
          <w:p w14:paraId="3FDF9291"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Goal congruence (C9)</w:t>
            </w:r>
          </w:p>
        </w:tc>
        <w:tc>
          <w:tcPr>
            <w:tcW w:w="1857" w:type="pct"/>
          </w:tcPr>
          <w:p w14:paraId="7F06A4F5"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 xml:space="preserve">Ven (1992) </w:t>
            </w:r>
            <w:proofErr w:type="spellStart"/>
            <w:r w:rsidRPr="00C476F8">
              <w:rPr>
                <w:sz w:val="18"/>
              </w:rPr>
              <w:t>Simatupang</w:t>
            </w:r>
            <w:proofErr w:type="spellEnd"/>
            <w:r w:rsidRPr="00C476F8">
              <w:rPr>
                <w:sz w:val="18"/>
              </w:rPr>
              <w:t xml:space="preserve"> and Sridharan (2011), </w:t>
            </w:r>
            <w:proofErr w:type="spellStart"/>
            <w:r w:rsidRPr="00C476F8">
              <w:rPr>
                <w:sz w:val="18"/>
              </w:rPr>
              <w:t>Motlhagodi</w:t>
            </w:r>
            <w:proofErr w:type="spellEnd"/>
            <w:r w:rsidRPr="00C476F8">
              <w:rPr>
                <w:sz w:val="18"/>
              </w:rPr>
              <w:t xml:space="preserve"> and </w:t>
            </w:r>
            <w:proofErr w:type="spellStart"/>
            <w:r w:rsidRPr="00C476F8">
              <w:rPr>
                <w:sz w:val="18"/>
              </w:rPr>
              <w:t>Motlhagodi</w:t>
            </w:r>
            <w:proofErr w:type="spellEnd"/>
            <w:r w:rsidRPr="00C476F8">
              <w:rPr>
                <w:sz w:val="18"/>
              </w:rPr>
              <w:t xml:space="preserve"> (2018)</w:t>
            </w:r>
          </w:p>
        </w:tc>
      </w:tr>
      <w:tr w:rsidR="00A62BA6" w:rsidRPr="00C476F8" w14:paraId="66F81F3C" w14:textId="77777777" w:rsidTr="00DD2D5D">
        <w:trPr>
          <w:jc w:val="center"/>
        </w:trPr>
        <w:tc>
          <w:tcPr>
            <w:tcW w:w="1286" w:type="pct"/>
            <w:vMerge/>
          </w:tcPr>
          <w:p w14:paraId="5932091C" w14:textId="77777777" w:rsidR="00A01F51" w:rsidRPr="00C476F8" w:rsidRDefault="00A01F51" w:rsidP="00DD2D5D">
            <w:pPr>
              <w:adjustRightInd w:val="0"/>
              <w:snapToGrid w:val="0"/>
              <w:spacing w:line="360" w:lineRule="auto"/>
              <w:jc w:val="left"/>
              <w:rPr>
                <w:sz w:val="18"/>
              </w:rPr>
            </w:pPr>
          </w:p>
        </w:tc>
        <w:tc>
          <w:tcPr>
            <w:tcW w:w="1857" w:type="pct"/>
          </w:tcPr>
          <w:p w14:paraId="6F94659D"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Collaborative agreements (C10)</w:t>
            </w:r>
          </w:p>
        </w:tc>
        <w:tc>
          <w:tcPr>
            <w:tcW w:w="1857" w:type="pct"/>
          </w:tcPr>
          <w:p w14:paraId="2B0B2E33"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Cao and Zhang (2011)</w:t>
            </w:r>
          </w:p>
        </w:tc>
      </w:tr>
      <w:tr w:rsidR="00A62BA6" w:rsidRPr="00C476F8" w14:paraId="4B9BA362" w14:textId="77777777" w:rsidTr="00DD2D5D">
        <w:trPr>
          <w:jc w:val="center"/>
        </w:trPr>
        <w:tc>
          <w:tcPr>
            <w:tcW w:w="1286" w:type="pct"/>
            <w:vMerge w:val="restart"/>
          </w:tcPr>
          <w:p w14:paraId="57D3304A" w14:textId="77777777" w:rsidR="00A01F51" w:rsidRPr="00C476F8" w:rsidRDefault="00EC1A7A" w:rsidP="00DD2D5D">
            <w:pPr>
              <w:adjustRightInd w:val="0"/>
              <w:snapToGrid w:val="0"/>
              <w:spacing w:line="360" w:lineRule="auto"/>
              <w:jc w:val="left"/>
              <w:rPr>
                <w:sz w:val="18"/>
              </w:rPr>
            </w:pPr>
            <w:r w:rsidRPr="00C476F8">
              <w:rPr>
                <w:sz w:val="18"/>
              </w:rPr>
              <w:t>External systems (A3)</w:t>
            </w:r>
          </w:p>
        </w:tc>
        <w:tc>
          <w:tcPr>
            <w:tcW w:w="1857" w:type="pct"/>
          </w:tcPr>
          <w:p w14:paraId="5BF06B83"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Market competition (C11)</w:t>
            </w:r>
          </w:p>
        </w:tc>
        <w:tc>
          <w:tcPr>
            <w:tcW w:w="1857" w:type="pct"/>
          </w:tcPr>
          <w:p w14:paraId="31595842"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 xml:space="preserve">Chen and </w:t>
            </w:r>
            <w:proofErr w:type="spellStart"/>
            <w:r w:rsidRPr="00C476F8">
              <w:rPr>
                <w:sz w:val="18"/>
              </w:rPr>
              <w:t>Paulraj</w:t>
            </w:r>
            <w:proofErr w:type="spellEnd"/>
            <w:r w:rsidRPr="00C476F8">
              <w:rPr>
                <w:sz w:val="18"/>
              </w:rPr>
              <w:t xml:space="preserve"> (2004), Chiang (2018)</w:t>
            </w:r>
          </w:p>
        </w:tc>
      </w:tr>
      <w:tr w:rsidR="00A62BA6" w:rsidRPr="00C476F8" w14:paraId="5CABE0B4" w14:textId="77777777" w:rsidTr="00DD2D5D">
        <w:trPr>
          <w:jc w:val="center"/>
        </w:trPr>
        <w:tc>
          <w:tcPr>
            <w:tcW w:w="1286" w:type="pct"/>
            <w:vMerge/>
          </w:tcPr>
          <w:p w14:paraId="2CD7C46A" w14:textId="77777777" w:rsidR="00A01F51" w:rsidRPr="00C476F8" w:rsidRDefault="00A01F51" w:rsidP="00DD2D5D">
            <w:pPr>
              <w:adjustRightInd w:val="0"/>
              <w:snapToGrid w:val="0"/>
              <w:spacing w:line="360" w:lineRule="auto"/>
              <w:jc w:val="center"/>
              <w:rPr>
                <w:sz w:val="18"/>
              </w:rPr>
            </w:pPr>
          </w:p>
        </w:tc>
        <w:tc>
          <w:tcPr>
            <w:tcW w:w="1857" w:type="pct"/>
          </w:tcPr>
          <w:p w14:paraId="6C96D9DE"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Free-trade area agreements (C12)</w:t>
            </w:r>
          </w:p>
        </w:tc>
        <w:tc>
          <w:tcPr>
            <w:tcW w:w="1857" w:type="pct"/>
          </w:tcPr>
          <w:p w14:paraId="7230FECD"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 xml:space="preserve">Hahn et al. (1990), </w:t>
            </w:r>
            <w:proofErr w:type="spellStart"/>
            <w:r w:rsidRPr="00C476F8">
              <w:rPr>
                <w:sz w:val="18"/>
              </w:rPr>
              <w:t>Simatupang</w:t>
            </w:r>
            <w:proofErr w:type="spellEnd"/>
            <w:r w:rsidRPr="00C476F8">
              <w:rPr>
                <w:sz w:val="18"/>
              </w:rPr>
              <w:t xml:space="preserve"> and Sridharan (2002), </w:t>
            </w:r>
            <w:proofErr w:type="spellStart"/>
            <w:r w:rsidRPr="00C476F8">
              <w:rPr>
                <w:sz w:val="18"/>
              </w:rPr>
              <w:t>Rezapour</w:t>
            </w:r>
            <w:proofErr w:type="spellEnd"/>
            <w:r w:rsidRPr="00C476F8">
              <w:rPr>
                <w:sz w:val="18"/>
              </w:rPr>
              <w:t xml:space="preserve"> et al. (2016)</w:t>
            </w:r>
          </w:p>
        </w:tc>
      </w:tr>
      <w:tr w:rsidR="00A62BA6" w:rsidRPr="00C476F8" w14:paraId="0852A18B" w14:textId="77777777" w:rsidTr="00DD2D5D">
        <w:trPr>
          <w:jc w:val="center"/>
        </w:trPr>
        <w:tc>
          <w:tcPr>
            <w:tcW w:w="1286" w:type="pct"/>
            <w:vMerge/>
          </w:tcPr>
          <w:p w14:paraId="48D83853" w14:textId="77777777" w:rsidR="00A01F51" w:rsidRPr="00C476F8" w:rsidRDefault="00A01F51" w:rsidP="00DD2D5D">
            <w:pPr>
              <w:adjustRightInd w:val="0"/>
              <w:snapToGrid w:val="0"/>
              <w:spacing w:line="360" w:lineRule="auto"/>
              <w:jc w:val="center"/>
              <w:rPr>
                <w:sz w:val="18"/>
              </w:rPr>
            </w:pPr>
          </w:p>
        </w:tc>
        <w:tc>
          <w:tcPr>
            <w:tcW w:w="1857" w:type="pct"/>
          </w:tcPr>
          <w:p w14:paraId="29F5A750"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Legal guarantees (C13)</w:t>
            </w:r>
          </w:p>
        </w:tc>
        <w:tc>
          <w:tcPr>
            <w:tcW w:w="1857" w:type="pct"/>
          </w:tcPr>
          <w:p w14:paraId="502075C3"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Child et al. (2003), Rahim (2017), Parry and Gao (2018)</w:t>
            </w:r>
          </w:p>
        </w:tc>
      </w:tr>
      <w:tr w:rsidR="00A62BA6" w:rsidRPr="00C476F8" w14:paraId="0C258505" w14:textId="77777777" w:rsidTr="00DD2D5D">
        <w:trPr>
          <w:jc w:val="center"/>
        </w:trPr>
        <w:tc>
          <w:tcPr>
            <w:tcW w:w="1286" w:type="pct"/>
            <w:vMerge/>
          </w:tcPr>
          <w:p w14:paraId="650C13F5" w14:textId="77777777" w:rsidR="00A01F51" w:rsidRPr="00C476F8" w:rsidRDefault="00A01F51" w:rsidP="00DD2D5D">
            <w:pPr>
              <w:adjustRightInd w:val="0"/>
              <w:snapToGrid w:val="0"/>
              <w:spacing w:line="360" w:lineRule="auto"/>
              <w:jc w:val="center"/>
              <w:rPr>
                <w:sz w:val="18"/>
              </w:rPr>
            </w:pPr>
          </w:p>
        </w:tc>
        <w:tc>
          <w:tcPr>
            <w:tcW w:w="1857" w:type="pct"/>
          </w:tcPr>
          <w:p w14:paraId="1B667C44"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Policy support (C14)</w:t>
            </w:r>
          </w:p>
        </w:tc>
        <w:tc>
          <w:tcPr>
            <w:tcW w:w="1857" w:type="pct"/>
          </w:tcPr>
          <w:p w14:paraId="45BA0383" w14:textId="77777777" w:rsidR="00A01F51" w:rsidRPr="00C476F8" w:rsidRDefault="00EC1A7A" w:rsidP="00DD2D5D">
            <w:pPr>
              <w:adjustRightInd w:val="0"/>
              <w:snapToGrid w:val="0"/>
              <w:spacing w:line="360" w:lineRule="auto"/>
              <w:ind w:left="360" w:hangingChars="200" w:hanging="360"/>
              <w:jc w:val="center"/>
              <w:rPr>
                <w:sz w:val="18"/>
              </w:rPr>
            </w:pPr>
            <w:r w:rsidRPr="00C476F8">
              <w:rPr>
                <w:sz w:val="18"/>
              </w:rPr>
              <w:t>Cedillo-Campos et al. (2014), Bueno-</w:t>
            </w:r>
            <w:proofErr w:type="spellStart"/>
            <w:r w:rsidRPr="00C476F8">
              <w:rPr>
                <w:sz w:val="18"/>
              </w:rPr>
              <w:t>Solano</w:t>
            </w:r>
            <w:proofErr w:type="spellEnd"/>
            <w:r w:rsidRPr="00C476F8">
              <w:rPr>
                <w:sz w:val="18"/>
              </w:rPr>
              <w:t xml:space="preserve"> and Cedillo-Campos </w:t>
            </w:r>
            <w:r w:rsidRPr="00C476F8">
              <w:rPr>
                <w:sz w:val="18"/>
              </w:rPr>
              <w:lastRenderedPageBreak/>
              <w:t>(2014)</w:t>
            </w:r>
          </w:p>
        </w:tc>
      </w:tr>
      <w:tr w:rsidR="00A62BA6" w:rsidRPr="00C476F8" w14:paraId="5B348573" w14:textId="77777777" w:rsidTr="00DD2D5D">
        <w:trPr>
          <w:jc w:val="center"/>
        </w:trPr>
        <w:tc>
          <w:tcPr>
            <w:tcW w:w="1286" w:type="pct"/>
            <w:vMerge/>
          </w:tcPr>
          <w:p w14:paraId="166CCEC9" w14:textId="77777777" w:rsidR="00A01F51" w:rsidRPr="00C476F8" w:rsidRDefault="00A01F51" w:rsidP="00DD2D5D">
            <w:pPr>
              <w:adjustRightInd w:val="0"/>
              <w:snapToGrid w:val="0"/>
              <w:spacing w:line="360" w:lineRule="auto"/>
              <w:jc w:val="center"/>
              <w:rPr>
                <w:sz w:val="18"/>
              </w:rPr>
            </w:pPr>
          </w:p>
        </w:tc>
        <w:tc>
          <w:tcPr>
            <w:tcW w:w="1857" w:type="pct"/>
          </w:tcPr>
          <w:p w14:paraId="6745B0CF"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Customs regulation (C15)</w:t>
            </w:r>
          </w:p>
        </w:tc>
        <w:tc>
          <w:tcPr>
            <w:tcW w:w="1857" w:type="pct"/>
          </w:tcPr>
          <w:p w14:paraId="779CF373" w14:textId="77777777" w:rsidR="00A01F51" w:rsidRPr="00C476F8" w:rsidRDefault="00EC1A7A" w:rsidP="00DD2D5D">
            <w:pPr>
              <w:adjustRightInd w:val="0"/>
              <w:snapToGrid w:val="0"/>
              <w:spacing w:line="360" w:lineRule="auto"/>
              <w:ind w:left="360" w:hangingChars="200" w:hanging="360"/>
              <w:jc w:val="center"/>
              <w:rPr>
                <w:sz w:val="18"/>
              </w:rPr>
            </w:pPr>
            <w:proofErr w:type="spellStart"/>
            <w:r w:rsidRPr="00C476F8">
              <w:rPr>
                <w:sz w:val="18"/>
              </w:rPr>
              <w:t>Hintsa</w:t>
            </w:r>
            <w:proofErr w:type="spellEnd"/>
            <w:r w:rsidRPr="00C476F8">
              <w:rPr>
                <w:sz w:val="18"/>
              </w:rPr>
              <w:t xml:space="preserve"> and </w:t>
            </w:r>
            <w:proofErr w:type="spellStart"/>
            <w:r w:rsidRPr="00C476F8">
              <w:rPr>
                <w:sz w:val="18"/>
              </w:rPr>
              <w:t>Hameri</w:t>
            </w:r>
            <w:proofErr w:type="spellEnd"/>
            <w:r w:rsidRPr="00C476F8">
              <w:rPr>
                <w:sz w:val="18"/>
              </w:rPr>
              <w:t xml:space="preserve"> (2009)</w:t>
            </w:r>
          </w:p>
        </w:tc>
      </w:tr>
      <w:tr w:rsidR="00A62BA6" w:rsidRPr="00C476F8" w14:paraId="7681FDCA" w14:textId="77777777" w:rsidTr="00DD2D5D">
        <w:trPr>
          <w:jc w:val="center"/>
        </w:trPr>
        <w:tc>
          <w:tcPr>
            <w:tcW w:w="1286" w:type="pct"/>
            <w:vMerge/>
          </w:tcPr>
          <w:p w14:paraId="08F08497" w14:textId="77777777" w:rsidR="00A01F51" w:rsidRPr="00C476F8" w:rsidRDefault="00A01F51" w:rsidP="00DD2D5D">
            <w:pPr>
              <w:adjustRightInd w:val="0"/>
              <w:snapToGrid w:val="0"/>
              <w:spacing w:line="360" w:lineRule="auto"/>
              <w:jc w:val="center"/>
              <w:rPr>
                <w:sz w:val="18"/>
              </w:rPr>
            </w:pPr>
          </w:p>
        </w:tc>
        <w:tc>
          <w:tcPr>
            <w:tcW w:w="1857" w:type="pct"/>
          </w:tcPr>
          <w:p w14:paraId="0E1B5958" w14:textId="77777777" w:rsidR="00A01F51" w:rsidRPr="00C476F8" w:rsidRDefault="00EC1A7A" w:rsidP="00DD2D5D">
            <w:pPr>
              <w:adjustRightInd w:val="0"/>
              <w:snapToGrid w:val="0"/>
              <w:spacing w:line="360" w:lineRule="auto"/>
              <w:ind w:left="360" w:hangingChars="200" w:hanging="360"/>
              <w:jc w:val="left"/>
              <w:rPr>
                <w:sz w:val="18"/>
              </w:rPr>
            </w:pPr>
            <w:r w:rsidRPr="00C476F8">
              <w:rPr>
                <w:sz w:val="18"/>
              </w:rPr>
              <w:t>Regional security (C16)</w:t>
            </w:r>
          </w:p>
        </w:tc>
        <w:tc>
          <w:tcPr>
            <w:tcW w:w="1857" w:type="pct"/>
          </w:tcPr>
          <w:p w14:paraId="4A3F3932" w14:textId="77777777" w:rsidR="00A01F51" w:rsidRPr="00C476F8" w:rsidRDefault="00EC1A7A" w:rsidP="00DD2D5D">
            <w:pPr>
              <w:adjustRightInd w:val="0"/>
              <w:snapToGrid w:val="0"/>
              <w:spacing w:line="360" w:lineRule="auto"/>
              <w:ind w:left="360" w:hangingChars="200" w:hanging="360"/>
              <w:jc w:val="center"/>
              <w:rPr>
                <w:sz w:val="18"/>
              </w:rPr>
            </w:pPr>
            <w:proofErr w:type="spellStart"/>
            <w:r w:rsidRPr="00C476F8">
              <w:rPr>
                <w:sz w:val="18"/>
              </w:rPr>
              <w:t>Hintsa</w:t>
            </w:r>
            <w:proofErr w:type="spellEnd"/>
            <w:r w:rsidRPr="00C476F8">
              <w:rPr>
                <w:sz w:val="18"/>
              </w:rPr>
              <w:t xml:space="preserve"> and </w:t>
            </w:r>
            <w:proofErr w:type="spellStart"/>
            <w:r w:rsidRPr="00C476F8">
              <w:rPr>
                <w:sz w:val="18"/>
              </w:rPr>
              <w:t>Hameri</w:t>
            </w:r>
            <w:proofErr w:type="spellEnd"/>
            <w:r w:rsidRPr="00C476F8">
              <w:rPr>
                <w:sz w:val="18"/>
              </w:rPr>
              <w:t xml:space="preserve"> (2009)</w:t>
            </w:r>
          </w:p>
        </w:tc>
      </w:tr>
    </w:tbl>
    <w:p w14:paraId="73F22B49" w14:textId="77777777" w:rsidR="000336ED" w:rsidRPr="00C476F8" w:rsidRDefault="000336ED" w:rsidP="000336ED">
      <w:pPr>
        <w:adjustRightInd w:val="0"/>
        <w:snapToGrid w:val="0"/>
        <w:spacing w:line="360" w:lineRule="auto"/>
        <w:rPr>
          <w:rFonts w:ascii="Times New Roman" w:hAnsi="Times New Roman"/>
        </w:rPr>
      </w:pPr>
    </w:p>
    <w:p w14:paraId="2C7387EE" w14:textId="77777777" w:rsidR="0078749A" w:rsidRPr="00C476F8" w:rsidRDefault="00EC1A7A" w:rsidP="0078749A">
      <w:pPr>
        <w:adjustRightInd w:val="0"/>
        <w:snapToGrid w:val="0"/>
        <w:spacing w:line="360" w:lineRule="auto"/>
        <w:outlineLvl w:val="1"/>
        <w:rPr>
          <w:rFonts w:ascii="Times New Roman" w:hAnsi="Times New Roman" w:cs="Times New Roman"/>
          <w:b/>
        </w:rPr>
      </w:pPr>
      <w:r w:rsidRPr="00C476F8">
        <w:rPr>
          <w:rFonts w:ascii="Times New Roman" w:hAnsi="Times New Roman" w:cs="Times New Roman"/>
          <w:b/>
        </w:rPr>
        <w:t>4.2 Methodological application</w:t>
      </w:r>
    </w:p>
    <w:p w14:paraId="67328B67" w14:textId="2617B1DB" w:rsidR="00945269" w:rsidRPr="00C476F8" w:rsidRDefault="00EC1A7A" w:rsidP="00945269">
      <w:pPr>
        <w:autoSpaceDE w:val="0"/>
        <w:autoSpaceDN w:val="0"/>
        <w:adjustRightInd w:val="0"/>
        <w:snapToGrid w:val="0"/>
        <w:spacing w:line="360" w:lineRule="auto"/>
        <w:ind w:firstLine="437"/>
        <w:rPr>
          <w:rFonts w:ascii="Times New Roman" w:hAnsi="Times New Roman"/>
        </w:rPr>
      </w:pPr>
      <w:r w:rsidRPr="00C476F8">
        <w:rPr>
          <w:rFonts w:ascii="Times New Roman" w:hAnsi="Times New Roman"/>
        </w:rPr>
        <w:t>First, the Belt and Road Portal is the official website portal for promoting BRI construction. It contains domestic and foreign news and international cooperation information, such as cross-border capital flow trends, domestic and foreign investment information, real-time policy changes and policy interpretations. The portal also has important basic data on its information sharing platform for solving the problems of cross-border practices (Qian, 2017). To determine the importance of the criteria in the BRI context, this paper crawls the content of relevant policy documents from the website and obtains the objective weights of the criteria of cross-border SCC through the word frequency statistical calculation.</w:t>
      </w:r>
    </w:p>
    <w:p w14:paraId="191AD55F" w14:textId="6E91F46C" w:rsidR="00A11D72" w:rsidRPr="00C476F8" w:rsidRDefault="00865916" w:rsidP="00945269">
      <w:pPr>
        <w:autoSpaceDE w:val="0"/>
        <w:autoSpaceDN w:val="0"/>
        <w:adjustRightInd w:val="0"/>
        <w:snapToGrid w:val="0"/>
        <w:spacing w:line="360" w:lineRule="auto"/>
        <w:ind w:firstLine="437"/>
        <w:rPr>
          <w:rFonts w:ascii="Times New Roman" w:hAnsi="Times New Roman"/>
        </w:rPr>
      </w:pPr>
      <w:r w:rsidRPr="00C476F8">
        <w:rPr>
          <w:rFonts w:ascii="Times New Roman" w:hAnsi="Times New Roman"/>
        </w:rPr>
        <w:t>Second, the empirical data are collected through expert questionnaires. The panel has 10 experts. Among them, seven experts are managers of large state-owned or multinational companies. These companies are involved in BRI related businesses. These seven experts have more than 20 years of work experience in international trade. The other three experts are academic experts from the field of supply chain management, and they study the BRI. They have engaged in related research for more than 5 years. The specific information of the experts is shown in Table 3.</w:t>
      </w:r>
    </w:p>
    <w:p w14:paraId="35786704" w14:textId="77777777" w:rsidR="00865916" w:rsidRPr="00C476F8" w:rsidRDefault="00865916" w:rsidP="00F056EE">
      <w:pPr>
        <w:autoSpaceDE w:val="0"/>
        <w:autoSpaceDN w:val="0"/>
        <w:adjustRightInd w:val="0"/>
        <w:snapToGrid w:val="0"/>
        <w:spacing w:line="360" w:lineRule="auto"/>
        <w:ind w:firstLine="437"/>
        <w:rPr>
          <w:rFonts w:ascii="Times New Roman" w:hAnsi="Times New Roman"/>
        </w:rPr>
      </w:pPr>
    </w:p>
    <w:p w14:paraId="6714E58F" w14:textId="760EEB5B" w:rsidR="00865916" w:rsidRPr="00C476F8" w:rsidRDefault="00EC1A7A" w:rsidP="00865916">
      <w:pPr>
        <w:autoSpaceDE w:val="0"/>
        <w:autoSpaceDN w:val="0"/>
        <w:adjustRightInd w:val="0"/>
        <w:snapToGrid w:val="0"/>
        <w:spacing w:line="360" w:lineRule="auto"/>
        <w:jc w:val="center"/>
        <w:rPr>
          <w:rFonts w:ascii="Times New Roman" w:hAnsi="Times New Roman"/>
          <w:sz w:val="18"/>
        </w:rPr>
      </w:pPr>
      <w:r w:rsidRPr="00C476F8">
        <w:rPr>
          <w:rFonts w:ascii="Times New Roman" w:hAnsi="Times New Roman"/>
          <w:sz w:val="18"/>
        </w:rPr>
        <w:t>Table 3 Demographic information of the experts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9"/>
        <w:gridCol w:w="2126"/>
        <w:gridCol w:w="1603"/>
        <w:gridCol w:w="3027"/>
      </w:tblGrid>
      <w:tr w:rsidR="00A62BA6" w:rsidRPr="00C476F8" w14:paraId="154D7C8E" w14:textId="77777777" w:rsidTr="005D03C5">
        <w:trPr>
          <w:jc w:val="center"/>
        </w:trPr>
        <w:tc>
          <w:tcPr>
            <w:tcW w:w="959" w:type="dxa"/>
            <w:tcBorders>
              <w:bottom w:val="single" w:sz="4" w:space="0" w:color="auto"/>
            </w:tcBorders>
            <w:vAlign w:val="center"/>
          </w:tcPr>
          <w:p w14:paraId="27B78860" w14:textId="77777777" w:rsidR="005D03C5" w:rsidRPr="00C476F8" w:rsidRDefault="00EC1A7A" w:rsidP="004F564F">
            <w:pPr>
              <w:widowControl/>
              <w:adjustRightInd w:val="0"/>
              <w:snapToGrid w:val="0"/>
              <w:jc w:val="center"/>
              <w:rPr>
                <w:b/>
                <w:sz w:val="18"/>
              </w:rPr>
            </w:pPr>
            <w:r w:rsidRPr="00C476F8">
              <w:rPr>
                <w:b/>
                <w:sz w:val="18"/>
              </w:rPr>
              <w:t>Experts</w:t>
            </w:r>
          </w:p>
        </w:tc>
        <w:tc>
          <w:tcPr>
            <w:tcW w:w="2126" w:type="dxa"/>
            <w:tcBorders>
              <w:bottom w:val="single" w:sz="4" w:space="0" w:color="auto"/>
            </w:tcBorders>
            <w:vAlign w:val="center"/>
          </w:tcPr>
          <w:p w14:paraId="46F79428" w14:textId="77777777" w:rsidR="005D03C5" w:rsidRPr="00C476F8" w:rsidRDefault="00EC1A7A" w:rsidP="004F564F">
            <w:pPr>
              <w:widowControl/>
              <w:adjustRightInd w:val="0"/>
              <w:snapToGrid w:val="0"/>
              <w:jc w:val="center"/>
              <w:rPr>
                <w:b/>
                <w:sz w:val="18"/>
              </w:rPr>
            </w:pPr>
            <w:r w:rsidRPr="00C476F8">
              <w:rPr>
                <w:b/>
                <w:sz w:val="18"/>
              </w:rPr>
              <w:t>Position</w:t>
            </w:r>
          </w:p>
        </w:tc>
        <w:tc>
          <w:tcPr>
            <w:tcW w:w="1603" w:type="dxa"/>
            <w:tcBorders>
              <w:bottom w:val="single" w:sz="4" w:space="0" w:color="auto"/>
            </w:tcBorders>
            <w:vAlign w:val="center"/>
          </w:tcPr>
          <w:p w14:paraId="22FB8EBC" w14:textId="77777777" w:rsidR="005D03C5" w:rsidRPr="00C476F8" w:rsidRDefault="00EC1A7A" w:rsidP="004F564F">
            <w:pPr>
              <w:widowControl/>
              <w:adjustRightInd w:val="0"/>
              <w:snapToGrid w:val="0"/>
              <w:jc w:val="center"/>
              <w:rPr>
                <w:b/>
                <w:sz w:val="18"/>
              </w:rPr>
            </w:pPr>
            <w:r w:rsidRPr="00C476F8">
              <w:rPr>
                <w:b/>
                <w:sz w:val="18"/>
              </w:rPr>
              <w:t>Work experience</w:t>
            </w:r>
          </w:p>
          <w:p w14:paraId="279F91B9" w14:textId="77777777" w:rsidR="005D03C5" w:rsidRPr="00C476F8" w:rsidRDefault="00EC1A7A" w:rsidP="004F564F">
            <w:pPr>
              <w:widowControl/>
              <w:adjustRightInd w:val="0"/>
              <w:snapToGrid w:val="0"/>
              <w:jc w:val="center"/>
              <w:rPr>
                <w:b/>
                <w:sz w:val="18"/>
              </w:rPr>
            </w:pPr>
            <w:r w:rsidRPr="00C476F8">
              <w:rPr>
                <w:b/>
                <w:sz w:val="18"/>
              </w:rPr>
              <w:t>(Years)</w:t>
            </w:r>
          </w:p>
        </w:tc>
        <w:tc>
          <w:tcPr>
            <w:tcW w:w="3027" w:type="dxa"/>
            <w:tcBorders>
              <w:bottom w:val="single" w:sz="4" w:space="0" w:color="auto"/>
            </w:tcBorders>
            <w:vAlign w:val="center"/>
          </w:tcPr>
          <w:p w14:paraId="2FA62E5D" w14:textId="77777777" w:rsidR="005D03C5" w:rsidRPr="00C476F8" w:rsidRDefault="00EC1A7A" w:rsidP="004F564F">
            <w:pPr>
              <w:widowControl/>
              <w:adjustRightInd w:val="0"/>
              <w:snapToGrid w:val="0"/>
              <w:jc w:val="center"/>
              <w:rPr>
                <w:b/>
                <w:sz w:val="18"/>
              </w:rPr>
            </w:pPr>
            <w:r w:rsidRPr="00C476F8">
              <w:rPr>
                <w:b/>
                <w:sz w:val="18"/>
              </w:rPr>
              <w:t>Role/</w:t>
            </w:r>
            <w:r w:rsidRPr="00C476F8">
              <w:t xml:space="preserve"> </w:t>
            </w:r>
            <w:r w:rsidRPr="00C476F8">
              <w:rPr>
                <w:b/>
                <w:sz w:val="18"/>
              </w:rPr>
              <w:t>Research Direction</w:t>
            </w:r>
          </w:p>
        </w:tc>
      </w:tr>
      <w:tr w:rsidR="00A62BA6" w:rsidRPr="00C476F8" w14:paraId="4636C4E9" w14:textId="77777777" w:rsidTr="005D03C5">
        <w:trPr>
          <w:jc w:val="center"/>
        </w:trPr>
        <w:tc>
          <w:tcPr>
            <w:tcW w:w="959" w:type="dxa"/>
            <w:tcBorders>
              <w:bottom w:val="nil"/>
            </w:tcBorders>
            <w:vAlign w:val="center"/>
          </w:tcPr>
          <w:p w14:paraId="58B01419" w14:textId="77777777" w:rsidR="005D03C5" w:rsidRPr="00C476F8" w:rsidRDefault="00EC1A7A" w:rsidP="004F564F">
            <w:pPr>
              <w:adjustRightInd w:val="0"/>
              <w:snapToGrid w:val="0"/>
              <w:jc w:val="center"/>
              <w:rPr>
                <w:sz w:val="18"/>
              </w:rPr>
            </w:pPr>
            <w:r w:rsidRPr="00C476F8">
              <w:rPr>
                <w:sz w:val="18"/>
              </w:rPr>
              <w:t>Expert 1</w:t>
            </w:r>
          </w:p>
        </w:tc>
        <w:tc>
          <w:tcPr>
            <w:tcW w:w="2126" w:type="dxa"/>
            <w:tcBorders>
              <w:bottom w:val="nil"/>
            </w:tcBorders>
            <w:vAlign w:val="center"/>
          </w:tcPr>
          <w:p w14:paraId="75FFEBFB" w14:textId="77777777" w:rsidR="005D03C5" w:rsidRPr="00C476F8" w:rsidRDefault="00EC1A7A" w:rsidP="004F564F">
            <w:pPr>
              <w:adjustRightInd w:val="0"/>
              <w:snapToGrid w:val="0"/>
              <w:jc w:val="left"/>
              <w:rPr>
                <w:sz w:val="18"/>
              </w:rPr>
            </w:pPr>
            <w:r w:rsidRPr="00C476F8">
              <w:rPr>
                <w:sz w:val="18"/>
              </w:rPr>
              <w:t>Supply Chain Manager</w:t>
            </w:r>
          </w:p>
        </w:tc>
        <w:tc>
          <w:tcPr>
            <w:tcW w:w="1603" w:type="dxa"/>
            <w:tcBorders>
              <w:bottom w:val="nil"/>
            </w:tcBorders>
            <w:vAlign w:val="center"/>
          </w:tcPr>
          <w:p w14:paraId="760CE169" w14:textId="77777777" w:rsidR="005D03C5" w:rsidRPr="00C476F8" w:rsidRDefault="00EC1A7A" w:rsidP="004F564F">
            <w:pPr>
              <w:adjustRightInd w:val="0"/>
              <w:snapToGrid w:val="0"/>
              <w:jc w:val="center"/>
              <w:rPr>
                <w:sz w:val="18"/>
              </w:rPr>
            </w:pPr>
            <w:r w:rsidRPr="00C476F8">
              <w:rPr>
                <w:sz w:val="18"/>
              </w:rPr>
              <w:t>21</w:t>
            </w:r>
          </w:p>
        </w:tc>
        <w:tc>
          <w:tcPr>
            <w:tcW w:w="3027" w:type="dxa"/>
            <w:tcBorders>
              <w:bottom w:val="nil"/>
            </w:tcBorders>
            <w:vAlign w:val="center"/>
          </w:tcPr>
          <w:p w14:paraId="67306244" w14:textId="77777777" w:rsidR="005D03C5" w:rsidRPr="00C476F8" w:rsidRDefault="00EC1A7A" w:rsidP="004F564F">
            <w:pPr>
              <w:adjustRightInd w:val="0"/>
              <w:snapToGrid w:val="0"/>
              <w:jc w:val="left"/>
              <w:rPr>
                <w:sz w:val="18"/>
              </w:rPr>
            </w:pPr>
            <w:r w:rsidRPr="00C476F8">
              <w:rPr>
                <w:sz w:val="18"/>
              </w:rPr>
              <w:t>Cross-border trade, building materials</w:t>
            </w:r>
          </w:p>
        </w:tc>
      </w:tr>
      <w:tr w:rsidR="00A62BA6" w:rsidRPr="00C476F8" w14:paraId="4CD34545" w14:textId="77777777" w:rsidTr="005D03C5">
        <w:trPr>
          <w:jc w:val="center"/>
        </w:trPr>
        <w:tc>
          <w:tcPr>
            <w:tcW w:w="959" w:type="dxa"/>
            <w:tcBorders>
              <w:top w:val="nil"/>
              <w:bottom w:val="nil"/>
            </w:tcBorders>
            <w:vAlign w:val="center"/>
          </w:tcPr>
          <w:p w14:paraId="3E2D024D" w14:textId="77777777" w:rsidR="005D03C5" w:rsidRPr="00C476F8" w:rsidRDefault="00EC1A7A" w:rsidP="004F564F">
            <w:pPr>
              <w:adjustRightInd w:val="0"/>
              <w:snapToGrid w:val="0"/>
              <w:jc w:val="center"/>
              <w:rPr>
                <w:sz w:val="18"/>
              </w:rPr>
            </w:pPr>
            <w:r w:rsidRPr="00C476F8">
              <w:rPr>
                <w:sz w:val="18"/>
              </w:rPr>
              <w:t>Expert 2</w:t>
            </w:r>
          </w:p>
        </w:tc>
        <w:tc>
          <w:tcPr>
            <w:tcW w:w="2126" w:type="dxa"/>
            <w:tcBorders>
              <w:top w:val="nil"/>
              <w:bottom w:val="nil"/>
            </w:tcBorders>
            <w:vAlign w:val="center"/>
          </w:tcPr>
          <w:p w14:paraId="5FBE0DC7" w14:textId="77777777" w:rsidR="005D03C5" w:rsidRPr="00C476F8" w:rsidRDefault="00EC1A7A" w:rsidP="004F564F">
            <w:pPr>
              <w:adjustRightInd w:val="0"/>
              <w:snapToGrid w:val="0"/>
              <w:jc w:val="left"/>
              <w:rPr>
                <w:sz w:val="18"/>
              </w:rPr>
            </w:pPr>
            <w:r w:rsidRPr="00C476F8">
              <w:rPr>
                <w:sz w:val="18"/>
              </w:rPr>
              <w:t>Supply Chain Manager</w:t>
            </w:r>
          </w:p>
        </w:tc>
        <w:tc>
          <w:tcPr>
            <w:tcW w:w="1603" w:type="dxa"/>
            <w:tcBorders>
              <w:top w:val="nil"/>
              <w:bottom w:val="nil"/>
            </w:tcBorders>
            <w:vAlign w:val="center"/>
          </w:tcPr>
          <w:p w14:paraId="192361EA" w14:textId="77777777" w:rsidR="005D03C5" w:rsidRPr="00C476F8" w:rsidRDefault="00EC1A7A" w:rsidP="004F564F">
            <w:pPr>
              <w:adjustRightInd w:val="0"/>
              <w:snapToGrid w:val="0"/>
              <w:jc w:val="center"/>
              <w:rPr>
                <w:sz w:val="18"/>
              </w:rPr>
            </w:pPr>
            <w:r w:rsidRPr="00C476F8">
              <w:rPr>
                <w:sz w:val="18"/>
              </w:rPr>
              <w:t>24</w:t>
            </w:r>
          </w:p>
        </w:tc>
        <w:tc>
          <w:tcPr>
            <w:tcW w:w="3027" w:type="dxa"/>
            <w:tcBorders>
              <w:top w:val="nil"/>
              <w:bottom w:val="nil"/>
            </w:tcBorders>
            <w:vAlign w:val="center"/>
          </w:tcPr>
          <w:p w14:paraId="7D700095" w14:textId="09B909B6" w:rsidR="005D03C5" w:rsidRPr="00C476F8" w:rsidRDefault="00EC1A7A" w:rsidP="004F564F">
            <w:pPr>
              <w:adjustRightInd w:val="0"/>
              <w:snapToGrid w:val="0"/>
              <w:jc w:val="left"/>
              <w:rPr>
                <w:sz w:val="18"/>
              </w:rPr>
            </w:pPr>
            <w:r w:rsidRPr="00C476F8">
              <w:rPr>
                <w:sz w:val="18"/>
              </w:rPr>
              <w:t xml:space="preserve">Cross-border </w:t>
            </w:r>
            <w:r w:rsidR="009B620D">
              <w:rPr>
                <w:sz w:val="18"/>
                <w:szCs w:val="18"/>
              </w:rPr>
              <w:t>l</w:t>
            </w:r>
            <w:r w:rsidRPr="00C476F8">
              <w:rPr>
                <w:sz w:val="18"/>
                <w:szCs w:val="18"/>
              </w:rPr>
              <w:t>ogistics</w:t>
            </w:r>
          </w:p>
        </w:tc>
      </w:tr>
      <w:tr w:rsidR="00A62BA6" w:rsidRPr="00C476F8" w14:paraId="4AAC9A3D" w14:textId="77777777" w:rsidTr="005D03C5">
        <w:trPr>
          <w:jc w:val="center"/>
        </w:trPr>
        <w:tc>
          <w:tcPr>
            <w:tcW w:w="959" w:type="dxa"/>
            <w:tcBorders>
              <w:top w:val="nil"/>
              <w:bottom w:val="nil"/>
            </w:tcBorders>
            <w:vAlign w:val="center"/>
          </w:tcPr>
          <w:p w14:paraId="60154CB2" w14:textId="77777777" w:rsidR="005D03C5" w:rsidRPr="00C476F8" w:rsidRDefault="00EC1A7A" w:rsidP="004F564F">
            <w:pPr>
              <w:adjustRightInd w:val="0"/>
              <w:snapToGrid w:val="0"/>
              <w:jc w:val="center"/>
              <w:rPr>
                <w:sz w:val="18"/>
              </w:rPr>
            </w:pPr>
            <w:r w:rsidRPr="00C476F8">
              <w:rPr>
                <w:sz w:val="18"/>
              </w:rPr>
              <w:t>Expert 3</w:t>
            </w:r>
          </w:p>
        </w:tc>
        <w:tc>
          <w:tcPr>
            <w:tcW w:w="2126" w:type="dxa"/>
            <w:tcBorders>
              <w:top w:val="nil"/>
              <w:bottom w:val="nil"/>
            </w:tcBorders>
            <w:vAlign w:val="center"/>
          </w:tcPr>
          <w:p w14:paraId="2C2C2055" w14:textId="77777777" w:rsidR="005D03C5" w:rsidRPr="00C476F8" w:rsidRDefault="00EC1A7A" w:rsidP="004F564F">
            <w:pPr>
              <w:adjustRightInd w:val="0"/>
              <w:snapToGrid w:val="0"/>
              <w:jc w:val="left"/>
              <w:rPr>
                <w:sz w:val="18"/>
              </w:rPr>
            </w:pPr>
            <w:r w:rsidRPr="00C476F8">
              <w:rPr>
                <w:sz w:val="18"/>
              </w:rPr>
              <w:t>Assistant Supply Chain Manager</w:t>
            </w:r>
          </w:p>
        </w:tc>
        <w:tc>
          <w:tcPr>
            <w:tcW w:w="1603" w:type="dxa"/>
            <w:tcBorders>
              <w:top w:val="nil"/>
              <w:bottom w:val="nil"/>
            </w:tcBorders>
            <w:vAlign w:val="center"/>
          </w:tcPr>
          <w:p w14:paraId="33E12449" w14:textId="77777777" w:rsidR="005D03C5" w:rsidRPr="00C476F8" w:rsidRDefault="00EC1A7A" w:rsidP="004F564F">
            <w:pPr>
              <w:adjustRightInd w:val="0"/>
              <w:snapToGrid w:val="0"/>
              <w:jc w:val="center"/>
              <w:rPr>
                <w:sz w:val="18"/>
              </w:rPr>
            </w:pPr>
            <w:r w:rsidRPr="00C476F8">
              <w:rPr>
                <w:sz w:val="18"/>
              </w:rPr>
              <w:t>22</w:t>
            </w:r>
          </w:p>
        </w:tc>
        <w:tc>
          <w:tcPr>
            <w:tcW w:w="3027" w:type="dxa"/>
            <w:tcBorders>
              <w:top w:val="nil"/>
              <w:bottom w:val="nil"/>
            </w:tcBorders>
            <w:vAlign w:val="center"/>
          </w:tcPr>
          <w:p w14:paraId="5F39E254" w14:textId="77777777" w:rsidR="005D03C5" w:rsidRPr="00C476F8" w:rsidRDefault="00EC1A7A" w:rsidP="004F564F">
            <w:pPr>
              <w:adjustRightInd w:val="0"/>
              <w:snapToGrid w:val="0"/>
              <w:jc w:val="left"/>
              <w:rPr>
                <w:sz w:val="18"/>
              </w:rPr>
            </w:pPr>
            <w:r w:rsidRPr="00C476F8">
              <w:rPr>
                <w:sz w:val="18"/>
              </w:rPr>
              <w:t>Cross-border goods leasing</w:t>
            </w:r>
          </w:p>
        </w:tc>
      </w:tr>
      <w:tr w:rsidR="00A62BA6" w:rsidRPr="00C476F8" w14:paraId="4E3C476A" w14:textId="77777777" w:rsidTr="005D03C5">
        <w:trPr>
          <w:jc w:val="center"/>
        </w:trPr>
        <w:tc>
          <w:tcPr>
            <w:tcW w:w="959" w:type="dxa"/>
            <w:tcBorders>
              <w:top w:val="nil"/>
              <w:bottom w:val="nil"/>
            </w:tcBorders>
            <w:vAlign w:val="center"/>
          </w:tcPr>
          <w:p w14:paraId="5AA5FB50" w14:textId="77777777" w:rsidR="005D03C5" w:rsidRPr="00C476F8" w:rsidRDefault="00EC1A7A" w:rsidP="004F564F">
            <w:pPr>
              <w:adjustRightInd w:val="0"/>
              <w:snapToGrid w:val="0"/>
              <w:jc w:val="center"/>
              <w:rPr>
                <w:sz w:val="18"/>
              </w:rPr>
            </w:pPr>
            <w:r w:rsidRPr="00C476F8">
              <w:rPr>
                <w:sz w:val="18"/>
              </w:rPr>
              <w:t>Expert 4</w:t>
            </w:r>
          </w:p>
        </w:tc>
        <w:tc>
          <w:tcPr>
            <w:tcW w:w="2126" w:type="dxa"/>
            <w:tcBorders>
              <w:top w:val="nil"/>
              <w:bottom w:val="nil"/>
            </w:tcBorders>
            <w:vAlign w:val="center"/>
          </w:tcPr>
          <w:p w14:paraId="2CA70E25" w14:textId="77777777" w:rsidR="005D03C5" w:rsidRPr="00C476F8" w:rsidRDefault="00EC1A7A" w:rsidP="004F564F">
            <w:pPr>
              <w:adjustRightInd w:val="0"/>
              <w:snapToGrid w:val="0"/>
              <w:jc w:val="left"/>
              <w:rPr>
                <w:sz w:val="18"/>
              </w:rPr>
            </w:pPr>
            <w:r w:rsidRPr="00C476F8">
              <w:rPr>
                <w:sz w:val="18"/>
              </w:rPr>
              <w:t>Supply Manager</w:t>
            </w:r>
          </w:p>
        </w:tc>
        <w:tc>
          <w:tcPr>
            <w:tcW w:w="1603" w:type="dxa"/>
            <w:tcBorders>
              <w:top w:val="nil"/>
              <w:bottom w:val="nil"/>
            </w:tcBorders>
            <w:vAlign w:val="center"/>
          </w:tcPr>
          <w:p w14:paraId="1FD6725E" w14:textId="77777777" w:rsidR="005D03C5" w:rsidRPr="00C476F8" w:rsidRDefault="00EC1A7A" w:rsidP="004F564F">
            <w:pPr>
              <w:adjustRightInd w:val="0"/>
              <w:snapToGrid w:val="0"/>
              <w:jc w:val="center"/>
              <w:rPr>
                <w:sz w:val="18"/>
              </w:rPr>
            </w:pPr>
            <w:r w:rsidRPr="00C476F8">
              <w:rPr>
                <w:sz w:val="18"/>
              </w:rPr>
              <w:t>21</w:t>
            </w:r>
          </w:p>
        </w:tc>
        <w:tc>
          <w:tcPr>
            <w:tcW w:w="3027" w:type="dxa"/>
            <w:tcBorders>
              <w:top w:val="nil"/>
              <w:bottom w:val="nil"/>
            </w:tcBorders>
            <w:vAlign w:val="center"/>
          </w:tcPr>
          <w:p w14:paraId="00EE3A39" w14:textId="668C631C" w:rsidR="005D03C5" w:rsidRPr="00C476F8" w:rsidRDefault="00EC1A7A" w:rsidP="004F564F">
            <w:pPr>
              <w:adjustRightInd w:val="0"/>
              <w:snapToGrid w:val="0"/>
              <w:jc w:val="left"/>
              <w:rPr>
                <w:sz w:val="18"/>
              </w:rPr>
            </w:pPr>
            <w:r w:rsidRPr="00C476F8">
              <w:rPr>
                <w:sz w:val="18"/>
              </w:rPr>
              <w:t xml:space="preserve">Management of </w:t>
            </w:r>
            <w:r w:rsidRPr="00C476F8">
              <w:rPr>
                <w:sz w:val="18"/>
                <w:szCs w:val="18"/>
              </w:rPr>
              <w:t>contract</w:t>
            </w:r>
            <w:r w:rsidRPr="00C476F8">
              <w:rPr>
                <w:sz w:val="18"/>
              </w:rPr>
              <w:t xml:space="preserve"> and </w:t>
            </w:r>
            <w:r w:rsidRPr="00C476F8">
              <w:rPr>
                <w:sz w:val="18"/>
                <w:szCs w:val="18"/>
              </w:rPr>
              <w:t>warehouse</w:t>
            </w:r>
          </w:p>
        </w:tc>
      </w:tr>
      <w:tr w:rsidR="00A62BA6" w:rsidRPr="00C476F8" w14:paraId="552C7960" w14:textId="77777777" w:rsidTr="005D03C5">
        <w:trPr>
          <w:jc w:val="center"/>
        </w:trPr>
        <w:tc>
          <w:tcPr>
            <w:tcW w:w="959" w:type="dxa"/>
            <w:tcBorders>
              <w:top w:val="nil"/>
              <w:bottom w:val="nil"/>
            </w:tcBorders>
            <w:vAlign w:val="center"/>
          </w:tcPr>
          <w:p w14:paraId="798C9BE0" w14:textId="77777777" w:rsidR="005D03C5" w:rsidRPr="00C476F8" w:rsidRDefault="00EC1A7A" w:rsidP="004F564F">
            <w:pPr>
              <w:adjustRightInd w:val="0"/>
              <w:snapToGrid w:val="0"/>
              <w:jc w:val="center"/>
              <w:rPr>
                <w:sz w:val="18"/>
              </w:rPr>
            </w:pPr>
            <w:r w:rsidRPr="00C476F8">
              <w:rPr>
                <w:sz w:val="18"/>
              </w:rPr>
              <w:t>Expert 5</w:t>
            </w:r>
          </w:p>
        </w:tc>
        <w:tc>
          <w:tcPr>
            <w:tcW w:w="2126" w:type="dxa"/>
            <w:tcBorders>
              <w:top w:val="nil"/>
              <w:bottom w:val="nil"/>
            </w:tcBorders>
            <w:vAlign w:val="center"/>
          </w:tcPr>
          <w:p w14:paraId="2244DB09" w14:textId="77777777" w:rsidR="005D03C5" w:rsidRPr="00C476F8" w:rsidRDefault="00EC1A7A" w:rsidP="004F564F">
            <w:pPr>
              <w:adjustRightInd w:val="0"/>
              <w:snapToGrid w:val="0"/>
              <w:jc w:val="left"/>
              <w:rPr>
                <w:sz w:val="18"/>
              </w:rPr>
            </w:pPr>
            <w:r w:rsidRPr="00C476F8">
              <w:rPr>
                <w:sz w:val="18"/>
              </w:rPr>
              <w:t>Senior Procurement Manager</w:t>
            </w:r>
          </w:p>
        </w:tc>
        <w:tc>
          <w:tcPr>
            <w:tcW w:w="1603" w:type="dxa"/>
            <w:tcBorders>
              <w:top w:val="nil"/>
              <w:bottom w:val="nil"/>
            </w:tcBorders>
            <w:vAlign w:val="center"/>
          </w:tcPr>
          <w:p w14:paraId="4693A915" w14:textId="77777777" w:rsidR="005D03C5" w:rsidRPr="00C476F8" w:rsidRDefault="00EC1A7A" w:rsidP="004F564F">
            <w:pPr>
              <w:adjustRightInd w:val="0"/>
              <w:snapToGrid w:val="0"/>
              <w:jc w:val="center"/>
              <w:rPr>
                <w:sz w:val="18"/>
              </w:rPr>
            </w:pPr>
            <w:r w:rsidRPr="00C476F8">
              <w:rPr>
                <w:sz w:val="18"/>
              </w:rPr>
              <w:t>27</w:t>
            </w:r>
          </w:p>
        </w:tc>
        <w:tc>
          <w:tcPr>
            <w:tcW w:w="3027" w:type="dxa"/>
            <w:tcBorders>
              <w:top w:val="nil"/>
              <w:bottom w:val="nil"/>
            </w:tcBorders>
            <w:vAlign w:val="center"/>
          </w:tcPr>
          <w:p w14:paraId="29CA690A" w14:textId="77777777" w:rsidR="005D03C5" w:rsidRPr="00C476F8" w:rsidRDefault="00EC1A7A" w:rsidP="004F564F">
            <w:pPr>
              <w:adjustRightInd w:val="0"/>
              <w:snapToGrid w:val="0"/>
              <w:jc w:val="left"/>
              <w:rPr>
                <w:sz w:val="18"/>
              </w:rPr>
            </w:pPr>
            <w:r w:rsidRPr="00C476F8">
              <w:rPr>
                <w:sz w:val="18"/>
              </w:rPr>
              <w:t>Cross-border transportation and sea transportation</w:t>
            </w:r>
          </w:p>
        </w:tc>
      </w:tr>
      <w:tr w:rsidR="00A62BA6" w:rsidRPr="00C476F8" w14:paraId="58822163" w14:textId="77777777" w:rsidTr="005D03C5">
        <w:trPr>
          <w:jc w:val="center"/>
        </w:trPr>
        <w:tc>
          <w:tcPr>
            <w:tcW w:w="959" w:type="dxa"/>
            <w:tcBorders>
              <w:top w:val="nil"/>
              <w:bottom w:val="nil"/>
            </w:tcBorders>
            <w:vAlign w:val="center"/>
          </w:tcPr>
          <w:p w14:paraId="2639426D" w14:textId="77777777" w:rsidR="005D03C5" w:rsidRPr="00C476F8" w:rsidRDefault="00EC1A7A" w:rsidP="004F564F">
            <w:pPr>
              <w:adjustRightInd w:val="0"/>
              <w:snapToGrid w:val="0"/>
              <w:jc w:val="center"/>
              <w:rPr>
                <w:sz w:val="18"/>
              </w:rPr>
            </w:pPr>
            <w:r w:rsidRPr="00C476F8">
              <w:rPr>
                <w:sz w:val="18"/>
              </w:rPr>
              <w:t>Expert 6</w:t>
            </w:r>
          </w:p>
        </w:tc>
        <w:tc>
          <w:tcPr>
            <w:tcW w:w="2126" w:type="dxa"/>
            <w:tcBorders>
              <w:top w:val="nil"/>
              <w:bottom w:val="nil"/>
            </w:tcBorders>
            <w:vAlign w:val="center"/>
          </w:tcPr>
          <w:p w14:paraId="7DB60E4F" w14:textId="77777777" w:rsidR="005D03C5" w:rsidRPr="00C476F8" w:rsidRDefault="00EC1A7A" w:rsidP="004F564F">
            <w:pPr>
              <w:adjustRightInd w:val="0"/>
              <w:snapToGrid w:val="0"/>
              <w:jc w:val="left"/>
              <w:rPr>
                <w:sz w:val="18"/>
              </w:rPr>
            </w:pPr>
            <w:r w:rsidRPr="00C476F8">
              <w:rPr>
                <w:sz w:val="18"/>
              </w:rPr>
              <w:t>Financial Manager</w:t>
            </w:r>
          </w:p>
        </w:tc>
        <w:tc>
          <w:tcPr>
            <w:tcW w:w="1603" w:type="dxa"/>
            <w:tcBorders>
              <w:top w:val="nil"/>
              <w:bottom w:val="nil"/>
            </w:tcBorders>
            <w:vAlign w:val="center"/>
          </w:tcPr>
          <w:p w14:paraId="4C4FEE2D" w14:textId="77777777" w:rsidR="005D03C5" w:rsidRPr="00C476F8" w:rsidRDefault="00EC1A7A" w:rsidP="004F564F">
            <w:pPr>
              <w:adjustRightInd w:val="0"/>
              <w:snapToGrid w:val="0"/>
              <w:jc w:val="center"/>
              <w:rPr>
                <w:sz w:val="18"/>
              </w:rPr>
            </w:pPr>
            <w:r w:rsidRPr="00C476F8">
              <w:rPr>
                <w:sz w:val="18"/>
              </w:rPr>
              <w:t>23</w:t>
            </w:r>
          </w:p>
        </w:tc>
        <w:tc>
          <w:tcPr>
            <w:tcW w:w="3027" w:type="dxa"/>
            <w:tcBorders>
              <w:top w:val="nil"/>
              <w:bottom w:val="nil"/>
            </w:tcBorders>
            <w:vAlign w:val="center"/>
          </w:tcPr>
          <w:p w14:paraId="31710964" w14:textId="77777777" w:rsidR="005D03C5" w:rsidRPr="00C476F8" w:rsidRDefault="00EC1A7A" w:rsidP="004F564F">
            <w:pPr>
              <w:adjustRightInd w:val="0"/>
              <w:snapToGrid w:val="0"/>
              <w:jc w:val="left"/>
              <w:rPr>
                <w:sz w:val="18"/>
              </w:rPr>
            </w:pPr>
            <w:r w:rsidRPr="00C476F8">
              <w:rPr>
                <w:sz w:val="18"/>
              </w:rPr>
              <w:t>Cross-border financial leasing</w:t>
            </w:r>
          </w:p>
        </w:tc>
      </w:tr>
      <w:tr w:rsidR="00A62BA6" w:rsidRPr="00C476F8" w14:paraId="3524610C" w14:textId="77777777" w:rsidTr="005D03C5">
        <w:trPr>
          <w:jc w:val="center"/>
        </w:trPr>
        <w:tc>
          <w:tcPr>
            <w:tcW w:w="959" w:type="dxa"/>
            <w:tcBorders>
              <w:top w:val="nil"/>
              <w:bottom w:val="nil"/>
            </w:tcBorders>
            <w:vAlign w:val="center"/>
          </w:tcPr>
          <w:p w14:paraId="1347A790" w14:textId="77777777" w:rsidR="005D03C5" w:rsidRPr="00C476F8" w:rsidRDefault="00EC1A7A" w:rsidP="004F564F">
            <w:pPr>
              <w:adjustRightInd w:val="0"/>
              <w:snapToGrid w:val="0"/>
              <w:jc w:val="center"/>
              <w:rPr>
                <w:sz w:val="18"/>
              </w:rPr>
            </w:pPr>
            <w:r w:rsidRPr="00C476F8">
              <w:rPr>
                <w:sz w:val="18"/>
              </w:rPr>
              <w:t>Expert 7</w:t>
            </w:r>
          </w:p>
        </w:tc>
        <w:tc>
          <w:tcPr>
            <w:tcW w:w="2126" w:type="dxa"/>
            <w:tcBorders>
              <w:top w:val="nil"/>
              <w:bottom w:val="nil"/>
            </w:tcBorders>
            <w:vAlign w:val="center"/>
          </w:tcPr>
          <w:p w14:paraId="3EF3F590" w14:textId="77777777" w:rsidR="005D03C5" w:rsidRPr="00C476F8" w:rsidRDefault="00EC1A7A" w:rsidP="004F564F">
            <w:pPr>
              <w:adjustRightInd w:val="0"/>
              <w:snapToGrid w:val="0"/>
              <w:jc w:val="left"/>
              <w:rPr>
                <w:sz w:val="18"/>
              </w:rPr>
            </w:pPr>
            <w:r w:rsidRPr="00C476F8">
              <w:rPr>
                <w:sz w:val="18"/>
              </w:rPr>
              <w:t>Supply Manager</w:t>
            </w:r>
          </w:p>
        </w:tc>
        <w:tc>
          <w:tcPr>
            <w:tcW w:w="1603" w:type="dxa"/>
            <w:tcBorders>
              <w:top w:val="nil"/>
              <w:bottom w:val="nil"/>
            </w:tcBorders>
            <w:vAlign w:val="center"/>
          </w:tcPr>
          <w:p w14:paraId="30205C45" w14:textId="77777777" w:rsidR="005D03C5" w:rsidRPr="00C476F8" w:rsidRDefault="00EC1A7A" w:rsidP="004F564F">
            <w:pPr>
              <w:adjustRightInd w:val="0"/>
              <w:snapToGrid w:val="0"/>
              <w:jc w:val="center"/>
              <w:rPr>
                <w:sz w:val="18"/>
              </w:rPr>
            </w:pPr>
            <w:r w:rsidRPr="00C476F8">
              <w:rPr>
                <w:sz w:val="18"/>
              </w:rPr>
              <w:t>24</w:t>
            </w:r>
          </w:p>
        </w:tc>
        <w:tc>
          <w:tcPr>
            <w:tcW w:w="3027" w:type="dxa"/>
            <w:tcBorders>
              <w:top w:val="nil"/>
              <w:bottom w:val="nil"/>
            </w:tcBorders>
            <w:vAlign w:val="center"/>
          </w:tcPr>
          <w:p w14:paraId="64809D6E" w14:textId="77777777" w:rsidR="005D03C5" w:rsidRPr="00C476F8" w:rsidRDefault="00EC1A7A" w:rsidP="004F564F">
            <w:pPr>
              <w:adjustRightInd w:val="0"/>
              <w:snapToGrid w:val="0"/>
              <w:jc w:val="left"/>
              <w:rPr>
                <w:sz w:val="18"/>
              </w:rPr>
            </w:pPr>
            <w:r w:rsidRPr="00C476F8">
              <w:rPr>
                <w:sz w:val="18"/>
              </w:rPr>
              <w:t>Cross-border electricity supplier</w:t>
            </w:r>
          </w:p>
        </w:tc>
      </w:tr>
      <w:tr w:rsidR="00A62BA6" w:rsidRPr="00C476F8" w14:paraId="3DF81C0F" w14:textId="77777777" w:rsidTr="005D03C5">
        <w:trPr>
          <w:jc w:val="center"/>
        </w:trPr>
        <w:tc>
          <w:tcPr>
            <w:tcW w:w="959" w:type="dxa"/>
            <w:tcBorders>
              <w:top w:val="nil"/>
              <w:bottom w:val="nil"/>
            </w:tcBorders>
            <w:vAlign w:val="center"/>
          </w:tcPr>
          <w:p w14:paraId="4FABEC44" w14:textId="77777777" w:rsidR="005D03C5" w:rsidRPr="00C476F8" w:rsidRDefault="00EC1A7A" w:rsidP="004F564F">
            <w:pPr>
              <w:adjustRightInd w:val="0"/>
              <w:snapToGrid w:val="0"/>
              <w:jc w:val="center"/>
              <w:rPr>
                <w:sz w:val="18"/>
              </w:rPr>
            </w:pPr>
            <w:r w:rsidRPr="00C476F8">
              <w:rPr>
                <w:sz w:val="18"/>
              </w:rPr>
              <w:t>Expert 8</w:t>
            </w:r>
          </w:p>
        </w:tc>
        <w:tc>
          <w:tcPr>
            <w:tcW w:w="2126" w:type="dxa"/>
            <w:tcBorders>
              <w:top w:val="nil"/>
              <w:bottom w:val="nil"/>
            </w:tcBorders>
            <w:vAlign w:val="center"/>
          </w:tcPr>
          <w:p w14:paraId="1193BD8E" w14:textId="77777777" w:rsidR="005D03C5" w:rsidRPr="00C476F8" w:rsidRDefault="00EC1A7A" w:rsidP="004F564F">
            <w:pPr>
              <w:adjustRightInd w:val="0"/>
              <w:snapToGrid w:val="0"/>
              <w:jc w:val="left"/>
              <w:rPr>
                <w:sz w:val="18"/>
              </w:rPr>
            </w:pPr>
            <w:r w:rsidRPr="00C476F8">
              <w:rPr>
                <w:sz w:val="18"/>
              </w:rPr>
              <w:t>Professor in Policy Research</w:t>
            </w:r>
          </w:p>
        </w:tc>
        <w:tc>
          <w:tcPr>
            <w:tcW w:w="1603" w:type="dxa"/>
            <w:tcBorders>
              <w:top w:val="nil"/>
              <w:bottom w:val="nil"/>
            </w:tcBorders>
            <w:vAlign w:val="center"/>
          </w:tcPr>
          <w:p w14:paraId="6BDBA3AF" w14:textId="77777777" w:rsidR="005D03C5" w:rsidRPr="00C476F8" w:rsidRDefault="00EC1A7A" w:rsidP="004F564F">
            <w:pPr>
              <w:adjustRightInd w:val="0"/>
              <w:snapToGrid w:val="0"/>
              <w:jc w:val="center"/>
              <w:rPr>
                <w:sz w:val="18"/>
              </w:rPr>
            </w:pPr>
            <w:r w:rsidRPr="00C476F8">
              <w:rPr>
                <w:sz w:val="18"/>
              </w:rPr>
              <w:t>10</w:t>
            </w:r>
          </w:p>
        </w:tc>
        <w:tc>
          <w:tcPr>
            <w:tcW w:w="3027" w:type="dxa"/>
            <w:tcBorders>
              <w:top w:val="nil"/>
              <w:bottom w:val="nil"/>
            </w:tcBorders>
            <w:vAlign w:val="center"/>
          </w:tcPr>
          <w:p w14:paraId="64236C21" w14:textId="77777777" w:rsidR="005D03C5" w:rsidRPr="00C476F8" w:rsidRDefault="00EC1A7A" w:rsidP="004F564F">
            <w:pPr>
              <w:adjustRightInd w:val="0"/>
              <w:snapToGrid w:val="0"/>
              <w:jc w:val="left"/>
              <w:rPr>
                <w:sz w:val="18"/>
              </w:rPr>
            </w:pPr>
            <w:r w:rsidRPr="00C476F8">
              <w:rPr>
                <w:sz w:val="18"/>
              </w:rPr>
              <w:t>Policy research, cross-border E-commerce</w:t>
            </w:r>
          </w:p>
        </w:tc>
      </w:tr>
      <w:tr w:rsidR="00A62BA6" w:rsidRPr="00C476F8" w14:paraId="51F3DEE6" w14:textId="77777777" w:rsidTr="005D03C5">
        <w:trPr>
          <w:jc w:val="center"/>
        </w:trPr>
        <w:tc>
          <w:tcPr>
            <w:tcW w:w="959" w:type="dxa"/>
            <w:tcBorders>
              <w:top w:val="nil"/>
              <w:bottom w:val="nil"/>
            </w:tcBorders>
            <w:vAlign w:val="center"/>
          </w:tcPr>
          <w:p w14:paraId="72593EC4" w14:textId="77777777" w:rsidR="005D03C5" w:rsidRPr="00C476F8" w:rsidRDefault="00EC1A7A" w:rsidP="004F564F">
            <w:pPr>
              <w:adjustRightInd w:val="0"/>
              <w:snapToGrid w:val="0"/>
              <w:jc w:val="center"/>
              <w:rPr>
                <w:sz w:val="18"/>
              </w:rPr>
            </w:pPr>
            <w:r w:rsidRPr="00C476F8">
              <w:rPr>
                <w:sz w:val="18"/>
              </w:rPr>
              <w:t>Expert 9</w:t>
            </w:r>
          </w:p>
        </w:tc>
        <w:tc>
          <w:tcPr>
            <w:tcW w:w="2126" w:type="dxa"/>
            <w:tcBorders>
              <w:top w:val="nil"/>
              <w:bottom w:val="nil"/>
            </w:tcBorders>
            <w:vAlign w:val="center"/>
          </w:tcPr>
          <w:p w14:paraId="64C9E4CE" w14:textId="77777777" w:rsidR="005D03C5" w:rsidRPr="00C476F8" w:rsidRDefault="00EC1A7A" w:rsidP="004F564F">
            <w:pPr>
              <w:adjustRightInd w:val="0"/>
              <w:snapToGrid w:val="0"/>
              <w:jc w:val="left"/>
              <w:rPr>
                <w:sz w:val="18"/>
              </w:rPr>
            </w:pPr>
            <w:r w:rsidRPr="00C476F8">
              <w:rPr>
                <w:sz w:val="18"/>
              </w:rPr>
              <w:t>Professor in Operational Management</w:t>
            </w:r>
          </w:p>
        </w:tc>
        <w:tc>
          <w:tcPr>
            <w:tcW w:w="1603" w:type="dxa"/>
            <w:tcBorders>
              <w:top w:val="nil"/>
              <w:bottom w:val="nil"/>
            </w:tcBorders>
            <w:vAlign w:val="center"/>
          </w:tcPr>
          <w:p w14:paraId="305B9990" w14:textId="77777777" w:rsidR="005D03C5" w:rsidRPr="00C476F8" w:rsidRDefault="00EC1A7A" w:rsidP="004F564F">
            <w:pPr>
              <w:adjustRightInd w:val="0"/>
              <w:snapToGrid w:val="0"/>
              <w:jc w:val="center"/>
              <w:rPr>
                <w:sz w:val="18"/>
              </w:rPr>
            </w:pPr>
            <w:r w:rsidRPr="00C476F8">
              <w:rPr>
                <w:sz w:val="18"/>
              </w:rPr>
              <w:t>8</w:t>
            </w:r>
          </w:p>
        </w:tc>
        <w:tc>
          <w:tcPr>
            <w:tcW w:w="3027" w:type="dxa"/>
            <w:tcBorders>
              <w:top w:val="nil"/>
              <w:bottom w:val="nil"/>
            </w:tcBorders>
            <w:vAlign w:val="center"/>
          </w:tcPr>
          <w:p w14:paraId="451F0447" w14:textId="77777777" w:rsidR="005D03C5" w:rsidRPr="00C476F8" w:rsidRDefault="00EC1A7A" w:rsidP="004F564F">
            <w:pPr>
              <w:adjustRightInd w:val="0"/>
              <w:snapToGrid w:val="0"/>
              <w:jc w:val="left"/>
              <w:rPr>
                <w:sz w:val="18"/>
              </w:rPr>
            </w:pPr>
            <w:r w:rsidRPr="00C476F8">
              <w:rPr>
                <w:sz w:val="18"/>
              </w:rPr>
              <w:t>Supply chain management, cross-border supply chain</w:t>
            </w:r>
          </w:p>
        </w:tc>
      </w:tr>
      <w:tr w:rsidR="00A62BA6" w:rsidRPr="00C476F8" w14:paraId="0BE44960" w14:textId="77777777" w:rsidTr="005D03C5">
        <w:trPr>
          <w:jc w:val="center"/>
        </w:trPr>
        <w:tc>
          <w:tcPr>
            <w:tcW w:w="959" w:type="dxa"/>
            <w:tcBorders>
              <w:top w:val="nil"/>
            </w:tcBorders>
            <w:vAlign w:val="center"/>
          </w:tcPr>
          <w:p w14:paraId="13BB05DC" w14:textId="77777777" w:rsidR="005D03C5" w:rsidRPr="00C476F8" w:rsidRDefault="00EC1A7A" w:rsidP="004F564F">
            <w:pPr>
              <w:adjustRightInd w:val="0"/>
              <w:snapToGrid w:val="0"/>
              <w:jc w:val="center"/>
              <w:rPr>
                <w:sz w:val="18"/>
              </w:rPr>
            </w:pPr>
            <w:r w:rsidRPr="00C476F8">
              <w:rPr>
                <w:sz w:val="18"/>
              </w:rPr>
              <w:t>Expert 10</w:t>
            </w:r>
          </w:p>
        </w:tc>
        <w:tc>
          <w:tcPr>
            <w:tcW w:w="2126" w:type="dxa"/>
            <w:tcBorders>
              <w:top w:val="nil"/>
            </w:tcBorders>
            <w:vAlign w:val="center"/>
          </w:tcPr>
          <w:p w14:paraId="08DC7668" w14:textId="77777777" w:rsidR="005D03C5" w:rsidRPr="00C476F8" w:rsidRDefault="00EC1A7A" w:rsidP="004F564F">
            <w:pPr>
              <w:adjustRightInd w:val="0"/>
              <w:snapToGrid w:val="0"/>
              <w:jc w:val="left"/>
              <w:rPr>
                <w:sz w:val="18"/>
              </w:rPr>
            </w:pPr>
            <w:r w:rsidRPr="00C476F8">
              <w:rPr>
                <w:sz w:val="18"/>
              </w:rPr>
              <w:t>Professor in Supply Chain Management</w:t>
            </w:r>
          </w:p>
        </w:tc>
        <w:tc>
          <w:tcPr>
            <w:tcW w:w="1603" w:type="dxa"/>
            <w:tcBorders>
              <w:top w:val="nil"/>
            </w:tcBorders>
            <w:vAlign w:val="center"/>
          </w:tcPr>
          <w:p w14:paraId="0CB73113" w14:textId="77777777" w:rsidR="005D03C5" w:rsidRPr="00C476F8" w:rsidRDefault="00EC1A7A" w:rsidP="004F564F">
            <w:pPr>
              <w:adjustRightInd w:val="0"/>
              <w:snapToGrid w:val="0"/>
              <w:jc w:val="center"/>
              <w:rPr>
                <w:sz w:val="18"/>
              </w:rPr>
            </w:pPr>
            <w:r w:rsidRPr="00C476F8">
              <w:rPr>
                <w:sz w:val="18"/>
              </w:rPr>
              <w:t>6</w:t>
            </w:r>
          </w:p>
        </w:tc>
        <w:tc>
          <w:tcPr>
            <w:tcW w:w="3027" w:type="dxa"/>
            <w:tcBorders>
              <w:top w:val="nil"/>
            </w:tcBorders>
            <w:vAlign w:val="center"/>
          </w:tcPr>
          <w:p w14:paraId="6AE26FB4" w14:textId="77777777" w:rsidR="005D03C5" w:rsidRPr="00C476F8" w:rsidRDefault="00EC1A7A" w:rsidP="004F564F">
            <w:pPr>
              <w:adjustRightInd w:val="0"/>
              <w:snapToGrid w:val="0"/>
              <w:jc w:val="left"/>
              <w:rPr>
                <w:sz w:val="18"/>
              </w:rPr>
            </w:pPr>
            <w:r w:rsidRPr="00C476F8">
              <w:rPr>
                <w:sz w:val="18"/>
              </w:rPr>
              <w:t>Green supply chain and supply chain coordination</w:t>
            </w:r>
          </w:p>
        </w:tc>
      </w:tr>
    </w:tbl>
    <w:p w14:paraId="4FDF9A73" w14:textId="77777777" w:rsidR="002A57E0" w:rsidRPr="00C476F8" w:rsidRDefault="002A57E0" w:rsidP="00865916">
      <w:pPr>
        <w:autoSpaceDE w:val="0"/>
        <w:autoSpaceDN w:val="0"/>
        <w:adjustRightInd w:val="0"/>
        <w:snapToGrid w:val="0"/>
        <w:spacing w:line="360" w:lineRule="auto"/>
        <w:jc w:val="center"/>
        <w:rPr>
          <w:rFonts w:ascii="Times New Roman" w:hAnsi="Times New Roman"/>
          <w:sz w:val="18"/>
        </w:rPr>
      </w:pPr>
    </w:p>
    <w:p w14:paraId="50351EEB" w14:textId="77777777" w:rsidR="00865916" w:rsidRPr="00C476F8" w:rsidRDefault="00865916" w:rsidP="00F056EE">
      <w:pPr>
        <w:autoSpaceDE w:val="0"/>
        <w:autoSpaceDN w:val="0"/>
        <w:adjustRightInd w:val="0"/>
        <w:snapToGrid w:val="0"/>
        <w:spacing w:line="360" w:lineRule="auto"/>
        <w:ind w:firstLine="437"/>
        <w:rPr>
          <w:rFonts w:ascii="Times New Roman" w:hAnsi="Times New Roman"/>
        </w:rPr>
      </w:pPr>
    </w:p>
    <w:p w14:paraId="20F001DA" w14:textId="102C8264" w:rsidR="00E307F7" w:rsidRPr="00C476F8" w:rsidRDefault="00EC1A7A" w:rsidP="00E307F7">
      <w:pPr>
        <w:autoSpaceDE w:val="0"/>
        <w:autoSpaceDN w:val="0"/>
        <w:adjustRightInd w:val="0"/>
        <w:snapToGrid w:val="0"/>
        <w:spacing w:line="360" w:lineRule="auto"/>
        <w:ind w:firstLine="437"/>
        <w:rPr>
          <w:rFonts w:ascii="Times New Roman" w:hAnsi="Times New Roman"/>
        </w:rPr>
      </w:pPr>
      <w:r w:rsidRPr="00C476F8">
        <w:rPr>
          <w:rFonts w:ascii="Times New Roman" w:hAnsi="Times New Roman"/>
        </w:rPr>
        <w:t>Next</w:t>
      </w:r>
      <w:r w:rsidR="009B620D">
        <w:rPr>
          <w:rFonts w:ascii="Times New Roman" w:hAnsi="Times New Roman"/>
        </w:rPr>
        <w:t xml:space="preserve"> </w:t>
      </w:r>
      <w:r w:rsidRPr="00C476F8">
        <w:rPr>
          <w:rFonts w:ascii="Times New Roman" w:hAnsi="Times New Roman"/>
        </w:rPr>
        <w:t>is the procedure for assessing and analysing the influencing factors of the cross-border SCC against the BRI background.</w:t>
      </w:r>
    </w:p>
    <w:p w14:paraId="3283D1ED" w14:textId="32C31F8F" w:rsidR="00F056EE" w:rsidRPr="00C476F8" w:rsidRDefault="00EC1A7A" w:rsidP="00E307F7">
      <w:pPr>
        <w:adjustRightInd w:val="0"/>
        <w:snapToGrid w:val="0"/>
        <w:spacing w:line="360" w:lineRule="auto"/>
        <w:ind w:firstLine="480"/>
        <w:rPr>
          <w:rFonts w:ascii="Times New Roman" w:hAnsi="Times New Roman"/>
        </w:rPr>
      </w:pPr>
      <w:r w:rsidRPr="00C476F8">
        <w:rPr>
          <w:rFonts w:ascii="Times New Roman" w:hAnsi="Times New Roman"/>
        </w:rPr>
        <w:t xml:space="preserve">(1) The “policy environment” section of the BRI Portal is chosen. The data crawler obtains </w:t>
      </w:r>
      <w:r w:rsidRPr="008C709E">
        <w:rPr>
          <w:rFonts w:ascii="Times New Roman" w:hAnsi="Times New Roman"/>
        </w:rPr>
        <w:t xml:space="preserve">the </w:t>
      </w:r>
      <w:r w:rsidR="0017613B" w:rsidRPr="008C709E">
        <w:rPr>
          <w:rFonts w:ascii="Times New Roman" w:hAnsi="Times New Roman"/>
        </w:rPr>
        <w:t>website content</w:t>
      </w:r>
      <w:r w:rsidR="0017613B" w:rsidRPr="008C709E">
        <w:rPr>
          <w:rFonts w:ascii="Times New Roman" w:eastAsia="SimSun" w:hAnsi="Times New Roman" w:cs="Times New Roman"/>
          <w:szCs w:val="21"/>
        </w:rPr>
        <w:t xml:space="preserve"> from </w:t>
      </w:r>
      <w:r w:rsidR="009B620D" w:rsidRPr="008C709E">
        <w:rPr>
          <w:rFonts w:ascii="Times New Roman" w:eastAsia="SimSun" w:hAnsi="Times New Roman" w:cs="Times New Roman"/>
          <w:szCs w:val="21"/>
        </w:rPr>
        <w:t xml:space="preserve">the </w:t>
      </w:r>
      <w:r w:rsidR="0017613B" w:rsidRPr="008C709E">
        <w:rPr>
          <w:rFonts w:ascii="Times New Roman" w:eastAsia="SimSun" w:hAnsi="Times New Roman" w:cs="Times New Roman"/>
          <w:szCs w:val="21"/>
        </w:rPr>
        <w:t>BRI Portal.</w:t>
      </w:r>
      <w:r w:rsidRPr="008C709E">
        <w:rPr>
          <w:rFonts w:ascii="Times New Roman" w:hAnsi="Times New Roman"/>
        </w:rPr>
        <w:t xml:space="preserve"> Key word frequencies</w:t>
      </w:r>
      <w:r w:rsidRPr="00C476F8">
        <w:rPr>
          <w:rFonts w:ascii="Times New Roman" w:hAnsi="Times New Roman"/>
        </w:rPr>
        <w:t xml:space="preserve"> related to each criterion are obtained by word segmentation and word frequency statistics. By using expressions (1) - (3), the objective weights are calculated. The frequency of the criteria and the transformed entropy weights are </w:t>
      </w:r>
      <w:r w:rsidRPr="00C476F8">
        <w:rPr>
          <w:rFonts w:ascii="Times New Roman" w:hAnsi="Times New Roman"/>
        </w:rPr>
        <w:lastRenderedPageBreak/>
        <w:t>summarized in Table 4.</w:t>
      </w:r>
    </w:p>
    <w:p w14:paraId="061940C0" w14:textId="77777777" w:rsidR="00C53AD5" w:rsidRPr="00C476F8" w:rsidRDefault="00C53AD5" w:rsidP="00F056EE">
      <w:pPr>
        <w:adjustRightInd w:val="0"/>
        <w:snapToGrid w:val="0"/>
        <w:spacing w:line="360" w:lineRule="auto"/>
        <w:ind w:firstLine="480"/>
        <w:rPr>
          <w:rFonts w:ascii="Times New Roman" w:hAnsi="Times New Roman"/>
        </w:rPr>
      </w:pPr>
    </w:p>
    <w:p w14:paraId="11D5BC73" w14:textId="77777777" w:rsidR="00C53AD5" w:rsidRPr="00C476F8" w:rsidRDefault="00EC1A7A" w:rsidP="00C53AD5">
      <w:pPr>
        <w:widowControl/>
        <w:adjustRightInd w:val="0"/>
        <w:snapToGrid w:val="0"/>
        <w:spacing w:line="360" w:lineRule="auto"/>
        <w:jc w:val="center"/>
        <w:rPr>
          <w:rFonts w:ascii="Times New Roman" w:hAnsi="Times New Roman"/>
          <w:sz w:val="18"/>
        </w:rPr>
      </w:pPr>
      <w:r w:rsidRPr="00C476F8">
        <w:rPr>
          <w:rFonts w:ascii="Times New Roman" w:hAnsi="Times New Roman"/>
          <w:sz w:val="18"/>
        </w:rPr>
        <w:t xml:space="preserve">Table </w:t>
      </w:r>
      <w:r w:rsidR="00F46606" w:rsidRPr="00C476F8">
        <w:rPr>
          <w:rFonts w:ascii="Times New Roman" w:hAnsi="Times New Roman"/>
          <w:sz w:val="18"/>
        </w:rPr>
        <w:t xml:space="preserve">4 </w:t>
      </w:r>
      <w:r w:rsidR="006F7D36" w:rsidRPr="00C476F8">
        <w:rPr>
          <w:rFonts w:ascii="Times New Roman" w:hAnsi="Times New Roman"/>
          <w:sz w:val="18"/>
        </w:rPr>
        <w:t>The frequency of the criteria and the transformed entropy weights.</w:t>
      </w:r>
    </w:p>
    <w:tbl>
      <w:tblPr>
        <w:tblStyle w:val="TableGrid"/>
        <w:tblW w:w="0" w:type="auto"/>
        <w:jc w:val="center"/>
        <w:tblLook w:val="04A0" w:firstRow="1" w:lastRow="0" w:firstColumn="1" w:lastColumn="0" w:noHBand="0" w:noVBand="1"/>
      </w:tblPr>
      <w:tblGrid>
        <w:gridCol w:w="1029"/>
        <w:gridCol w:w="1239"/>
        <w:gridCol w:w="1276"/>
        <w:gridCol w:w="1418"/>
        <w:gridCol w:w="1701"/>
      </w:tblGrid>
      <w:tr w:rsidR="00A62BA6" w:rsidRPr="00C476F8" w14:paraId="1E15EF98" w14:textId="77777777" w:rsidTr="003540BC">
        <w:trPr>
          <w:jc w:val="center"/>
        </w:trPr>
        <w:tc>
          <w:tcPr>
            <w:tcW w:w="1029" w:type="dxa"/>
            <w:tcBorders>
              <w:left w:val="nil"/>
              <w:bottom w:val="single" w:sz="4" w:space="0" w:color="auto"/>
              <w:right w:val="nil"/>
            </w:tcBorders>
          </w:tcPr>
          <w:p w14:paraId="4FAB522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Criteria</w:t>
            </w:r>
          </w:p>
        </w:tc>
        <w:tc>
          <w:tcPr>
            <w:tcW w:w="1239" w:type="dxa"/>
            <w:tcBorders>
              <w:left w:val="nil"/>
              <w:bottom w:val="single" w:sz="4" w:space="0" w:color="auto"/>
              <w:right w:val="nil"/>
            </w:tcBorders>
          </w:tcPr>
          <w:p w14:paraId="7A7C96B5" w14:textId="77777777" w:rsidR="00C53AD5" w:rsidRPr="00C476F8" w:rsidRDefault="00EC1A7A" w:rsidP="003540BC">
            <w:pPr>
              <w:adjustRightInd w:val="0"/>
              <w:snapToGrid w:val="0"/>
              <w:spacing w:line="360" w:lineRule="auto"/>
              <w:jc w:val="center"/>
              <w:rPr>
                <w:b/>
                <w:sz w:val="18"/>
                <w:szCs w:val="18"/>
              </w:rPr>
            </w:pPr>
            <w:r w:rsidRPr="00C476F8">
              <w:rPr>
                <w:b/>
                <w:sz w:val="18"/>
                <w:szCs w:val="18"/>
              </w:rPr>
              <w:t>Frequency</w:t>
            </w:r>
          </w:p>
        </w:tc>
        <w:tc>
          <w:tcPr>
            <w:tcW w:w="1276" w:type="dxa"/>
            <w:tcBorders>
              <w:left w:val="nil"/>
              <w:bottom w:val="single" w:sz="4" w:space="0" w:color="auto"/>
              <w:right w:val="nil"/>
            </w:tcBorders>
          </w:tcPr>
          <w:p w14:paraId="18AEA274" w14:textId="77777777" w:rsidR="00C53AD5" w:rsidRPr="00C476F8" w:rsidRDefault="00EC1A7A" w:rsidP="003540BC">
            <w:pPr>
              <w:adjustRightInd w:val="0"/>
              <w:snapToGrid w:val="0"/>
              <w:spacing w:line="360" w:lineRule="auto"/>
              <w:jc w:val="center"/>
              <w:rPr>
                <w:b/>
                <w:sz w:val="18"/>
                <w:szCs w:val="18"/>
              </w:rPr>
            </w:pPr>
            <w:r w:rsidRPr="00C476F8">
              <w:rPr>
                <w:b/>
                <w:sz w:val="18"/>
                <w:szCs w:val="18"/>
              </w:rPr>
              <w:t>Normalized</w:t>
            </w:r>
          </w:p>
        </w:tc>
        <w:tc>
          <w:tcPr>
            <w:tcW w:w="1418" w:type="dxa"/>
            <w:tcBorders>
              <w:left w:val="nil"/>
              <w:bottom w:val="single" w:sz="4" w:space="0" w:color="auto"/>
              <w:right w:val="nil"/>
            </w:tcBorders>
          </w:tcPr>
          <w:p w14:paraId="7E9B09FD" w14:textId="77777777" w:rsidR="00C53AD5" w:rsidRPr="00C476F8" w:rsidRDefault="00EC1A7A" w:rsidP="003540BC">
            <w:pPr>
              <w:adjustRightInd w:val="0"/>
              <w:snapToGrid w:val="0"/>
              <w:spacing w:line="360" w:lineRule="auto"/>
              <w:jc w:val="center"/>
              <w:rPr>
                <w:b/>
                <w:sz w:val="18"/>
                <w:szCs w:val="18"/>
              </w:rPr>
            </w:pPr>
            <w:r w:rsidRPr="00C476F8">
              <w:rPr>
                <w:b/>
                <w:sz w:val="18"/>
                <w:szCs w:val="18"/>
              </w:rPr>
              <w:t>Entropy</w:t>
            </w:r>
          </w:p>
        </w:tc>
        <w:tc>
          <w:tcPr>
            <w:tcW w:w="1701" w:type="dxa"/>
            <w:tcBorders>
              <w:left w:val="nil"/>
              <w:bottom w:val="single" w:sz="4" w:space="0" w:color="auto"/>
              <w:right w:val="nil"/>
            </w:tcBorders>
          </w:tcPr>
          <w:p w14:paraId="1CDB248D" w14:textId="77777777" w:rsidR="00C53AD5" w:rsidRPr="00C476F8" w:rsidRDefault="00EC1A7A" w:rsidP="003540BC">
            <w:pPr>
              <w:adjustRightInd w:val="0"/>
              <w:snapToGrid w:val="0"/>
              <w:spacing w:line="360" w:lineRule="auto"/>
              <w:jc w:val="center"/>
              <w:rPr>
                <w:b/>
                <w:sz w:val="18"/>
                <w:szCs w:val="18"/>
              </w:rPr>
            </w:pPr>
            <w:r w:rsidRPr="00C476F8">
              <w:rPr>
                <w:b/>
                <w:sz w:val="18"/>
                <w:szCs w:val="18"/>
              </w:rPr>
              <w:t>Entropy Weights</w:t>
            </w:r>
          </w:p>
        </w:tc>
      </w:tr>
      <w:tr w:rsidR="00A62BA6" w:rsidRPr="00C476F8" w14:paraId="2D7C3FF0" w14:textId="77777777" w:rsidTr="003540BC">
        <w:trPr>
          <w:jc w:val="center"/>
        </w:trPr>
        <w:tc>
          <w:tcPr>
            <w:tcW w:w="1029" w:type="dxa"/>
            <w:tcBorders>
              <w:left w:val="nil"/>
              <w:bottom w:val="nil"/>
              <w:right w:val="nil"/>
            </w:tcBorders>
          </w:tcPr>
          <w:p w14:paraId="4A9560C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1239" w:type="dxa"/>
            <w:tcBorders>
              <w:left w:val="nil"/>
              <w:bottom w:val="nil"/>
              <w:right w:val="nil"/>
            </w:tcBorders>
          </w:tcPr>
          <w:p w14:paraId="5FAF765B" w14:textId="77777777" w:rsidR="00C53AD5" w:rsidRPr="00C476F8" w:rsidRDefault="00EC1A7A" w:rsidP="003540BC">
            <w:pPr>
              <w:adjustRightInd w:val="0"/>
              <w:snapToGrid w:val="0"/>
              <w:spacing w:line="360" w:lineRule="auto"/>
              <w:jc w:val="center"/>
              <w:rPr>
                <w:sz w:val="18"/>
                <w:szCs w:val="18"/>
              </w:rPr>
            </w:pPr>
            <w:r w:rsidRPr="00C476F8">
              <w:rPr>
                <w:sz w:val="18"/>
                <w:szCs w:val="18"/>
              </w:rPr>
              <w:t>36</w:t>
            </w:r>
          </w:p>
        </w:tc>
        <w:tc>
          <w:tcPr>
            <w:tcW w:w="1276" w:type="dxa"/>
            <w:tcBorders>
              <w:left w:val="nil"/>
              <w:bottom w:val="nil"/>
              <w:right w:val="nil"/>
            </w:tcBorders>
          </w:tcPr>
          <w:p w14:paraId="695C71C0" w14:textId="77777777" w:rsidR="00C53AD5" w:rsidRPr="00C476F8" w:rsidRDefault="00EC1A7A" w:rsidP="003540BC">
            <w:pPr>
              <w:adjustRightInd w:val="0"/>
              <w:snapToGrid w:val="0"/>
              <w:spacing w:line="360" w:lineRule="auto"/>
              <w:jc w:val="center"/>
              <w:rPr>
                <w:sz w:val="18"/>
                <w:szCs w:val="18"/>
              </w:rPr>
            </w:pPr>
            <w:r w:rsidRPr="00C476F8">
              <w:rPr>
                <w:sz w:val="18"/>
                <w:szCs w:val="18"/>
              </w:rPr>
              <w:t>0.027</w:t>
            </w:r>
          </w:p>
        </w:tc>
        <w:tc>
          <w:tcPr>
            <w:tcW w:w="1418" w:type="dxa"/>
            <w:tcBorders>
              <w:left w:val="nil"/>
              <w:bottom w:val="nil"/>
              <w:right w:val="nil"/>
            </w:tcBorders>
          </w:tcPr>
          <w:p w14:paraId="1A84B3C9" w14:textId="77777777" w:rsidR="00C53AD5" w:rsidRPr="00C476F8" w:rsidRDefault="00EC1A7A" w:rsidP="003540BC">
            <w:pPr>
              <w:adjustRightInd w:val="0"/>
              <w:snapToGrid w:val="0"/>
              <w:spacing w:line="360" w:lineRule="auto"/>
              <w:jc w:val="center"/>
              <w:rPr>
                <w:sz w:val="18"/>
                <w:szCs w:val="18"/>
              </w:rPr>
            </w:pPr>
            <w:r w:rsidRPr="00C476F8">
              <w:rPr>
                <w:sz w:val="18"/>
                <w:szCs w:val="18"/>
              </w:rPr>
              <w:t>0.965</w:t>
            </w:r>
          </w:p>
        </w:tc>
        <w:tc>
          <w:tcPr>
            <w:tcW w:w="1701" w:type="dxa"/>
            <w:tcBorders>
              <w:left w:val="nil"/>
              <w:bottom w:val="nil"/>
              <w:right w:val="nil"/>
            </w:tcBorders>
          </w:tcPr>
          <w:p w14:paraId="6FF1E21C" w14:textId="77777777" w:rsidR="00C53AD5" w:rsidRPr="00C476F8" w:rsidRDefault="00EC1A7A" w:rsidP="003540BC">
            <w:pPr>
              <w:adjustRightInd w:val="0"/>
              <w:snapToGrid w:val="0"/>
              <w:spacing w:line="360" w:lineRule="auto"/>
              <w:jc w:val="center"/>
              <w:rPr>
                <w:sz w:val="18"/>
                <w:szCs w:val="18"/>
              </w:rPr>
            </w:pPr>
            <w:r w:rsidRPr="00C476F8">
              <w:rPr>
                <w:sz w:val="18"/>
                <w:szCs w:val="18"/>
              </w:rPr>
              <w:t>0.064</w:t>
            </w:r>
          </w:p>
        </w:tc>
      </w:tr>
      <w:tr w:rsidR="00A62BA6" w:rsidRPr="00C476F8" w14:paraId="41D626E3" w14:textId="77777777" w:rsidTr="003540BC">
        <w:trPr>
          <w:jc w:val="center"/>
        </w:trPr>
        <w:tc>
          <w:tcPr>
            <w:tcW w:w="1029" w:type="dxa"/>
            <w:tcBorders>
              <w:top w:val="nil"/>
              <w:left w:val="nil"/>
              <w:bottom w:val="nil"/>
              <w:right w:val="nil"/>
            </w:tcBorders>
          </w:tcPr>
          <w:p w14:paraId="12ADA61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1239" w:type="dxa"/>
            <w:tcBorders>
              <w:top w:val="nil"/>
              <w:left w:val="nil"/>
              <w:bottom w:val="nil"/>
              <w:right w:val="nil"/>
            </w:tcBorders>
          </w:tcPr>
          <w:p w14:paraId="2AC99A45" w14:textId="77777777" w:rsidR="00C53AD5" w:rsidRPr="00C476F8" w:rsidRDefault="00EC1A7A" w:rsidP="003540BC">
            <w:pPr>
              <w:adjustRightInd w:val="0"/>
              <w:snapToGrid w:val="0"/>
              <w:spacing w:line="360" w:lineRule="auto"/>
              <w:jc w:val="center"/>
              <w:rPr>
                <w:sz w:val="18"/>
                <w:szCs w:val="18"/>
              </w:rPr>
            </w:pPr>
            <w:r w:rsidRPr="00C476F8">
              <w:rPr>
                <w:sz w:val="18"/>
                <w:szCs w:val="18"/>
              </w:rPr>
              <w:t>208</w:t>
            </w:r>
          </w:p>
        </w:tc>
        <w:tc>
          <w:tcPr>
            <w:tcW w:w="1276" w:type="dxa"/>
            <w:tcBorders>
              <w:top w:val="nil"/>
              <w:left w:val="nil"/>
              <w:bottom w:val="nil"/>
              <w:right w:val="nil"/>
            </w:tcBorders>
          </w:tcPr>
          <w:p w14:paraId="133021B6" w14:textId="77777777" w:rsidR="00C53AD5" w:rsidRPr="00C476F8" w:rsidRDefault="00EC1A7A" w:rsidP="003540BC">
            <w:pPr>
              <w:adjustRightInd w:val="0"/>
              <w:snapToGrid w:val="0"/>
              <w:spacing w:line="360" w:lineRule="auto"/>
              <w:jc w:val="center"/>
              <w:rPr>
                <w:sz w:val="18"/>
                <w:szCs w:val="18"/>
              </w:rPr>
            </w:pPr>
            <w:r w:rsidRPr="00C476F8">
              <w:rPr>
                <w:sz w:val="18"/>
                <w:szCs w:val="18"/>
              </w:rPr>
              <w:t>0.157</w:t>
            </w:r>
          </w:p>
        </w:tc>
        <w:tc>
          <w:tcPr>
            <w:tcW w:w="1418" w:type="dxa"/>
            <w:tcBorders>
              <w:top w:val="nil"/>
              <w:left w:val="nil"/>
              <w:bottom w:val="nil"/>
              <w:right w:val="nil"/>
            </w:tcBorders>
          </w:tcPr>
          <w:p w14:paraId="3889F206" w14:textId="77777777" w:rsidR="00C53AD5" w:rsidRPr="00C476F8" w:rsidRDefault="00EC1A7A" w:rsidP="003540BC">
            <w:pPr>
              <w:adjustRightInd w:val="0"/>
              <w:snapToGrid w:val="0"/>
              <w:spacing w:line="360" w:lineRule="auto"/>
              <w:jc w:val="center"/>
              <w:rPr>
                <w:sz w:val="18"/>
                <w:szCs w:val="18"/>
              </w:rPr>
            </w:pPr>
            <w:r w:rsidRPr="00C476F8">
              <w:rPr>
                <w:sz w:val="18"/>
                <w:szCs w:val="18"/>
              </w:rPr>
              <w:t>0.895</w:t>
            </w:r>
          </w:p>
        </w:tc>
        <w:tc>
          <w:tcPr>
            <w:tcW w:w="1701" w:type="dxa"/>
            <w:tcBorders>
              <w:top w:val="nil"/>
              <w:left w:val="nil"/>
              <w:bottom w:val="nil"/>
              <w:right w:val="nil"/>
            </w:tcBorders>
          </w:tcPr>
          <w:p w14:paraId="1F169EC8"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r>
      <w:tr w:rsidR="00A62BA6" w:rsidRPr="00C476F8" w14:paraId="3994585A" w14:textId="77777777" w:rsidTr="003540BC">
        <w:trPr>
          <w:jc w:val="center"/>
        </w:trPr>
        <w:tc>
          <w:tcPr>
            <w:tcW w:w="1029" w:type="dxa"/>
            <w:tcBorders>
              <w:top w:val="nil"/>
              <w:left w:val="nil"/>
              <w:bottom w:val="nil"/>
              <w:right w:val="nil"/>
            </w:tcBorders>
          </w:tcPr>
          <w:p w14:paraId="4F9EB03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1239" w:type="dxa"/>
            <w:tcBorders>
              <w:top w:val="nil"/>
              <w:left w:val="nil"/>
              <w:bottom w:val="nil"/>
              <w:right w:val="nil"/>
            </w:tcBorders>
          </w:tcPr>
          <w:p w14:paraId="15DA7749" w14:textId="77777777" w:rsidR="00C53AD5" w:rsidRPr="00C476F8" w:rsidRDefault="00EC1A7A" w:rsidP="003540BC">
            <w:pPr>
              <w:adjustRightInd w:val="0"/>
              <w:snapToGrid w:val="0"/>
              <w:spacing w:line="360" w:lineRule="auto"/>
              <w:jc w:val="center"/>
              <w:rPr>
                <w:sz w:val="18"/>
                <w:szCs w:val="18"/>
              </w:rPr>
            </w:pPr>
            <w:r w:rsidRPr="00C476F8">
              <w:rPr>
                <w:sz w:val="18"/>
                <w:szCs w:val="18"/>
              </w:rPr>
              <w:t>7</w:t>
            </w:r>
          </w:p>
        </w:tc>
        <w:tc>
          <w:tcPr>
            <w:tcW w:w="1276" w:type="dxa"/>
            <w:tcBorders>
              <w:top w:val="nil"/>
              <w:left w:val="nil"/>
              <w:bottom w:val="nil"/>
              <w:right w:val="nil"/>
            </w:tcBorders>
          </w:tcPr>
          <w:p w14:paraId="791EEE6D" w14:textId="77777777" w:rsidR="00C53AD5" w:rsidRPr="00C476F8" w:rsidRDefault="00EC1A7A" w:rsidP="003540BC">
            <w:pPr>
              <w:adjustRightInd w:val="0"/>
              <w:snapToGrid w:val="0"/>
              <w:spacing w:line="360" w:lineRule="auto"/>
              <w:jc w:val="center"/>
              <w:rPr>
                <w:sz w:val="18"/>
                <w:szCs w:val="18"/>
              </w:rPr>
            </w:pPr>
            <w:r w:rsidRPr="00C476F8">
              <w:rPr>
                <w:sz w:val="18"/>
                <w:szCs w:val="18"/>
              </w:rPr>
              <w:t>0.005</w:t>
            </w:r>
          </w:p>
        </w:tc>
        <w:tc>
          <w:tcPr>
            <w:tcW w:w="1418" w:type="dxa"/>
            <w:tcBorders>
              <w:top w:val="nil"/>
              <w:left w:val="nil"/>
              <w:bottom w:val="nil"/>
              <w:right w:val="nil"/>
            </w:tcBorders>
          </w:tcPr>
          <w:p w14:paraId="32ADD3AB" w14:textId="77777777" w:rsidR="00C53AD5" w:rsidRPr="00C476F8" w:rsidRDefault="00EC1A7A" w:rsidP="003540BC">
            <w:pPr>
              <w:adjustRightInd w:val="0"/>
              <w:snapToGrid w:val="0"/>
              <w:spacing w:line="360" w:lineRule="auto"/>
              <w:jc w:val="center"/>
              <w:rPr>
                <w:sz w:val="18"/>
                <w:szCs w:val="18"/>
              </w:rPr>
            </w:pPr>
            <w:r w:rsidRPr="00C476F8">
              <w:rPr>
                <w:sz w:val="18"/>
                <w:szCs w:val="18"/>
              </w:rPr>
              <w:t>0.990</w:t>
            </w:r>
          </w:p>
        </w:tc>
        <w:tc>
          <w:tcPr>
            <w:tcW w:w="1701" w:type="dxa"/>
            <w:tcBorders>
              <w:top w:val="nil"/>
              <w:left w:val="nil"/>
              <w:bottom w:val="nil"/>
              <w:right w:val="nil"/>
            </w:tcBorders>
          </w:tcPr>
          <w:p w14:paraId="519E1B91" w14:textId="77777777" w:rsidR="00C53AD5" w:rsidRPr="00C476F8" w:rsidRDefault="00EC1A7A" w:rsidP="003540BC">
            <w:pPr>
              <w:adjustRightInd w:val="0"/>
              <w:snapToGrid w:val="0"/>
              <w:spacing w:line="360" w:lineRule="auto"/>
              <w:jc w:val="center"/>
              <w:rPr>
                <w:sz w:val="18"/>
                <w:szCs w:val="18"/>
              </w:rPr>
            </w:pPr>
            <w:r w:rsidRPr="00C476F8">
              <w:rPr>
                <w:sz w:val="18"/>
                <w:szCs w:val="18"/>
              </w:rPr>
              <w:t>0.066</w:t>
            </w:r>
          </w:p>
        </w:tc>
      </w:tr>
      <w:tr w:rsidR="00A62BA6" w:rsidRPr="00C476F8" w14:paraId="1CAC2920" w14:textId="77777777" w:rsidTr="003540BC">
        <w:trPr>
          <w:jc w:val="center"/>
        </w:trPr>
        <w:tc>
          <w:tcPr>
            <w:tcW w:w="1029" w:type="dxa"/>
            <w:tcBorders>
              <w:top w:val="nil"/>
              <w:left w:val="nil"/>
              <w:bottom w:val="nil"/>
              <w:right w:val="nil"/>
            </w:tcBorders>
          </w:tcPr>
          <w:p w14:paraId="0B0E43E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1239" w:type="dxa"/>
            <w:tcBorders>
              <w:top w:val="nil"/>
              <w:left w:val="nil"/>
              <w:bottom w:val="nil"/>
              <w:right w:val="nil"/>
            </w:tcBorders>
          </w:tcPr>
          <w:p w14:paraId="3D4F81CE" w14:textId="77777777" w:rsidR="00C53AD5" w:rsidRPr="00C476F8" w:rsidRDefault="00EC1A7A" w:rsidP="003540BC">
            <w:pPr>
              <w:adjustRightInd w:val="0"/>
              <w:snapToGrid w:val="0"/>
              <w:spacing w:line="360" w:lineRule="auto"/>
              <w:jc w:val="center"/>
              <w:rPr>
                <w:sz w:val="18"/>
                <w:szCs w:val="18"/>
              </w:rPr>
            </w:pPr>
            <w:r w:rsidRPr="00C476F8">
              <w:rPr>
                <w:sz w:val="18"/>
                <w:szCs w:val="18"/>
              </w:rPr>
              <w:t>145</w:t>
            </w:r>
          </w:p>
        </w:tc>
        <w:tc>
          <w:tcPr>
            <w:tcW w:w="1276" w:type="dxa"/>
            <w:tcBorders>
              <w:top w:val="nil"/>
              <w:left w:val="nil"/>
              <w:bottom w:val="nil"/>
              <w:right w:val="nil"/>
            </w:tcBorders>
          </w:tcPr>
          <w:p w14:paraId="2E339EF8" w14:textId="77777777" w:rsidR="00C53AD5" w:rsidRPr="00C476F8" w:rsidRDefault="00EC1A7A" w:rsidP="003540BC">
            <w:pPr>
              <w:adjustRightInd w:val="0"/>
              <w:snapToGrid w:val="0"/>
              <w:spacing w:line="360" w:lineRule="auto"/>
              <w:jc w:val="center"/>
              <w:rPr>
                <w:sz w:val="18"/>
                <w:szCs w:val="18"/>
              </w:rPr>
            </w:pPr>
            <w:r w:rsidRPr="00C476F8">
              <w:rPr>
                <w:sz w:val="18"/>
                <w:szCs w:val="18"/>
              </w:rPr>
              <w:t>0.109</w:t>
            </w:r>
          </w:p>
        </w:tc>
        <w:tc>
          <w:tcPr>
            <w:tcW w:w="1418" w:type="dxa"/>
            <w:tcBorders>
              <w:top w:val="nil"/>
              <w:left w:val="nil"/>
              <w:bottom w:val="nil"/>
              <w:right w:val="nil"/>
            </w:tcBorders>
          </w:tcPr>
          <w:p w14:paraId="0D664F7D" w14:textId="77777777" w:rsidR="00C53AD5" w:rsidRPr="00C476F8" w:rsidRDefault="00EC1A7A" w:rsidP="003540BC">
            <w:pPr>
              <w:adjustRightInd w:val="0"/>
              <w:snapToGrid w:val="0"/>
              <w:spacing w:line="360" w:lineRule="auto"/>
              <w:jc w:val="center"/>
              <w:rPr>
                <w:sz w:val="18"/>
                <w:szCs w:val="18"/>
              </w:rPr>
            </w:pPr>
            <w:r w:rsidRPr="00C476F8">
              <w:rPr>
                <w:sz w:val="18"/>
                <w:szCs w:val="18"/>
              </w:rPr>
              <w:t>0.913</w:t>
            </w:r>
          </w:p>
        </w:tc>
        <w:tc>
          <w:tcPr>
            <w:tcW w:w="1701" w:type="dxa"/>
            <w:tcBorders>
              <w:top w:val="nil"/>
              <w:left w:val="nil"/>
              <w:bottom w:val="nil"/>
              <w:right w:val="nil"/>
            </w:tcBorders>
          </w:tcPr>
          <w:p w14:paraId="29041526" w14:textId="77777777" w:rsidR="00C53AD5" w:rsidRPr="00C476F8" w:rsidRDefault="00EC1A7A" w:rsidP="003540BC">
            <w:pPr>
              <w:adjustRightInd w:val="0"/>
              <w:snapToGrid w:val="0"/>
              <w:spacing w:line="360" w:lineRule="auto"/>
              <w:jc w:val="center"/>
              <w:rPr>
                <w:sz w:val="18"/>
                <w:szCs w:val="18"/>
              </w:rPr>
            </w:pPr>
            <w:r w:rsidRPr="00C476F8">
              <w:rPr>
                <w:sz w:val="18"/>
                <w:szCs w:val="18"/>
              </w:rPr>
              <w:t>0.060</w:t>
            </w:r>
          </w:p>
        </w:tc>
      </w:tr>
      <w:tr w:rsidR="00A62BA6" w:rsidRPr="00C476F8" w14:paraId="71D32D2C" w14:textId="77777777" w:rsidTr="003540BC">
        <w:trPr>
          <w:jc w:val="center"/>
        </w:trPr>
        <w:tc>
          <w:tcPr>
            <w:tcW w:w="1029" w:type="dxa"/>
            <w:tcBorders>
              <w:top w:val="nil"/>
              <w:left w:val="nil"/>
              <w:bottom w:val="nil"/>
              <w:right w:val="nil"/>
            </w:tcBorders>
          </w:tcPr>
          <w:p w14:paraId="13B26DB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1239" w:type="dxa"/>
            <w:tcBorders>
              <w:top w:val="nil"/>
              <w:left w:val="nil"/>
              <w:bottom w:val="nil"/>
              <w:right w:val="nil"/>
            </w:tcBorders>
          </w:tcPr>
          <w:p w14:paraId="3F26FA90" w14:textId="77777777" w:rsidR="00C53AD5" w:rsidRPr="00C476F8" w:rsidRDefault="00EC1A7A" w:rsidP="003540BC">
            <w:pPr>
              <w:adjustRightInd w:val="0"/>
              <w:snapToGrid w:val="0"/>
              <w:spacing w:line="360" w:lineRule="auto"/>
              <w:jc w:val="center"/>
              <w:rPr>
                <w:sz w:val="18"/>
                <w:szCs w:val="18"/>
              </w:rPr>
            </w:pPr>
            <w:r w:rsidRPr="00C476F8">
              <w:rPr>
                <w:sz w:val="18"/>
                <w:szCs w:val="18"/>
              </w:rPr>
              <w:t>86</w:t>
            </w:r>
          </w:p>
        </w:tc>
        <w:tc>
          <w:tcPr>
            <w:tcW w:w="1276" w:type="dxa"/>
            <w:tcBorders>
              <w:top w:val="nil"/>
              <w:left w:val="nil"/>
              <w:bottom w:val="nil"/>
              <w:right w:val="nil"/>
            </w:tcBorders>
          </w:tcPr>
          <w:p w14:paraId="5567494B"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c>
          <w:tcPr>
            <w:tcW w:w="1418" w:type="dxa"/>
            <w:tcBorders>
              <w:top w:val="nil"/>
              <w:left w:val="nil"/>
              <w:bottom w:val="nil"/>
              <w:right w:val="nil"/>
            </w:tcBorders>
          </w:tcPr>
          <w:p w14:paraId="76739A0F" w14:textId="77777777" w:rsidR="00C53AD5" w:rsidRPr="00C476F8" w:rsidRDefault="00EC1A7A" w:rsidP="003540BC">
            <w:pPr>
              <w:adjustRightInd w:val="0"/>
              <w:snapToGrid w:val="0"/>
              <w:spacing w:line="360" w:lineRule="auto"/>
              <w:jc w:val="center"/>
              <w:rPr>
                <w:sz w:val="18"/>
                <w:szCs w:val="18"/>
              </w:rPr>
            </w:pPr>
            <w:r w:rsidRPr="00C476F8">
              <w:rPr>
                <w:sz w:val="18"/>
                <w:szCs w:val="18"/>
              </w:rPr>
              <w:t>0.936</w:t>
            </w:r>
          </w:p>
        </w:tc>
        <w:tc>
          <w:tcPr>
            <w:tcW w:w="1701" w:type="dxa"/>
            <w:tcBorders>
              <w:top w:val="nil"/>
              <w:left w:val="nil"/>
              <w:bottom w:val="nil"/>
              <w:right w:val="nil"/>
            </w:tcBorders>
          </w:tcPr>
          <w:p w14:paraId="4BEA2D28" w14:textId="77777777" w:rsidR="00C53AD5" w:rsidRPr="00C476F8" w:rsidRDefault="00EC1A7A" w:rsidP="003540BC">
            <w:pPr>
              <w:adjustRightInd w:val="0"/>
              <w:snapToGrid w:val="0"/>
              <w:spacing w:line="360" w:lineRule="auto"/>
              <w:jc w:val="center"/>
              <w:rPr>
                <w:sz w:val="18"/>
                <w:szCs w:val="18"/>
              </w:rPr>
            </w:pPr>
            <w:r w:rsidRPr="00C476F8">
              <w:rPr>
                <w:sz w:val="18"/>
                <w:szCs w:val="18"/>
              </w:rPr>
              <w:t>0.062</w:t>
            </w:r>
          </w:p>
        </w:tc>
      </w:tr>
      <w:tr w:rsidR="00A62BA6" w:rsidRPr="00C476F8" w14:paraId="5CA5907B" w14:textId="77777777" w:rsidTr="003540BC">
        <w:trPr>
          <w:jc w:val="center"/>
        </w:trPr>
        <w:tc>
          <w:tcPr>
            <w:tcW w:w="1029" w:type="dxa"/>
            <w:tcBorders>
              <w:top w:val="nil"/>
              <w:left w:val="nil"/>
              <w:bottom w:val="nil"/>
              <w:right w:val="nil"/>
            </w:tcBorders>
          </w:tcPr>
          <w:p w14:paraId="4D78E26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1239" w:type="dxa"/>
            <w:tcBorders>
              <w:top w:val="nil"/>
              <w:left w:val="nil"/>
              <w:bottom w:val="nil"/>
              <w:right w:val="nil"/>
            </w:tcBorders>
          </w:tcPr>
          <w:p w14:paraId="319349BD" w14:textId="77777777" w:rsidR="00C53AD5" w:rsidRPr="00C476F8" w:rsidRDefault="00EC1A7A" w:rsidP="003540BC">
            <w:pPr>
              <w:adjustRightInd w:val="0"/>
              <w:snapToGrid w:val="0"/>
              <w:spacing w:line="360" w:lineRule="auto"/>
              <w:jc w:val="center"/>
              <w:rPr>
                <w:sz w:val="18"/>
                <w:szCs w:val="18"/>
              </w:rPr>
            </w:pPr>
            <w:r w:rsidRPr="00C476F8">
              <w:rPr>
                <w:sz w:val="18"/>
                <w:szCs w:val="18"/>
              </w:rPr>
              <w:t>19</w:t>
            </w:r>
          </w:p>
        </w:tc>
        <w:tc>
          <w:tcPr>
            <w:tcW w:w="1276" w:type="dxa"/>
            <w:tcBorders>
              <w:top w:val="nil"/>
              <w:left w:val="nil"/>
              <w:bottom w:val="nil"/>
              <w:right w:val="nil"/>
            </w:tcBorders>
          </w:tcPr>
          <w:p w14:paraId="7A809ED7" w14:textId="77777777" w:rsidR="00C53AD5" w:rsidRPr="00C476F8" w:rsidRDefault="00EC1A7A" w:rsidP="003540BC">
            <w:pPr>
              <w:adjustRightInd w:val="0"/>
              <w:snapToGrid w:val="0"/>
              <w:spacing w:line="360" w:lineRule="auto"/>
              <w:jc w:val="center"/>
              <w:rPr>
                <w:sz w:val="18"/>
                <w:szCs w:val="18"/>
              </w:rPr>
            </w:pPr>
            <w:r w:rsidRPr="00C476F8">
              <w:rPr>
                <w:sz w:val="18"/>
                <w:szCs w:val="18"/>
              </w:rPr>
              <w:t>0.014</w:t>
            </w:r>
          </w:p>
        </w:tc>
        <w:tc>
          <w:tcPr>
            <w:tcW w:w="1418" w:type="dxa"/>
            <w:tcBorders>
              <w:top w:val="nil"/>
              <w:left w:val="nil"/>
              <w:bottom w:val="nil"/>
              <w:right w:val="nil"/>
            </w:tcBorders>
          </w:tcPr>
          <w:p w14:paraId="335A8D60" w14:textId="77777777" w:rsidR="00C53AD5" w:rsidRPr="00C476F8" w:rsidRDefault="00EC1A7A" w:rsidP="003540BC">
            <w:pPr>
              <w:adjustRightInd w:val="0"/>
              <w:snapToGrid w:val="0"/>
              <w:spacing w:line="360" w:lineRule="auto"/>
              <w:jc w:val="center"/>
              <w:rPr>
                <w:sz w:val="18"/>
                <w:szCs w:val="18"/>
              </w:rPr>
            </w:pPr>
            <w:r w:rsidRPr="00C476F8">
              <w:rPr>
                <w:sz w:val="18"/>
                <w:szCs w:val="18"/>
              </w:rPr>
              <w:t>0.978</w:t>
            </w:r>
          </w:p>
        </w:tc>
        <w:tc>
          <w:tcPr>
            <w:tcW w:w="1701" w:type="dxa"/>
            <w:tcBorders>
              <w:top w:val="nil"/>
              <w:left w:val="nil"/>
              <w:bottom w:val="nil"/>
              <w:right w:val="nil"/>
            </w:tcBorders>
          </w:tcPr>
          <w:p w14:paraId="33EE6BAD"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r>
      <w:tr w:rsidR="00A62BA6" w:rsidRPr="00C476F8" w14:paraId="131ECABA" w14:textId="77777777" w:rsidTr="003540BC">
        <w:trPr>
          <w:jc w:val="center"/>
        </w:trPr>
        <w:tc>
          <w:tcPr>
            <w:tcW w:w="1029" w:type="dxa"/>
            <w:tcBorders>
              <w:top w:val="nil"/>
              <w:left w:val="nil"/>
              <w:bottom w:val="nil"/>
              <w:right w:val="nil"/>
            </w:tcBorders>
          </w:tcPr>
          <w:p w14:paraId="56A4A73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1239" w:type="dxa"/>
            <w:tcBorders>
              <w:top w:val="nil"/>
              <w:left w:val="nil"/>
              <w:bottom w:val="nil"/>
              <w:right w:val="nil"/>
            </w:tcBorders>
          </w:tcPr>
          <w:p w14:paraId="05AF8502" w14:textId="77777777" w:rsidR="00C53AD5" w:rsidRPr="00C476F8" w:rsidRDefault="00EC1A7A" w:rsidP="003540BC">
            <w:pPr>
              <w:adjustRightInd w:val="0"/>
              <w:snapToGrid w:val="0"/>
              <w:spacing w:line="360" w:lineRule="auto"/>
              <w:jc w:val="center"/>
              <w:rPr>
                <w:sz w:val="18"/>
                <w:szCs w:val="18"/>
              </w:rPr>
            </w:pPr>
            <w:r w:rsidRPr="00C476F8">
              <w:rPr>
                <w:sz w:val="18"/>
                <w:szCs w:val="18"/>
              </w:rPr>
              <w:t>52</w:t>
            </w:r>
          </w:p>
        </w:tc>
        <w:tc>
          <w:tcPr>
            <w:tcW w:w="1276" w:type="dxa"/>
            <w:tcBorders>
              <w:top w:val="nil"/>
              <w:left w:val="nil"/>
              <w:bottom w:val="nil"/>
              <w:right w:val="nil"/>
            </w:tcBorders>
          </w:tcPr>
          <w:p w14:paraId="398E4EA8" w14:textId="77777777" w:rsidR="00C53AD5" w:rsidRPr="00C476F8" w:rsidRDefault="00EC1A7A" w:rsidP="003540BC">
            <w:pPr>
              <w:adjustRightInd w:val="0"/>
              <w:snapToGrid w:val="0"/>
              <w:spacing w:line="360" w:lineRule="auto"/>
              <w:jc w:val="center"/>
              <w:rPr>
                <w:sz w:val="18"/>
                <w:szCs w:val="18"/>
              </w:rPr>
            </w:pPr>
            <w:r w:rsidRPr="00C476F8">
              <w:rPr>
                <w:sz w:val="18"/>
                <w:szCs w:val="18"/>
              </w:rPr>
              <w:t>0.039</w:t>
            </w:r>
          </w:p>
        </w:tc>
        <w:tc>
          <w:tcPr>
            <w:tcW w:w="1418" w:type="dxa"/>
            <w:tcBorders>
              <w:top w:val="nil"/>
              <w:left w:val="nil"/>
              <w:bottom w:val="nil"/>
              <w:right w:val="nil"/>
            </w:tcBorders>
          </w:tcPr>
          <w:p w14:paraId="236C4DF6" w14:textId="77777777" w:rsidR="00C53AD5" w:rsidRPr="00C476F8" w:rsidRDefault="00EC1A7A" w:rsidP="003540BC">
            <w:pPr>
              <w:adjustRightInd w:val="0"/>
              <w:snapToGrid w:val="0"/>
              <w:spacing w:line="360" w:lineRule="auto"/>
              <w:jc w:val="center"/>
              <w:rPr>
                <w:sz w:val="18"/>
                <w:szCs w:val="18"/>
              </w:rPr>
            </w:pPr>
            <w:r w:rsidRPr="00C476F8">
              <w:rPr>
                <w:sz w:val="18"/>
                <w:szCs w:val="18"/>
              </w:rPr>
              <w:t>0.954</w:t>
            </w:r>
          </w:p>
        </w:tc>
        <w:tc>
          <w:tcPr>
            <w:tcW w:w="1701" w:type="dxa"/>
            <w:tcBorders>
              <w:top w:val="nil"/>
              <w:left w:val="nil"/>
              <w:bottom w:val="nil"/>
              <w:right w:val="nil"/>
            </w:tcBorders>
          </w:tcPr>
          <w:p w14:paraId="0CF7A26C"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r>
      <w:tr w:rsidR="00A62BA6" w:rsidRPr="00C476F8" w14:paraId="6C241CF1" w14:textId="77777777" w:rsidTr="003540BC">
        <w:trPr>
          <w:jc w:val="center"/>
        </w:trPr>
        <w:tc>
          <w:tcPr>
            <w:tcW w:w="1029" w:type="dxa"/>
            <w:tcBorders>
              <w:top w:val="nil"/>
              <w:left w:val="nil"/>
              <w:bottom w:val="nil"/>
              <w:right w:val="nil"/>
            </w:tcBorders>
          </w:tcPr>
          <w:p w14:paraId="1F53EB9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1239" w:type="dxa"/>
            <w:tcBorders>
              <w:top w:val="nil"/>
              <w:left w:val="nil"/>
              <w:bottom w:val="nil"/>
              <w:right w:val="nil"/>
            </w:tcBorders>
          </w:tcPr>
          <w:p w14:paraId="71826F53" w14:textId="77777777" w:rsidR="00C53AD5" w:rsidRPr="00C476F8" w:rsidRDefault="00EC1A7A" w:rsidP="003540BC">
            <w:pPr>
              <w:adjustRightInd w:val="0"/>
              <w:snapToGrid w:val="0"/>
              <w:spacing w:line="360" w:lineRule="auto"/>
              <w:jc w:val="center"/>
              <w:rPr>
                <w:sz w:val="18"/>
                <w:szCs w:val="18"/>
              </w:rPr>
            </w:pPr>
            <w:r w:rsidRPr="00C476F8">
              <w:rPr>
                <w:sz w:val="18"/>
                <w:szCs w:val="18"/>
              </w:rPr>
              <w:t>56</w:t>
            </w:r>
          </w:p>
        </w:tc>
        <w:tc>
          <w:tcPr>
            <w:tcW w:w="1276" w:type="dxa"/>
            <w:tcBorders>
              <w:top w:val="nil"/>
              <w:left w:val="nil"/>
              <w:bottom w:val="nil"/>
              <w:right w:val="nil"/>
            </w:tcBorders>
          </w:tcPr>
          <w:p w14:paraId="33F5B113" w14:textId="77777777" w:rsidR="00C53AD5" w:rsidRPr="00C476F8" w:rsidRDefault="00EC1A7A" w:rsidP="003540BC">
            <w:pPr>
              <w:adjustRightInd w:val="0"/>
              <w:snapToGrid w:val="0"/>
              <w:spacing w:line="360" w:lineRule="auto"/>
              <w:jc w:val="center"/>
              <w:rPr>
                <w:sz w:val="18"/>
                <w:szCs w:val="18"/>
              </w:rPr>
            </w:pPr>
            <w:r w:rsidRPr="00C476F8">
              <w:rPr>
                <w:sz w:val="18"/>
                <w:szCs w:val="18"/>
              </w:rPr>
              <w:t>0.042</w:t>
            </w:r>
          </w:p>
        </w:tc>
        <w:tc>
          <w:tcPr>
            <w:tcW w:w="1418" w:type="dxa"/>
            <w:tcBorders>
              <w:top w:val="nil"/>
              <w:left w:val="nil"/>
              <w:bottom w:val="nil"/>
              <w:right w:val="nil"/>
            </w:tcBorders>
          </w:tcPr>
          <w:p w14:paraId="7396EB5C" w14:textId="77777777" w:rsidR="00C53AD5" w:rsidRPr="00C476F8" w:rsidRDefault="00EC1A7A" w:rsidP="003540BC">
            <w:pPr>
              <w:adjustRightInd w:val="0"/>
              <w:snapToGrid w:val="0"/>
              <w:spacing w:line="360" w:lineRule="auto"/>
              <w:jc w:val="center"/>
              <w:rPr>
                <w:sz w:val="18"/>
                <w:szCs w:val="18"/>
              </w:rPr>
            </w:pPr>
            <w:r w:rsidRPr="00C476F8">
              <w:rPr>
                <w:sz w:val="18"/>
                <w:szCs w:val="18"/>
              </w:rPr>
              <w:t>0.952</w:t>
            </w:r>
          </w:p>
        </w:tc>
        <w:tc>
          <w:tcPr>
            <w:tcW w:w="1701" w:type="dxa"/>
            <w:tcBorders>
              <w:top w:val="nil"/>
              <w:left w:val="nil"/>
              <w:bottom w:val="nil"/>
              <w:right w:val="nil"/>
            </w:tcBorders>
          </w:tcPr>
          <w:p w14:paraId="7FD010DE"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r>
      <w:tr w:rsidR="00A62BA6" w:rsidRPr="00C476F8" w14:paraId="55545C7E" w14:textId="77777777" w:rsidTr="003540BC">
        <w:trPr>
          <w:jc w:val="center"/>
        </w:trPr>
        <w:tc>
          <w:tcPr>
            <w:tcW w:w="1029" w:type="dxa"/>
            <w:tcBorders>
              <w:top w:val="nil"/>
              <w:left w:val="nil"/>
              <w:bottom w:val="nil"/>
              <w:right w:val="nil"/>
            </w:tcBorders>
          </w:tcPr>
          <w:p w14:paraId="407732F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1239" w:type="dxa"/>
            <w:tcBorders>
              <w:top w:val="nil"/>
              <w:left w:val="nil"/>
              <w:bottom w:val="nil"/>
              <w:right w:val="nil"/>
            </w:tcBorders>
          </w:tcPr>
          <w:p w14:paraId="37EB6A2D" w14:textId="77777777" w:rsidR="00C53AD5" w:rsidRPr="00C476F8" w:rsidRDefault="00EC1A7A" w:rsidP="003540BC">
            <w:pPr>
              <w:adjustRightInd w:val="0"/>
              <w:snapToGrid w:val="0"/>
              <w:spacing w:line="360" w:lineRule="auto"/>
              <w:jc w:val="center"/>
              <w:rPr>
                <w:sz w:val="18"/>
                <w:szCs w:val="18"/>
              </w:rPr>
            </w:pPr>
            <w:r w:rsidRPr="00C476F8">
              <w:rPr>
                <w:sz w:val="18"/>
                <w:szCs w:val="18"/>
              </w:rPr>
              <w:t>49</w:t>
            </w:r>
          </w:p>
        </w:tc>
        <w:tc>
          <w:tcPr>
            <w:tcW w:w="1276" w:type="dxa"/>
            <w:tcBorders>
              <w:top w:val="nil"/>
              <w:left w:val="nil"/>
              <w:bottom w:val="nil"/>
              <w:right w:val="nil"/>
            </w:tcBorders>
          </w:tcPr>
          <w:p w14:paraId="5D551384" w14:textId="77777777" w:rsidR="00C53AD5" w:rsidRPr="00C476F8" w:rsidRDefault="00EC1A7A" w:rsidP="003540BC">
            <w:pPr>
              <w:adjustRightInd w:val="0"/>
              <w:snapToGrid w:val="0"/>
              <w:spacing w:line="360" w:lineRule="auto"/>
              <w:jc w:val="center"/>
              <w:rPr>
                <w:sz w:val="18"/>
                <w:szCs w:val="18"/>
              </w:rPr>
            </w:pPr>
            <w:r w:rsidRPr="00C476F8">
              <w:rPr>
                <w:sz w:val="18"/>
                <w:szCs w:val="18"/>
              </w:rPr>
              <w:t>0.037</w:t>
            </w:r>
          </w:p>
        </w:tc>
        <w:tc>
          <w:tcPr>
            <w:tcW w:w="1418" w:type="dxa"/>
            <w:tcBorders>
              <w:top w:val="nil"/>
              <w:left w:val="nil"/>
              <w:bottom w:val="nil"/>
              <w:right w:val="nil"/>
            </w:tcBorders>
          </w:tcPr>
          <w:p w14:paraId="23DAA09F" w14:textId="77777777" w:rsidR="00C53AD5" w:rsidRPr="00C476F8" w:rsidRDefault="00EC1A7A" w:rsidP="003540BC">
            <w:pPr>
              <w:adjustRightInd w:val="0"/>
              <w:snapToGrid w:val="0"/>
              <w:spacing w:line="360" w:lineRule="auto"/>
              <w:jc w:val="center"/>
              <w:rPr>
                <w:sz w:val="18"/>
                <w:szCs w:val="18"/>
              </w:rPr>
            </w:pPr>
            <w:r w:rsidRPr="00C476F8">
              <w:rPr>
                <w:sz w:val="18"/>
                <w:szCs w:val="18"/>
              </w:rPr>
              <w:t>0.956</w:t>
            </w:r>
          </w:p>
        </w:tc>
        <w:tc>
          <w:tcPr>
            <w:tcW w:w="1701" w:type="dxa"/>
            <w:tcBorders>
              <w:top w:val="nil"/>
              <w:left w:val="nil"/>
              <w:bottom w:val="nil"/>
              <w:right w:val="nil"/>
            </w:tcBorders>
          </w:tcPr>
          <w:p w14:paraId="1550BC4C"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r>
      <w:tr w:rsidR="00A62BA6" w:rsidRPr="00C476F8" w14:paraId="44E167BF" w14:textId="77777777" w:rsidTr="003540BC">
        <w:trPr>
          <w:jc w:val="center"/>
        </w:trPr>
        <w:tc>
          <w:tcPr>
            <w:tcW w:w="1029" w:type="dxa"/>
            <w:tcBorders>
              <w:top w:val="nil"/>
              <w:left w:val="nil"/>
              <w:bottom w:val="nil"/>
              <w:right w:val="nil"/>
            </w:tcBorders>
          </w:tcPr>
          <w:p w14:paraId="206D200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1239" w:type="dxa"/>
            <w:tcBorders>
              <w:top w:val="nil"/>
              <w:left w:val="nil"/>
              <w:bottom w:val="nil"/>
              <w:right w:val="nil"/>
            </w:tcBorders>
          </w:tcPr>
          <w:p w14:paraId="157330C6" w14:textId="77777777" w:rsidR="00C53AD5" w:rsidRPr="00C476F8" w:rsidRDefault="00EC1A7A" w:rsidP="003540BC">
            <w:pPr>
              <w:adjustRightInd w:val="0"/>
              <w:snapToGrid w:val="0"/>
              <w:spacing w:line="360" w:lineRule="auto"/>
              <w:jc w:val="center"/>
              <w:rPr>
                <w:sz w:val="18"/>
                <w:szCs w:val="18"/>
              </w:rPr>
            </w:pPr>
            <w:r w:rsidRPr="00C476F8">
              <w:rPr>
                <w:sz w:val="18"/>
                <w:szCs w:val="18"/>
              </w:rPr>
              <w:t>128</w:t>
            </w:r>
          </w:p>
        </w:tc>
        <w:tc>
          <w:tcPr>
            <w:tcW w:w="1276" w:type="dxa"/>
            <w:tcBorders>
              <w:top w:val="nil"/>
              <w:left w:val="nil"/>
              <w:bottom w:val="nil"/>
              <w:right w:val="nil"/>
            </w:tcBorders>
          </w:tcPr>
          <w:p w14:paraId="7F22C92F" w14:textId="77777777" w:rsidR="00C53AD5" w:rsidRPr="00C476F8" w:rsidRDefault="00EC1A7A" w:rsidP="003540BC">
            <w:pPr>
              <w:adjustRightInd w:val="0"/>
              <w:snapToGrid w:val="0"/>
              <w:spacing w:line="360" w:lineRule="auto"/>
              <w:jc w:val="center"/>
              <w:rPr>
                <w:sz w:val="18"/>
                <w:szCs w:val="18"/>
              </w:rPr>
            </w:pPr>
            <w:r w:rsidRPr="00C476F8">
              <w:rPr>
                <w:sz w:val="18"/>
                <w:szCs w:val="18"/>
              </w:rPr>
              <w:t>0.096</w:t>
            </w:r>
          </w:p>
        </w:tc>
        <w:tc>
          <w:tcPr>
            <w:tcW w:w="1418" w:type="dxa"/>
            <w:tcBorders>
              <w:top w:val="nil"/>
              <w:left w:val="nil"/>
              <w:bottom w:val="nil"/>
              <w:right w:val="nil"/>
            </w:tcBorders>
          </w:tcPr>
          <w:p w14:paraId="748D052F" w14:textId="77777777" w:rsidR="00C53AD5" w:rsidRPr="00C476F8" w:rsidRDefault="00EC1A7A" w:rsidP="003540BC">
            <w:pPr>
              <w:adjustRightInd w:val="0"/>
              <w:snapToGrid w:val="0"/>
              <w:spacing w:line="360" w:lineRule="auto"/>
              <w:jc w:val="center"/>
              <w:rPr>
                <w:sz w:val="18"/>
                <w:szCs w:val="18"/>
              </w:rPr>
            </w:pPr>
            <w:r w:rsidRPr="00C476F8">
              <w:rPr>
                <w:sz w:val="18"/>
                <w:szCs w:val="18"/>
              </w:rPr>
              <w:t>0.919</w:t>
            </w:r>
          </w:p>
        </w:tc>
        <w:tc>
          <w:tcPr>
            <w:tcW w:w="1701" w:type="dxa"/>
            <w:tcBorders>
              <w:top w:val="nil"/>
              <w:left w:val="nil"/>
              <w:bottom w:val="nil"/>
              <w:right w:val="nil"/>
            </w:tcBorders>
          </w:tcPr>
          <w:p w14:paraId="610CD8AE" w14:textId="77777777" w:rsidR="00C53AD5" w:rsidRPr="00C476F8" w:rsidRDefault="00EC1A7A" w:rsidP="003540BC">
            <w:pPr>
              <w:adjustRightInd w:val="0"/>
              <w:snapToGrid w:val="0"/>
              <w:spacing w:line="360" w:lineRule="auto"/>
              <w:jc w:val="center"/>
              <w:rPr>
                <w:sz w:val="18"/>
                <w:szCs w:val="18"/>
              </w:rPr>
            </w:pPr>
            <w:r w:rsidRPr="00C476F8">
              <w:rPr>
                <w:sz w:val="18"/>
                <w:szCs w:val="18"/>
              </w:rPr>
              <w:t>0.061</w:t>
            </w:r>
          </w:p>
        </w:tc>
      </w:tr>
      <w:tr w:rsidR="00A62BA6" w:rsidRPr="00C476F8" w14:paraId="329C7C14" w14:textId="77777777" w:rsidTr="003540BC">
        <w:trPr>
          <w:jc w:val="center"/>
        </w:trPr>
        <w:tc>
          <w:tcPr>
            <w:tcW w:w="1029" w:type="dxa"/>
            <w:tcBorders>
              <w:top w:val="nil"/>
              <w:left w:val="nil"/>
              <w:bottom w:val="nil"/>
              <w:right w:val="nil"/>
            </w:tcBorders>
          </w:tcPr>
          <w:p w14:paraId="1655F0B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1239" w:type="dxa"/>
            <w:tcBorders>
              <w:top w:val="nil"/>
              <w:left w:val="nil"/>
              <w:bottom w:val="nil"/>
              <w:right w:val="nil"/>
            </w:tcBorders>
          </w:tcPr>
          <w:p w14:paraId="7A016124" w14:textId="77777777" w:rsidR="00C53AD5" w:rsidRPr="00C476F8" w:rsidRDefault="00EC1A7A" w:rsidP="003540BC">
            <w:pPr>
              <w:adjustRightInd w:val="0"/>
              <w:snapToGrid w:val="0"/>
              <w:spacing w:line="360" w:lineRule="auto"/>
              <w:jc w:val="center"/>
              <w:rPr>
                <w:sz w:val="18"/>
                <w:szCs w:val="18"/>
              </w:rPr>
            </w:pPr>
            <w:r w:rsidRPr="00C476F8">
              <w:rPr>
                <w:sz w:val="18"/>
                <w:szCs w:val="18"/>
              </w:rPr>
              <w:t>24</w:t>
            </w:r>
          </w:p>
        </w:tc>
        <w:tc>
          <w:tcPr>
            <w:tcW w:w="1276" w:type="dxa"/>
            <w:tcBorders>
              <w:top w:val="nil"/>
              <w:left w:val="nil"/>
              <w:bottom w:val="nil"/>
              <w:right w:val="nil"/>
            </w:tcBorders>
          </w:tcPr>
          <w:p w14:paraId="21F8A428" w14:textId="77777777" w:rsidR="00C53AD5" w:rsidRPr="00C476F8" w:rsidRDefault="00EC1A7A" w:rsidP="003540BC">
            <w:pPr>
              <w:adjustRightInd w:val="0"/>
              <w:snapToGrid w:val="0"/>
              <w:spacing w:line="360" w:lineRule="auto"/>
              <w:jc w:val="center"/>
              <w:rPr>
                <w:sz w:val="18"/>
                <w:szCs w:val="18"/>
              </w:rPr>
            </w:pPr>
            <w:r w:rsidRPr="00C476F8">
              <w:rPr>
                <w:sz w:val="18"/>
                <w:szCs w:val="18"/>
              </w:rPr>
              <w:t>0.018</w:t>
            </w:r>
          </w:p>
        </w:tc>
        <w:tc>
          <w:tcPr>
            <w:tcW w:w="1418" w:type="dxa"/>
            <w:tcBorders>
              <w:top w:val="nil"/>
              <w:left w:val="nil"/>
              <w:bottom w:val="nil"/>
              <w:right w:val="nil"/>
            </w:tcBorders>
          </w:tcPr>
          <w:p w14:paraId="5ABE5298" w14:textId="77777777" w:rsidR="00C53AD5" w:rsidRPr="00C476F8" w:rsidRDefault="00EC1A7A" w:rsidP="003540BC">
            <w:pPr>
              <w:adjustRightInd w:val="0"/>
              <w:snapToGrid w:val="0"/>
              <w:spacing w:line="360" w:lineRule="auto"/>
              <w:jc w:val="center"/>
              <w:rPr>
                <w:sz w:val="18"/>
                <w:szCs w:val="18"/>
              </w:rPr>
            </w:pPr>
            <w:r w:rsidRPr="00C476F8">
              <w:rPr>
                <w:sz w:val="18"/>
                <w:szCs w:val="18"/>
              </w:rPr>
              <w:t>0.974</w:t>
            </w:r>
          </w:p>
        </w:tc>
        <w:tc>
          <w:tcPr>
            <w:tcW w:w="1701" w:type="dxa"/>
            <w:tcBorders>
              <w:top w:val="nil"/>
              <w:left w:val="nil"/>
              <w:bottom w:val="nil"/>
              <w:right w:val="nil"/>
            </w:tcBorders>
          </w:tcPr>
          <w:p w14:paraId="527376AC"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r>
      <w:tr w:rsidR="00A62BA6" w:rsidRPr="00C476F8" w14:paraId="1C6F49B8" w14:textId="77777777" w:rsidTr="003540BC">
        <w:trPr>
          <w:jc w:val="center"/>
        </w:trPr>
        <w:tc>
          <w:tcPr>
            <w:tcW w:w="1029" w:type="dxa"/>
            <w:tcBorders>
              <w:top w:val="nil"/>
              <w:left w:val="nil"/>
              <w:bottom w:val="nil"/>
              <w:right w:val="nil"/>
            </w:tcBorders>
          </w:tcPr>
          <w:p w14:paraId="3850CBB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1239" w:type="dxa"/>
            <w:tcBorders>
              <w:top w:val="nil"/>
              <w:left w:val="nil"/>
              <w:bottom w:val="nil"/>
              <w:right w:val="nil"/>
            </w:tcBorders>
          </w:tcPr>
          <w:p w14:paraId="0EA39A53" w14:textId="77777777" w:rsidR="00C53AD5" w:rsidRPr="00C476F8" w:rsidRDefault="00EC1A7A" w:rsidP="003540BC">
            <w:pPr>
              <w:adjustRightInd w:val="0"/>
              <w:snapToGrid w:val="0"/>
              <w:spacing w:line="360" w:lineRule="auto"/>
              <w:jc w:val="center"/>
              <w:rPr>
                <w:sz w:val="18"/>
                <w:szCs w:val="18"/>
              </w:rPr>
            </w:pPr>
            <w:r w:rsidRPr="00C476F8">
              <w:rPr>
                <w:sz w:val="18"/>
                <w:szCs w:val="18"/>
              </w:rPr>
              <w:t>35</w:t>
            </w:r>
          </w:p>
        </w:tc>
        <w:tc>
          <w:tcPr>
            <w:tcW w:w="1276" w:type="dxa"/>
            <w:tcBorders>
              <w:top w:val="nil"/>
              <w:left w:val="nil"/>
              <w:bottom w:val="nil"/>
              <w:right w:val="nil"/>
            </w:tcBorders>
          </w:tcPr>
          <w:p w14:paraId="35642524" w14:textId="77777777" w:rsidR="00C53AD5" w:rsidRPr="00C476F8" w:rsidRDefault="00EC1A7A" w:rsidP="003540BC">
            <w:pPr>
              <w:adjustRightInd w:val="0"/>
              <w:snapToGrid w:val="0"/>
              <w:spacing w:line="360" w:lineRule="auto"/>
              <w:jc w:val="center"/>
              <w:rPr>
                <w:sz w:val="18"/>
                <w:szCs w:val="18"/>
              </w:rPr>
            </w:pPr>
            <w:r w:rsidRPr="00C476F8">
              <w:rPr>
                <w:sz w:val="18"/>
                <w:szCs w:val="18"/>
              </w:rPr>
              <w:t>0.026</w:t>
            </w:r>
          </w:p>
        </w:tc>
        <w:tc>
          <w:tcPr>
            <w:tcW w:w="1418" w:type="dxa"/>
            <w:tcBorders>
              <w:top w:val="nil"/>
              <w:left w:val="nil"/>
              <w:bottom w:val="nil"/>
              <w:right w:val="nil"/>
            </w:tcBorders>
          </w:tcPr>
          <w:p w14:paraId="5DF19863" w14:textId="77777777" w:rsidR="00C53AD5" w:rsidRPr="00C476F8" w:rsidRDefault="00EC1A7A" w:rsidP="003540BC">
            <w:pPr>
              <w:adjustRightInd w:val="0"/>
              <w:snapToGrid w:val="0"/>
              <w:spacing w:line="360" w:lineRule="auto"/>
              <w:jc w:val="center"/>
              <w:rPr>
                <w:sz w:val="18"/>
                <w:szCs w:val="18"/>
              </w:rPr>
            </w:pPr>
            <w:r w:rsidRPr="00C476F8">
              <w:rPr>
                <w:sz w:val="18"/>
                <w:szCs w:val="18"/>
              </w:rPr>
              <w:t>0.965</w:t>
            </w:r>
          </w:p>
        </w:tc>
        <w:tc>
          <w:tcPr>
            <w:tcW w:w="1701" w:type="dxa"/>
            <w:tcBorders>
              <w:top w:val="nil"/>
              <w:left w:val="nil"/>
              <w:bottom w:val="nil"/>
              <w:right w:val="nil"/>
            </w:tcBorders>
          </w:tcPr>
          <w:p w14:paraId="187004A7" w14:textId="77777777" w:rsidR="00C53AD5" w:rsidRPr="00C476F8" w:rsidRDefault="00EC1A7A" w:rsidP="003540BC">
            <w:pPr>
              <w:adjustRightInd w:val="0"/>
              <w:snapToGrid w:val="0"/>
              <w:spacing w:line="360" w:lineRule="auto"/>
              <w:jc w:val="center"/>
              <w:rPr>
                <w:sz w:val="18"/>
                <w:szCs w:val="18"/>
              </w:rPr>
            </w:pPr>
            <w:r w:rsidRPr="00C476F8">
              <w:rPr>
                <w:sz w:val="18"/>
                <w:szCs w:val="18"/>
              </w:rPr>
              <w:t>0.064</w:t>
            </w:r>
          </w:p>
        </w:tc>
      </w:tr>
      <w:tr w:rsidR="00A62BA6" w:rsidRPr="00C476F8" w14:paraId="2E8622E7" w14:textId="77777777" w:rsidTr="003540BC">
        <w:trPr>
          <w:jc w:val="center"/>
        </w:trPr>
        <w:tc>
          <w:tcPr>
            <w:tcW w:w="1029" w:type="dxa"/>
            <w:tcBorders>
              <w:top w:val="nil"/>
              <w:left w:val="nil"/>
              <w:bottom w:val="nil"/>
              <w:right w:val="nil"/>
            </w:tcBorders>
          </w:tcPr>
          <w:p w14:paraId="746BE38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1239" w:type="dxa"/>
            <w:tcBorders>
              <w:top w:val="nil"/>
              <w:left w:val="nil"/>
              <w:bottom w:val="nil"/>
              <w:right w:val="nil"/>
            </w:tcBorders>
          </w:tcPr>
          <w:p w14:paraId="6A0450B0" w14:textId="77777777" w:rsidR="00C53AD5" w:rsidRPr="00C476F8" w:rsidRDefault="00EC1A7A" w:rsidP="003540BC">
            <w:pPr>
              <w:adjustRightInd w:val="0"/>
              <w:snapToGrid w:val="0"/>
              <w:spacing w:line="360" w:lineRule="auto"/>
              <w:jc w:val="center"/>
              <w:rPr>
                <w:sz w:val="18"/>
                <w:szCs w:val="18"/>
              </w:rPr>
            </w:pPr>
            <w:r w:rsidRPr="00C476F8">
              <w:rPr>
                <w:sz w:val="18"/>
                <w:szCs w:val="18"/>
              </w:rPr>
              <w:t>71</w:t>
            </w:r>
          </w:p>
        </w:tc>
        <w:tc>
          <w:tcPr>
            <w:tcW w:w="1276" w:type="dxa"/>
            <w:tcBorders>
              <w:top w:val="nil"/>
              <w:left w:val="nil"/>
              <w:bottom w:val="nil"/>
              <w:right w:val="nil"/>
            </w:tcBorders>
          </w:tcPr>
          <w:p w14:paraId="42985504" w14:textId="77777777" w:rsidR="00C53AD5" w:rsidRPr="00C476F8" w:rsidRDefault="00EC1A7A" w:rsidP="003540BC">
            <w:pPr>
              <w:adjustRightInd w:val="0"/>
              <w:snapToGrid w:val="0"/>
              <w:spacing w:line="360" w:lineRule="auto"/>
              <w:jc w:val="center"/>
              <w:rPr>
                <w:sz w:val="18"/>
                <w:szCs w:val="18"/>
              </w:rPr>
            </w:pPr>
            <w:r w:rsidRPr="00C476F8">
              <w:rPr>
                <w:sz w:val="18"/>
                <w:szCs w:val="18"/>
              </w:rPr>
              <w:t>0.054</w:t>
            </w:r>
          </w:p>
        </w:tc>
        <w:tc>
          <w:tcPr>
            <w:tcW w:w="1418" w:type="dxa"/>
            <w:tcBorders>
              <w:top w:val="nil"/>
              <w:left w:val="nil"/>
              <w:bottom w:val="nil"/>
              <w:right w:val="nil"/>
            </w:tcBorders>
          </w:tcPr>
          <w:p w14:paraId="69025590" w14:textId="77777777" w:rsidR="00C53AD5" w:rsidRPr="00C476F8" w:rsidRDefault="00EC1A7A" w:rsidP="003540BC">
            <w:pPr>
              <w:adjustRightInd w:val="0"/>
              <w:snapToGrid w:val="0"/>
              <w:spacing w:line="360" w:lineRule="auto"/>
              <w:jc w:val="center"/>
              <w:rPr>
                <w:sz w:val="18"/>
                <w:szCs w:val="18"/>
              </w:rPr>
            </w:pPr>
            <w:r w:rsidRPr="00C476F8">
              <w:rPr>
                <w:sz w:val="18"/>
                <w:szCs w:val="18"/>
              </w:rPr>
              <w:t>0.943</w:t>
            </w:r>
          </w:p>
        </w:tc>
        <w:tc>
          <w:tcPr>
            <w:tcW w:w="1701" w:type="dxa"/>
            <w:tcBorders>
              <w:top w:val="nil"/>
              <w:left w:val="nil"/>
              <w:bottom w:val="nil"/>
              <w:right w:val="nil"/>
            </w:tcBorders>
          </w:tcPr>
          <w:p w14:paraId="199970B9"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r>
      <w:tr w:rsidR="00A62BA6" w:rsidRPr="00C476F8" w14:paraId="5F289BEA" w14:textId="77777777" w:rsidTr="003540BC">
        <w:trPr>
          <w:jc w:val="center"/>
        </w:trPr>
        <w:tc>
          <w:tcPr>
            <w:tcW w:w="1029" w:type="dxa"/>
            <w:tcBorders>
              <w:top w:val="nil"/>
              <w:left w:val="nil"/>
              <w:bottom w:val="nil"/>
              <w:right w:val="nil"/>
            </w:tcBorders>
          </w:tcPr>
          <w:p w14:paraId="6AF5CC8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1239" w:type="dxa"/>
            <w:tcBorders>
              <w:top w:val="nil"/>
              <w:left w:val="nil"/>
              <w:bottom w:val="nil"/>
              <w:right w:val="nil"/>
            </w:tcBorders>
          </w:tcPr>
          <w:p w14:paraId="72B39A33" w14:textId="77777777" w:rsidR="00C53AD5" w:rsidRPr="00C476F8" w:rsidRDefault="00EC1A7A" w:rsidP="003540BC">
            <w:pPr>
              <w:adjustRightInd w:val="0"/>
              <w:snapToGrid w:val="0"/>
              <w:spacing w:line="360" w:lineRule="auto"/>
              <w:jc w:val="center"/>
              <w:rPr>
                <w:sz w:val="18"/>
                <w:szCs w:val="18"/>
              </w:rPr>
            </w:pPr>
            <w:r w:rsidRPr="00C476F8">
              <w:rPr>
                <w:sz w:val="18"/>
                <w:szCs w:val="18"/>
              </w:rPr>
              <w:t>98</w:t>
            </w:r>
          </w:p>
        </w:tc>
        <w:tc>
          <w:tcPr>
            <w:tcW w:w="1276" w:type="dxa"/>
            <w:tcBorders>
              <w:top w:val="nil"/>
              <w:left w:val="nil"/>
              <w:bottom w:val="nil"/>
              <w:right w:val="nil"/>
            </w:tcBorders>
          </w:tcPr>
          <w:p w14:paraId="6F2F83D8" w14:textId="77777777" w:rsidR="00C53AD5" w:rsidRPr="00C476F8" w:rsidRDefault="00EC1A7A" w:rsidP="003540BC">
            <w:pPr>
              <w:adjustRightInd w:val="0"/>
              <w:snapToGrid w:val="0"/>
              <w:spacing w:line="360" w:lineRule="auto"/>
              <w:jc w:val="center"/>
              <w:rPr>
                <w:sz w:val="18"/>
                <w:szCs w:val="18"/>
              </w:rPr>
            </w:pPr>
            <w:r w:rsidRPr="00C476F8">
              <w:rPr>
                <w:sz w:val="18"/>
                <w:szCs w:val="18"/>
              </w:rPr>
              <w:t>0.074</w:t>
            </w:r>
          </w:p>
        </w:tc>
        <w:tc>
          <w:tcPr>
            <w:tcW w:w="1418" w:type="dxa"/>
            <w:tcBorders>
              <w:top w:val="nil"/>
              <w:left w:val="nil"/>
              <w:bottom w:val="nil"/>
              <w:right w:val="nil"/>
            </w:tcBorders>
          </w:tcPr>
          <w:p w14:paraId="0CE1F646" w14:textId="77777777" w:rsidR="00C53AD5" w:rsidRPr="00C476F8" w:rsidRDefault="00EC1A7A" w:rsidP="003540BC">
            <w:pPr>
              <w:adjustRightInd w:val="0"/>
              <w:snapToGrid w:val="0"/>
              <w:spacing w:line="360" w:lineRule="auto"/>
              <w:jc w:val="center"/>
              <w:rPr>
                <w:sz w:val="18"/>
                <w:szCs w:val="18"/>
              </w:rPr>
            </w:pPr>
            <w:r w:rsidRPr="00C476F8">
              <w:rPr>
                <w:sz w:val="18"/>
                <w:szCs w:val="18"/>
              </w:rPr>
              <w:t>0.931</w:t>
            </w:r>
          </w:p>
        </w:tc>
        <w:tc>
          <w:tcPr>
            <w:tcW w:w="1701" w:type="dxa"/>
            <w:tcBorders>
              <w:top w:val="nil"/>
              <w:left w:val="nil"/>
              <w:bottom w:val="nil"/>
              <w:right w:val="nil"/>
            </w:tcBorders>
          </w:tcPr>
          <w:p w14:paraId="53B19832" w14:textId="77777777" w:rsidR="00C53AD5" w:rsidRPr="00C476F8" w:rsidRDefault="00EC1A7A" w:rsidP="003540BC">
            <w:pPr>
              <w:adjustRightInd w:val="0"/>
              <w:snapToGrid w:val="0"/>
              <w:spacing w:line="360" w:lineRule="auto"/>
              <w:jc w:val="center"/>
              <w:rPr>
                <w:sz w:val="18"/>
                <w:szCs w:val="18"/>
              </w:rPr>
            </w:pPr>
            <w:r w:rsidRPr="00C476F8">
              <w:rPr>
                <w:sz w:val="18"/>
                <w:szCs w:val="18"/>
              </w:rPr>
              <w:t>0.062</w:t>
            </w:r>
          </w:p>
        </w:tc>
      </w:tr>
      <w:tr w:rsidR="00A62BA6" w:rsidRPr="00C476F8" w14:paraId="6878AACA" w14:textId="77777777" w:rsidTr="003540BC">
        <w:trPr>
          <w:jc w:val="center"/>
        </w:trPr>
        <w:tc>
          <w:tcPr>
            <w:tcW w:w="1029" w:type="dxa"/>
            <w:tcBorders>
              <w:top w:val="nil"/>
              <w:left w:val="nil"/>
              <w:bottom w:val="nil"/>
              <w:right w:val="nil"/>
            </w:tcBorders>
          </w:tcPr>
          <w:p w14:paraId="33F2537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1239" w:type="dxa"/>
            <w:tcBorders>
              <w:top w:val="nil"/>
              <w:left w:val="nil"/>
              <w:bottom w:val="nil"/>
              <w:right w:val="nil"/>
            </w:tcBorders>
          </w:tcPr>
          <w:p w14:paraId="72791F46" w14:textId="77777777" w:rsidR="00C53AD5" w:rsidRPr="00C476F8" w:rsidRDefault="00EC1A7A" w:rsidP="003540BC">
            <w:pPr>
              <w:adjustRightInd w:val="0"/>
              <w:snapToGrid w:val="0"/>
              <w:spacing w:line="360" w:lineRule="auto"/>
              <w:jc w:val="center"/>
              <w:rPr>
                <w:sz w:val="18"/>
                <w:szCs w:val="18"/>
              </w:rPr>
            </w:pPr>
            <w:r w:rsidRPr="00C476F8">
              <w:rPr>
                <w:sz w:val="18"/>
                <w:szCs w:val="18"/>
              </w:rPr>
              <w:t>208</w:t>
            </w:r>
          </w:p>
        </w:tc>
        <w:tc>
          <w:tcPr>
            <w:tcW w:w="1276" w:type="dxa"/>
            <w:tcBorders>
              <w:top w:val="nil"/>
              <w:left w:val="nil"/>
              <w:bottom w:val="nil"/>
              <w:right w:val="nil"/>
            </w:tcBorders>
          </w:tcPr>
          <w:p w14:paraId="2BB1A3DC" w14:textId="77777777" w:rsidR="00C53AD5" w:rsidRPr="00C476F8" w:rsidRDefault="00EC1A7A" w:rsidP="003540BC">
            <w:pPr>
              <w:adjustRightInd w:val="0"/>
              <w:snapToGrid w:val="0"/>
              <w:spacing w:line="360" w:lineRule="auto"/>
              <w:jc w:val="center"/>
              <w:rPr>
                <w:sz w:val="18"/>
                <w:szCs w:val="18"/>
              </w:rPr>
            </w:pPr>
            <w:r w:rsidRPr="00C476F8">
              <w:rPr>
                <w:sz w:val="18"/>
                <w:szCs w:val="18"/>
              </w:rPr>
              <w:t>0.157</w:t>
            </w:r>
          </w:p>
        </w:tc>
        <w:tc>
          <w:tcPr>
            <w:tcW w:w="1418" w:type="dxa"/>
            <w:tcBorders>
              <w:top w:val="nil"/>
              <w:left w:val="nil"/>
              <w:bottom w:val="nil"/>
              <w:right w:val="nil"/>
            </w:tcBorders>
          </w:tcPr>
          <w:p w14:paraId="58E80A42" w14:textId="77777777" w:rsidR="00C53AD5" w:rsidRPr="00C476F8" w:rsidRDefault="00EC1A7A" w:rsidP="003540BC">
            <w:pPr>
              <w:adjustRightInd w:val="0"/>
              <w:snapToGrid w:val="0"/>
              <w:spacing w:line="360" w:lineRule="auto"/>
              <w:jc w:val="center"/>
              <w:rPr>
                <w:sz w:val="18"/>
                <w:szCs w:val="18"/>
              </w:rPr>
            </w:pPr>
            <w:r w:rsidRPr="00C476F8">
              <w:rPr>
                <w:sz w:val="18"/>
                <w:szCs w:val="18"/>
              </w:rPr>
              <w:t>0.895</w:t>
            </w:r>
          </w:p>
        </w:tc>
        <w:tc>
          <w:tcPr>
            <w:tcW w:w="1701" w:type="dxa"/>
            <w:tcBorders>
              <w:top w:val="nil"/>
              <w:left w:val="nil"/>
              <w:bottom w:val="nil"/>
              <w:right w:val="nil"/>
            </w:tcBorders>
          </w:tcPr>
          <w:p w14:paraId="58DE6FED"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r>
      <w:tr w:rsidR="00A62BA6" w:rsidRPr="00C476F8" w14:paraId="32B6134C" w14:textId="77777777" w:rsidTr="003540BC">
        <w:trPr>
          <w:jc w:val="center"/>
        </w:trPr>
        <w:tc>
          <w:tcPr>
            <w:tcW w:w="1029" w:type="dxa"/>
            <w:tcBorders>
              <w:top w:val="nil"/>
              <w:left w:val="nil"/>
              <w:right w:val="nil"/>
            </w:tcBorders>
          </w:tcPr>
          <w:p w14:paraId="783D037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1239" w:type="dxa"/>
            <w:tcBorders>
              <w:top w:val="nil"/>
              <w:left w:val="nil"/>
              <w:right w:val="nil"/>
            </w:tcBorders>
          </w:tcPr>
          <w:p w14:paraId="57BABE47" w14:textId="77777777" w:rsidR="00C53AD5" w:rsidRPr="00C476F8" w:rsidRDefault="00EC1A7A" w:rsidP="003540BC">
            <w:pPr>
              <w:adjustRightInd w:val="0"/>
              <w:snapToGrid w:val="0"/>
              <w:spacing w:line="360" w:lineRule="auto"/>
              <w:jc w:val="center"/>
              <w:rPr>
                <w:sz w:val="18"/>
                <w:szCs w:val="18"/>
              </w:rPr>
            </w:pPr>
            <w:r w:rsidRPr="00C476F8">
              <w:rPr>
                <w:sz w:val="18"/>
                <w:szCs w:val="18"/>
              </w:rPr>
              <w:t>105</w:t>
            </w:r>
          </w:p>
        </w:tc>
        <w:tc>
          <w:tcPr>
            <w:tcW w:w="1276" w:type="dxa"/>
            <w:tcBorders>
              <w:top w:val="nil"/>
              <w:left w:val="nil"/>
              <w:right w:val="nil"/>
            </w:tcBorders>
          </w:tcPr>
          <w:p w14:paraId="32227FBD" w14:textId="77777777" w:rsidR="00C53AD5" w:rsidRPr="00C476F8" w:rsidRDefault="00EC1A7A" w:rsidP="003540BC">
            <w:pPr>
              <w:adjustRightInd w:val="0"/>
              <w:snapToGrid w:val="0"/>
              <w:spacing w:line="360" w:lineRule="auto"/>
              <w:jc w:val="center"/>
              <w:rPr>
                <w:sz w:val="18"/>
                <w:szCs w:val="18"/>
              </w:rPr>
            </w:pPr>
            <w:r w:rsidRPr="00C476F8">
              <w:rPr>
                <w:sz w:val="18"/>
                <w:szCs w:val="18"/>
              </w:rPr>
              <w:t>0.079</w:t>
            </w:r>
          </w:p>
        </w:tc>
        <w:tc>
          <w:tcPr>
            <w:tcW w:w="1418" w:type="dxa"/>
            <w:tcBorders>
              <w:top w:val="nil"/>
              <w:left w:val="nil"/>
              <w:right w:val="nil"/>
            </w:tcBorders>
          </w:tcPr>
          <w:p w14:paraId="708B363F" w14:textId="77777777" w:rsidR="00C53AD5" w:rsidRPr="00C476F8" w:rsidRDefault="00EC1A7A" w:rsidP="003540BC">
            <w:pPr>
              <w:adjustRightInd w:val="0"/>
              <w:snapToGrid w:val="0"/>
              <w:spacing w:line="360" w:lineRule="auto"/>
              <w:jc w:val="center"/>
              <w:rPr>
                <w:sz w:val="18"/>
                <w:szCs w:val="18"/>
              </w:rPr>
            </w:pPr>
            <w:r w:rsidRPr="00C476F8">
              <w:rPr>
                <w:sz w:val="18"/>
                <w:szCs w:val="18"/>
              </w:rPr>
              <w:t>0.928</w:t>
            </w:r>
          </w:p>
        </w:tc>
        <w:tc>
          <w:tcPr>
            <w:tcW w:w="1701" w:type="dxa"/>
            <w:tcBorders>
              <w:top w:val="nil"/>
              <w:left w:val="nil"/>
              <w:right w:val="nil"/>
            </w:tcBorders>
          </w:tcPr>
          <w:p w14:paraId="27ACFEC2" w14:textId="77777777" w:rsidR="00C53AD5" w:rsidRPr="00C476F8" w:rsidRDefault="00EC1A7A" w:rsidP="003540BC">
            <w:pPr>
              <w:adjustRightInd w:val="0"/>
              <w:snapToGrid w:val="0"/>
              <w:spacing w:line="360" w:lineRule="auto"/>
              <w:jc w:val="center"/>
              <w:rPr>
                <w:sz w:val="18"/>
                <w:szCs w:val="18"/>
              </w:rPr>
            </w:pPr>
            <w:r w:rsidRPr="00C476F8">
              <w:rPr>
                <w:sz w:val="18"/>
                <w:szCs w:val="18"/>
              </w:rPr>
              <w:t>0.061</w:t>
            </w:r>
          </w:p>
        </w:tc>
      </w:tr>
    </w:tbl>
    <w:p w14:paraId="0E0F14A4" w14:textId="3460E550" w:rsidR="00C53AD5" w:rsidRPr="00C476F8" w:rsidRDefault="00EC1A7A" w:rsidP="00F056EE">
      <w:pPr>
        <w:autoSpaceDE w:val="0"/>
        <w:autoSpaceDN w:val="0"/>
        <w:adjustRightInd w:val="0"/>
        <w:spacing w:line="400" w:lineRule="atLeast"/>
        <w:ind w:firstLineChars="200" w:firstLine="420"/>
        <w:rPr>
          <w:rFonts w:ascii="Times New Roman" w:eastAsia="SimSun" w:hAnsi="Times New Roman" w:cs="Times New Roman"/>
          <w:szCs w:val="21"/>
        </w:rPr>
      </w:pPr>
      <w:r w:rsidRPr="00C476F8">
        <w:rPr>
          <w:rFonts w:ascii="Times New Roman" w:eastAsia="SimSun" w:hAnsi="Times New Roman" w:cs="Times New Roman"/>
          <w:szCs w:val="21"/>
        </w:rPr>
        <w:t xml:space="preserve"> </w:t>
      </w:r>
      <w:r w:rsidR="00153AB9" w:rsidRPr="008C709E">
        <w:rPr>
          <w:rFonts w:ascii="Times New Roman" w:eastAsia="SimSun" w:hAnsi="Times New Roman" w:cs="Times New Roman"/>
          <w:szCs w:val="21"/>
        </w:rPr>
        <w:t xml:space="preserve">(2) </w:t>
      </w:r>
      <w:r w:rsidR="009B620D" w:rsidRPr="008C709E">
        <w:rPr>
          <w:rFonts w:ascii="Times New Roman" w:eastAsia="SimSun" w:hAnsi="Times New Roman" w:cs="Times New Roman"/>
          <w:szCs w:val="21"/>
        </w:rPr>
        <w:t xml:space="preserve">The </w:t>
      </w:r>
      <w:r w:rsidR="00153AB9" w:rsidRPr="008C709E">
        <w:rPr>
          <w:rFonts w:ascii="Times New Roman" w:eastAsia="SimSun" w:hAnsi="Times New Roman" w:cs="Times New Roman"/>
          <w:szCs w:val="21"/>
        </w:rPr>
        <w:t xml:space="preserve">AHP questionnaire is sent to experts. </w:t>
      </w:r>
      <w:r w:rsidR="009B620D" w:rsidRPr="008C709E">
        <w:rPr>
          <w:rFonts w:ascii="Times New Roman" w:eastAsia="SimSun" w:hAnsi="Times New Roman" w:cs="Times New Roman"/>
          <w:szCs w:val="21"/>
        </w:rPr>
        <w:t>The e</w:t>
      </w:r>
      <w:r w:rsidR="00153AB9" w:rsidRPr="008C709E">
        <w:rPr>
          <w:rFonts w:ascii="Times New Roman" w:eastAsia="SimSun" w:hAnsi="Times New Roman" w:cs="Times New Roman"/>
          <w:szCs w:val="21"/>
        </w:rPr>
        <w:t>xperts are asked to compare and score the criteria in pairs. According to the experience of each expert, we</w:t>
      </w:r>
      <w:r w:rsidR="00153AB9" w:rsidRPr="008C709E">
        <w:t xml:space="preserve"> </w:t>
      </w:r>
      <w:r w:rsidR="00153AB9" w:rsidRPr="008C709E">
        <w:rPr>
          <w:rFonts w:ascii="Times New Roman" w:eastAsia="SimSun" w:hAnsi="Times New Roman" w:cs="Times New Roman"/>
          <w:szCs w:val="21"/>
        </w:rPr>
        <w:t xml:space="preserve">assign equal weight to each expert. Then the judgements of </w:t>
      </w:r>
      <w:r w:rsidR="009B620D" w:rsidRPr="008C709E">
        <w:rPr>
          <w:rFonts w:ascii="Times New Roman" w:eastAsia="SimSun" w:hAnsi="Times New Roman" w:cs="Times New Roman"/>
          <w:szCs w:val="21"/>
        </w:rPr>
        <w:t xml:space="preserve">the </w:t>
      </w:r>
      <w:r w:rsidR="00153AB9" w:rsidRPr="008C709E">
        <w:rPr>
          <w:rFonts w:ascii="Times New Roman" w:eastAsia="SimSun" w:hAnsi="Times New Roman" w:cs="Times New Roman"/>
          <w:szCs w:val="21"/>
        </w:rPr>
        <w:t xml:space="preserve">experts are aggregated by calculating the mean values. </w:t>
      </w:r>
      <w:r w:rsidR="000D384B" w:rsidRPr="008C709E">
        <w:rPr>
          <w:rFonts w:ascii="Times New Roman" w:eastAsia="SimSun" w:hAnsi="Times New Roman" w:cs="Times New Roman"/>
          <w:szCs w:val="21"/>
        </w:rPr>
        <w:t xml:space="preserve">The judgement matrix A </w:t>
      </w:r>
      <w:r w:rsidR="00153AB9" w:rsidRPr="008C709E">
        <w:rPr>
          <w:rFonts w:ascii="Times New Roman" w:eastAsia="SimSun" w:hAnsi="Times New Roman" w:cs="Times New Roman"/>
          <w:szCs w:val="21"/>
        </w:rPr>
        <w:t>(aggregated matrix) is shown in Table 5.</w:t>
      </w:r>
    </w:p>
    <w:p w14:paraId="73979CBC" w14:textId="77777777" w:rsidR="00153AB9" w:rsidRPr="00C476F8" w:rsidRDefault="00153AB9" w:rsidP="00F056EE">
      <w:pPr>
        <w:autoSpaceDE w:val="0"/>
        <w:autoSpaceDN w:val="0"/>
        <w:adjustRightInd w:val="0"/>
        <w:spacing w:line="400" w:lineRule="atLeast"/>
        <w:ind w:firstLineChars="200" w:firstLine="420"/>
        <w:rPr>
          <w:rFonts w:ascii="Times New Roman" w:hAnsi="Times New Roman"/>
        </w:rPr>
      </w:pPr>
    </w:p>
    <w:p w14:paraId="1A64CB3D" w14:textId="77777777" w:rsidR="00C53AD5" w:rsidRPr="00C476F8" w:rsidRDefault="006F7D36" w:rsidP="00C53AD5">
      <w:pPr>
        <w:widowControl/>
        <w:adjustRightInd w:val="0"/>
        <w:snapToGrid w:val="0"/>
        <w:spacing w:line="360" w:lineRule="auto"/>
        <w:jc w:val="center"/>
        <w:rPr>
          <w:rFonts w:ascii="Times New Roman" w:hAnsi="Times New Roman"/>
          <w:sz w:val="18"/>
        </w:rPr>
      </w:pPr>
      <w:r w:rsidRPr="00C476F8">
        <w:rPr>
          <w:rFonts w:ascii="Times New Roman" w:hAnsi="Times New Roman"/>
          <w:sz w:val="18"/>
        </w:rPr>
        <w:t>Table 5 Judgement matrix A.</w:t>
      </w:r>
    </w:p>
    <w:tbl>
      <w:tblPr>
        <w:tblStyle w:val="TableGrid"/>
        <w:tblW w:w="5000" w:type="pct"/>
        <w:jc w:val="center"/>
        <w:tblLook w:val="04A0" w:firstRow="1" w:lastRow="0" w:firstColumn="1" w:lastColumn="0" w:noHBand="0" w:noVBand="1"/>
      </w:tblPr>
      <w:tblGrid>
        <w:gridCol w:w="338"/>
        <w:gridCol w:w="441"/>
        <w:gridCol w:w="675"/>
        <w:gridCol w:w="675"/>
        <w:gridCol w:w="440"/>
        <w:gridCol w:w="440"/>
        <w:gridCol w:w="440"/>
        <w:gridCol w:w="440"/>
        <w:gridCol w:w="440"/>
        <w:gridCol w:w="674"/>
        <w:gridCol w:w="440"/>
        <w:gridCol w:w="674"/>
        <w:gridCol w:w="440"/>
        <w:gridCol w:w="440"/>
        <w:gridCol w:w="440"/>
        <w:gridCol w:w="440"/>
        <w:gridCol w:w="429"/>
      </w:tblGrid>
      <w:tr w:rsidR="00A62BA6" w:rsidRPr="00C476F8" w14:paraId="5351C288" w14:textId="77777777" w:rsidTr="006F7D36">
        <w:trPr>
          <w:trHeight w:val="330"/>
          <w:jc w:val="center"/>
        </w:trPr>
        <w:tc>
          <w:tcPr>
            <w:tcW w:w="203" w:type="pct"/>
            <w:tcBorders>
              <w:left w:val="nil"/>
              <w:right w:val="nil"/>
            </w:tcBorders>
            <w:noWrap/>
            <w:tcMar>
              <w:left w:w="0" w:type="dxa"/>
              <w:right w:w="0" w:type="dxa"/>
            </w:tcMar>
            <w:vAlign w:val="center"/>
            <w:hideMark/>
          </w:tcPr>
          <w:p w14:paraId="27D5AF37" w14:textId="77777777" w:rsidR="00C53AD5" w:rsidRPr="00C476F8" w:rsidRDefault="00C53AD5" w:rsidP="003540BC">
            <w:pPr>
              <w:widowControl/>
              <w:adjustRightInd w:val="0"/>
              <w:snapToGrid w:val="0"/>
              <w:spacing w:line="360" w:lineRule="auto"/>
              <w:jc w:val="center"/>
              <w:rPr>
                <w:sz w:val="18"/>
                <w:szCs w:val="18"/>
              </w:rPr>
            </w:pPr>
          </w:p>
        </w:tc>
        <w:tc>
          <w:tcPr>
            <w:tcW w:w="265" w:type="pct"/>
            <w:tcBorders>
              <w:left w:val="nil"/>
              <w:right w:val="nil"/>
            </w:tcBorders>
            <w:noWrap/>
            <w:tcMar>
              <w:left w:w="0" w:type="dxa"/>
              <w:right w:w="0" w:type="dxa"/>
            </w:tcMar>
            <w:vAlign w:val="center"/>
            <w:hideMark/>
          </w:tcPr>
          <w:p w14:paraId="4BAF927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406" w:type="pct"/>
            <w:tcBorders>
              <w:left w:val="nil"/>
              <w:right w:val="nil"/>
            </w:tcBorders>
            <w:vAlign w:val="center"/>
          </w:tcPr>
          <w:p w14:paraId="2992D5F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406" w:type="pct"/>
            <w:tcBorders>
              <w:left w:val="nil"/>
              <w:right w:val="nil"/>
            </w:tcBorders>
            <w:vAlign w:val="center"/>
          </w:tcPr>
          <w:p w14:paraId="0128474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265" w:type="pct"/>
            <w:tcBorders>
              <w:left w:val="nil"/>
              <w:right w:val="nil"/>
            </w:tcBorders>
            <w:noWrap/>
            <w:tcMar>
              <w:left w:w="0" w:type="dxa"/>
              <w:right w:w="0" w:type="dxa"/>
            </w:tcMar>
            <w:vAlign w:val="center"/>
            <w:hideMark/>
          </w:tcPr>
          <w:p w14:paraId="0143CFC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265" w:type="pct"/>
            <w:tcBorders>
              <w:left w:val="nil"/>
              <w:right w:val="nil"/>
            </w:tcBorders>
            <w:noWrap/>
            <w:tcMar>
              <w:left w:w="0" w:type="dxa"/>
              <w:right w:w="0" w:type="dxa"/>
            </w:tcMar>
            <w:vAlign w:val="center"/>
            <w:hideMark/>
          </w:tcPr>
          <w:p w14:paraId="2187D73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265" w:type="pct"/>
            <w:tcBorders>
              <w:left w:val="nil"/>
              <w:right w:val="nil"/>
            </w:tcBorders>
            <w:noWrap/>
            <w:tcMar>
              <w:left w:w="0" w:type="dxa"/>
              <w:right w:w="0" w:type="dxa"/>
            </w:tcMar>
            <w:vAlign w:val="center"/>
            <w:hideMark/>
          </w:tcPr>
          <w:p w14:paraId="73586C5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265" w:type="pct"/>
            <w:tcBorders>
              <w:left w:val="nil"/>
              <w:right w:val="nil"/>
            </w:tcBorders>
            <w:noWrap/>
            <w:tcMar>
              <w:left w:w="0" w:type="dxa"/>
              <w:right w:w="0" w:type="dxa"/>
            </w:tcMar>
            <w:vAlign w:val="center"/>
            <w:hideMark/>
          </w:tcPr>
          <w:p w14:paraId="224089B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265" w:type="pct"/>
            <w:tcBorders>
              <w:left w:val="nil"/>
              <w:right w:val="nil"/>
            </w:tcBorders>
            <w:noWrap/>
            <w:tcMar>
              <w:left w:w="0" w:type="dxa"/>
              <w:right w:w="0" w:type="dxa"/>
            </w:tcMar>
            <w:vAlign w:val="center"/>
            <w:hideMark/>
          </w:tcPr>
          <w:p w14:paraId="20EF7CA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406" w:type="pct"/>
            <w:tcBorders>
              <w:left w:val="nil"/>
              <w:right w:val="nil"/>
            </w:tcBorders>
            <w:vAlign w:val="center"/>
          </w:tcPr>
          <w:p w14:paraId="1E8E10B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265" w:type="pct"/>
            <w:tcBorders>
              <w:left w:val="nil"/>
              <w:right w:val="nil"/>
            </w:tcBorders>
            <w:noWrap/>
            <w:tcMar>
              <w:left w:w="0" w:type="dxa"/>
              <w:right w:w="0" w:type="dxa"/>
            </w:tcMar>
            <w:vAlign w:val="center"/>
            <w:hideMark/>
          </w:tcPr>
          <w:p w14:paraId="4B236A6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406" w:type="pct"/>
            <w:tcBorders>
              <w:left w:val="nil"/>
              <w:right w:val="nil"/>
            </w:tcBorders>
            <w:vAlign w:val="center"/>
          </w:tcPr>
          <w:p w14:paraId="28B7022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265" w:type="pct"/>
            <w:tcBorders>
              <w:left w:val="nil"/>
              <w:right w:val="nil"/>
            </w:tcBorders>
            <w:noWrap/>
            <w:tcMar>
              <w:left w:w="0" w:type="dxa"/>
              <w:right w:w="0" w:type="dxa"/>
            </w:tcMar>
            <w:vAlign w:val="center"/>
            <w:hideMark/>
          </w:tcPr>
          <w:p w14:paraId="0FD9BC1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265" w:type="pct"/>
            <w:tcBorders>
              <w:left w:val="nil"/>
              <w:right w:val="nil"/>
            </w:tcBorders>
            <w:noWrap/>
            <w:tcMar>
              <w:left w:w="0" w:type="dxa"/>
              <w:right w:w="0" w:type="dxa"/>
            </w:tcMar>
            <w:vAlign w:val="center"/>
            <w:hideMark/>
          </w:tcPr>
          <w:p w14:paraId="2F110A0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265" w:type="pct"/>
            <w:tcBorders>
              <w:left w:val="nil"/>
              <w:right w:val="nil"/>
            </w:tcBorders>
            <w:noWrap/>
            <w:tcMar>
              <w:left w:w="0" w:type="dxa"/>
              <w:right w:w="0" w:type="dxa"/>
            </w:tcMar>
            <w:vAlign w:val="center"/>
            <w:hideMark/>
          </w:tcPr>
          <w:p w14:paraId="3BBB9D2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265" w:type="pct"/>
            <w:tcBorders>
              <w:left w:val="nil"/>
              <w:right w:val="nil"/>
            </w:tcBorders>
            <w:noWrap/>
            <w:tcMar>
              <w:left w:w="0" w:type="dxa"/>
              <w:right w:w="0" w:type="dxa"/>
            </w:tcMar>
            <w:vAlign w:val="center"/>
            <w:hideMark/>
          </w:tcPr>
          <w:p w14:paraId="27894B8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258" w:type="pct"/>
            <w:tcBorders>
              <w:left w:val="nil"/>
              <w:right w:val="nil"/>
            </w:tcBorders>
            <w:noWrap/>
            <w:tcMar>
              <w:left w:w="0" w:type="dxa"/>
              <w:right w:w="0" w:type="dxa"/>
            </w:tcMar>
            <w:vAlign w:val="center"/>
            <w:hideMark/>
          </w:tcPr>
          <w:p w14:paraId="5923F3E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r>
      <w:tr w:rsidR="00A62BA6" w:rsidRPr="00C476F8" w14:paraId="3E6F599B" w14:textId="77777777" w:rsidTr="006F7D36">
        <w:trPr>
          <w:trHeight w:val="285"/>
          <w:jc w:val="center"/>
        </w:trPr>
        <w:tc>
          <w:tcPr>
            <w:tcW w:w="203" w:type="pct"/>
            <w:tcBorders>
              <w:left w:val="nil"/>
              <w:bottom w:val="nil"/>
              <w:right w:val="nil"/>
            </w:tcBorders>
            <w:noWrap/>
            <w:tcMar>
              <w:left w:w="0" w:type="dxa"/>
              <w:right w:w="0" w:type="dxa"/>
            </w:tcMar>
            <w:vAlign w:val="center"/>
            <w:hideMark/>
          </w:tcPr>
          <w:p w14:paraId="02A0C9C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265" w:type="pct"/>
            <w:tcBorders>
              <w:left w:val="nil"/>
              <w:bottom w:val="nil"/>
              <w:right w:val="nil"/>
            </w:tcBorders>
            <w:noWrap/>
            <w:tcMar>
              <w:left w:w="0" w:type="dxa"/>
              <w:right w:w="0" w:type="dxa"/>
            </w:tcMar>
          </w:tcPr>
          <w:p w14:paraId="6D69A01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left w:val="nil"/>
              <w:bottom w:val="nil"/>
              <w:right w:val="nil"/>
            </w:tcBorders>
          </w:tcPr>
          <w:p w14:paraId="0830B46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left w:val="nil"/>
              <w:bottom w:val="nil"/>
              <w:right w:val="nil"/>
            </w:tcBorders>
          </w:tcPr>
          <w:p w14:paraId="4F84EC6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396D9B8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left w:val="nil"/>
              <w:bottom w:val="nil"/>
              <w:right w:val="nil"/>
            </w:tcBorders>
            <w:noWrap/>
            <w:tcMar>
              <w:left w:w="0" w:type="dxa"/>
              <w:right w:w="0" w:type="dxa"/>
            </w:tcMar>
          </w:tcPr>
          <w:p w14:paraId="3CF49D2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0F3CC3F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2936D7C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380119E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left w:val="nil"/>
              <w:bottom w:val="nil"/>
              <w:right w:val="nil"/>
            </w:tcBorders>
          </w:tcPr>
          <w:p w14:paraId="1D4C861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1BC211C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left w:val="nil"/>
              <w:bottom w:val="nil"/>
              <w:right w:val="nil"/>
            </w:tcBorders>
          </w:tcPr>
          <w:p w14:paraId="7F2FDF5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6A972E3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left w:val="nil"/>
              <w:bottom w:val="nil"/>
              <w:right w:val="nil"/>
            </w:tcBorders>
            <w:noWrap/>
            <w:tcMar>
              <w:left w:w="0" w:type="dxa"/>
              <w:right w:w="0" w:type="dxa"/>
            </w:tcMar>
          </w:tcPr>
          <w:p w14:paraId="44D4131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c>
          <w:tcPr>
            <w:tcW w:w="265" w:type="pct"/>
            <w:tcBorders>
              <w:left w:val="nil"/>
              <w:bottom w:val="nil"/>
              <w:right w:val="nil"/>
            </w:tcBorders>
            <w:noWrap/>
            <w:tcMar>
              <w:left w:w="0" w:type="dxa"/>
              <w:right w:w="0" w:type="dxa"/>
            </w:tcMar>
          </w:tcPr>
          <w:p w14:paraId="16ED853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left w:val="nil"/>
              <w:bottom w:val="nil"/>
              <w:right w:val="nil"/>
            </w:tcBorders>
            <w:noWrap/>
            <w:tcMar>
              <w:left w:w="0" w:type="dxa"/>
              <w:right w:w="0" w:type="dxa"/>
            </w:tcMar>
          </w:tcPr>
          <w:p w14:paraId="311D69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left w:val="nil"/>
              <w:bottom w:val="nil"/>
              <w:right w:val="nil"/>
            </w:tcBorders>
            <w:noWrap/>
            <w:tcMar>
              <w:left w:w="0" w:type="dxa"/>
              <w:right w:w="0" w:type="dxa"/>
            </w:tcMar>
          </w:tcPr>
          <w:p w14:paraId="505A976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7.000</w:t>
            </w:r>
          </w:p>
        </w:tc>
      </w:tr>
      <w:tr w:rsidR="00A62BA6" w:rsidRPr="00C476F8" w14:paraId="7AEB0EEE"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50CD6D9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265" w:type="pct"/>
            <w:tcBorders>
              <w:top w:val="nil"/>
              <w:left w:val="nil"/>
              <w:bottom w:val="nil"/>
              <w:right w:val="nil"/>
            </w:tcBorders>
            <w:noWrap/>
            <w:tcMar>
              <w:left w:w="0" w:type="dxa"/>
              <w:right w:w="0" w:type="dxa"/>
            </w:tcMar>
          </w:tcPr>
          <w:p w14:paraId="73F140D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0951914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193E754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C27137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5223A0A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BD7761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3D961F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590EB6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33A35C4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1D1800C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3CE2F59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9F3674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9CE2A6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c>
          <w:tcPr>
            <w:tcW w:w="265" w:type="pct"/>
            <w:tcBorders>
              <w:top w:val="nil"/>
              <w:left w:val="nil"/>
              <w:bottom w:val="nil"/>
              <w:right w:val="nil"/>
            </w:tcBorders>
            <w:noWrap/>
            <w:tcMar>
              <w:left w:w="0" w:type="dxa"/>
              <w:right w:w="0" w:type="dxa"/>
            </w:tcMar>
          </w:tcPr>
          <w:p w14:paraId="353E2EF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D9CFA1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7A3268C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7.000</w:t>
            </w:r>
          </w:p>
        </w:tc>
      </w:tr>
      <w:tr w:rsidR="00A62BA6" w:rsidRPr="00C476F8" w14:paraId="0AB3EE39"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26A8C2E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265" w:type="pct"/>
            <w:tcBorders>
              <w:top w:val="nil"/>
              <w:left w:val="nil"/>
              <w:bottom w:val="nil"/>
              <w:right w:val="nil"/>
            </w:tcBorders>
            <w:noWrap/>
            <w:tcMar>
              <w:left w:w="0" w:type="dxa"/>
              <w:right w:w="0" w:type="dxa"/>
            </w:tcMar>
          </w:tcPr>
          <w:p w14:paraId="334A47A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43AA9CF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03539EE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3A038CC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53BD8F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3FED76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299ED7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1638F6A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225A621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00710F6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0C67B09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0EF4F9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77CDA0B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269CA0C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1D0065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048F5B7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6.000</w:t>
            </w:r>
          </w:p>
        </w:tc>
      </w:tr>
      <w:tr w:rsidR="00A62BA6" w:rsidRPr="00C476F8" w14:paraId="16D4FA60"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33C6B0F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265" w:type="pct"/>
            <w:tcBorders>
              <w:top w:val="nil"/>
              <w:left w:val="nil"/>
              <w:bottom w:val="nil"/>
              <w:right w:val="nil"/>
            </w:tcBorders>
            <w:noWrap/>
            <w:tcMar>
              <w:left w:w="0" w:type="dxa"/>
              <w:right w:w="0" w:type="dxa"/>
            </w:tcMar>
          </w:tcPr>
          <w:p w14:paraId="687FA64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041BEF7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406" w:type="pct"/>
            <w:tcBorders>
              <w:top w:val="nil"/>
              <w:left w:val="nil"/>
              <w:bottom w:val="nil"/>
              <w:right w:val="nil"/>
            </w:tcBorders>
          </w:tcPr>
          <w:p w14:paraId="3EBEFFC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4068253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6680B8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108F8A3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6DB56AB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63CBE46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2006B31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3C123BF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2294850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36BFF36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CEA519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444837F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198B8C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7AF4A7C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r>
      <w:tr w:rsidR="00A62BA6" w:rsidRPr="00C476F8" w14:paraId="563311F7"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0395E53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265" w:type="pct"/>
            <w:tcBorders>
              <w:top w:val="nil"/>
              <w:left w:val="nil"/>
              <w:bottom w:val="nil"/>
              <w:right w:val="nil"/>
            </w:tcBorders>
            <w:noWrap/>
            <w:tcMar>
              <w:left w:w="0" w:type="dxa"/>
              <w:right w:w="0" w:type="dxa"/>
            </w:tcMar>
          </w:tcPr>
          <w:p w14:paraId="2886DBC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58AB0E2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406" w:type="pct"/>
            <w:tcBorders>
              <w:top w:val="nil"/>
              <w:left w:val="nil"/>
              <w:bottom w:val="nil"/>
              <w:right w:val="nil"/>
            </w:tcBorders>
          </w:tcPr>
          <w:p w14:paraId="3549ECD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00FE0A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C2B2E4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F9A528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2E5DA40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596A218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5794ACA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7DB06B7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74189F0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F99E33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7DAF028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3E00185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4B340E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0BCD188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5.000</w:t>
            </w:r>
          </w:p>
        </w:tc>
      </w:tr>
      <w:tr w:rsidR="00A62BA6" w:rsidRPr="00C476F8" w14:paraId="2FA994C2"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0045148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265" w:type="pct"/>
            <w:tcBorders>
              <w:top w:val="nil"/>
              <w:left w:val="nil"/>
              <w:bottom w:val="nil"/>
              <w:right w:val="nil"/>
            </w:tcBorders>
            <w:noWrap/>
            <w:tcMar>
              <w:left w:w="0" w:type="dxa"/>
              <w:right w:w="0" w:type="dxa"/>
            </w:tcMar>
          </w:tcPr>
          <w:p w14:paraId="7531A38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0C5AA6F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0CC439C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EEA792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643623B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0C05ABF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0A3770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A192B6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22A286D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01C25C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62E1E8D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FAE0D4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2340CEE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c>
          <w:tcPr>
            <w:tcW w:w="265" w:type="pct"/>
            <w:tcBorders>
              <w:top w:val="nil"/>
              <w:left w:val="nil"/>
              <w:bottom w:val="nil"/>
              <w:right w:val="nil"/>
            </w:tcBorders>
            <w:noWrap/>
            <w:tcMar>
              <w:left w:w="0" w:type="dxa"/>
              <w:right w:w="0" w:type="dxa"/>
            </w:tcMar>
          </w:tcPr>
          <w:p w14:paraId="084DAFB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275B8DE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58" w:type="pct"/>
            <w:tcBorders>
              <w:top w:val="nil"/>
              <w:left w:val="nil"/>
              <w:bottom w:val="nil"/>
              <w:right w:val="nil"/>
            </w:tcBorders>
            <w:noWrap/>
            <w:tcMar>
              <w:left w:w="0" w:type="dxa"/>
              <w:right w:w="0" w:type="dxa"/>
            </w:tcMar>
          </w:tcPr>
          <w:p w14:paraId="7E5F78C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8.000</w:t>
            </w:r>
          </w:p>
        </w:tc>
      </w:tr>
      <w:tr w:rsidR="00A62BA6" w:rsidRPr="00C476F8" w14:paraId="678B3142"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17BC92F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265" w:type="pct"/>
            <w:tcBorders>
              <w:top w:val="nil"/>
              <w:left w:val="nil"/>
              <w:bottom w:val="nil"/>
              <w:right w:val="nil"/>
            </w:tcBorders>
            <w:noWrap/>
            <w:tcMar>
              <w:left w:w="0" w:type="dxa"/>
              <w:right w:w="0" w:type="dxa"/>
            </w:tcMar>
          </w:tcPr>
          <w:p w14:paraId="385E17C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0CC3A45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488425B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10A70F2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73FE38A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7AD0D39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3852D94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D65FE9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2CE3B3A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366EEEB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58C9E54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46D06F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75B02FF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c>
          <w:tcPr>
            <w:tcW w:w="265" w:type="pct"/>
            <w:tcBorders>
              <w:top w:val="nil"/>
              <w:left w:val="nil"/>
              <w:bottom w:val="nil"/>
              <w:right w:val="nil"/>
            </w:tcBorders>
            <w:noWrap/>
            <w:tcMar>
              <w:left w:w="0" w:type="dxa"/>
              <w:right w:w="0" w:type="dxa"/>
            </w:tcMar>
          </w:tcPr>
          <w:p w14:paraId="032C8CC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5F210F0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58" w:type="pct"/>
            <w:tcBorders>
              <w:top w:val="nil"/>
              <w:left w:val="nil"/>
              <w:bottom w:val="nil"/>
              <w:right w:val="nil"/>
            </w:tcBorders>
            <w:noWrap/>
            <w:tcMar>
              <w:left w:w="0" w:type="dxa"/>
              <w:right w:w="0" w:type="dxa"/>
            </w:tcMar>
          </w:tcPr>
          <w:p w14:paraId="124B230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8.000</w:t>
            </w:r>
          </w:p>
        </w:tc>
      </w:tr>
      <w:tr w:rsidR="00A62BA6" w:rsidRPr="00C476F8" w14:paraId="703A65B3"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61EDA4E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265" w:type="pct"/>
            <w:tcBorders>
              <w:top w:val="nil"/>
              <w:left w:val="nil"/>
              <w:bottom w:val="nil"/>
              <w:right w:val="nil"/>
            </w:tcBorders>
            <w:noWrap/>
            <w:tcMar>
              <w:left w:w="0" w:type="dxa"/>
              <w:right w:w="0" w:type="dxa"/>
            </w:tcMar>
          </w:tcPr>
          <w:p w14:paraId="74DB989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2779C9E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0644405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3645E9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C8E51D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AE5EC9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1B2F82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9E70E6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6020EA5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9CA489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1050C6C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5E620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686F0E6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c>
          <w:tcPr>
            <w:tcW w:w="265" w:type="pct"/>
            <w:tcBorders>
              <w:top w:val="nil"/>
              <w:left w:val="nil"/>
              <w:bottom w:val="nil"/>
              <w:right w:val="nil"/>
            </w:tcBorders>
            <w:noWrap/>
            <w:tcMar>
              <w:left w:w="0" w:type="dxa"/>
              <w:right w:w="0" w:type="dxa"/>
            </w:tcMar>
          </w:tcPr>
          <w:p w14:paraId="0789AF7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481D145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58" w:type="pct"/>
            <w:tcBorders>
              <w:top w:val="nil"/>
              <w:left w:val="nil"/>
              <w:bottom w:val="nil"/>
              <w:right w:val="nil"/>
            </w:tcBorders>
            <w:noWrap/>
            <w:tcMar>
              <w:left w:w="0" w:type="dxa"/>
              <w:right w:w="0" w:type="dxa"/>
            </w:tcMar>
          </w:tcPr>
          <w:p w14:paraId="1EA30D1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8.000</w:t>
            </w:r>
          </w:p>
        </w:tc>
      </w:tr>
      <w:tr w:rsidR="00A62BA6" w:rsidRPr="00C476F8" w14:paraId="5DD2C444"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0B5C7A4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265" w:type="pct"/>
            <w:tcBorders>
              <w:top w:val="nil"/>
              <w:left w:val="nil"/>
              <w:bottom w:val="nil"/>
              <w:right w:val="nil"/>
            </w:tcBorders>
            <w:noWrap/>
            <w:tcMar>
              <w:left w:w="0" w:type="dxa"/>
              <w:right w:w="0" w:type="dxa"/>
            </w:tcMar>
          </w:tcPr>
          <w:p w14:paraId="75CB4E7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138DAA7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3CD211B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61FE7BE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7AE5739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4F9033A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A1B938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3EF7321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2C48FE2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74B3D0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6C709F4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79BB5B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6B982E8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5.000</w:t>
            </w:r>
          </w:p>
        </w:tc>
        <w:tc>
          <w:tcPr>
            <w:tcW w:w="265" w:type="pct"/>
            <w:tcBorders>
              <w:top w:val="nil"/>
              <w:left w:val="nil"/>
              <w:bottom w:val="nil"/>
              <w:right w:val="nil"/>
            </w:tcBorders>
            <w:noWrap/>
            <w:tcMar>
              <w:left w:w="0" w:type="dxa"/>
              <w:right w:w="0" w:type="dxa"/>
            </w:tcMar>
          </w:tcPr>
          <w:p w14:paraId="483E28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13B48F9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58" w:type="pct"/>
            <w:tcBorders>
              <w:top w:val="nil"/>
              <w:left w:val="nil"/>
              <w:bottom w:val="nil"/>
              <w:right w:val="nil"/>
            </w:tcBorders>
            <w:noWrap/>
            <w:tcMar>
              <w:left w:w="0" w:type="dxa"/>
              <w:right w:w="0" w:type="dxa"/>
            </w:tcMar>
          </w:tcPr>
          <w:p w14:paraId="10F68ED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9.000</w:t>
            </w:r>
          </w:p>
        </w:tc>
      </w:tr>
      <w:tr w:rsidR="00A62BA6" w:rsidRPr="00C476F8" w14:paraId="30D7B16A"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79C04FB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265" w:type="pct"/>
            <w:tcBorders>
              <w:top w:val="nil"/>
              <w:left w:val="nil"/>
              <w:bottom w:val="nil"/>
              <w:right w:val="nil"/>
            </w:tcBorders>
            <w:noWrap/>
            <w:tcMar>
              <w:left w:w="0" w:type="dxa"/>
              <w:right w:w="0" w:type="dxa"/>
            </w:tcMar>
          </w:tcPr>
          <w:p w14:paraId="61BE6E8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61A4000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406" w:type="pct"/>
            <w:tcBorders>
              <w:top w:val="nil"/>
              <w:left w:val="nil"/>
              <w:bottom w:val="nil"/>
              <w:right w:val="nil"/>
            </w:tcBorders>
          </w:tcPr>
          <w:p w14:paraId="6BA2AA9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5A785C9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684198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4D4AE6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0E34900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118501E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36A6D3B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3914A9F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68C908B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0360908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A9647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6251BBE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4A2ED0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296C0A6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4.000</w:t>
            </w:r>
          </w:p>
        </w:tc>
      </w:tr>
      <w:tr w:rsidR="00A62BA6" w:rsidRPr="00C476F8" w14:paraId="31DCBCBC"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5DBDF87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265" w:type="pct"/>
            <w:tcBorders>
              <w:top w:val="nil"/>
              <w:left w:val="nil"/>
              <w:bottom w:val="nil"/>
              <w:right w:val="nil"/>
            </w:tcBorders>
            <w:noWrap/>
            <w:tcMar>
              <w:left w:w="0" w:type="dxa"/>
              <w:right w:w="0" w:type="dxa"/>
            </w:tcMar>
          </w:tcPr>
          <w:p w14:paraId="5BF2AA1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0774875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1C7974B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A7F755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06C52A7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4FA5F4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4254CE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46032EC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0326565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70CC385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406" w:type="pct"/>
            <w:tcBorders>
              <w:top w:val="nil"/>
              <w:left w:val="nil"/>
              <w:bottom w:val="nil"/>
              <w:right w:val="nil"/>
            </w:tcBorders>
          </w:tcPr>
          <w:p w14:paraId="6599C2B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56D09D8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1C375DB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c>
          <w:tcPr>
            <w:tcW w:w="265" w:type="pct"/>
            <w:tcBorders>
              <w:top w:val="nil"/>
              <w:left w:val="nil"/>
              <w:bottom w:val="nil"/>
              <w:right w:val="nil"/>
            </w:tcBorders>
            <w:noWrap/>
            <w:tcMar>
              <w:left w:w="0" w:type="dxa"/>
              <w:right w:w="0" w:type="dxa"/>
            </w:tcMar>
          </w:tcPr>
          <w:p w14:paraId="1312247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3A0EE3C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6844C8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6.000</w:t>
            </w:r>
          </w:p>
        </w:tc>
      </w:tr>
      <w:tr w:rsidR="00A62BA6" w:rsidRPr="00C476F8" w14:paraId="15386156"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7C41383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265" w:type="pct"/>
            <w:tcBorders>
              <w:top w:val="nil"/>
              <w:left w:val="nil"/>
              <w:bottom w:val="nil"/>
              <w:right w:val="nil"/>
            </w:tcBorders>
            <w:noWrap/>
            <w:tcMar>
              <w:left w:w="0" w:type="dxa"/>
              <w:right w:w="0" w:type="dxa"/>
            </w:tcMar>
          </w:tcPr>
          <w:p w14:paraId="6D16472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0AB3C33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406" w:type="pct"/>
            <w:tcBorders>
              <w:top w:val="nil"/>
              <w:left w:val="nil"/>
              <w:bottom w:val="nil"/>
              <w:right w:val="nil"/>
            </w:tcBorders>
          </w:tcPr>
          <w:p w14:paraId="2D53C83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02343C7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900AFA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1A60186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0.333</w:t>
            </w:r>
          </w:p>
        </w:tc>
        <w:tc>
          <w:tcPr>
            <w:tcW w:w="265" w:type="pct"/>
            <w:tcBorders>
              <w:top w:val="nil"/>
              <w:left w:val="nil"/>
              <w:bottom w:val="nil"/>
              <w:right w:val="nil"/>
            </w:tcBorders>
            <w:noWrap/>
            <w:tcMar>
              <w:left w:w="0" w:type="dxa"/>
              <w:right w:w="0" w:type="dxa"/>
            </w:tcMar>
          </w:tcPr>
          <w:p w14:paraId="7395EE4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0.333</w:t>
            </w:r>
          </w:p>
        </w:tc>
        <w:tc>
          <w:tcPr>
            <w:tcW w:w="265" w:type="pct"/>
            <w:tcBorders>
              <w:top w:val="nil"/>
              <w:left w:val="nil"/>
              <w:bottom w:val="nil"/>
              <w:right w:val="nil"/>
            </w:tcBorders>
            <w:noWrap/>
            <w:tcMar>
              <w:left w:w="0" w:type="dxa"/>
              <w:right w:w="0" w:type="dxa"/>
            </w:tcMar>
          </w:tcPr>
          <w:p w14:paraId="59E2199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0.333</w:t>
            </w:r>
          </w:p>
        </w:tc>
        <w:tc>
          <w:tcPr>
            <w:tcW w:w="406" w:type="pct"/>
            <w:tcBorders>
              <w:top w:val="nil"/>
              <w:left w:val="nil"/>
              <w:bottom w:val="nil"/>
              <w:right w:val="nil"/>
            </w:tcBorders>
          </w:tcPr>
          <w:p w14:paraId="51FC97F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0.333</w:t>
            </w:r>
          </w:p>
        </w:tc>
        <w:tc>
          <w:tcPr>
            <w:tcW w:w="265" w:type="pct"/>
            <w:tcBorders>
              <w:top w:val="nil"/>
              <w:left w:val="nil"/>
              <w:bottom w:val="nil"/>
              <w:right w:val="nil"/>
            </w:tcBorders>
            <w:noWrap/>
            <w:tcMar>
              <w:left w:w="0" w:type="dxa"/>
              <w:right w:w="0" w:type="dxa"/>
            </w:tcMar>
          </w:tcPr>
          <w:p w14:paraId="625DA31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3D47499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72DF906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5B2C79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36A0749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44A5217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58" w:type="pct"/>
            <w:tcBorders>
              <w:top w:val="nil"/>
              <w:left w:val="nil"/>
              <w:bottom w:val="nil"/>
              <w:right w:val="nil"/>
            </w:tcBorders>
            <w:noWrap/>
            <w:tcMar>
              <w:left w:w="0" w:type="dxa"/>
              <w:right w:w="0" w:type="dxa"/>
            </w:tcMar>
          </w:tcPr>
          <w:p w14:paraId="0E029C7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3.000</w:t>
            </w:r>
          </w:p>
        </w:tc>
      </w:tr>
      <w:tr w:rsidR="00A62BA6" w:rsidRPr="00C476F8" w14:paraId="076365E6"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2EFAE24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265" w:type="pct"/>
            <w:tcBorders>
              <w:top w:val="nil"/>
              <w:left w:val="nil"/>
              <w:bottom w:val="nil"/>
              <w:right w:val="nil"/>
            </w:tcBorders>
            <w:noWrap/>
            <w:tcMar>
              <w:left w:w="0" w:type="dxa"/>
              <w:right w:w="0" w:type="dxa"/>
            </w:tcMar>
          </w:tcPr>
          <w:p w14:paraId="69C6B26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0.250</w:t>
            </w:r>
          </w:p>
        </w:tc>
        <w:tc>
          <w:tcPr>
            <w:tcW w:w="406" w:type="pct"/>
            <w:tcBorders>
              <w:top w:val="nil"/>
              <w:left w:val="nil"/>
              <w:bottom w:val="nil"/>
              <w:right w:val="nil"/>
            </w:tcBorders>
          </w:tcPr>
          <w:p w14:paraId="06B7DF2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0.250</w:t>
            </w:r>
          </w:p>
        </w:tc>
        <w:tc>
          <w:tcPr>
            <w:tcW w:w="406" w:type="pct"/>
            <w:tcBorders>
              <w:top w:val="nil"/>
              <w:left w:val="nil"/>
              <w:bottom w:val="nil"/>
              <w:right w:val="nil"/>
            </w:tcBorders>
          </w:tcPr>
          <w:p w14:paraId="56F7E58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0.333</w:t>
            </w:r>
          </w:p>
        </w:tc>
        <w:tc>
          <w:tcPr>
            <w:tcW w:w="265" w:type="pct"/>
            <w:tcBorders>
              <w:top w:val="nil"/>
              <w:left w:val="nil"/>
              <w:bottom w:val="nil"/>
              <w:right w:val="nil"/>
            </w:tcBorders>
            <w:noWrap/>
            <w:tcMar>
              <w:left w:w="0" w:type="dxa"/>
              <w:right w:w="0" w:type="dxa"/>
            </w:tcMar>
          </w:tcPr>
          <w:p w14:paraId="7F2D658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0B9BCA3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0.333</w:t>
            </w:r>
          </w:p>
        </w:tc>
        <w:tc>
          <w:tcPr>
            <w:tcW w:w="265" w:type="pct"/>
            <w:tcBorders>
              <w:top w:val="nil"/>
              <w:left w:val="nil"/>
              <w:bottom w:val="nil"/>
              <w:right w:val="nil"/>
            </w:tcBorders>
            <w:noWrap/>
            <w:tcMar>
              <w:left w:w="0" w:type="dxa"/>
              <w:right w:w="0" w:type="dxa"/>
            </w:tcMar>
          </w:tcPr>
          <w:p w14:paraId="72A8D32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0.250</w:t>
            </w:r>
          </w:p>
        </w:tc>
        <w:tc>
          <w:tcPr>
            <w:tcW w:w="265" w:type="pct"/>
            <w:tcBorders>
              <w:top w:val="nil"/>
              <w:left w:val="nil"/>
              <w:bottom w:val="nil"/>
              <w:right w:val="nil"/>
            </w:tcBorders>
            <w:noWrap/>
            <w:tcMar>
              <w:left w:w="0" w:type="dxa"/>
              <w:right w:w="0" w:type="dxa"/>
            </w:tcMar>
          </w:tcPr>
          <w:p w14:paraId="51BA5E9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0.250</w:t>
            </w:r>
          </w:p>
        </w:tc>
        <w:tc>
          <w:tcPr>
            <w:tcW w:w="265" w:type="pct"/>
            <w:tcBorders>
              <w:top w:val="nil"/>
              <w:left w:val="nil"/>
              <w:bottom w:val="nil"/>
              <w:right w:val="nil"/>
            </w:tcBorders>
            <w:noWrap/>
            <w:tcMar>
              <w:left w:w="0" w:type="dxa"/>
              <w:right w:w="0" w:type="dxa"/>
            </w:tcMar>
          </w:tcPr>
          <w:p w14:paraId="75CB501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0.250</w:t>
            </w:r>
          </w:p>
        </w:tc>
        <w:tc>
          <w:tcPr>
            <w:tcW w:w="406" w:type="pct"/>
            <w:tcBorders>
              <w:top w:val="nil"/>
              <w:left w:val="nil"/>
              <w:bottom w:val="nil"/>
              <w:right w:val="nil"/>
            </w:tcBorders>
          </w:tcPr>
          <w:p w14:paraId="13CBA97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0.200</w:t>
            </w:r>
          </w:p>
        </w:tc>
        <w:tc>
          <w:tcPr>
            <w:tcW w:w="265" w:type="pct"/>
            <w:tcBorders>
              <w:top w:val="nil"/>
              <w:left w:val="nil"/>
              <w:bottom w:val="nil"/>
              <w:right w:val="nil"/>
            </w:tcBorders>
            <w:noWrap/>
            <w:tcMar>
              <w:left w:w="0" w:type="dxa"/>
              <w:right w:w="0" w:type="dxa"/>
            </w:tcMar>
          </w:tcPr>
          <w:p w14:paraId="0732106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26AD14A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0.333</w:t>
            </w:r>
          </w:p>
        </w:tc>
        <w:tc>
          <w:tcPr>
            <w:tcW w:w="265" w:type="pct"/>
            <w:tcBorders>
              <w:top w:val="nil"/>
              <w:left w:val="nil"/>
              <w:bottom w:val="nil"/>
              <w:right w:val="nil"/>
            </w:tcBorders>
            <w:noWrap/>
            <w:tcMar>
              <w:left w:w="0" w:type="dxa"/>
              <w:right w:w="0" w:type="dxa"/>
            </w:tcMar>
          </w:tcPr>
          <w:p w14:paraId="58FDB8C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18A5DAD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DCA622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4824FE9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58" w:type="pct"/>
            <w:tcBorders>
              <w:top w:val="nil"/>
              <w:left w:val="nil"/>
              <w:bottom w:val="nil"/>
              <w:right w:val="nil"/>
            </w:tcBorders>
            <w:noWrap/>
            <w:tcMar>
              <w:left w:w="0" w:type="dxa"/>
              <w:right w:w="0" w:type="dxa"/>
            </w:tcMar>
          </w:tcPr>
          <w:p w14:paraId="4E46A63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r>
      <w:tr w:rsidR="00A62BA6" w:rsidRPr="00C476F8" w14:paraId="67A3ABD1"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0B48DAD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265" w:type="pct"/>
            <w:tcBorders>
              <w:top w:val="nil"/>
              <w:left w:val="nil"/>
              <w:bottom w:val="nil"/>
              <w:right w:val="nil"/>
            </w:tcBorders>
            <w:noWrap/>
            <w:tcMar>
              <w:left w:w="0" w:type="dxa"/>
              <w:right w:w="0" w:type="dxa"/>
            </w:tcMar>
          </w:tcPr>
          <w:p w14:paraId="04FFF2A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6A0C98E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0052C48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249B35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07159E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79310E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5FFD577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15109A4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38FBD59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303E9B8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6CE0C24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5895DB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01DD9D3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2DE5D98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65D68B2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72A60F3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5.000</w:t>
            </w:r>
          </w:p>
        </w:tc>
      </w:tr>
      <w:tr w:rsidR="00A62BA6" w:rsidRPr="00C476F8" w14:paraId="5CCC3942" w14:textId="77777777" w:rsidTr="006F7D36">
        <w:trPr>
          <w:trHeight w:val="285"/>
          <w:jc w:val="center"/>
        </w:trPr>
        <w:tc>
          <w:tcPr>
            <w:tcW w:w="203" w:type="pct"/>
            <w:tcBorders>
              <w:top w:val="nil"/>
              <w:left w:val="nil"/>
              <w:bottom w:val="nil"/>
              <w:right w:val="nil"/>
            </w:tcBorders>
            <w:noWrap/>
            <w:tcMar>
              <w:left w:w="0" w:type="dxa"/>
              <w:right w:w="0" w:type="dxa"/>
            </w:tcMar>
            <w:vAlign w:val="center"/>
            <w:hideMark/>
          </w:tcPr>
          <w:p w14:paraId="0D03592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265" w:type="pct"/>
            <w:tcBorders>
              <w:top w:val="nil"/>
              <w:left w:val="nil"/>
              <w:bottom w:val="nil"/>
              <w:right w:val="nil"/>
            </w:tcBorders>
            <w:noWrap/>
            <w:tcMar>
              <w:left w:w="0" w:type="dxa"/>
              <w:right w:w="0" w:type="dxa"/>
            </w:tcMar>
          </w:tcPr>
          <w:p w14:paraId="547FFA0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4CA85FC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406" w:type="pct"/>
            <w:tcBorders>
              <w:top w:val="nil"/>
              <w:left w:val="nil"/>
              <w:bottom w:val="nil"/>
              <w:right w:val="nil"/>
            </w:tcBorders>
          </w:tcPr>
          <w:p w14:paraId="726EF85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263ABB9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363A4A9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54B92E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6F4FE69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674ED32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406" w:type="pct"/>
            <w:tcBorders>
              <w:top w:val="nil"/>
              <w:left w:val="nil"/>
              <w:bottom w:val="nil"/>
              <w:right w:val="nil"/>
            </w:tcBorders>
          </w:tcPr>
          <w:p w14:paraId="560748F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0.500</w:t>
            </w:r>
          </w:p>
        </w:tc>
        <w:tc>
          <w:tcPr>
            <w:tcW w:w="265" w:type="pct"/>
            <w:tcBorders>
              <w:top w:val="nil"/>
              <w:left w:val="nil"/>
              <w:bottom w:val="nil"/>
              <w:right w:val="nil"/>
            </w:tcBorders>
            <w:noWrap/>
            <w:tcMar>
              <w:left w:w="0" w:type="dxa"/>
              <w:right w:w="0" w:type="dxa"/>
            </w:tcMar>
          </w:tcPr>
          <w:p w14:paraId="70874F1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406" w:type="pct"/>
            <w:tcBorders>
              <w:top w:val="nil"/>
              <w:left w:val="nil"/>
              <w:bottom w:val="nil"/>
              <w:right w:val="nil"/>
            </w:tcBorders>
          </w:tcPr>
          <w:p w14:paraId="11F164D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74B67D5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17F29E3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2.000</w:t>
            </w:r>
          </w:p>
        </w:tc>
        <w:tc>
          <w:tcPr>
            <w:tcW w:w="265" w:type="pct"/>
            <w:tcBorders>
              <w:top w:val="nil"/>
              <w:left w:val="nil"/>
              <w:bottom w:val="nil"/>
              <w:right w:val="nil"/>
            </w:tcBorders>
            <w:noWrap/>
            <w:tcMar>
              <w:left w:w="0" w:type="dxa"/>
              <w:right w:w="0" w:type="dxa"/>
            </w:tcMar>
          </w:tcPr>
          <w:p w14:paraId="51AD4F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65" w:type="pct"/>
            <w:tcBorders>
              <w:top w:val="nil"/>
              <w:left w:val="nil"/>
              <w:bottom w:val="nil"/>
              <w:right w:val="nil"/>
            </w:tcBorders>
            <w:noWrap/>
            <w:tcMar>
              <w:left w:w="0" w:type="dxa"/>
              <w:right w:w="0" w:type="dxa"/>
            </w:tcMar>
          </w:tcPr>
          <w:p w14:paraId="00DFC85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c>
          <w:tcPr>
            <w:tcW w:w="258" w:type="pct"/>
            <w:tcBorders>
              <w:top w:val="nil"/>
              <w:left w:val="nil"/>
              <w:bottom w:val="nil"/>
              <w:right w:val="nil"/>
            </w:tcBorders>
            <w:noWrap/>
            <w:tcMar>
              <w:left w:w="0" w:type="dxa"/>
              <w:right w:w="0" w:type="dxa"/>
            </w:tcMar>
          </w:tcPr>
          <w:p w14:paraId="2415362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5.000</w:t>
            </w:r>
          </w:p>
        </w:tc>
      </w:tr>
      <w:tr w:rsidR="00A62BA6" w:rsidRPr="00C476F8" w14:paraId="5FCCED4A" w14:textId="77777777" w:rsidTr="006F7D36">
        <w:trPr>
          <w:trHeight w:val="285"/>
          <w:jc w:val="center"/>
        </w:trPr>
        <w:tc>
          <w:tcPr>
            <w:tcW w:w="203" w:type="pct"/>
            <w:tcBorders>
              <w:top w:val="nil"/>
              <w:left w:val="nil"/>
              <w:right w:val="nil"/>
            </w:tcBorders>
            <w:noWrap/>
            <w:tcMar>
              <w:left w:w="0" w:type="dxa"/>
              <w:right w:w="0" w:type="dxa"/>
            </w:tcMar>
            <w:vAlign w:val="center"/>
            <w:hideMark/>
          </w:tcPr>
          <w:p w14:paraId="21BD875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lastRenderedPageBreak/>
              <w:t>C16</w:t>
            </w:r>
          </w:p>
        </w:tc>
        <w:tc>
          <w:tcPr>
            <w:tcW w:w="265" w:type="pct"/>
            <w:tcBorders>
              <w:top w:val="nil"/>
              <w:left w:val="nil"/>
              <w:right w:val="nil"/>
            </w:tcBorders>
            <w:noWrap/>
            <w:tcMar>
              <w:left w:w="0" w:type="dxa"/>
              <w:right w:w="0" w:type="dxa"/>
            </w:tcMar>
          </w:tcPr>
          <w:p w14:paraId="7EFCBA4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0.143</w:t>
            </w:r>
          </w:p>
        </w:tc>
        <w:tc>
          <w:tcPr>
            <w:tcW w:w="406" w:type="pct"/>
            <w:tcBorders>
              <w:top w:val="nil"/>
              <w:left w:val="nil"/>
              <w:right w:val="nil"/>
            </w:tcBorders>
          </w:tcPr>
          <w:p w14:paraId="4082910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0.143</w:t>
            </w:r>
          </w:p>
        </w:tc>
        <w:tc>
          <w:tcPr>
            <w:tcW w:w="406" w:type="pct"/>
            <w:tcBorders>
              <w:top w:val="nil"/>
              <w:left w:val="nil"/>
              <w:right w:val="nil"/>
            </w:tcBorders>
          </w:tcPr>
          <w:p w14:paraId="6C01A62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0.167</w:t>
            </w:r>
          </w:p>
        </w:tc>
        <w:tc>
          <w:tcPr>
            <w:tcW w:w="265" w:type="pct"/>
            <w:tcBorders>
              <w:top w:val="nil"/>
              <w:left w:val="nil"/>
              <w:right w:val="nil"/>
            </w:tcBorders>
            <w:noWrap/>
            <w:tcMar>
              <w:left w:w="0" w:type="dxa"/>
              <w:right w:w="0" w:type="dxa"/>
            </w:tcMar>
          </w:tcPr>
          <w:p w14:paraId="165041B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0.250</w:t>
            </w:r>
          </w:p>
        </w:tc>
        <w:tc>
          <w:tcPr>
            <w:tcW w:w="265" w:type="pct"/>
            <w:tcBorders>
              <w:top w:val="nil"/>
              <w:left w:val="nil"/>
              <w:right w:val="nil"/>
            </w:tcBorders>
            <w:noWrap/>
            <w:tcMar>
              <w:left w:w="0" w:type="dxa"/>
              <w:right w:w="0" w:type="dxa"/>
            </w:tcMar>
          </w:tcPr>
          <w:p w14:paraId="1FF60CF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0.200</w:t>
            </w:r>
          </w:p>
        </w:tc>
        <w:tc>
          <w:tcPr>
            <w:tcW w:w="265" w:type="pct"/>
            <w:tcBorders>
              <w:top w:val="nil"/>
              <w:left w:val="nil"/>
              <w:right w:val="nil"/>
            </w:tcBorders>
            <w:noWrap/>
            <w:tcMar>
              <w:left w:w="0" w:type="dxa"/>
              <w:right w:w="0" w:type="dxa"/>
            </w:tcMar>
          </w:tcPr>
          <w:p w14:paraId="3D5CCA8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0.125</w:t>
            </w:r>
          </w:p>
        </w:tc>
        <w:tc>
          <w:tcPr>
            <w:tcW w:w="265" w:type="pct"/>
            <w:tcBorders>
              <w:top w:val="nil"/>
              <w:left w:val="nil"/>
              <w:right w:val="nil"/>
            </w:tcBorders>
            <w:noWrap/>
            <w:tcMar>
              <w:left w:w="0" w:type="dxa"/>
              <w:right w:w="0" w:type="dxa"/>
            </w:tcMar>
          </w:tcPr>
          <w:p w14:paraId="2BD38D7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0.125</w:t>
            </w:r>
          </w:p>
        </w:tc>
        <w:tc>
          <w:tcPr>
            <w:tcW w:w="265" w:type="pct"/>
            <w:tcBorders>
              <w:top w:val="nil"/>
              <w:left w:val="nil"/>
              <w:right w:val="nil"/>
            </w:tcBorders>
            <w:noWrap/>
            <w:tcMar>
              <w:left w:w="0" w:type="dxa"/>
              <w:right w:w="0" w:type="dxa"/>
            </w:tcMar>
          </w:tcPr>
          <w:p w14:paraId="6DE6ECF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0.125</w:t>
            </w:r>
          </w:p>
        </w:tc>
        <w:tc>
          <w:tcPr>
            <w:tcW w:w="406" w:type="pct"/>
            <w:tcBorders>
              <w:top w:val="nil"/>
              <w:left w:val="nil"/>
              <w:right w:val="nil"/>
            </w:tcBorders>
          </w:tcPr>
          <w:p w14:paraId="4F1CA3C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0.111</w:t>
            </w:r>
          </w:p>
        </w:tc>
        <w:tc>
          <w:tcPr>
            <w:tcW w:w="265" w:type="pct"/>
            <w:tcBorders>
              <w:top w:val="nil"/>
              <w:left w:val="nil"/>
              <w:right w:val="nil"/>
            </w:tcBorders>
            <w:noWrap/>
            <w:tcMar>
              <w:left w:w="0" w:type="dxa"/>
              <w:right w:w="0" w:type="dxa"/>
            </w:tcMar>
          </w:tcPr>
          <w:p w14:paraId="18C4EFF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0.250</w:t>
            </w:r>
          </w:p>
        </w:tc>
        <w:tc>
          <w:tcPr>
            <w:tcW w:w="406" w:type="pct"/>
            <w:tcBorders>
              <w:top w:val="nil"/>
              <w:left w:val="nil"/>
              <w:right w:val="nil"/>
            </w:tcBorders>
          </w:tcPr>
          <w:p w14:paraId="5637110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0.167</w:t>
            </w:r>
          </w:p>
        </w:tc>
        <w:tc>
          <w:tcPr>
            <w:tcW w:w="265" w:type="pct"/>
            <w:tcBorders>
              <w:top w:val="nil"/>
              <w:left w:val="nil"/>
              <w:right w:val="nil"/>
            </w:tcBorders>
            <w:noWrap/>
            <w:tcMar>
              <w:left w:w="0" w:type="dxa"/>
              <w:right w:w="0" w:type="dxa"/>
            </w:tcMar>
          </w:tcPr>
          <w:p w14:paraId="19941C4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0.333</w:t>
            </w:r>
          </w:p>
        </w:tc>
        <w:tc>
          <w:tcPr>
            <w:tcW w:w="265" w:type="pct"/>
            <w:tcBorders>
              <w:top w:val="nil"/>
              <w:left w:val="nil"/>
              <w:right w:val="nil"/>
            </w:tcBorders>
            <w:noWrap/>
            <w:tcMar>
              <w:left w:w="0" w:type="dxa"/>
              <w:right w:w="0" w:type="dxa"/>
            </w:tcMar>
          </w:tcPr>
          <w:p w14:paraId="620D52C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0.500</w:t>
            </w:r>
          </w:p>
        </w:tc>
        <w:tc>
          <w:tcPr>
            <w:tcW w:w="265" w:type="pct"/>
            <w:tcBorders>
              <w:top w:val="nil"/>
              <w:left w:val="nil"/>
              <w:right w:val="nil"/>
            </w:tcBorders>
            <w:noWrap/>
            <w:tcMar>
              <w:left w:w="0" w:type="dxa"/>
              <w:right w:w="0" w:type="dxa"/>
            </w:tcMar>
          </w:tcPr>
          <w:p w14:paraId="342DF36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0.200</w:t>
            </w:r>
          </w:p>
        </w:tc>
        <w:tc>
          <w:tcPr>
            <w:tcW w:w="265" w:type="pct"/>
            <w:tcBorders>
              <w:top w:val="nil"/>
              <w:left w:val="nil"/>
              <w:right w:val="nil"/>
            </w:tcBorders>
            <w:noWrap/>
            <w:tcMar>
              <w:left w:w="0" w:type="dxa"/>
              <w:right w:w="0" w:type="dxa"/>
            </w:tcMar>
          </w:tcPr>
          <w:p w14:paraId="61DFEFC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0.200</w:t>
            </w:r>
          </w:p>
        </w:tc>
        <w:tc>
          <w:tcPr>
            <w:tcW w:w="258" w:type="pct"/>
            <w:tcBorders>
              <w:top w:val="nil"/>
              <w:left w:val="nil"/>
              <w:right w:val="nil"/>
            </w:tcBorders>
            <w:noWrap/>
            <w:tcMar>
              <w:left w:w="0" w:type="dxa"/>
              <w:right w:w="0" w:type="dxa"/>
            </w:tcMar>
          </w:tcPr>
          <w:p w14:paraId="66FF00C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1.000</w:t>
            </w:r>
          </w:p>
        </w:tc>
      </w:tr>
    </w:tbl>
    <w:p w14:paraId="53B80F6A" w14:textId="77777777" w:rsidR="00F056EE" w:rsidRPr="00C476F8" w:rsidRDefault="00EC1A7A" w:rsidP="00F056EE">
      <w:pPr>
        <w:autoSpaceDE w:val="0"/>
        <w:autoSpaceDN w:val="0"/>
        <w:adjustRightInd w:val="0"/>
        <w:spacing w:line="400" w:lineRule="atLeast"/>
        <w:ind w:firstLineChars="200" w:firstLine="420"/>
        <w:rPr>
          <w:rFonts w:ascii="Times New Roman" w:hAnsi="Times New Roman"/>
        </w:rPr>
      </w:pPr>
      <w:r w:rsidRPr="00C476F8">
        <w:rPr>
          <w:rFonts w:ascii="Times New Roman" w:hAnsi="Times New Roman"/>
        </w:rPr>
        <w:t>With expressions (4) and (5), the subjective weights are determined and summarized in Table 6.</w:t>
      </w:r>
    </w:p>
    <w:p w14:paraId="5734460D" w14:textId="77777777" w:rsidR="00C53AD5" w:rsidRPr="00C476F8" w:rsidRDefault="00C53AD5" w:rsidP="00F056EE">
      <w:pPr>
        <w:autoSpaceDE w:val="0"/>
        <w:autoSpaceDN w:val="0"/>
        <w:adjustRightInd w:val="0"/>
        <w:spacing w:line="400" w:lineRule="atLeast"/>
        <w:ind w:firstLineChars="200" w:firstLine="420"/>
        <w:rPr>
          <w:rFonts w:ascii="Times New Roman" w:hAnsi="Times New Roman"/>
        </w:rPr>
      </w:pPr>
    </w:p>
    <w:p w14:paraId="0B7033D2" w14:textId="77777777" w:rsidR="00C53AD5" w:rsidRPr="00C476F8" w:rsidRDefault="00EC1A7A" w:rsidP="00C53AD5">
      <w:pPr>
        <w:adjustRightInd w:val="0"/>
        <w:snapToGrid w:val="0"/>
        <w:spacing w:line="360" w:lineRule="auto"/>
        <w:jc w:val="center"/>
        <w:rPr>
          <w:rFonts w:ascii="Times New Roman" w:hAnsi="Times New Roman"/>
          <w:sz w:val="18"/>
        </w:rPr>
      </w:pPr>
      <w:r w:rsidRPr="00C476F8">
        <w:rPr>
          <w:rFonts w:ascii="Times New Roman" w:hAnsi="Times New Roman"/>
          <w:sz w:val="18"/>
        </w:rPr>
        <w:t xml:space="preserve">Table </w:t>
      </w:r>
      <w:r w:rsidR="006F7D36" w:rsidRPr="00C476F8">
        <w:rPr>
          <w:rFonts w:ascii="Times New Roman" w:hAnsi="Times New Roman"/>
          <w:sz w:val="18"/>
        </w:rPr>
        <w:t>6 The subjective criteria weights.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61"/>
        <w:gridCol w:w="444"/>
        <w:gridCol w:w="681"/>
        <w:gridCol w:w="681"/>
        <w:gridCol w:w="444"/>
        <w:gridCol w:w="444"/>
        <w:gridCol w:w="444"/>
        <w:gridCol w:w="444"/>
        <w:gridCol w:w="444"/>
        <w:gridCol w:w="681"/>
        <w:gridCol w:w="444"/>
        <w:gridCol w:w="681"/>
        <w:gridCol w:w="444"/>
        <w:gridCol w:w="444"/>
        <w:gridCol w:w="444"/>
        <w:gridCol w:w="444"/>
        <w:gridCol w:w="437"/>
      </w:tblGrid>
      <w:tr w:rsidR="00A62BA6" w:rsidRPr="00C476F8" w14:paraId="23DE834A" w14:textId="77777777" w:rsidTr="003540BC">
        <w:trPr>
          <w:trHeight w:val="183"/>
          <w:jc w:val="center"/>
        </w:trPr>
        <w:tc>
          <w:tcPr>
            <w:tcW w:w="238" w:type="dxa"/>
            <w:tcMar>
              <w:left w:w="0" w:type="dxa"/>
              <w:right w:w="0" w:type="dxa"/>
            </w:tcMar>
            <w:vAlign w:val="center"/>
          </w:tcPr>
          <w:p w14:paraId="6A80C39F" w14:textId="77777777" w:rsidR="00C53AD5" w:rsidRPr="00C476F8" w:rsidRDefault="00C53AD5" w:rsidP="003540BC">
            <w:pPr>
              <w:adjustRightInd w:val="0"/>
              <w:snapToGrid w:val="0"/>
              <w:spacing w:line="360" w:lineRule="auto"/>
              <w:jc w:val="center"/>
              <w:rPr>
                <w:b/>
                <w:i/>
                <w:kern w:val="0"/>
                <w:sz w:val="18"/>
                <w:szCs w:val="18"/>
              </w:rPr>
            </w:pPr>
          </w:p>
        </w:tc>
        <w:tc>
          <w:tcPr>
            <w:tcW w:w="238" w:type="dxa"/>
            <w:tcMar>
              <w:left w:w="0" w:type="dxa"/>
              <w:right w:w="0" w:type="dxa"/>
            </w:tcMar>
            <w:vAlign w:val="center"/>
          </w:tcPr>
          <w:p w14:paraId="68DD9DC6"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w:t>
            </w:r>
          </w:p>
        </w:tc>
        <w:tc>
          <w:tcPr>
            <w:tcW w:w="238" w:type="dxa"/>
            <w:vAlign w:val="center"/>
          </w:tcPr>
          <w:p w14:paraId="18FAAE2B"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C2</w:t>
            </w:r>
          </w:p>
        </w:tc>
        <w:tc>
          <w:tcPr>
            <w:tcW w:w="238" w:type="dxa"/>
            <w:vAlign w:val="center"/>
          </w:tcPr>
          <w:p w14:paraId="63F8570D"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C3</w:t>
            </w:r>
          </w:p>
        </w:tc>
        <w:tc>
          <w:tcPr>
            <w:tcW w:w="238" w:type="dxa"/>
            <w:tcMar>
              <w:left w:w="0" w:type="dxa"/>
              <w:right w:w="0" w:type="dxa"/>
            </w:tcMar>
            <w:vAlign w:val="center"/>
          </w:tcPr>
          <w:p w14:paraId="493066BD"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C4</w:t>
            </w:r>
          </w:p>
        </w:tc>
        <w:tc>
          <w:tcPr>
            <w:tcW w:w="238" w:type="dxa"/>
            <w:tcMar>
              <w:left w:w="0" w:type="dxa"/>
              <w:right w:w="0" w:type="dxa"/>
            </w:tcMar>
            <w:vAlign w:val="center"/>
          </w:tcPr>
          <w:p w14:paraId="60E23268"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C5</w:t>
            </w:r>
          </w:p>
        </w:tc>
        <w:tc>
          <w:tcPr>
            <w:tcW w:w="238" w:type="dxa"/>
            <w:tcMar>
              <w:left w:w="0" w:type="dxa"/>
              <w:right w:w="0" w:type="dxa"/>
            </w:tcMar>
            <w:vAlign w:val="center"/>
          </w:tcPr>
          <w:p w14:paraId="60B4A023"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C6</w:t>
            </w:r>
          </w:p>
        </w:tc>
        <w:tc>
          <w:tcPr>
            <w:tcW w:w="238" w:type="dxa"/>
            <w:tcMar>
              <w:left w:w="0" w:type="dxa"/>
              <w:right w:w="0" w:type="dxa"/>
            </w:tcMar>
            <w:vAlign w:val="center"/>
          </w:tcPr>
          <w:p w14:paraId="0C704F30"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C7</w:t>
            </w:r>
          </w:p>
        </w:tc>
        <w:tc>
          <w:tcPr>
            <w:tcW w:w="238" w:type="dxa"/>
            <w:tcMar>
              <w:left w:w="0" w:type="dxa"/>
              <w:right w:w="0" w:type="dxa"/>
            </w:tcMar>
            <w:vAlign w:val="center"/>
          </w:tcPr>
          <w:p w14:paraId="4B9A8A33"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C8</w:t>
            </w:r>
          </w:p>
        </w:tc>
        <w:tc>
          <w:tcPr>
            <w:tcW w:w="238" w:type="dxa"/>
            <w:vAlign w:val="center"/>
          </w:tcPr>
          <w:p w14:paraId="02B4B55A"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C9</w:t>
            </w:r>
          </w:p>
        </w:tc>
        <w:tc>
          <w:tcPr>
            <w:tcW w:w="238" w:type="dxa"/>
            <w:tcMar>
              <w:left w:w="0" w:type="dxa"/>
              <w:right w:w="0" w:type="dxa"/>
            </w:tcMar>
            <w:vAlign w:val="center"/>
          </w:tcPr>
          <w:p w14:paraId="699DE39B"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C10</w:t>
            </w:r>
          </w:p>
        </w:tc>
        <w:tc>
          <w:tcPr>
            <w:tcW w:w="238" w:type="dxa"/>
            <w:vAlign w:val="center"/>
          </w:tcPr>
          <w:p w14:paraId="6931AE10"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C11</w:t>
            </w:r>
          </w:p>
        </w:tc>
        <w:tc>
          <w:tcPr>
            <w:tcW w:w="238" w:type="dxa"/>
            <w:tcMar>
              <w:left w:w="0" w:type="dxa"/>
              <w:right w:w="0" w:type="dxa"/>
            </w:tcMar>
            <w:vAlign w:val="center"/>
          </w:tcPr>
          <w:p w14:paraId="31EF9D37"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C12</w:t>
            </w:r>
          </w:p>
        </w:tc>
        <w:tc>
          <w:tcPr>
            <w:tcW w:w="238" w:type="dxa"/>
            <w:tcMar>
              <w:left w:w="0" w:type="dxa"/>
              <w:right w:w="0" w:type="dxa"/>
            </w:tcMar>
            <w:vAlign w:val="center"/>
          </w:tcPr>
          <w:p w14:paraId="506F150E"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C13</w:t>
            </w:r>
          </w:p>
        </w:tc>
        <w:tc>
          <w:tcPr>
            <w:tcW w:w="238" w:type="dxa"/>
            <w:tcMar>
              <w:left w:w="0" w:type="dxa"/>
              <w:right w:w="0" w:type="dxa"/>
            </w:tcMar>
            <w:vAlign w:val="center"/>
          </w:tcPr>
          <w:p w14:paraId="50879E44"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C14</w:t>
            </w:r>
          </w:p>
        </w:tc>
        <w:tc>
          <w:tcPr>
            <w:tcW w:w="238" w:type="dxa"/>
            <w:tcMar>
              <w:left w:w="0" w:type="dxa"/>
              <w:right w:w="0" w:type="dxa"/>
            </w:tcMar>
            <w:vAlign w:val="center"/>
          </w:tcPr>
          <w:p w14:paraId="7DCF6AEB"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C15</w:t>
            </w:r>
          </w:p>
        </w:tc>
        <w:tc>
          <w:tcPr>
            <w:tcW w:w="238" w:type="dxa"/>
            <w:tcMar>
              <w:left w:w="0" w:type="dxa"/>
              <w:right w:w="0" w:type="dxa"/>
            </w:tcMar>
            <w:vAlign w:val="center"/>
          </w:tcPr>
          <w:p w14:paraId="1945BFDF" w14:textId="77777777" w:rsidR="00C53AD5" w:rsidRPr="00C476F8" w:rsidRDefault="00EC1A7A" w:rsidP="003540BC">
            <w:pPr>
              <w:adjustRightInd w:val="0"/>
              <w:snapToGrid w:val="0"/>
              <w:spacing w:line="360" w:lineRule="auto"/>
              <w:jc w:val="center"/>
              <w:rPr>
                <w:b/>
                <w:kern w:val="0"/>
                <w:sz w:val="18"/>
                <w:szCs w:val="18"/>
              </w:rPr>
            </w:pPr>
            <w:r w:rsidRPr="00C476F8">
              <w:rPr>
                <w:b/>
                <w:kern w:val="0"/>
                <w:sz w:val="18"/>
                <w:szCs w:val="18"/>
              </w:rPr>
              <w:t>C16</w:t>
            </w:r>
          </w:p>
        </w:tc>
      </w:tr>
      <w:tr w:rsidR="00A62BA6" w:rsidRPr="00C476F8" w14:paraId="6FBB2E7F" w14:textId="77777777" w:rsidTr="003540BC">
        <w:trPr>
          <w:trHeight w:val="301"/>
          <w:jc w:val="center"/>
        </w:trPr>
        <w:tc>
          <w:tcPr>
            <w:tcW w:w="238" w:type="dxa"/>
            <w:tcMar>
              <w:left w:w="0" w:type="dxa"/>
              <w:right w:w="0" w:type="dxa"/>
            </w:tcMar>
            <w:vAlign w:val="center"/>
          </w:tcPr>
          <w:p w14:paraId="2A5F66FB" w14:textId="77777777" w:rsidR="00C53AD5" w:rsidRPr="00C476F8" w:rsidRDefault="00EC1A7A" w:rsidP="003540BC">
            <w:pPr>
              <w:adjustRightInd w:val="0"/>
              <w:snapToGrid w:val="0"/>
              <w:spacing w:line="360" w:lineRule="auto"/>
              <w:ind w:rightChars="-30" w:right="-63"/>
              <w:jc w:val="center"/>
              <w:rPr>
                <w:b/>
                <w:i/>
                <w:kern w:val="0"/>
                <w:sz w:val="18"/>
                <w:szCs w:val="18"/>
              </w:rPr>
            </w:pPr>
            <w:r w:rsidRPr="00C476F8">
              <w:rPr>
                <w:b/>
                <w:i/>
                <w:kern w:val="0"/>
                <w:sz w:val="18"/>
                <w:szCs w:val="18"/>
              </w:rPr>
              <w:t>ω</w:t>
            </w:r>
          </w:p>
        </w:tc>
        <w:tc>
          <w:tcPr>
            <w:tcW w:w="238" w:type="dxa"/>
            <w:tcMar>
              <w:left w:w="0" w:type="dxa"/>
              <w:right w:w="0" w:type="dxa"/>
            </w:tcMar>
            <w:vAlign w:val="center"/>
          </w:tcPr>
          <w:p w14:paraId="28FE6E65"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0.077</w:t>
            </w:r>
          </w:p>
        </w:tc>
        <w:tc>
          <w:tcPr>
            <w:tcW w:w="238" w:type="dxa"/>
            <w:vAlign w:val="center"/>
          </w:tcPr>
          <w:p w14:paraId="43DDEFE8" w14:textId="77777777" w:rsidR="00C53AD5" w:rsidRPr="00C476F8" w:rsidRDefault="00EC1A7A" w:rsidP="003540BC">
            <w:pPr>
              <w:adjustRightInd w:val="0"/>
              <w:snapToGrid w:val="0"/>
              <w:spacing w:line="360" w:lineRule="auto"/>
              <w:jc w:val="center"/>
              <w:rPr>
                <w:sz w:val="18"/>
                <w:szCs w:val="18"/>
              </w:rPr>
            </w:pPr>
            <w:r w:rsidRPr="00C476F8">
              <w:rPr>
                <w:sz w:val="18"/>
                <w:szCs w:val="18"/>
              </w:rPr>
              <w:t>0.081</w:t>
            </w:r>
          </w:p>
        </w:tc>
        <w:tc>
          <w:tcPr>
            <w:tcW w:w="238" w:type="dxa"/>
            <w:vAlign w:val="center"/>
          </w:tcPr>
          <w:p w14:paraId="3449819B" w14:textId="77777777" w:rsidR="00C53AD5" w:rsidRPr="00C476F8" w:rsidRDefault="00EC1A7A" w:rsidP="003540BC">
            <w:pPr>
              <w:adjustRightInd w:val="0"/>
              <w:snapToGrid w:val="0"/>
              <w:spacing w:line="360" w:lineRule="auto"/>
              <w:jc w:val="center"/>
              <w:rPr>
                <w:sz w:val="18"/>
                <w:szCs w:val="18"/>
              </w:rPr>
            </w:pPr>
            <w:r w:rsidRPr="00C476F8">
              <w:rPr>
                <w:sz w:val="18"/>
                <w:szCs w:val="18"/>
              </w:rPr>
              <w:t>0.072</w:t>
            </w:r>
          </w:p>
        </w:tc>
        <w:tc>
          <w:tcPr>
            <w:tcW w:w="238" w:type="dxa"/>
            <w:tcMar>
              <w:left w:w="0" w:type="dxa"/>
              <w:right w:w="0" w:type="dxa"/>
            </w:tcMar>
            <w:vAlign w:val="center"/>
          </w:tcPr>
          <w:p w14:paraId="02FDE77C"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0.044</w:t>
            </w:r>
          </w:p>
        </w:tc>
        <w:tc>
          <w:tcPr>
            <w:tcW w:w="238" w:type="dxa"/>
            <w:tcMar>
              <w:left w:w="0" w:type="dxa"/>
              <w:right w:w="0" w:type="dxa"/>
            </w:tcMar>
            <w:vAlign w:val="center"/>
          </w:tcPr>
          <w:p w14:paraId="61A64128"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0.055</w:t>
            </w:r>
          </w:p>
        </w:tc>
        <w:tc>
          <w:tcPr>
            <w:tcW w:w="238" w:type="dxa"/>
            <w:tcMar>
              <w:left w:w="0" w:type="dxa"/>
              <w:right w:w="0" w:type="dxa"/>
            </w:tcMar>
            <w:vAlign w:val="center"/>
          </w:tcPr>
          <w:p w14:paraId="421E95D1"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0.091</w:t>
            </w:r>
          </w:p>
        </w:tc>
        <w:tc>
          <w:tcPr>
            <w:tcW w:w="238" w:type="dxa"/>
            <w:tcMar>
              <w:left w:w="0" w:type="dxa"/>
              <w:right w:w="0" w:type="dxa"/>
            </w:tcMar>
            <w:vAlign w:val="center"/>
          </w:tcPr>
          <w:p w14:paraId="2A664E31"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0.091</w:t>
            </w:r>
          </w:p>
        </w:tc>
        <w:tc>
          <w:tcPr>
            <w:tcW w:w="238" w:type="dxa"/>
            <w:tcMar>
              <w:left w:w="0" w:type="dxa"/>
              <w:right w:w="0" w:type="dxa"/>
            </w:tcMar>
            <w:vAlign w:val="center"/>
          </w:tcPr>
          <w:p w14:paraId="31D26A6B"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0.091</w:t>
            </w:r>
          </w:p>
        </w:tc>
        <w:tc>
          <w:tcPr>
            <w:tcW w:w="238" w:type="dxa"/>
            <w:vAlign w:val="center"/>
          </w:tcPr>
          <w:p w14:paraId="704962AF" w14:textId="77777777" w:rsidR="00C53AD5" w:rsidRPr="00C476F8" w:rsidRDefault="00EC1A7A" w:rsidP="003540BC">
            <w:pPr>
              <w:adjustRightInd w:val="0"/>
              <w:snapToGrid w:val="0"/>
              <w:spacing w:line="360" w:lineRule="auto"/>
              <w:jc w:val="center"/>
              <w:rPr>
                <w:sz w:val="18"/>
                <w:szCs w:val="18"/>
              </w:rPr>
            </w:pPr>
            <w:r w:rsidRPr="00C476F8">
              <w:rPr>
                <w:sz w:val="18"/>
                <w:szCs w:val="18"/>
              </w:rPr>
              <w:t>0.102</w:t>
            </w:r>
          </w:p>
        </w:tc>
        <w:tc>
          <w:tcPr>
            <w:tcW w:w="238" w:type="dxa"/>
            <w:tcMar>
              <w:left w:w="0" w:type="dxa"/>
              <w:right w:w="0" w:type="dxa"/>
            </w:tcMar>
            <w:vAlign w:val="center"/>
          </w:tcPr>
          <w:p w14:paraId="4A5BCF48"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0.044</w:t>
            </w:r>
          </w:p>
        </w:tc>
        <w:tc>
          <w:tcPr>
            <w:tcW w:w="238" w:type="dxa"/>
            <w:vAlign w:val="center"/>
          </w:tcPr>
          <w:p w14:paraId="3F2BD2CD" w14:textId="77777777" w:rsidR="00C53AD5" w:rsidRPr="00C476F8" w:rsidRDefault="00EC1A7A" w:rsidP="003540BC">
            <w:pPr>
              <w:adjustRightInd w:val="0"/>
              <w:snapToGrid w:val="0"/>
              <w:spacing w:line="360" w:lineRule="auto"/>
              <w:jc w:val="center"/>
              <w:rPr>
                <w:sz w:val="18"/>
                <w:szCs w:val="18"/>
              </w:rPr>
            </w:pPr>
            <w:r w:rsidRPr="00C476F8">
              <w:rPr>
                <w:sz w:val="18"/>
                <w:szCs w:val="18"/>
              </w:rPr>
              <w:t>0.072</w:t>
            </w:r>
          </w:p>
        </w:tc>
        <w:tc>
          <w:tcPr>
            <w:tcW w:w="238" w:type="dxa"/>
            <w:tcMar>
              <w:left w:w="0" w:type="dxa"/>
              <w:right w:w="0" w:type="dxa"/>
            </w:tcMar>
            <w:vAlign w:val="center"/>
          </w:tcPr>
          <w:p w14:paraId="0F42CD8E"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0.035</w:t>
            </w:r>
          </w:p>
        </w:tc>
        <w:tc>
          <w:tcPr>
            <w:tcW w:w="238" w:type="dxa"/>
            <w:tcMar>
              <w:left w:w="0" w:type="dxa"/>
              <w:right w:w="0" w:type="dxa"/>
            </w:tcMar>
            <w:vAlign w:val="center"/>
          </w:tcPr>
          <w:p w14:paraId="10D47437"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0.022</w:t>
            </w:r>
          </w:p>
        </w:tc>
        <w:tc>
          <w:tcPr>
            <w:tcW w:w="238" w:type="dxa"/>
            <w:tcMar>
              <w:left w:w="0" w:type="dxa"/>
              <w:right w:w="0" w:type="dxa"/>
            </w:tcMar>
            <w:vAlign w:val="center"/>
          </w:tcPr>
          <w:p w14:paraId="417B1B3A"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0.056</w:t>
            </w:r>
          </w:p>
        </w:tc>
        <w:tc>
          <w:tcPr>
            <w:tcW w:w="238" w:type="dxa"/>
            <w:tcMar>
              <w:left w:w="0" w:type="dxa"/>
              <w:right w:w="0" w:type="dxa"/>
            </w:tcMar>
            <w:vAlign w:val="center"/>
          </w:tcPr>
          <w:p w14:paraId="2AD05138"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0.056</w:t>
            </w:r>
          </w:p>
        </w:tc>
        <w:tc>
          <w:tcPr>
            <w:tcW w:w="238" w:type="dxa"/>
            <w:tcMar>
              <w:left w:w="0" w:type="dxa"/>
              <w:right w:w="0" w:type="dxa"/>
            </w:tcMar>
            <w:vAlign w:val="center"/>
          </w:tcPr>
          <w:p w14:paraId="14C8A052" w14:textId="77777777" w:rsidR="00C53AD5" w:rsidRPr="00C476F8" w:rsidRDefault="00EC1A7A" w:rsidP="003540BC">
            <w:pPr>
              <w:adjustRightInd w:val="0"/>
              <w:snapToGrid w:val="0"/>
              <w:spacing w:line="360" w:lineRule="auto"/>
              <w:jc w:val="center"/>
              <w:rPr>
                <w:kern w:val="0"/>
                <w:sz w:val="15"/>
                <w:szCs w:val="15"/>
              </w:rPr>
            </w:pPr>
            <w:r w:rsidRPr="00C476F8">
              <w:rPr>
                <w:sz w:val="18"/>
                <w:szCs w:val="18"/>
              </w:rPr>
              <w:t>0.011</w:t>
            </w:r>
          </w:p>
        </w:tc>
      </w:tr>
    </w:tbl>
    <w:p w14:paraId="7AF3ADA0" w14:textId="77777777" w:rsidR="00C53AD5" w:rsidRPr="00C476F8" w:rsidRDefault="00EC1A7A" w:rsidP="00F056EE">
      <w:pPr>
        <w:autoSpaceDE w:val="0"/>
        <w:autoSpaceDN w:val="0"/>
        <w:adjustRightInd w:val="0"/>
        <w:snapToGrid w:val="0"/>
        <w:spacing w:line="360" w:lineRule="auto"/>
        <w:ind w:firstLine="420"/>
        <w:rPr>
          <w:rFonts w:ascii="Times New Roman" w:hAnsi="Times New Roman"/>
        </w:rPr>
      </w:pPr>
      <w:r w:rsidRPr="00C476F8">
        <w:rPr>
          <w:rFonts w:ascii="Times New Roman" w:hAnsi="Times New Roman"/>
        </w:rPr>
        <w:t xml:space="preserve"> </w:t>
      </w:r>
    </w:p>
    <w:p w14:paraId="7158DE1D" w14:textId="77777777" w:rsidR="00F056EE" w:rsidRPr="00C476F8" w:rsidRDefault="00EC1A7A" w:rsidP="00F056EE">
      <w:pPr>
        <w:autoSpaceDE w:val="0"/>
        <w:autoSpaceDN w:val="0"/>
        <w:adjustRightInd w:val="0"/>
        <w:snapToGrid w:val="0"/>
        <w:spacing w:line="360" w:lineRule="auto"/>
        <w:ind w:firstLine="420"/>
        <w:rPr>
          <w:rFonts w:ascii="Times New Roman" w:hAnsi="Times New Roman"/>
        </w:rPr>
      </w:pPr>
      <w:r w:rsidRPr="00C476F8">
        <w:rPr>
          <w:rFonts w:ascii="Times New Roman" w:hAnsi="Times New Roman"/>
        </w:rPr>
        <w:t>(3) By using expression (7), the combination weights are obtained (see Table 7).</w:t>
      </w:r>
    </w:p>
    <w:p w14:paraId="794DFCA3" w14:textId="77777777" w:rsidR="00C53AD5" w:rsidRPr="00C476F8" w:rsidRDefault="00C53AD5" w:rsidP="00F056EE">
      <w:pPr>
        <w:autoSpaceDE w:val="0"/>
        <w:autoSpaceDN w:val="0"/>
        <w:adjustRightInd w:val="0"/>
        <w:snapToGrid w:val="0"/>
        <w:spacing w:line="360" w:lineRule="auto"/>
        <w:ind w:firstLine="420"/>
        <w:rPr>
          <w:rFonts w:ascii="Times New Roman" w:hAnsi="Times New Roman"/>
        </w:rPr>
      </w:pPr>
    </w:p>
    <w:p w14:paraId="3FE1EE07" w14:textId="77777777" w:rsidR="00C53AD5" w:rsidRPr="00C476F8" w:rsidRDefault="006F7D36" w:rsidP="00C53AD5">
      <w:pPr>
        <w:pStyle w:val="ListParagraph"/>
        <w:widowControl/>
        <w:adjustRightInd w:val="0"/>
        <w:snapToGrid w:val="0"/>
        <w:spacing w:line="360" w:lineRule="auto"/>
        <w:ind w:firstLineChars="0" w:firstLine="0"/>
        <w:jc w:val="center"/>
        <w:rPr>
          <w:rFonts w:ascii="Times New Roman" w:hAnsi="Times New Roman"/>
          <w:sz w:val="18"/>
        </w:rPr>
      </w:pPr>
      <w:r w:rsidRPr="00C476F8">
        <w:rPr>
          <w:rFonts w:ascii="Times New Roman" w:hAnsi="Times New Roman"/>
          <w:sz w:val="18"/>
        </w:rPr>
        <w:t>Table 7 The combination weights of the criteria.</w:t>
      </w:r>
    </w:p>
    <w:tbl>
      <w:tblPr>
        <w:tblStyle w:val="TableGrid"/>
        <w:tblW w:w="0" w:type="auto"/>
        <w:jc w:val="center"/>
        <w:tblLook w:val="04A0" w:firstRow="1" w:lastRow="0" w:firstColumn="1" w:lastColumn="0" w:noHBand="0" w:noVBand="1"/>
      </w:tblPr>
      <w:tblGrid>
        <w:gridCol w:w="850"/>
        <w:gridCol w:w="1985"/>
        <w:gridCol w:w="1984"/>
        <w:gridCol w:w="2268"/>
      </w:tblGrid>
      <w:tr w:rsidR="00A62BA6" w:rsidRPr="00C476F8" w14:paraId="305D8EA8" w14:textId="77777777" w:rsidTr="003540BC">
        <w:trPr>
          <w:jc w:val="center"/>
        </w:trPr>
        <w:tc>
          <w:tcPr>
            <w:tcW w:w="850" w:type="dxa"/>
            <w:tcBorders>
              <w:left w:val="nil"/>
              <w:bottom w:val="single" w:sz="4" w:space="0" w:color="auto"/>
              <w:right w:val="nil"/>
            </w:tcBorders>
          </w:tcPr>
          <w:p w14:paraId="5975634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Criteria</w:t>
            </w:r>
          </w:p>
        </w:tc>
        <w:tc>
          <w:tcPr>
            <w:tcW w:w="1985" w:type="dxa"/>
            <w:tcBorders>
              <w:left w:val="nil"/>
              <w:bottom w:val="single" w:sz="4" w:space="0" w:color="auto"/>
              <w:right w:val="nil"/>
            </w:tcBorders>
          </w:tcPr>
          <w:p w14:paraId="076E6161"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Objective weights (</w:t>
            </w:r>
            <m:oMath>
              <m:r>
                <m:rPr>
                  <m:sty m:val="bi"/>
                </m:rPr>
                <w:rPr>
                  <w:rFonts w:ascii="Cambria Math" w:hAnsi="Cambria Math"/>
                  <w:sz w:val="18"/>
                  <w:szCs w:val="18"/>
                </w:rPr>
                <m:t>ω'</m:t>
              </m:r>
            </m:oMath>
            <w:r w:rsidRPr="00C476F8">
              <w:rPr>
                <w:b/>
                <w:sz w:val="18"/>
                <w:szCs w:val="18"/>
              </w:rPr>
              <w:t>)</w:t>
            </w:r>
          </w:p>
        </w:tc>
        <w:tc>
          <w:tcPr>
            <w:tcW w:w="1984" w:type="dxa"/>
            <w:tcBorders>
              <w:left w:val="nil"/>
              <w:bottom w:val="single" w:sz="4" w:space="0" w:color="auto"/>
              <w:right w:val="nil"/>
            </w:tcBorders>
          </w:tcPr>
          <w:p w14:paraId="309A7DC3"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Subjective weights (</w:t>
            </w:r>
            <m:oMath>
              <m:r>
                <m:rPr>
                  <m:sty m:val="bi"/>
                </m:rPr>
                <w:rPr>
                  <w:rFonts w:ascii="Cambria Math" w:hAnsi="Cambria Math"/>
                  <w:sz w:val="18"/>
                  <w:szCs w:val="18"/>
                </w:rPr>
                <m:t>ω''</m:t>
              </m:r>
            </m:oMath>
            <w:r w:rsidRPr="00C476F8">
              <w:rPr>
                <w:b/>
                <w:sz w:val="18"/>
                <w:szCs w:val="18"/>
              </w:rPr>
              <w:t>)</w:t>
            </w:r>
          </w:p>
        </w:tc>
        <w:tc>
          <w:tcPr>
            <w:tcW w:w="2268" w:type="dxa"/>
            <w:tcBorders>
              <w:left w:val="nil"/>
              <w:bottom w:val="single" w:sz="4" w:space="0" w:color="auto"/>
              <w:right w:val="nil"/>
            </w:tcBorders>
          </w:tcPr>
          <w:p w14:paraId="31D76C2B"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Combination weights (</w:t>
            </w:r>
            <m:oMath>
              <m:r>
                <m:rPr>
                  <m:sty m:val="bi"/>
                </m:rPr>
                <w:rPr>
                  <w:rFonts w:ascii="Cambria Math" w:hAnsi="Cambria Math"/>
                  <w:sz w:val="18"/>
                  <w:szCs w:val="18"/>
                </w:rPr>
                <m:t>ω</m:t>
              </m:r>
            </m:oMath>
            <w:r w:rsidRPr="00C476F8">
              <w:rPr>
                <w:b/>
                <w:sz w:val="18"/>
                <w:szCs w:val="18"/>
              </w:rPr>
              <w:t>)</w:t>
            </w:r>
          </w:p>
        </w:tc>
      </w:tr>
      <w:tr w:rsidR="00A62BA6" w:rsidRPr="00C476F8" w14:paraId="01FA1C45" w14:textId="77777777" w:rsidTr="003540BC">
        <w:trPr>
          <w:jc w:val="center"/>
        </w:trPr>
        <w:tc>
          <w:tcPr>
            <w:tcW w:w="850" w:type="dxa"/>
            <w:tcBorders>
              <w:left w:val="nil"/>
              <w:bottom w:val="nil"/>
              <w:right w:val="nil"/>
            </w:tcBorders>
          </w:tcPr>
          <w:p w14:paraId="10367F2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1985" w:type="dxa"/>
            <w:tcBorders>
              <w:left w:val="nil"/>
              <w:bottom w:val="nil"/>
              <w:right w:val="nil"/>
            </w:tcBorders>
          </w:tcPr>
          <w:p w14:paraId="15B7BC07" w14:textId="77777777" w:rsidR="00C53AD5" w:rsidRPr="00C476F8" w:rsidRDefault="00EC1A7A" w:rsidP="003540BC">
            <w:pPr>
              <w:adjustRightInd w:val="0"/>
              <w:snapToGrid w:val="0"/>
              <w:spacing w:line="360" w:lineRule="auto"/>
              <w:jc w:val="center"/>
              <w:rPr>
                <w:sz w:val="18"/>
                <w:szCs w:val="18"/>
              </w:rPr>
            </w:pPr>
            <w:r w:rsidRPr="00C476F8">
              <w:rPr>
                <w:sz w:val="18"/>
                <w:szCs w:val="18"/>
              </w:rPr>
              <w:t>0.064</w:t>
            </w:r>
          </w:p>
        </w:tc>
        <w:tc>
          <w:tcPr>
            <w:tcW w:w="1984" w:type="dxa"/>
            <w:tcBorders>
              <w:left w:val="nil"/>
              <w:bottom w:val="nil"/>
              <w:right w:val="nil"/>
            </w:tcBorders>
            <w:vAlign w:val="center"/>
          </w:tcPr>
          <w:p w14:paraId="44B5245F"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c>
          <w:tcPr>
            <w:tcW w:w="2268" w:type="dxa"/>
            <w:tcBorders>
              <w:left w:val="nil"/>
              <w:bottom w:val="nil"/>
              <w:right w:val="nil"/>
            </w:tcBorders>
            <w:vAlign w:val="bottom"/>
          </w:tcPr>
          <w:p w14:paraId="74412374" w14:textId="77777777" w:rsidR="00C53AD5" w:rsidRPr="00C476F8" w:rsidRDefault="00EC1A7A" w:rsidP="003540BC">
            <w:pPr>
              <w:adjustRightInd w:val="0"/>
              <w:snapToGrid w:val="0"/>
              <w:spacing w:line="360" w:lineRule="auto"/>
              <w:jc w:val="center"/>
              <w:rPr>
                <w:sz w:val="18"/>
                <w:szCs w:val="18"/>
              </w:rPr>
            </w:pPr>
            <w:r w:rsidRPr="00C476F8">
              <w:rPr>
                <w:sz w:val="18"/>
                <w:szCs w:val="18"/>
              </w:rPr>
              <w:t>0.071</w:t>
            </w:r>
          </w:p>
        </w:tc>
      </w:tr>
      <w:tr w:rsidR="00A62BA6" w:rsidRPr="00C476F8" w14:paraId="2FE231C2" w14:textId="77777777" w:rsidTr="003540BC">
        <w:trPr>
          <w:jc w:val="center"/>
        </w:trPr>
        <w:tc>
          <w:tcPr>
            <w:tcW w:w="850" w:type="dxa"/>
            <w:tcBorders>
              <w:top w:val="nil"/>
              <w:left w:val="nil"/>
              <w:bottom w:val="nil"/>
              <w:right w:val="nil"/>
            </w:tcBorders>
          </w:tcPr>
          <w:p w14:paraId="731B31B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1985" w:type="dxa"/>
            <w:tcBorders>
              <w:top w:val="nil"/>
              <w:left w:val="nil"/>
              <w:bottom w:val="nil"/>
              <w:right w:val="nil"/>
            </w:tcBorders>
          </w:tcPr>
          <w:p w14:paraId="75504C72"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c>
          <w:tcPr>
            <w:tcW w:w="1984" w:type="dxa"/>
            <w:tcBorders>
              <w:top w:val="nil"/>
              <w:left w:val="nil"/>
              <w:bottom w:val="nil"/>
              <w:right w:val="nil"/>
            </w:tcBorders>
            <w:vAlign w:val="center"/>
          </w:tcPr>
          <w:p w14:paraId="24919D17" w14:textId="77777777" w:rsidR="00C53AD5" w:rsidRPr="00C476F8" w:rsidRDefault="00EC1A7A" w:rsidP="003540BC">
            <w:pPr>
              <w:adjustRightInd w:val="0"/>
              <w:snapToGrid w:val="0"/>
              <w:spacing w:line="360" w:lineRule="auto"/>
              <w:jc w:val="center"/>
              <w:rPr>
                <w:sz w:val="18"/>
                <w:szCs w:val="18"/>
              </w:rPr>
            </w:pPr>
            <w:r w:rsidRPr="00C476F8">
              <w:rPr>
                <w:sz w:val="18"/>
                <w:szCs w:val="18"/>
              </w:rPr>
              <w:t>0.081</w:t>
            </w:r>
          </w:p>
        </w:tc>
        <w:tc>
          <w:tcPr>
            <w:tcW w:w="2268" w:type="dxa"/>
            <w:tcBorders>
              <w:top w:val="nil"/>
              <w:left w:val="nil"/>
              <w:bottom w:val="nil"/>
              <w:right w:val="nil"/>
            </w:tcBorders>
            <w:vAlign w:val="bottom"/>
          </w:tcPr>
          <w:p w14:paraId="01442F96" w14:textId="77777777" w:rsidR="00C53AD5" w:rsidRPr="00C476F8" w:rsidRDefault="00EC1A7A" w:rsidP="003540BC">
            <w:pPr>
              <w:adjustRightInd w:val="0"/>
              <w:snapToGrid w:val="0"/>
              <w:spacing w:line="360" w:lineRule="auto"/>
              <w:jc w:val="center"/>
              <w:rPr>
                <w:sz w:val="18"/>
                <w:szCs w:val="18"/>
              </w:rPr>
            </w:pPr>
            <w:r w:rsidRPr="00C476F8">
              <w:rPr>
                <w:sz w:val="18"/>
                <w:szCs w:val="18"/>
              </w:rPr>
              <w:t>0.070</w:t>
            </w:r>
          </w:p>
        </w:tc>
      </w:tr>
      <w:tr w:rsidR="00A62BA6" w:rsidRPr="00C476F8" w14:paraId="4B44B3A7" w14:textId="77777777" w:rsidTr="003540BC">
        <w:trPr>
          <w:jc w:val="center"/>
        </w:trPr>
        <w:tc>
          <w:tcPr>
            <w:tcW w:w="850" w:type="dxa"/>
            <w:tcBorders>
              <w:top w:val="nil"/>
              <w:left w:val="nil"/>
              <w:bottom w:val="nil"/>
              <w:right w:val="nil"/>
            </w:tcBorders>
          </w:tcPr>
          <w:p w14:paraId="139BB60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1985" w:type="dxa"/>
            <w:tcBorders>
              <w:top w:val="nil"/>
              <w:left w:val="nil"/>
              <w:bottom w:val="nil"/>
              <w:right w:val="nil"/>
            </w:tcBorders>
          </w:tcPr>
          <w:p w14:paraId="57A2BB4A" w14:textId="77777777" w:rsidR="00C53AD5" w:rsidRPr="00C476F8" w:rsidRDefault="00EC1A7A" w:rsidP="003540BC">
            <w:pPr>
              <w:adjustRightInd w:val="0"/>
              <w:snapToGrid w:val="0"/>
              <w:spacing w:line="360" w:lineRule="auto"/>
              <w:jc w:val="center"/>
              <w:rPr>
                <w:sz w:val="18"/>
                <w:szCs w:val="18"/>
              </w:rPr>
            </w:pPr>
            <w:r w:rsidRPr="00C476F8">
              <w:rPr>
                <w:sz w:val="18"/>
                <w:szCs w:val="18"/>
              </w:rPr>
              <w:t>0.066</w:t>
            </w:r>
          </w:p>
        </w:tc>
        <w:tc>
          <w:tcPr>
            <w:tcW w:w="1984" w:type="dxa"/>
            <w:tcBorders>
              <w:top w:val="nil"/>
              <w:left w:val="nil"/>
              <w:bottom w:val="nil"/>
              <w:right w:val="nil"/>
            </w:tcBorders>
            <w:vAlign w:val="center"/>
          </w:tcPr>
          <w:p w14:paraId="18F7E36F" w14:textId="77777777" w:rsidR="00C53AD5" w:rsidRPr="00C476F8" w:rsidRDefault="00EC1A7A" w:rsidP="003540BC">
            <w:pPr>
              <w:adjustRightInd w:val="0"/>
              <w:snapToGrid w:val="0"/>
              <w:spacing w:line="360" w:lineRule="auto"/>
              <w:jc w:val="center"/>
              <w:rPr>
                <w:sz w:val="18"/>
                <w:szCs w:val="18"/>
              </w:rPr>
            </w:pPr>
            <w:r w:rsidRPr="00C476F8">
              <w:rPr>
                <w:sz w:val="18"/>
                <w:szCs w:val="18"/>
              </w:rPr>
              <w:t>0.072</w:t>
            </w:r>
          </w:p>
        </w:tc>
        <w:tc>
          <w:tcPr>
            <w:tcW w:w="2268" w:type="dxa"/>
            <w:tcBorders>
              <w:top w:val="nil"/>
              <w:left w:val="nil"/>
              <w:bottom w:val="nil"/>
              <w:right w:val="nil"/>
            </w:tcBorders>
            <w:vAlign w:val="bottom"/>
          </w:tcPr>
          <w:p w14:paraId="78DCD783" w14:textId="77777777" w:rsidR="00C53AD5" w:rsidRPr="00C476F8" w:rsidRDefault="00EC1A7A" w:rsidP="003540BC">
            <w:pPr>
              <w:adjustRightInd w:val="0"/>
              <w:snapToGrid w:val="0"/>
              <w:spacing w:line="360" w:lineRule="auto"/>
              <w:jc w:val="center"/>
              <w:rPr>
                <w:sz w:val="18"/>
                <w:szCs w:val="18"/>
              </w:rPr>
            </w:pPr>
            <w:r w:rsidRPr="00C476F8">
              <w:rPr>
                <w:sz w:val="18"/>
                <w:szCs w:val="18"/>
              </w:rPr>
              <w:t>0.069</w:t>
            </w:r>
          </w:p>
        </w:tc>
      </w:tr>
      <w:tr w:rsidR="00A62BA6" w:rsidRPr="00C476F8" w14:paraId="6985A5AA" w14:textId="77777777" w:rsidTr="003540BC">
        <w:trPr>
          <w:jc w:val="center"/>
        </w:trPr>
        <w:tc>
          <w:tcPr>
            <w:tcW w:w="850" w:type="dxa"/>
            <w:tcBorders>
              <w:top w:val="nil"/>
              <w:left w:val="nil"/>
              <w:bottom w:val="nil"/>
              <w:right w:val="nil"/>
            </w:tcBorders>
          </w:tcPr>
          <w:p w14:paraId="25ACD94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1985" w:type="dxa"/>
            <w:tcBorders>
              <w:top w:val="nil"/>
              <w:left w:val="nil"/>
              <w:bottom w:val="nil"/>
              <w:right w:val="nil"/>
            </w:tcBorders>
          </w:tcPr>
          <w:p w14:paraId="73181078" w14:textId="77777777" w:rsidR="00C53AD5" w:rsidRPr="00C476F8" w:rsidRDefault="00EC1A7A" w:rsidP="003540BC">
            <w:pPr>
              <w:adjustRightInd w:val="0"/>
              <w:snapToGrid w:val="0"/>
              <w:spacing w:line="360" w:lineRule="auto"/>
              <w:jc w:val="center"/>
              <w:rPr>
                <w:sz w:val="18"/>
                <w:szCs w:val="18"/>
              </w:rPr>
            </w:pPr>
            <w:r w:rsidRPr="00C476F8">
              <w:rPr>
                <w:sz w:val="18"/>
                <w:szCs w:val="18"/>
              </w:rPr>
              <w:t>0.060</w:t>
            </w:r>
          </w:p>
        </w:tc>
        <w:tc>
          <w:tcPr>
            <w:tcW w:w="1984" w:type="dxa"/>
            <w:tcBorders>
              <w:top w:val="nil"/>
              <w:left w:val="nil"/>
              <w:bottom w:val="nil"/>
              <w:right w:val="nil"/>
            </w:tcBorders>
            <w:vAlign w:val="center"/>
          </w:tcPr>
          <w:p w14:paraId="7D3CB4B7" w14:textId="77777777" w:rsidR="00C53AD5" w:rsidRPr="00C476F8" w:rsidRDefault="00EC1A7A" w:rsidP="003540BC">
            <w:pPr>
              <w:adjustRightInd w:val="0"/>
              <w:snapToGrid w:val="0"/>
              <w:spacing w:line="360" w:lineRule="auto"/>
              <w:jc w:val="center"/>
              <w:rPr>
                <w:sz w:val="18"/>
                <w:szCs w:val="18"/>
              </w:rPr>
            </w:pPr>
            <w:r w:rsidRPr="00C476F8">
              <w:rPr>
                <w:sz w:val="18"/>
                <w:szCs w:val="18"/>
              </w:rPr>
              <w:t>0.044</w:t>
            </w:r>
          </w:p>
        </w:tc>
        <w:tc>
          <w:tcPr>
            <w:tcW w:w="2268" w:type="dxa"/>
            <w:tcBorders>
              <w:top w:val="nil"/>
              <w:left w:val="nil"/>
              <w:bottom w:val="nil"/>
              <w:right w:val="nil"/>
            </w:tcBorders>
            <w:vAlign w:val="bottom"/>
          </w:tcPr>
          <w:p w14:paraId="1CEDCAB1" w14:textId="77777777" w:rsidR="00C53AD5" w:rsidRPr="00C476F8" w:rsidRDefault="00EC1A7A" w:rsidP="003540BC">
            <w:pPr>
              <w:adjustRightInd w:val="0"/>
              <w:snapToGrid w:val="0"/>
              <w:spacing w:line="360" w:lineRule="auto"/>
              <w:jc w:val="center"/>
              <w:rPr>
                <w:sz w:val="18"/>
                <w:szCs w:val="18"/>
              </w:rPr>
            </w:pPr>
            <w:r w:rsidRPr="00C476F8">
              <w:rPr>
                <w:sz w:val="18"/>
                <w:szCs w:val="18"/>
              </w:rPr>
              <w:t>0.052</w:t>
            </w:r>
          </w:p>
        </w:tc>
      </w:tr>
      <w:tr w:rsidR="00A62BA6" w:rsidRPr="00C476F8" w14:paraId="696FCFE2" w14:textId="77777777" w:rsidTr="003540BC">
        <w:trPr>
          <w:jc w:val="center"/>
        </w:trPr>
        <w:tc>
          <w:tcPr>
            <w:tcW w:w="850" w:type="dxa"/>
            <w:tcBorders>
              <w:top w:val="nil"/>
              <w:left w:val="nil"/>
              <w:bottom w:val="nil"/>
              <w:right w:val="nil"/>
            </w:tcBorders>
          </w:tcPr>
          <w:p w14:paraId="473161E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1985" w:type="dxa"/>
            <w:tcBorders>
              <w:top w:val="nil"/>
              <w:left w:val="nil"/>
              <w:bottom w:val="nil"/>
              <w:right w:val="nil"/>
            </w:tcBorders>
          </w:tcPr>
          <w:p w14:paraId="4C8560B0" w14:textId="77777777" w:rsidR="00C53AD5" w:rsidRPr="00C476F8" w:rsidRDefault="00EC1A7A" w:rsidP="003540BC">
            <w:pPr>
              <w:adjustRightInd w:val="0"/>
              <w:snapToGrid w:val="0"/>
              <w:spacing w:line="360" w:lineRule="auto"/>
              <w:jc w:val="center"/>
              <w:rPr>
                <w:sz w:val="18"/>
                <w:szCs w:val="18"/>
              </w:rPr>
            </w:pPr>
            <w:r w:rsidRPr="00C476F8">
              <w:rPr>
                <w:sz w:val="18"/>
                <w:szCs w:val="18"/>
              </w:rPr>
              <w:t>0.062</w:t>
            </w:r>
          </w:p>
        </w:tc>
        <w:tc>
          <w:tcPr>
            <w:tcW w:w="1984" w:type="dxa"/>
            <w:tcBorders>
              <w:top w:val="nil"/>
              <w:left w:val="nil"/>
              <w:bottom w:val="nil"/>
              <w:right w:val="nil"/>
            </w:tcBorders>
            <w:vAlign w:val="center"/>
          </w:tcPr>
          <w:p w14:paraId="33DB1941" w14:textId="77777777" w:rsidR="00C53AD5" w:rsidRPr="00C476F8" w:rsidRDefault="00EC1A7A" w:rsidP="003540BC">
            <w:pPr>
              <w:adjustRightInd w:val="0"/>
              <w:snapToGrid w:val="0"/>
              <w:spacing w:line="360" w:lineRule="auto"/>
              <w:jc w:val="center"/>
              <w:rPr>
                <w:sz w:val="18"/>
                <w:szCs w:val="18"/>
              </w:rPr>
            </w:pPr>
            <w:r w:rsidRPr="00C476F8">
              <w:rPr>
                <w:sz w:val="18"/>
                <w:szCs w:val="18"/>
              </w:rPr>
              <w:t>0.055</w:t>
            </w:r>
          </w:p>
        </w:tc>
        <w:tc>
          <w:tcPr>
            <w:tcW w:w="2268" w:type="dxa"/>
            <w:tcBorders>
              <w:top w:val="nil"/>
              <w:left w:val="nil"/>
              <w:bottom w:val="nil"/>
              <w:right w:val="nil"/>
            </w:tcBorders>
            <w:vAlign w:val="bottom"/>
          </w:tcPr>
          <w:p w14:paraId="776499DE"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r>
      <w:tr w:rsidR="00A62BA6" w:rsidRPr="00C476F8" w14:paraId="7BEAE427" w14:textId="77777777" w:rsidTr="003540BC">
        <w:trPr>
          <w:jc w:val="center"/>
        </w:trPr>
        <w:tc>
          <w:tcPr>
            <w:tcW w:w="850" w:type="dxa"/>
            <w:tcBorders>
              <w:top w:val="nil"/>
              <w:left w:val="nil"/>
              <w:bottom w:val="nil"/>
              <w:right w:val="nil"/>
            </w:tcBorders>
          </w:tcPr>
          <w:p w14:paraId="0187033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1985" w:type="dxa"/>
            <w:tcBorders>
              <w:top w:val="nil"/>
              <w:left w:val="nil"/>
              <w:bottom w:val="nil"/>
              <w:right w:val="nil"/>
            </w:tcBorders>
          </w:tcPr>
          <w:p w14:paraId="33934752"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c>
          <w:tcPr>
            <w:tcW w:w="1984" w:type="dxa"/>
            <w:tcBorders>
              <w:top w:val="nil"/>
              <w:left w:val="nil"/>
              <w:bottom w:val="nil"/>
              <w:right w:val="nil"/>
            </w:tcBorders>
            <w:vAlign w:val="center"/>
          </w:tcPr>
          <w:p w14:paraId="3423F5AC" w14:textId="77777777" w:rsidR="00C53AD5" w:rsidRPr="00C476F8" w:rsidRDefault="00EC1A7A" w:rsidP="003540BC">
            <w:pPr>
              <w:adjustRightInd w:val="0"/>
              <w:snapToGrid w:val="0"/>
              <w:spacing w:line="360" w:lineRule="auto"/>
              <w:jc w:val="center"/>
              <w:rPr>
                <w:sz w:val="18"/>
                <w:szCs w:val="18"/>
              </w:rPr>
            </w:pPr>
            <w:r w:rsidRPr="00C476F8">
              <w:rPr>
                <w:sz w:val="18"/>
                <w:szCs w:val="18"/>
              </w:rPr>
              <w:t>0.091</w:t>
            </w:r>
          </w:p>
        </w:tc>
        <w:tc>
          <w:tcPr>
            <w:tcW w:w="2268" w:type="dxa"/>
            <w:tcBorders>
              <w:top w:val="nil"/>
              <w:left w:val="nil"/>
              <w:bottom w:val="nil"/>
              <w:right w:val="nil"/>
            </w:tcBorders>
            <w:vAlign w:val="bottom"/>
          </w:tcPr>
          <w:p w14:paraId="6294A781" w14:textId="77777777" w:rsidR="00C53AD5" w:rsidRPr="00C476F8" w:rsidRDefault="00EC1A7A" w:rsidP="003540BC">
            <w:pPr>
              <w:adjustRightInd w:val="0"/>
              <w:snapToGrid w:val="0"/>
              <w:spacing w:line="360" w:lineRule="auto"/>
              <w:jc w:val="center"/>
              <w:rPr>
                <w:sz w:val="18"/>
                <w:szCs w:val="18"/>
              </w:rPr>
            </w:pPr>
            <w:r w:rsidRPr="00C476F8">
              <w:rPr>
                <w:sz w:val="18"/>
                <w:szCs w:val="18"/>
              </w:rPr>
              <w:t>0.078</w:t>
            </w:r>
          </w:p>
        </w:tc>
      </w:tr>
      <w:tr w:rsidR="00A62BA6" w:rsidRPr="00C476F8" w14:paraId="1F4FFBAC" w14:textId="77777777" w:rsidTr="003540BC">
        <w:trPr>
          <w:jc w:val="center"/>
        </w:trPr>
        <w:tc>
          <w:tcPr>
            <w:tcW w:w="850" w:type="dxa"/>
            <w:tcBorders>
              <w:top w:val="nil"/>
              <w:left w:val="nil"/>
              <w:bottom w:val="nil"/>
              <w:right w:val="nil"/>
            </w:tcBorders>
          </w:tcPr>
          <w:p w14:paraId="7D3F9E0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1985" w:type="dxa"/>
            <w:tcBorders>
              <w:top w:val="nil"/>
              <w:left w:val="nil"/>
              <w:bottom w:val="nil"/>
              <w:right w:val="nil"/>
            </w:tcBorders>
          </w:tcPr>
          <w:p w14:paraId="0C9F82E3"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984" w:type="dxa"/>
            <w:tcBorders>
              <w:top w:val="nil"/>
              <w:left w:val="nil"/>
              <w:bottom w:val="nil"/>
              <w:right w:val="nil"/>
            </w:tcBorders>
            <w:vAlign w:val="center"/>
          </w:tcPr>
          <w:p w14:paraId="5E6D056C" w14:textId="77777777" w:rsidR="00C53AD5" w:rsidRPr="00C476F8" w:rsidRDefault="00EC1A7A" w:rsidP="003540BC">
            <w:pPr>
              <w:adjustRightInd w:val="0"/>
              <w:snapToGrid w:val="0"/>
              <w:spacing w:line="360" w:lineRule="auto"/>
              <w:jc w:val="center"/>
              <w:rPr>
                <w:sz w:val="18"/>
                <w:szCs w:val="18"/>
              </w:rPr>
            </w:pPr>
            <w:r w:rsidRPr="00C476F8">
              <w:rPr>
                <w:sz w:val="18"/>
                <w:szCs w:val="18"/>
              </w:rPr>
              <w:t>0.091</w:t>
            </w:r>
          </w:p>
        </w:tc>
        <w:tc>
          <w:tcPr>
            <w:tcW w:w="2268" w:type="dxa"/>
            <w:tcBorders>
              <w:top w:val="nil"/>
              <w:left w:val="nil"/>
              <w:bottom w:val="nil"/>
              <w:right w:val="nil"/>
            </w:tcBorders>
            <w:vAlign w:val="bottom"/>
          </w:tcPr>
          <w:p w14:paraId="1775DA9A"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r>
      <w:tr w:rsidR="00A62BA6" w:rsidRPr="00C476F8" w14:paraId="04F50543" w14:textId="77777777" w:rsidTr="003540BC">
        <w:trPr>
          <w:jc w:val="center"/>
        </w:trPr>
        <w:tc>
          <w:tcPr>
            <w:tcW w:w="850" w:type="dxa"/>
            <w:tcBorders>
              <w:top w:val="nil"/>
              <w:left w:val="nil"/>
              <w:bottom w:val="nil"/>
              <w:right w:val="nil"/>
            </w:tcBorders>
          </w:tcPr>
          <w:p w14:paraId="5A76B20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1985" w:type="dxa"/>
            <w:tcBorders>
              <w:top w:val="nil"/>
              <w:left w:val="nil"/>
              <w:bottom w:val="nil"/>
              <w:right w:val="nil"/>
            </w:tcBorders>
          </w:tcPr>
          <w:p w14:paraId="16988765"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984" w:type="dxa"/>
            <w:tcBorders>
              <w:top w:val="nil"/>
              <w:left w:val="nil"/>
              <w:bottom w:val="nil"/>
              <w:right w:val="nil"/>
            </w:tcBorders>
            <w:vAlign w:val="center"/>
          </w:tcPr>
          <w:p w14:paraId="748EE0CA" w14:textId="77777777" w:rsidR="00C53AD5" w:rsidRPr="00C476F8" w:rsidRDefault="00EC1A7A" w:rsidP="003540BC">
            <w:pPr>
              <w:adjustRightInd w:val="0"/>
              <w:snapToGrid w:val="0"/>
              <w:spacing w:line="360" w:lineRule="auto"/>
              <w:jc w:val="center"/>
              <w:rPr>
                <w:sz w:val="18"/>
                <w:szCs w:val="18"/>
              </w:rPr>
            </w:pPr>
            <w:r w:rsidRPr="00C476F8">
              <w:rPr>
                <w:sz w:val="18"/>
                <w:szCs w:val="18"/>
              </w:rPr>
              <w:t>0.091</w:t>
            </w:r>
          </w:p>
        </w:tc>
        <w:tc>
          <w:tcPr>
            <w:tcW w:w="2268" w:type="dxa"/>
            <w:tcBorders>
              <w:top w:val="nil"/>
              <w:left w:val="nil"/>
              <w:bottom w:val="nil"/>
              <w:right w:val="nil"/>
            </w:tcBorders>
            <w:vAlign w:val="bottom"/>
          </w:tcPr>
          <w:p w14:paraId="2852A0F1"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r>
      <w:tr w:rsidR="00A62BA6" w:rsidRPr="00C476F8" w14:paraId="4ABCCD39" w14:textId="77777777" w:rsidTr="003540BC">
        <w:trPr>
          <w:jc w:val="center"/>
        </w:trPr>
        <w:tc>
          <w:tcPr>
            <w:tcW w:w="850" w:type="dxa"/>
            <w:tcBorders>
              <w:top w:val="nil"/>
              <w:left w:val="nil"/>
              <w:bottom w:val="nil"/>
              <w:right w:val="nil"/>
            </w:tcBorders>
          </w:tcPr>
          <w:p w14:paraId="46D7884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1985" w:type="dxa"/>
            <w:tcBorders>
              <w:top w:val="nil"/>
              <w:left w:val="nil"/>
              <w:bottom w:val="nil"/>
              <w:right w:val="nil"/>
            </w:tcBorders>
          </w:tcPr>
          <w:p w14:paraId="5594A4D9"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984" w:type="dxa"/>
            <w:tcBorders>
              <w:top w:val="nil"/>
              <w:left w:val="nil"/>
              <w:bottom w:val="nil"/>
              <w:right w:val="nil"/>
            </w:tcBorders>
            <w:vAlign w:val="center"/>
          </w:tcPr>
          <w:p w14:paraId="4284FF7C" w14:textId="77777777" w:rsidR="00C53AD5" w:rsidRPr="00C476F8" w:rsidRDefault="00EC1A7A" w:rsidP="003540BC">
            <w:pPr>
              <w:adjustRightInd w:val="0"/>
              <w:snapToGrid w:val="0"/>
              <w:spacing w:line="360" w:lineRule="auto"/>
              <w:jc w:val="center"/>
              <w:rPr>
                <w:sz w:val="18"/>
                <w:szCs w:val="18"/>
              </w:rPr>
            </w:pPr>
            <w:r w:rsidRPr="00C476F8">
              <w:rPr>
                <w:sz w:val="18"/>
                <w:szCs w:val="18"/>
              </w:rPr>
              <w:t>0.102</w:t>
            </w:r>
          </w:p>
        </w:tc>
        <w:tc>
          <w:tcPr>
            <w:tcW w:w="2268" w:type="dxa"/>
            <w:tcBorders>
              <w:top w:val="nil"/>
              <w:left w:val="nil"/>
              <w:bottom w:val="nil"/>
              <w:right w:val="nil"/>
            </w:tcBorders>
            <w:vAlign w:val="bottom"/>
          </w:tcPr>
          <w:p w14:paraId="034A0C0C" w14:textId="77777777" w:rsidR="00C53AD5" w:rsidRPr="00C476F8" w:rsidRDefault="00EC1A7A" w:rsidP="003540BC">
            <w:pPr>
              <w:adjustRightInd w:val="0"/>
              <w:snapToGrid w:val="0"/>
              <w:spacing w:line="360" w:lineRule="auto"/>
              <w:jc w:val="center"/>
              <w:rPr>
                <w:sz w:val="18"/>
                <w:szCs w:val="18"/>
              </w:rPr>
            </w:pPr>
            <w:r w:rsidRPr="00C476F8">
              <w:rPr>
                <w:sz w:val="18"/>
                <w:szCs w:val="18"/>
              </w:rPr>
              <w:t>0.082</w:t>
            </w:r>
          </w:p>
        </w:tc>
      </w:tr>
      <w:tr w:rsidR="00A62BA6" w:rsidRPr="00C476F8" w14:paraId="4FB7D99D" w14:textId="77777777" w:rsidTr="003540BC">
        <w:trPr>
          <w:jc w:val="center"/>
        </w:trPr>
        <w:tc>
          <w:tcPr>
            <w:tcW w:w="850" w:type="dxa"/>
            <w:tcBorders>
              <w:top w:val="nil"/>
              <w:left w:val="nil"/>
              <w:bottom w:val="nil"/>
              <w:right w:val="nil"/>
            </w:tcBorders>
          </w:tcPr>
          <w:p w14:paraId="4819EBA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1985" w:type="dxa"/>
            <w:tcBorders>
              <w:top w:val="nil"/>
              <w:left w:val="nil"/>
              <w:bottom w:val="nil"/>
              <w:right w:val="nil"/>
            </w:tcBorders>
          </w:tcPr>
          <w:p w14:paraId="25719439" w14:textId="77777777" w:rsidR="00C53AD5" w:rsidRPr="00C476F8" w:rsidRDefault="00EC1A7A" w:rsidP="003540BC">
            <w:pPr>
              <w:adjustRightInd w:val="0"/>
              <w:snapToGrid w:val="0"/>
              <w:spacing w:line="360" w:lineRule="auto"/>
              <w:jc w:val="center"/>
              <w:rPr>
                <w:sz w:val="18"/>
                <w:szCs w:val="18"/>
              </w:rPr>
            </w:pPr>
            <w:r w:rsidRPr="00C476F8">
              <w:rPr>
                <w:sz w:val="18"/>
                <w:szCs w:val="18"/>
              </w:rPr>
              <w:t>0.061</w:t>
            </w:r>
          </w:p>
        </w:tc>
        <w:tc>
          <w:tcPr>
            <w:tcW w:w="1984" w:type="dxa"/>
            <w:tcBorders>
              <w:top w:val="nil"/>
              <w:left w:val="nil"/>
              <w:bottom w:val="nil"/>
              <w:right w:val="nil"/>
            </w:tcBorders>
            <w:vAlign w:val="center"/>
          </w:tcPr>
          <w:p w14:paraId="1150178A" w14:textId="77777777" w:rsidR="00C53AD5" w:rsidRPr="00C476F8" w:rsidRDefault="00EC1A7A" w:rsidP="003540BC">
            <w:pPr>
              <w:adjustRightInd w:val="0"/>
              <w:snapToGrid w:val="0"/>
              <w:spacing w:line="360" w:lineRule="auto"/>
              <w:jc w:val="center"/>
              <w:rPr>
                <w:sz w:val="18"/>
                <w:szCs w:val="18"/>
              </w:rPr>
            </w:pPr>
            <w:r w:rsidRPr="00C476F8">
              <w:rPr>
                <w:sz w:val="18"/>
                <w:szCs w:val="18"/>
              </w:rPr>
              <w:t>0.044</w:t>
            </w:r>
          </w:p>
        </w:tc>
        <w:tc>
          <w:tcPr>
            <w:tcW w:w="2268" w:type="dxa"/>
            <w:tcBorders>
              <w:top w:val="nil"/>
              <w:left w:val="nil"/>
              <w:bottom w:val="nil"/>
              <w:right w:val="nil"/>
            </w:tcBorders>
            <w:vAlign w:val="bottom"/>
          </w:tcPr>
          <w:p w14:paraId="48A3D1E3" w14:textId="77777777" w:rsidR="00C53AD5" w:rsidRPr="00C476F8" w:rsidRDefault="00EC1A7A" w:rsidP="003540BC">
            <w:pPr>
              <w:adjustRightInd w:val="0"/>
              <w:snapToGrid w:val="0"/>
              <w:spacing w:line="360" w:lineRule="auto"/>
              <w:jc w:val="center"/>
              <w:rPr>
                <w:sz w:val="18"/>
                <w:szCs w:val="18"/>
              </w:rPr>
            </w:pPr>
            <w:r w:rsidRPr="00C476F8">
              <w:rPr>
                <w:sz w:val="18"/>
                <w:szCs w:val="18"/>
              </w:rPr>
              <w:t>0.053</w:t>
            </w:r>
          </w:p>
        </w:tc>
      </w:tr>
      <w:tr w:rsidR="00A62BA6" w:rsidRPr="00C476F8" w14:paraId="25205F59" w14:textId="77777777" w:rsidTr="003540BC">
        <w:trPr>
          <w:jc w:val="center"/>
        </w:trPr>
        <w:tc>
          <w:tcPr>
            <w:tcW w:w="850" w:type="dxa"/>
            <w:tcBorders>
              <w:top w:val="nil"/>
              <w:left w:val="nil"/>
              <w:bottom w:val="nil"/>
              <w:right w:val="nil"/>
            </w:tcBorders>
          </w:tcPr>
          <w:p w14:paraId="5B24484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1985" w:type="dxa"/>
            <w:tcBorders>
              <w:top w:val="nil"/>
              <w:left w:val="nil"/>
              <w:bottom w:val="nil"/>
              <w:right w:val="nil"/>
            </w:tcBorders>
          </w:tcPr>
          <w:p w14:paraId="19F6C43C"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c>
          <w:tcPr>
            <w:tcW w:w="1984" w:type="dxa"/>
            <w:tcBorders>
              <w:top w:val="nil"/>
              <w:left w:val="nil"/>
              <w:bottom w:val="nil"/>
              <w:right w:val="nil"/>
            </w:tcBorders>
            <w:vAlign w:val="center"/>
          </w:tcPr>
          <w:p w14:paraId="2AD2FADB" w14:textId="77777777" w:rsidR="00C53AD5" w:rsidRPr="00C476F8" w:rsidRDefault="00EC1A7A" w:rsidP="003540BC">
            <w:pPr>
              <w:adjustRightInd w:val="0"/>
              <w:snapToGrid w:val="0"/>
              <w:spacing w:line="360" w:lineRule="auto"/>
              <w:jc w:val="center"/>
              <w:rPr>
                <w:sz w:val="18"/>
                <w:szCs w:val="18"/>
              </w:rPr>
            </w:pPr>
            <w:r w:rsidRPr="00C476F8">
              <w:rPr>
                <w:sz w:val="18"/>
                <w:szCs w:val="18"/>
              </w:rPr>
              <w:t>0.072</w:t>
            </w:r>
          </w:p>
        </w:tc>
        <w:tc>
          <w:tcPr>
            <w:tcW w:w="2268" w:type="dxa"/>
            <w:tcBorders>
              <w:top w:val="nil"/>
              <w:left w:val="nil"/>
              <w:bottom w:val="nil"/>
              <w:right w:val="nil"/>
            </w:tcBorders>
            <w:vAlign w:val="bottom"/>
          </w:tcPr>
          <w:p w14:paraId="7AEE5ADA" w14:textId="77777777" w:rsidR="00C53AD5" w:rsidRPr="00C476F8" w:rsidRDefault="00EC1A7A" w:rsidP="003540BC">
            <w:pPr>
              <w:adjustRightInd w:val="0"/>
              <w:snapToGrid w:val="0"/>
              <w:spacing w:line="360" w:lineRule="auto"/>
              <w:jc w:val="center"/>
              <w:rPr>
                <w:sz w:val="18"/>
                <w:szCs w:val="18"/>
              </w:rPr>
            </w:pPr>
            <w:r w:rsidRPr="00C476F8">
              <w:rPr>
                <w:sz w:val="18"/>
                <w:szCs w:val="18"/>
              </w:rPr>
              <w:t>0.068</w:t>
            </w:r>
          </w:p>
        </w:tc>
      </w:tr>
      <w:tr w:rsidR="00A62BA6" w:rsidRPr="00C476F8" w14:paraId="4340F75F" w14:textId="77777777" w:rsidTr="003540BC">
        <w:trPr>
          <w:jc w:val="center"/>
        </w:trPr>
        <w:tc>
          <w:tcPr>
            <w:tcW w:w="850" w:type="dxa"/>
            <w:tcBorders>
              <w:top w:val="nil"/>
              <w:left w:val="nil"/>
              <w:bottom w:val="nil"/>
              <w:right w:val="nil"/>
            </w:tcBorders>
          </w:tcPr>
          <w:p w14:paraId="65F6A07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1985" w:type="dxa"/>
            <w:tcBorders>
              <w:top w:val="nil"/>
              <w:left w:val="nil"/>
              <w:bottom w:val="nil"/>
              <w:right w:val="nil"/>
            </w:tcBorders>
          </w:tcPr>
          <w:p w14:paraId="4175D0FD" w14:textId="77777777" w:rsidR="00C53AD5" w:rsidRPr="00C476F8" w:rsidRDefault="00EC1A7A" w:rsidP="003540BC">
            <w:pPr>
              <w:adjustRightInd w:val="0"/>
              <w:snapToGrid w:val="0"/>
              <w:spacing w:line="360" w:lineRule="auto"/>
              <w:jc w:val="center"/>
              <w:rPr>
                <w:sz w:val="18"/>
                <w:szCs w:val="18"/>
              </w:rPr>
            </w:pPr>
            <w:r w:rsidRPr="00C476F8">
              <w:rPr>
                <w:sz w:val="18"/>
                <w:szCs w:val="18"/>
              </w:rPr>
              <w:t>0.064</w:t>
            </w:r>
          </w:p>
        </w:tc>
        <w:tc>
          <w:tcPr>
            <w:tcW w:w="1984" w:type="dxa"/>
            <w:tcBorders>
              <w:top w:val="nil"/>
              <w:left w:val="nil"/>
              <w:bottom w:val="nil"/>
              <w:right w:val="nil"/>
            </w:tcBorders>
            <w:vAlign w:val="center"/>
          </w:tcPr>
          <w:p w14:paraId="5FDF4DC1" w14:textId="77777777" w:rsidR="00C53AD5" w:rsidRPr="00C476F8" w:rsidRDefault="00EC1A7A" w:rsidP="003540BC">
            <w:pPr>
              <w:adjustRightInd w:val="0"/>
              <w:snapToGrid w:val="0"/>
              <w:spacing w:line="360" w:lineRule="auto"/>
              <w:jc w:val="center"/>
              <w:rPr>
                <w:sz w:val="18"/>
                <w:szCs w:val="18"/>
              </w:rPr>
            </w:pPr>
            <w:r w:rsidRPr="00C476F8">
              <w:rPr>
                <w:sz w:val="18"/>
                <w:szCs w:val="18"/>
              </w:rPr>
              <w:t>0.035</w:t>
            </w:r>
          </w:p>
        </w:tc>
        <w:tc>
          <w:tcPr>
            <w:tcW w:w="2268" w:type="dxa"/>
            <w:tcBorders>
              <w:top w:val="nil"/>
              <w:left w:val="nil"/>
              <w:bottom w:val="nil"/>
              <w:right w:val="nil"/>
            </w:tcBorders>
            <w:vAlign w:val="bottom"/>
          </w:tcPr>
          <w:p w14:paraId="14B6C8C5" w14:textId="77777777" w:rsidR="00C53AD5" w:rsidRPr="00C476F8" w:rsidRDefault="00EC1A7A" w:rsidP="003540BC">
            <w:pPr>
              <w:adjustRightInd w:val="0"/>
              <w:snapToGrid w:val="0"/>
              <w:spacing w:line="360" w:lineRule="auto"/>
              <w:jc w:val="center"/>
              <w:rPr>
                <w:sz w:val="18"/>
                <w:szCs w:val="18"/>
              </w:rPr>
            </w:pPr>
            <w:r w:rsidRPr="00C476F8">
              <w:rPr>
                <w:sz w:val="18"/>
                <w:szCs w:val="18"/>
              </w:rPr>
              <w:t>0.049</w:t>
            </w:r>
          </w:p>
        </w:tc>
      </w:tr>
      <w:tr w:rsidR="00A62BA6" w:rsidRPr="00C476F8" w14:paraId="4D34424F" w14:textId="77777777" w:rsidTr="003540BC">
        <w:trPr>
          <w:jc w:val="center"/>
        </w:trPr>
        <w:tc>
          <w:tcPr>
            <w:tcW w:w="850" w:type="dxa"/>
            <w:tcBorders>
              <w:top w:val="nil"/>
              <w:left w:val="nil"/>
              <w:bottom w:val="nil"/>
              <w:right w:val="nil"/>
            </w:tcBorders>
          </w:tcPr>
          <w:p w14:paraId="2E5ECE2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1985" w:type="dxa"/>
            <w:tcBorders>
              <w:top w:val="nil"/>
              <w:left w:val="nil"/>
              <w:bottom w:val="nil"/>
              <w:right w:val="nil"/>
            </w:tcBorders>
          </w:tcPr>
          <w:p w14:paraId="0616A0EF"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984" w:type="dxa"/>
            <w:tcBorders>
              <w:top w:val="nil"/>
              <w:left w:val="nil"/>
              <w:bottom w:val="nil"/>
              <w:right w:val="nil"/>
            </w:tcBorders>
            <w:vAlign w:val="center"/>
          </w:tcPr>
          <w:p w14:paraId="2D28953E" w14:textId="77777777" w:rsidR="00C53AD5" w:rsidRPr="00C476F8" w:rsidRDefault="00EC1A7A" w:rsidP="003540BC">
            <w:pPr>
              <w:adjustRightInd w:val="0"/>
              <w:snapToGrid w:val="0"/>
              <w:spacing w:line="360" w:lineRule="auto"/>
              <w:jc w:val="center"/>
              <w:rPr>
                <w:sz w:val="18"/>
                <w:szCs w:val="18"/>
              </w:rPr>
            </w:pPr>
            <w:r w:rsidRPr="00C476F8">
              <w:rPr>
                <w:sz w:val="18"/>
                <w:szCs w:val="18"/>
              </w:rPr>
              <w:t>0.022</w:t>
            </w:r>
          </w:p>
        </w:tc>
        <w:tc>
          <w:tcPr>
            <w:tcW w:w="2268" w:type="dxa"/>
            <w:tcBorders>
              <w:top w:val="nil"/>
              <w:left w:val="nil"/>
              <w:bottom w:val="nil"/>
              <w:right w:val="nil"/>
            </w:tcBorders>
            <w:vAlign w:val="bottom"/>
          </w:tcPr>
          <w:p w14:paraId="08F229A5" w14:textId="77777777" w:rsidR="00C53AD5" w:rsidRPr="00C476F8" w:rsidRDefault="00EC1A7A" w:rsidP="003540BC">
            <w:pPr>
              <w:adjustRightInd w:val="0"/>
              <w:snapToGrid w:val="0"/>
              <w:spacing w:line="360" w:lineRule="auto"/>
              <w:jc w:val="center"/>
              <w:rPr>
                <w:sz w:val="18"/>
                <w:szCs w:val="18"/>
              </w:rPr>
            </w:pPr>
            <w:r w:rsidRPr="00C476F8">
              <w:rPr>
                <w:sz w:val="18"/>
                <w:szCs w:val="18"/>
              </w:rPr>
              <w:t>0.042</w:t>
            </w:r>
          </w:p>
        </w:tc>
      </w:tr>
      <w:tr w:rsidR="00A62BA6" w:rsidRPr="00C476F8" w14:paraId="252AA52E" w14:textId="77777777" w:rsidTr="003540BC">
        <w:trPr>
          <w:jc w:val="center"/>
        </w:trPr>
        <w:tc>
          <w:tcPr>
            <w:tcW w:w="850" w:type="dxa"/>
            <w:tcBorders>
              <w:top w:val="nil"/>
              <w:left w:val="nil"/>
              <w:bottom w:val="nil"/>
              <w:right w:val="nil"/>
            </w:tcBorders>
          </w:tcPr>
          <w:p w14:paraId="68E0A05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1985" w:type="dxa"/>
            <w:tcBorders>
              <w:top w:val="nil"/>
              <w:left w:val="nil"/>
              <w:bottom w:val="nil"/>
              <w:right w:val="nil"/>
            </w:tcBorders>
          </w:tcPr>
          <w:p w14:paraId="0C745365" w14:textId="77777777" w:rsidR="00C53AD5" w:rsidRPr="00C476F8" w:rsidRDefault="00EC1A7A" w:rsidP="003540BC">
            <w:pPr>
              <w:adjustRightInd w:val="0"/>
              <w:snapToGrid w:val="0"/>
              <w:spacing w:line="360" w:lineRule="auto"/>
              <w:jc w:val="center"/>
              <w:rPr>
                <w:sz w:val="18"/>
                <w:szCs w:val="18"/>
              </w:rPr>
            </w:pPr>
            <w:r w:rsidRPr="00C476F8">
              <w:rPr>
                <w:sz w:val="18"/>
                <w:szCs w:val="18"/>
              </w:rPr>
              <w:t>0.062</w:t>
            </w:r>
          </w:p>
        </w:tc>
        <w:tc>
          <w:tcPr>
            <w:tcW w:w="1984" w:type="dxa"/>
            <w:tcBorders>
              <w:top w:val="nil"/>
              <w:left w:val="nil"/>
              <w:bottom w:val="nil"/>
              <w:right w:val="nil"/>
            </w:tcBorders>
            <w:vAlign w:val="center"/>
          </w:tcPr>
          <w:p w14:paraId="65B01418" w14:textId="77777777" w:rsidR="00C53AD5" w:rsidRPr="00C476F8" w:rsidRDefault="00EC1A7A" w:rsidP="003540BC">
            <w:pPr>
              <w:adjustRightInd w:val="0"/>
              <w:snapToGrid w:val="0"/>
              <w:spacing w:line="360" w:lineRule="auto"/>
              <w:jc w:val="center"/>
              <w:rPr>
                <w:sz w:val="18"/>
                <w:szCs w:val="18"/>
              </w:rPr>
            </w:pPr>
            <w:r w:rsidRPr="00C476F8">
              <w:rPr>
                <w:sz w:val="18"/>
                <w:szCs w:val="18"/>
              </w:rPr>
              <w:t>0.056</w:t>
            </w:r>
          </w:p>
        </w:tc>
        <w:tc>
          <w:tcPr>
            <w:tcW w:w="2268" w:type="dxa"/>
            <w:tcBorders>
              <w:top w:val="nil"/>
              <w:left w:val="nil"/>
              <w:bottom w:val="nil"/>
              <w:right w:val="nil"/>
            </w:tcBorders>
            <w:vAlign w:val="bottom"/>
          </w:tcPr>
          <w:p w14:paraId="2EFFC4B8"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r>
      <w:tr w:rsidR="00A62BA6" w:rsidRPr="00C476F8" w14:paraId="2003534C" w14:textId="77777777" w:rsidTr="003540BC">
        <w:trPr>
          <w:jc w:val="center"/>
        </w:trPr>
        <w:tc>
          <w:tcPr>
            <w:tcW w:w="850" w:type="dxa"/>
            <w:tcBorders>
              <w:top w:val="nil"/>
              <w:left w:val="nil"/>
              <w:bottom w:val="nil"/>
              <w:right w:val="nil"/>
            </w:tcBorders>
          </w:tcPr>
          <w:p w14:paraId="700FA37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1985" w:type="dxa"/>
            <w:tcBorders>
              <w:top w:val="nil"/>
              <w:left w:val="nil"/>
              <w:bottom w:val="nil"/>
              <w:right w:val="nil"/>
            </w:tcBorders>
          </w:tcPr>
          <w:p w14:paraId="22FFBAB8"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c>
          <w:tcPr>
            <w:tcW w:w="1984" w:type="dxa"/>
            <w:tcBorders>
              <w:top w:val="nil"/>
              <w:left w:val="nil"/>
              <w:bottom w:val="nil"/>
              <w:right w:val="nil"/>
            </w:tcBorders>
            <w:vAlign w:val="center"/>
          </w:tcPr>
          <w:p w14:paraId="47AAE342" w14:textId="77777777" w:rsidR="00C53AD5" w:rsidRPr="00C476F8" w:rsidRDefault="00EC1A7A" w:rsidP="003540BC">
            <w:pPr>
              <w:adjustRightInd w:val="0"/>
              <w:snapToGrid w:val="0"/>
              <w:spacing w:line="360" w:lineRule="auto"/>
              <w:jc w:val="center"/>
              <w:rPr>
                <w:sz w:val="18"/>
                <w:szCs w:val="18"/>
              </w:rPr>
            </w:pPr>
            <w:r w:rsidRPr="00C476F8">
              <w:rPr>
                <w:sz w:val="18"/>
                <w:szCs w:val="18"/>
              </w:rPr>
              <w:t>0.056</w:t>
            </w:r>
          </w:p>
        </w:tc>
        <w:tc>
          <w:tcPr>
            <w:tcW w:w="2268" w:type="dxa"/>
            <w:tcBorders>
              <w:top w:val="nil"/>
              <w:left w:val="nil"/>
              <w:bottom w:val="nil"/>
              <w:right w:val="nil"/>
            </w:tcBorders>
            <w:vAlign w:val="bottom"/>
          </w:tcPr>
          <w:p w14:paraId="01DD4095" w14:textId="77777777" w:rsidR="00C53AD5" w:rsidRPr="00C476F8" w:rsidRDefault="00EC1A7A" w:rsidP="003540BC">
            <w:pPr>
              <w:adjustRightInd w:val="0"/>
              <w:snapToGrid w:val="0"/>
              <w:spacing w:line="360" w:lineRule="auto"/>
              <w:jc w:val="center"/>
              <w:rPr>
                <w:sz w:val="18"/>
                <w:szCs w:val="18"/>
              </w:rPr>
            </w:pPr>
            <w:r w:rsidRPr="00C476F8">
              <w:rPr>
                <w:sz w:val="18"/>
                <w:szCs w:val="18"/>
              </w:rPr>
              <w:t>0.058</w:t>
            </w:r>
          </w:p>
        </w:tc>
      </w:tr>
      <w:tr w:rsidR="00A62BA6" w:rsidRPr="00C476F8" w14:paraId="022A0729" w14:textId="77777777" w:rsidTr="003540BC">
        <w:trPr>
          <w:jc w:val="center"/>
        </w:trPr>
        <w:tc>
          <w:tcPr>
            <w:tcW w:w="850" w:type="dxa"/>
            <w:tcBorders>
              <w:top w:val="nil"/>
              <w:left w:val="nil"/>
              <w:right w:val="nil"/>
            </w:tcBorders>
          </w:tcPr>
          <w:p w14:paraId="3A9F42C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1985" w:type="dxa"/>
            <w:tcBorders>
              <w:top w:val="nil"/>
              <w:left w:val="nil"/>
              <w:right w:val="nil"/>
            </w:tcBorders>
          </w:tcPr>
          <w:p w14:paraId="0AD2D286" w14:textId="77777777" w:rsidR="00C53AD5" w:rsidRPr="00C476F8" w:rsidRDefault="00EC1A7A" w:rsidP="003540BC">
            <w:pPr>
              <w:adjustRightInd w:val="0"/>
              <w:snapToGrid w:val="0"/>
              <w:spacing w:line="360" w:lineRule="auto"/>
              <w:jc w:val="center"/>
              <w:rPr>
                <w:sz w:val="18"/>
                <w:szCs w:val="18"/>
              </w:rPr>
            </w:pPr>
            <w:r w:rsidRPr="00C476F8">
              <w:rPr>
                <w:sz w:val="18"/>
                <w:szCs w:val="18"/>
              </w:rPr>
              <w:t>0.061</w:t>
            </w:r>
          </w:p>
        </w:tc>
        <w:tc>
          <w:tcPr>
            <w:tcW w:w="1984" w:type="dxa"/>
            <w:tcBorders>
              <w:top w:val="nil"/>
              <w:left w:val="nil"/>
              <w:right w:val="nil"/>
            </w:tcBorders>
            <w:vAlign w:val="center"/>
          </w:tcPr>
          <w:p w14:paraId="54E3118E" w14:textId="77777777" w:rsidR="00C53AD5" w:rsidRPr="00C476F8" w:rsidRDefault="00EC1A7A" w:rsidP="003540BC">
            <w:pPr>
              <w:adjustRightInd w:val="0"/>
              <w:snapToGrid w:val="0"/>
              <w:spacing w:line="360" w:lineRule="auto"/>
              <w:jc w:val="center"/>
              <w:rPr>
                <w:sz w:val="18"/>
                <w:szCs w:val="18"/>
              </w:rPr>
            </w:pPr>
            <w:r w:rsidRPr="00C476F8">
              <w:rPr>
                <w:sz w:val="18"/>
                <w:szCs w:val="18"/>
              </w:rPr>
              <w:t>0.011</w:t>
            </w:r>
          </w:p>
        </w:tc>
        <w:tc>
          <w:tcPr>
            <w:tcW w:w="2268" w:type="dxa"/>
            <w:tcBorders>
              <w:top w:val="nil"/>
              <w:left w:val="nil"/>
              <w:right w:val="nil"/>
            </w:tcBorders>
            <w:vAlign w:val="bottom"/>
          </w:tcPr>
          <w:p w14:paraId="26255B3D" w14:textId="77777777" w:rsidR="00C53AD5" w:rsidRPr="00C476F8" w:rsidRDefault="00EC1A7A" w:rsidP="003540BC">
            <w:pPr>
              <w:adjustRightInd w:val="0"/>
              <w:snapToGrid w:val="0"/>
              <w:spacing w:line="360" w:lineRule="auto"/>
              <w:jc w:val="center"/>
              <w:rPr>
                <w:sz w:val="18"/>
                <w:szCs w:val="18"/>
              </w:rPr>
            </w:pPr>
            <w:r w:rsidRPr="00C476F8">
              <w:rPr>
                <w:sz w:val="18"/>
                <w:szCs w:val="18"/>
              </w:rPr>
              <w:t>0.036</w:t>
            </w:r>
          </w:p>
        </w:tc>
      </w:tr>
    </w:tbl>
    <w:p w14:paraId="216154C3" w14:textId="77777777" w:rsidR="00C53AD5" w:rsidRPr="00C476F8" w:rsidRDefault="00C53AD5" w:rsidP="00C53AD5">
      <w:pPr>
        <w:autoSpaceDE w:val="0"/>
        <w:autoSpaceDN w:val="0"/>
        <w:adjustRightInd w:val="0"/>
        <w:snapToGrid w:val="0"/>
        <w:spacing w:line="360" w:lineRule="auto"/>
        <w:ind w:firstLineChars="200" w:firstLine="360"/>
        <w:jc w:val="center"/>
        <w:rPr>
          <w:rFonts w:ascii="Times New Roman" w:hAnsi="Times New Roman"/>
          <w:sz w:val="18"/>
        </w:rPr>
      </w:pPr>
    </w:p>
    <w:p w14:paraId="2DFD7E68" w14:textId="2256F10F" w:rsidR="00F056EE" w:rsidRPr="00C476F8" w:rsidRDefault="00EC1A7A" w:rsidP="00C53AD5">
      <w:pPr>
        <w:autoSpaceDE w:val="0"/>
        <w:autoSpaceDN w:val="0"/>
        <w:adjustRightInd w:val="0"/>
        <w:snapToGrid w:val="0"/>
        <w:spacing w:line="360" w:lineRule="auto"/>
        <w:ind w:firstLineChars="200" w:firstLine="420"/>
        <w:rPr>
          <w:rFonts w:ascii="Times New Roman" w:hAnsi="Times New Roman"/>
        </w:rPr>
      </w:pPr>
      <w:r w:rsidRPr="00C476F8">
        <w:rPr>
          <w:rFonts w:ascii="Times New Roman" w:hAnsi="Times New Roman"/>
        </w:rPr>
        <w:t xml:space="preserve"> (4) The obtained expert questionnaire data are processed with expression (8). The initial relationship matrix of expert k=1 is shown as an example in Table 8; other experts may have different scores but are similarly structured.</w:t>
      </w:r>
    </w:p>
    <w:p w14:paraId="70E723C9" w14:textId="77777777" w:rsidR="00C53AD5" w:rsidRPr="00C476F8" w:rsidRDefault="00C53AD5" w:rsidP="00C53AD5">
      <w:pPr>
        <w:autoSpaceDE w:val="0"/>
        <w:autoSpaceDN w:val="0"/>
        <w:adjustRightInd w:val="0"/>
        <w:snapToGrid w:val="0"/>
        <w:spacing w:line="360" w:lineRule="auto"/>
        <w:ind w:firstLineChars="200" w:firstLine="420"/>
        <w:rPr>
          <w:rFonts w:ascii="Times New Roman" w:hAnsi="Times New Roman"/>
        </w:rPr>
      </w:pPr>
    </w:p>
    <w:p w14:paraId="6E54C536" w14:textId="77777777" w:rsidR="00C53AD5" w:rsidRPr="00C476F8" w:rsidRDefault="006F7D36" w:rsidP="00C53AD5">
      <w:pPr>
        <w:pStyle w:val="ListParagraph"/>
        <w:widowControl/>
        <w:adjustRightInd w:val="0"/>
        <w:snapToGrid w:val="0"/>
        <w:spacing w:line="360" w:lineRule="auto"/>
        <w:ind w:firstLineChars="0" w:firstLine="0"/>
        <w:jc w:val="center"/>
        <w:rPr>
          <w:rFonts w:ascii="Times New Roman" w:hAnsi="Times New Roman"/>
          <w:sz w:val="18"/>
        </w:rPr>
      </w:pPr>
      <w:r w:rsidRPr="00C476F8">
        <w:rPr>
          <w:rFonts w:ascii="Times New Roman" w:hAnsi="Times New Roman"/>
          <w:sz w:val="18"/>
        </w:rPr>
        <w:t xml:space="preserve">Table 8 The initial/direct relationship matrix </w:t>
      </w:r>
      <m:oMath>
        <m:r>
          <w:rPr>
            <w:rFonts w:ascii="Cambria Math" w:hAnsi="Cambria Math"/>
          </w:rPr>
          <m:t>C</m:t>
        </m:r>
      </m:oMath>
      <w:r w:rsidRPr="00C476F8">
        <w:rPr>
          <w:rFonts w:ascii="Times New Roman" w:hAnsi="Times New Roman"/>
          <w:sz w:val="18"/>
        </w:rPr>
        <w:t xml:space="preserve"> of expert k=1.</w:t>
      </w:r>
    </w:p>
    <w:tbl>
      <w:tblPr>
        <w:tblStyle w:val="TableGrid"/>
        <w:tblW w:w="5000" w:type="pct"/>
        <w:jc w:val="center"/>
        <w:tblLook w:val="04A0" w:firstRow="1" w:lastRow="0" w:firstColumn="1" w:lastColumn="0" w:noHBand="0" w:noVBand="1"/>
      </w:tblPr>
      <w:tblGrid>
        <w:gridCol w:w="499"/>
        <w:gridCol w:w="499"/>
        <w:gridCol w:w="436"/>
        <w:gridCol w:w="436"/>
        <w:gridCol w:w="499"/>
        <w:gridCol w:w="499"/>
        <w:gridCol w:w="499"/>
        <w:gridCol w:w="499"/>
        <w:gridCol w:w="499"/>
        <w:gridCol w:w="436"/>
        <w:gridCol w:w="499"/>
        <w:gridCol w:w="517"/>
        <w:gridCol w:w="499"/>
        <w:gridCol w:w="499"/>
        <w:gridCol w:w="500"/>
        <w:gridCol w:w="500"/>
        <w:gridCol w:w="491"/>
      </w:tblGrid>
      <w:tr w:rsidR="00A62BA6" w:rsidRPr="00C476F8" w14:paraId="600308CE" w14:textId="77777777" w:rsidTr="003540BC">
        <w:trPr>
          <w:trHeight w:val="285"/>
          <w:jc w:val="center"/>
        </w:trPr>
        <w:tc>
          <w:tcPr>
            <w:tcW w:w="320" w:type="pct"/>
            <w:tcBorders>
              <w:left w:val="nil"/>
              <w:right w:val="nil"/>
            </w:tcBorders>
            <w:noWrap/>
            <w:tcMar>
              <w:left w:w="0" w:type="dxa"/>
              <w:right w:w="0" w:type="dxa"/>
            </w:tcMar>
            <w:vAlign w:val="center"/>
            <w:hideMark/>
          </w:tcPr>
          <w:p w14:paraId="451E97BC" w14:textId="77777777" w:rsidR="00C53AD5" w:rsidRPr="00C476F8" w:rsidRDefault="00C53AD5" w:rsidP="003540BC">
            <w:pPr>
              <w:widowControl/>
              <w:adjustRightInd w:val="0"/>
              <w:snapToGrid w:val="0"/>
              <w:spacing w:line="360" w:lineRule="auto"/>
              <w:jc w:val="center"/>
              <w:rPr>
                <w:sz w:val="18"/>
                <w:szCs w:val="18"/>
              </w:rPr>
            </w:pPr>
          </w:p>
        </w:tc>
        <w:tc>
          <w:tcPr>
            <w:tcW w:w="320" w:type="pct"/>
            <w:tcBorders>
              <w:left w:val="nil"/>
              <w:right w:val="nil"/>
            </w:tcBorders>
            <w:noWrap/>
            <w:tcMar>
              <w:left w:w="0" w:type="dxa"/>
              <w:right w:w="0" w:type="dxa"/>
            </w:tcMar>
            <w:vAlign w:val="center"/>
            <w:hideMark/>
          </w:tcPr>
          <w:p w14:paraId="41AFEF8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202" w:type="pct"/>
            <w:tcBorders>
              <w:left w:val="nil"/>
              <w:right w:val="nil"/>
            </w:tcBorders>
            <w:vAlign w:val="center"/>
          </w:tcPr>
          <w:p w14:paraId="1584B48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202" w:type="pct"/>
            <w:tcBorders>
              <w:left w:val="nil"/>
              <w:right w:val="nil"/>
            </w:tcBorders>
            <w:vAlign w:val="center"/>
          </w:tcPr>
          <w:p w14:paraId="1F0F935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320" w:type="pct"/>
            <w:tcBorders>
              <w:left w:val="nil"/>
              <w:right w:val="nil"/>
            </w:tcBorders>
            <w:noWrap/>
            <w:tcMar>
              <w:left w:w="0" w:type="dxa"/>
              <w:right w:w="0" w:type="dxa"/>
            </w:tcMar>
            <w:vAlign w:val="center"/>
            <w:hideMark/>
          </w:tcPr>
          <w:p w14:paraId="33952037"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320" w:type="pct"/>
            <w:tcBorders>
              <w:left w:val="nil"/>
              <w:right w:val="nil"/>
            </w:tcBorders>
            <w:noWrap/>
            <w:tcMar>
              <w:left w:w="0" w:type="dxa"/>
              <w:right w:w="0" w:type="dxa"/>
            </w:tcMar>
            <w:vAlign w:val="center"/>
            <w:hideMark/>
          </w:tcPr>
          <w:p w14:paraId="7B01B81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320" w:type="pct"/>
            <w:tcBorders>
              <w:left w:val="nil"/>
              <w:right w:val="nil"/>
            </w:tcBorders>
            <w:noWrap/>
            <w:tcMar>
              <w:left w:w="0" w:type="dxa"/>
              <w:right w:w="0" w:type="dxa"/>
            </w:tcMar>
            <w:vAlign w:val="center"/>
            <w:hideMark/>
          </w:tcPr>
          <w:p w14:paraId="0C01447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320" w:type="pct"/>
            <w:tcBorders>
              <w:left w:val="nil"/>
              <w:right w:val="nil"/>
            </w:tcBorders>
            <w:noWrap/>
            <w:tcMar>
              <w:left w:w="0" w:type="dxa"/>
              <w:right w:w="0" w:type="dxa"/>
            </w:tcMar>
            <w:vAlign w:val="center"/>
            <w:hideMark/>
          </w:tcPr>
          <w:p w14:paraId="27AB927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320" w:type="pct"/>
            <w:tcBorders>
              <w:left w:val="nil"/>
              <w:right w:val="nil"/>
            </w:tcBorders>
            <w:noWrap/>
            <w:tcMar>
              <w:left w:w="0" w:type="dxa"/>
              <w:right w:w="0" w:type="dxa"/>
            </w:tcMar>
            <w:vAlign w:val="center"/>
            <w:hideMark/>
          </w:tcPr>
          <w:p w14:paraId="7C1EE34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202" w:type="pct"/>
            <w:tcBorders>
              <w:left w:val="nil"/>
              <w:right w:val="nil"/>
            </w:tcBorders>
            <w:vAlign w:val="center"/>
          </w:tcPr>
          <w:p w14:paraId="4801106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320" w:type="pct"/>
            <w:tcBorders>
              <w:left w:val="nil"/>
              <w:right w:val="nil"/>
            </w:tcBorders>
            <w:noWrap/>
            <w:tcMar>
              <w:left w:w="0" w:type="dxa"/>
              <w:right w:w="0" w:type="dxa"/>
            </w:tcMar>
            <w:vAlign w:val="center"/>
            <w:hideMark/>
          </w:tcPr>
          <w:p w14:paraId="6BDF068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239" w:type="pct"/>
            <w:tcBorders>
              <w:left w:val="nil"/>
              <w:right w:val="nil"/>
            </w:tcBorders>
            <w:vAlign w:val="center"/>
          </w:tcPr>
          <w:p w14:paraId="660A2AF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320" w:type="pct"/>
            <w:tcBorders>
              <w:left w:val="nil"/>
              <w:right w:val="nil"/>
            </w:tcBorders>
            <w:noWrap/>
            <w:tcMar>
              <w:left w:w="0" w:type="dxa"/>
              <w:right w:w="0" w:type="dxa"/>
            </w:tcMar>
            <w:vAlign w:val="center"/>
            <w:hideMark/>
          </w:tcPr>
          <w:p w14:paraId="2F1FB30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320" w:type="pct"/>
            <w:tcBorders>
              <w:left w:val="nil"/>
              <w:right w:val="nil"/>
            </w:tcBorders>
            <w:noWrap/>
            <w:tcMar>
              <w:left w:w="0" w:type="dxa"/>
              <w:right w:w="0" w:type="dxa"/>
            </w:tcMar>
            <w:vAlign w:val="center"/>
            <w:hideMark/>
          </w:tcPr>
          <w:p w14:paraId="6E23F73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320" w:type="pct"/>
            <w:tcBorders>
              <w:left w:val="nil"/>
              <w:right w:val="nil"/>
            </w:tcBorders>
            <w:noWrap/>
            <w:tcMar>
              <w:left w:w="0" w:type="dxa"/>
              <w:right w:w="0" w:type="dxa"/>
            </w:tcMar>
            <w:vAlign w:val="center"/>
            <w:hideMark/>
          </w:tcPr>
          <w:p w14:paraId="74CF295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320" w:type="pct"/>
            <w:tcBorders>
              <w:left w:val="nil"/>
              <w:right w:val="nil"/>
            </w:tcBorders>
            <w:noWrap/>
            <w:tcMar>
              <w:left w:w="0" w:type="dxa"/>
              <w:right w:w="0" w:type="dxa"/>
            </w:tcMar>
            <w:vAlign w:val="center"/>
            <w:hideMark/>
          </w:tcPr>
          <w:p w14:paraId="4A71789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320" w:type="pct"/>
            <w:tcBorders>
              <w:left w:val="nil"/>
              <w:right w:val="nil"/>
            </w:tcBorders>
            <w:noWrap/>
            <w:tcMar>
              <w:left w:w="0" w:type="dxa"/>
              <w:right w:w="0" w:type="dxa"/>
            </w:tcMar>
            <w:vAlign w:val="center"/>
            <w:hideMark/>
          </w:tcPr>
          <w:p w14:paraId="7E2B590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r>
      <w:tr w:rsidR="00A62BA6" w:rsidRPr="00C476F8" w14:paraId="2A0BA50A" w14:textId="77777777" w:rsidTr="003540BC">
        <w:trPr>
          <w:trHeight w:val="315"/>
          <w:jc w:val="center"/>
        </w:trPr>
        <w:tc>
          <w:tcPr>
            <w:tcW w:w="320" w:type="pct"/>
            <w:tcBorders>
              <w:left w:val="nil"/>
              <w:bottom w:val="nil"/>
              <w:right w:val="nil"/>
            </w:tcBorders>
            <w:noWrap/>
            <w:tcMar>
              <w:left w:w="0" w:type="dxa"/>
              <w:right w:w="0" w:type="dxa"/>
            </w:tcMar>
            <w:vAlign w:val="center"/>
            <w:hideMark/>
          </w:tcPr>
          <w:p w14:paraId="6F75A79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320" w:type="pct"/>
            <w:tcBorders>
              <w:left w:val="nil"/>
              <w:bottom w:val="nil"/>
              <w:right w:val="nil"/>
            </w:tcBorders>
            <w:noWrap/>
            <w:tcMar>
              <w:left w:w="0" w:type="dxa"/>
              <w:right w:w="0" w:type="dxa"/>
            </w:tcMar>
            <w:vAlign w:val="center"/>
            <w:hideMark/>
          </w:tcPr>
          <w:p w14:paraId="0FAA52A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202" w:type="pct"/>
            <w:tcBorders>
              <w:left w:val="nil"/>
              <w:bottom w:val="nil"/>
              <w:right w:val="nil"/>
            </w:tcBorders>
            <w:vAlign w:val="center"/>
          </w:tcPr>
          <w:p w14:paraId="14307BC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02" w:type="pct"/>
            <w:tcBorders>
              <w:left w:val="nil"/>
              <w:bottom w:val="nil"/>
              <w:right w:val="nil"/>
            </w:tcBorders>
            <w:vAlign w:val="center"/>
          </w:tcPr>
          <w:p w14:paraId="230A196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left w:val="nil"/>
              <w:bottom w:val="nil"/>
              <w:right w:val="nil"/>
            </w:tcBorders>
            <w:noWrap/>
            <w:tcMar>
              <w:left w:w="0" w:type="dxa"/>
              <w:right w:w="0" w:type="dxa"/>
            </w:tcMar>
            <w:vAlign w:val="center"/>
            <w:hideMark/>
          </w:tcPr>
          <w:p w14:paraId="557C50A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left w:val="nil"/>
              <w:bottom w:val="nil"/>
              <w:right w:val="nil"/>
            </w:tcBorders>
            <w:noWrap/>
            <w:tcMar>
              <w:left w:w="0" w:type="dxa"/>
              <w:right w:w="0" w:type="dxa"/>
            </w:tcMar>
            <w:vAlign w:val="center"/>
            <w:hideMark/>
          </w:tcPr>
          <w:p w14:paraId="1D2F6CF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left w:val="nil"/>
              <w:bottom w:val="nil"/>
              <w:right w:val="nil"/>
            </w:tcBorders>
            <w:noWrap/>
            <w:tcMar>
              <w:left w:w="0" w:type="dxa"/>
              <w:right w:w="0" w:type="dxa"/>
            </w:tcMar>
            <w:vAlign w:val="center"/>
            <w:hideMark/>
          </w:tcPr>
          <w:p w14:paraId="3F74061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left w:val="nil"/>
              <w:bottom w:val="nil"/>
              <w:right w:val="nil"/>
            </w:tcBorders>
            <w:noWrap/>
            <w:tcMar>
              <w:left w:w="0" w:type="dxa"/>
              <w:right w:w="0" w:type="dxa"/>
            </w:tcMar>
            <w:vAlign w:val="center"/>
            <w:hideMark/>
          </w:tcPr>
          <w:p w14:paraId="611A695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left w:val="nil"/>
              <w:bottom w:val="nil"/>
              <w:right w:val="nil"/>
            </w:tcBorders>
            <w:noWrap/>
            <w:tcMar>
              <w:left w:w="0" w:type="dxa"/>
              <w:right w:w="0" w:type="dxa"/>
            </w:tcMar>
            <w:vAlign w:val="center"/>
            <w:hideMark/>
          </w:tcPr>
          <w:p w14:paraId="4D47DEE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left w:val="nil"/>
              <w:bottom w:val="nil"/>
              <w:right w:val="nil"/>
            </w:tcBorders>
            <w:vAlign w:val="center"/>
          </w:tcPr>
          <w:p w14:paraId="594056B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left w:val="nil"/>
              <w:bottom w:val="nil"/>
              <w:right w:val="nil"/>
            </w:tcBorders>
            <w:noWrap/>
            <w:tcMar>
              <w:left w:w="0" w:type="dxa"/>
              <w:right w:w="0" w:type="dxa"/>
            </w:tcMar>
            <w:vAlign w:val="center"/>
            <w:hideMark/>
          </w:tcPr>
          <w:p w14:paraId="144C30F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39" w:type="pct"/>
            <w:tcBorders>
              <w:left w:val="nil"/>
              <w:bottom w:val="nil"/>
              <w:right w:val="nil"/>
            </w:tcBorders>
            <w:vAlign w:val="center"/>
          </w:tcPr>
          <w:p w14:paraId="49FEE57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left w:val="nil"/>
              <w:bottom w:val="nil"/>
              <w:right w:val="nil"/>
            </w:tcBorders>
            <w:noWrap/>
            <w:tcMar>
              <w:left w:w="0" w:type="dxa"/>
              <w:right w:w="0" w:type="dxa"/>
            </w:tcMar>
            <w:vAlign w:val="center"/>
            <w:hideMark/>
          </w:tcPr>
          <w:p w14:paraId="52B6FF5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left w:val="nil"/>
              <w:bottom w:val="nil"/>
              <w:right w:val="nil"/>
            </w:tcBorders>
            <w:noWrap/>
            <w:tcMar>
              <w:left w:w="0" w:type="dxa"/>
              <w:right w:w="0" w:type="dxa"/>
            </w:tcMar>
            <w:vAlign w:val="center"/>
            <w:hideMark/>
          </w:tcPr>
          <w:p w14:paraId="516EB46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left w:val="nil"/>
              <w:bottom w:val="nil"/>
              <w:right w:val="nil"/>
            </w:tcBorders>
            <w:noWrap/>
            <w:tcMar>
              <w:left w:w="0" w:type="dxa"/>
              <w:right w:w="0" w:type="dxa"/>
            </w:tcMar>
            <w:vAlign w:val="center"/>
            <w:hideMark/>
          </w:tcPr>
          <w:p w14:paraId="1F0AA5D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left w:val="nil"/>
              <w:bottom w:val="nil"/>
              <w:right w:val="nil"/>
            </w:tcBorders>
            <w:noWrap/>
            <w:tcMar>
              <w:left w:w="0" w:type="dxa"/>
              <w:right w:w="0" w:type="dxa"/>
            </w:tcMar>
            <w:vAlign w:val="center"/>
            <w:hideMark/>
          </w:tcPr>
          <w:p w14:paraId="7687D55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left w:val="nil"/>
              <w:bottom w:val="nil"/>
              <w:right w:val="nil"/>
            </w:tcBorders>
            <w:noWrap/>
            <w:tcMar>
              <w:left w:w="0" w:type="dxa"/>
              <w:right w:w="0" w:type="dxa"/>
            </w:tcMar>
            <w:vAlign w:val="center"/>
            <w:hideMark/>
          </w:tcPr>
          <w:p w14:paraId="5410F81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r>
      <w:tr w:rsidR="00A62BA6" w:rsidRPr="00C476F8" w14:paraId="293E94E3" w14:textId="77777777" w:rsidTr="003540BC">
        <w:trPr>
          <w:trHeight w:val="315"/>
          <w:jc w:val="center"/>
        </w:trPr>
        <w:tc>
          <w:tcPr>
            <w:tcW w:w="320" w:type="pct"/>
            <w:tcBorders>
              <w:top w:val="nil"/>
              <w:left w:val="nil"/>
              <w:bottom w:val="nil"/>
              <w:right w:val="nil"/>
            </w:tcBorders>
            <w:noWrap/>
            <w:tcMar>
              <w:left w:w="0" w:type="dxa"/>
              <w:right w:w="0" w:type="dxa"/>
            </w:tcMar>
          </w:tcPr>
          <w:p w14:paraId="1BC73A1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320" w:type="pct"/>
            <w:tcBorders>
              <w:top w:val="nil"/>
              <w:left w:val="nil"/>
              <w:bottom w:val="nil"/>
              <w:right w:val="nil"/>
            </w:tcBorders>
            <w:noWrap/>
            <w:tcMar>
              <w:left w:w="0" w:type="dxa"/>
              <w:right w:w="0" w:type="dxa"/>
            </w:tcMar>
          </w:tcPr>
          <w:p w14:paraId="450B51F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tcPr>
          <w:p w14:paraId="5E53C4D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202" w:type="pct"/>
            <w:tcBorders>
              <w:top w:val="nil"/>
              <w:left w:val="nil"/>
              <w:bottom w:val="nil"/>
              <w:right w:val="nil"/>
            </w:tcBorders>
          </w:tcPr>
          <w:p w14:paraId="4EB29B8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35068CA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574F868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20E83C3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085BB22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40CF1CC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tcPr>
          <w:p w14:paraId="64909DA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1AFC8D1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39" w:type="pct"/>
            <w:tcBorders>
              <w:top w:val="nil"/>
              <w:left w:val="nil"/>
              <w:bottom w:val="nil"/>
              <w:right w:val="nil"/>
            </w:tcBorders>
          </w:tcPr>
          <w:p w14:paraId="65BEB15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5FA6DAC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1F23112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tcPr>
          <w:p w14:paraId="1F54F1D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tcPr>
          <w:p w14:paraId="18CF5AB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tcPr>
          <w:p w14:paraId="65D7F77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r>
      <w:tr w:rsidR="00A62BA6" w:rsidRPr="00C476F8" w14:paraId="183C0F87" w14:textId="77777777" w:rsidTr="003540BC">
        <w:trPr>
          <w:trHeight w:val="315"/>
          <w:jc w:val="center"/>
        </w:trPr>
        <w:tc>
          <w:tcPr>
            <w:tcW w:w="320" w:type="pct"/>
            <w:tcBorders>
              <w:top w:val="nil"/>
              <w:left w:val="nil"/>
              <w:bottom w:val="nil"/>
              <w:right w:val="nil"/>
            </w:tcBorders>
            <w:noWrap/>
            <w:tcMar>
              <w:left w:w="0" w:type="dxa"/>
              <w:right w:w="0" w:type="dxa"/>
            </w:tcMar>
          </w:tcPr>
          <w:p w14:paraId="60E2827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320" w:type="pct"/>
            <w:tcBorders>
              <w:top w:val="nil"/>
              <w:left w:val="nil"/>
              <w:bottom w:val="nil"/>
              <w:right w:val="nil"/>
            </w:tcBorders>
            <w:noWrap/>
            <w:tcMar>
              <w:left w:w="0" w:type="dxa"/>
              <w:right w:w="0" w:type="dxa"/>
            </w:tcMar>
          </w:tcPr>
          <w:p w14:paraId="6CB3B2F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tcPr>
          <w:p w14:paraId="44E5C69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02" w:type="pct"/>
            <w:tcBorders>
              <w:top w:val="nil"/>
              <w:left w:val="nil"/>
              <w:bottom w:val="nil"/>
              <w:right w:val="nil"/>
            </w:tcBorders>
          </w:tcPr>
          <w:p w14:paraId="3E0030F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tcPr>
          <w:p w14:paraId="2862A68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6B9C6BF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6AE7403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44977B7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0269277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tcPr>
          <w:p w14:paraId="171C4E9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33FF8D1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39" w:type="pct"/>
            <w:tcBorders>
              <w:top w:val="nil"/>
              <w:left w:val="nil"/>
              <w:bottom w:val="nil"/>
              <w:right w:val="nil"/>
            </w:tcBorders>
          </w:tcPr>
          <w:p w14:paraId="6DD559F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2CEA318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2F7BC4C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3A38652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208E3E4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0BF6DAF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r>
      <w:tr w:rsidR="00A62BA6" w:rsidRPr="00C476F8" w14:paraId="12DDDB29"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532C6BE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320" w:type="pct"/>
            <w:tcBorders>
              <w:top w:val="nil"/>
              <w:left w:val="nil"/>
              <w:bottom w:val="nil"/>
              <w:right w:val="nil"/>
            </w:tcBorders>
            <w:noWrap/>
            <w:tcMar>
              <w:left w:w="0" w:type="dxa"/>
              <w:right w:w="0" w:type="dxa"/>
            </w:tcMar>
            <w:vAlign w:val="center"/>
            <w:hideMark/>
          </w:tcPr>
          <w:p w14:paraId="6A358B0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NI</w:t>
            </w:r>
          </w:p>
        </w:tc>
        <w:tc>
          <w:tcPr>
            <w:tcW w:w="202" w:type="pct"/>
            <w:tcBorders>
              <w:top w:val="nil"/>
              <w:left w:val="nil"/>
              <w:bottom w:val="nil"/>
              <w:right w:val="nil"/>
            </w:tcBorders>
            <w:vAlign w:val="center"/>
          </w:tcPr>
          <w:p w14:paraId="2322CE1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202" w:type="pct"/>
            <w:tcBorders>
              <w:top w:val="nil"/>
              <w:left w:val="nil"/>
              <w:bottom w:val="nil"/>
              <w:right w:val="nil"/>
            </w:tcBorders>
            <w:vAlign w:val="center"/>
          </w:tcPr>
          <w:p w14:paraId="0949976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7415F9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51FC3D2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4C1F3B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2FAF1CA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BEA16F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202" w:type="pct"/>
            <w:tcBorders>
              <w:top w:val="nil"/>
              <w:left w:val="nil"/>
              <w:bottom w:val="nil"/>
              <w:right w:val="nil"/>
            </w:tcBorders>
            <w:vAlign w:val="center"/>
          </w:tcPr>
          <w:p w14:paraId="0E7FF0B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5D41DD5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239" w:type="pct"/>
            <w:tcBorders>
              <w:top w:val="nil"/>
              <w:left w:val="nil"/>
              <w:bottom w:val="nil"/>
              <w:right w:val="nil"/>
            </w:tcBorders>
            <w:vAlign w:val="center"/>
          </w:tcPr>
          <w:p w14:paraId="42D4418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63E3588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23C7DD2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457BFE2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40D207F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4887AD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r>
      <w:tr w:rsidR="00A62BA6" w:rsidRPr="00C476F8" w14:paraId="0C06A198"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642D5ED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320" w:type="pct"/>
            <w:tcBorders>
              <w:top w:val="nil"/>
              <w:left w:val="nil"/>
              <w:bottom w:val="nil"/>
              <w:right w:val="nil"/>
            </w:tcBorders>
            <w:noWrap/>
            <w:tcMar>
              <w:left w:w="0" w:type="dxa"/>
              <w:right w:w="0" w:type="dxa"/>
            </w:tcMar>
            <w:vAlign w:val="center"/>
            <w:hideMark/>
          </w:tcPr>
          <w:p w14:paraId="3B9BC7E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6251B1E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7323C15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DBD043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756A0B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715F9EC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7C5B61D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58C5EA7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3BC1DF2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79BC7C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39" w:type="pct"/>
            <w:tcBorders>
              <w:top w:val="nil"/>
              <w:left w:val="nil"/>
              <w:bottom w:val="nil"/>
              <w:right w:val="nil"/>
            </w:tcBorders>
            <w:vAlign w:val="center"/>
          </w:tcPr>
          <w:p w14:paraId="4E4BA52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470BF28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30632C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67A2E17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6EAF61C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5946CBD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NI</w:t>
            </w:r>
          </w:p>
        </w:tc>
      </w:tr>
      <w:tr w:rsidR="00A62BA6" w:rsidRPr="00C476F8" w14:paraId="16158737"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7571F75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320" w:type="pct"/>
            <w:tcBorders>
              <w:top w:val="nil"/>
              <w:left w:val="nil"/>
              <w:bottom w:val="nil"/>
              <w:right w:val="nil"/>
            </w:tcBorders>
            <w:noWrap/>
            <w:tcMar>
              <w:left w:w="0" w:type="dxa"/>
              <w:right w:w="0" w:type="dxa"/>
            </w:tcMar>
            <w:vAlign w:val="center"/>
            <w:hideMark/>
          </w:tcPr>
          <w:p w14:paraId="3029D9F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509C604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202" w:type="pct"/>
            <w:tcBorders>
              <w:top w:val="nil"/>
              <w:left w:val="nil"/>
              <w:bottom w:val="nil"/>
              <w:right w:val="nil"/>
            </w:tcBorders>
            <w:vAlign w:val="center"/>
          </w:tcPr>
          <w:p w14:paraId="1A2570F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296A5A1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700DFE7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3E7EF3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53D14F5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1FDEDE6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44070F0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DD851D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39" w:type="pct"/>
            <w:tcBorders>
              <w:top w:val="nil"/>
              <w:left w:val="nil"/>
              <w:bottom w:val="nil"/>
              <w:right w:val="nil"/>
            </w:tcBorders>
            <w:vAlign w:val="center"/>
          </w:tcPr>
          <w:p w14:paraId="4EC7835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7064DD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27E5E60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39B6BD7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328E47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74D933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r>
      <w:tr w:rsidR="00A62BA6" w:rsidRPr="00C476F8" w14:paraId="22E2BC14"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52F1017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lastRenderedPageBreak/>
              <w:t>C7</w:t>
            </w:r>
          </w:p>
        </w:tc>
        <w:tc>
          <w:tcPr>
            <w:tcW w:w="320" w:type="pct"/>
            <w:tcBorders>
              <w:top w:val="nil"/>
              <w:left w:val="nil"/>
              <w:bottom w:val="nil"/>
              <w:right w:val="nil"/>
            </w:tcBorders>
            <w:noWrap/>
            <w:tcMar>
              <w:left w:w="0" w:type="dxa"/>
              <w:right w:w="0" w:type="dxa"/>
            </w:tcMar>
            <w:vAlign w:val="center"/>
            <w:hideMark/>
          </w:tcPr>
          <w:p w14:paraId="02D27D8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202" w:type="pct"/>
            <w:tcBorders>
              <w:top w:val="nil"/>
              <w:left w:val="nil"/>
              <w:bottom w:val="nil"/>
              <w:right w:val="nil"/>
            </w:tcBorders>
            <w:vAlign w:val="center"/>
          </w:tcPr>
          <w:p w14:paraId="6025DC6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27858F7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49DDF1F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6297945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C23067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6BB6E1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2F7BACE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36A491A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275746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39" w:type="pct"/>
            <w:tcBorders>
              <w:top w:val="nil"/>
              <w:left w:val="nil"/>
              <w:bottom w:val="nil"/>
              <w:right w:val="nil"/>
            </w:tcBorders>
            <w:vAlign w:val="center"/>
          </w:tcPr>
          <w:p w14:paraId="4F00B75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98574F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3FE5201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540BFB1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6AABEC0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089D5F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r>
      <w:tr w:rsidR="00A62BA6" w:rsidRPr="00C476F8" w14:paraId="060578BB"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6F56001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320" w:type="pct"/>
            <w:tcBorders>
              <w:top w:val="nil"/>
              <w:left w:val="nil"/>
              <w:bottom w:val="nil"/>
              <w:right w:val="nil"/>
            </w:tcBorders>
            <w:noWrap/>
            <w:tcMar>
              <w:left w:w="0" w:type="dxa"/>
              <w:right w:w="0" w:type="dxa"/>
            </w:tcMar>
            <w:vAlign w:val="center"/>
            <w:hideMark/>
          </w:tcPr>
          <w:p w14:paraId="514E4E5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4421481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4BD748F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D16DE7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LI</w:t>
            </w:r>
          </w:p>
        </w:tc>
        <w:tc>
          <w:tcPr>
            <w:tcW w:w="320" w:type="pct"/>
            <w:tcBorders>
              <w:top w:val="nil"/>
              <w:left w:val="nil"/>
              <w:bottom w:val="nil"/>
              <w:right w:val="nil"/>
            </w:tcBorders>
            <w:noWrap/>
            <w:tcMar>
              <w:left w:w="0" w:type="dxa"/>
              <w:right w:w="0" w:type="dxa"/>
            </w:tcMar>
            <w:vAlign w:val="center"/>
            <w:hideMark/>
          </w:tcPr>
          <w:p w14:paraId="1161073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25ECB9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9B4DD9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4AA6724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202" w:type="pct"/>
            <w:tcBorders>
              <w:top w:val="nil"/>
              <w:left w:val="nil"/>
              <w:bottom w:val="nil"/>
              <w:right w:val="nil"/>
            </w:tcBorders>
            <w:vAlign w:val="center"/>
          </w:tcPr>
          <w:p w14:paraId="6E7AE80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7C2362E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39" w:type="pct"/>
            <w:tcBorders>
              <w:top w:val="nil"/>
              <w:left w:val="nil"/>
              <w:bottom w:val="nil"/>
              <w:right w:val="nil"/>
            </w:tcBorders>
            <w:vAlign w:val="center"/>
          </w:tcPr>
          <w:p w14:paraId="7495169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690C2B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4A8B16A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4F0467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20CC994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6421F6C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r>
      <w:tr w:rsidR="00A62BA6" w:rsidRPr="00C476F8" w14:paraId="4C96F8D8" w14:textId="77777777" w:rsidTr="003540BC">
        <w:trPr>
          <w:trHeight w:val="315"/>
          <w:jc w:val="center"/>
        </w:trPr>
        <w:tc>
          <w:tcPr>
            <w:tcW w:w="320" w:type="pct"/>
            <w:tcBorders>
              <w:top w:val="nil"/>
              <w:left w:val="nil"/>
              <w:bottom w:val="nil"/>
              <w:right w:val="nil"/>
            </w:tcBorders>
            <w:noWrap/>
            <w:tcMar>
              <w:left w:w="0" w:type="dxa"/>
              <w:right w:w="0" w:type="dxa"/>
            </w:tcMar>
          </w:tcPr>
          <w:p w14:paraId="1AF54D2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320" w:type="pct"/>
            <w:tcBorders>
              <w:top w:val="nil"/>
              <w:left w:val="nil"/>
              <w:bottom w:val="nil"/>
              <w:right w:val="nil"/>
            </w:tcBorders>
            <w:noWrap/>
            <w:tcMar>
              <w:left w:w="0" w:type="dxa"/>
              <w:right w:w="0" w:type="dxa"/>
            </w:tcMar>
          </w:tcPr>
          <w:p w14:paraId="4F9D223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02" w:type="pct"/>
            <w:tcBorders>
              <w:top w:val="nil"/>
              <w:left w:val="nil"/>
              <w:bottom w:val="nil"/>
              <w:right w:val="nil"/>
            </w:tcBorders>
          </w:tcPr>
          <w:p w14:paraId="5A35698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tcPr>
          <w:p w14:paraId="4E1EFF1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162D106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59DA898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2FDB82B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1331C16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76D564F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tcPr>
          <w:p w14:paraId="738FE5D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tcPr>
          <w:p w14:paraId="727188A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39" w:type="pct"/>
            <w:tcBorders>
              <w:top w:val="nil"/>
              <w:left w:val="nil"/>
              <w:bottom w:val="nil"/>
              <w:right w:val="nil"/>
            </w:tcBorders>
          </w:tcPr>
          <w:p w14:paraId="0893576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178C552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7DAB40A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tcPr>
          <w:p w14:paraId="2DDC738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7D48DDA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tcPr>
          <w:p w14:paraId="6F6D3BA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r>
      <w:tr w:rsidR="00A62BA6" w:rsidRPr="00C476F8" w14:paraId="623EEE3F"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56D55BB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320" w:type="pct"/>
            <w:tcBorders>
              <w:top w:val="nil"/>
              <w:left w:val="nil"/>
              <w:bottom w:val="nil"/>
              <w:right w:val="nil"/>
            </w:tcBorders>
            <w:noWrap/>
            <w:tcMar>
              <w:left w:w="0" w:type="dxa"/>
              <w:right w:w="0" w:type="dxa"/>
            </w:tcMar>
            <w:vAlign w:val="center"/>
            <w:hideMark/>
          </w:tcPr>
          <w:p w14:paraId="522BA4B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02" w:type="pct"/>
            <w:tcBorders>
              <w:top w:val="nil"/>
              <w:left w:val="nil"/>
              <w:bottom w:val="nil"/>
              <w:right w:val="nil"/>
            </w:tcBorders>
            <w:vAlign w:val="center"/>
          </w:tcPr>
          <w:p w14:paraId="6F5ACD4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098223F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0AA884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093B0BE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3945277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2D06D13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79945F6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4C1BDB8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3C1115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239" w:type="pct"/>
            <w:tcBorders>
              <w:top w:val="nil"/>
              <w:left w:val="nil"/>
              <w:bottom w:val="nil"/>
              <w:right w:val="nil"/>
            </w:tcBorders>
            <w:vAlign w:val="center"/>
          </w:tcPr>
          <w:p w14:paraId="00C263B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3C7901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092F326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72AD85E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05F73C7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78D6C48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r>
      <w:tr w:rsidR="00A62BA6" w:rsidRPr="00C476F8" w14:paraId="6C021EDD" w14:textId="77777777" w:rsidTr="003540BC">
        <w:trPr>
          <w:trHeight w:val="315"/>
          <w:jc w:val="center"/>
        </w:trPr>
        <w:tc>
          <w:tcPr>
            <w:tcW w:w="320" w:type="pct"/>
            <w:tcBorders>
              <w:top w:val="nil"/>
              <w:left w:val="nil"/>
              <w:bottom w:val="nil"/>
              <w:right w:val="nil"/>
            </w:tcBorders>
            <w:noWrap/>
            <w:tcMar>
              <w:left w:w="0" w:type="dxa"/>
              <w:right w:w="0" w:type="dxa"/>
            </w:tcMar>
          </w:tcPr>
          <w:p w14:paraId="2346DA8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320" w:type="pct"/>
            <w:tcBorders>
              <w:top w:val="nil"/>
              <w:left w:val="nil"/>
              <w:bottom w:val="nil"/>
              <w:right w:val="nil"/>
            </w:tcBorders>
            <w:noWrap/>
            <w:tcMar>
              <w:left w:w="0" w:type="dxa"/>
              <w:right w:w="0" w:type="dxa"/>
            </w:tcMar>
          </w:tcPr>
          <w:p w14:paraId="703944C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tcPr>
          <w:p w14:paraId="600F7B4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tcPr>
          <w:p w14:paraId="4CFA150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3106C35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6B814AE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5A237FB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1EE897B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5C11B68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tcPr>
          <w:p w14:paraId="2E9336F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60B0CC9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39" w:type="pct"/>
            <w:tcBorders>
              <w:top w:val="nil"/>
              <w:left w:val="nil"/>
              <w:bottom w:val="nil"/>
              <w:right w:val="nil"/>
            </w:tcBorders>
          </w:tcPr>
          <w:p w14:paraId="79A4B5E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tcPr>
          <w:p w14:paraId="3EE3805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38BE60C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7A941C8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1F16ECD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tcPr>
          <w:p w14:paraId="4D87C0F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r>
      <w:tr w:rsidR="00A62BA6" w:rsidRPr="00C476F8" w14:paraId="26B4DAB5"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2866F667"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320" w:type="pct"/>
            <w:tcBorders>
              <w:top w:val="nil"/>
              <w:left w:val="nil"/>
              <w:bottom w:val="nil"/>
              <w:right w:val="nil"/>
            </w:tcBorders>
            <w:noWrap/>
            <w:tcMar>
              <w:left w:w="0" w:type="dxa"/>
              <w:right w:w="0" w:type="dxa"/>
            </w:tcMar>
            <w:vAlign w:val="center"/>
            <w:hideMark/>
          </w:tcPr>
          <w:p w14:paraId="1107997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6B97787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02" w:type="pct"/>
            <w:tcBorders>
              <w:top w:val="nil"/>
              <w:left w:val="nil"/>
              <w:bottom w:val="nil"/>
              <w:right w:val="nil"/>
            </w:tcBorders>
            <w:vAlign w:val="center"/>
          </w:tcPr>
          <w:p w14:paraId="2CF47DD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3A8B6AA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11877D8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15E8983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724317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28AD15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028DBD0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1299F89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39" w:type="pct"/>
            <w:tcBorders>
              <w:top w:val="nil"/>
              <w:left w:val="nil"/>
              <w:bottom w:val="nil"/>
              <w:right w:val="nil"/>
            </w:tcBorders>
            <w:vAlign w:val="center"/>
          </w:tcPr>
          <w:p w14:paraId="37E23EB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7D8C504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0AF1ED8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7E30F24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6CBA97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E3231F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r>
      <w:tr w:rsidR="00A62BA6" w:rsidRPr="00C476F8" w14:paraId="0FF47E40"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033707C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320" w:type="pct"/>
            <w:tcBorders>
              <w:top w:val="nil"/>
              <w:left w:val="nil"/>
              <w:bottom w:val="nil"/>
              <w:right w:val="nil"/>
            </w:tcBorders>
            <w:noWrap/>
            <w:tcMar>
              <w:left w:w="0" w:type="dxa"/>
              <w:right w:w="0" w:type="dxa"/>
            </w:tcMar>
            <w:vAlign w:val="center"/>
            <w:hideMark/>
          </w:tcPr>
          <w:p w14:paraId="713235B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2E43477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661A2BA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150963B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2442FFE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95F2E8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13880DE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658A97E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10F3821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68D1A2A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39" w:type="pct"/>
            <w:tcBorders>
              <w:top w:val="nil"/>
              <w:left w:val="nil"/>
              <w:bottom w:val="nil"/>
              <w:right w:val="nil"/>
            </w:tcBorders>
            <w:vAlign w:val="center"/>
          </w:tcPr>
          <w:p w14:paraId="4D59269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702A9E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2E0372C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5556FFF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05A60E4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4E7F97E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r>
      <w:tr w:rsidR="00A62BA6" w:rsidRPr="00C476F8" w14:paraId="756BB8DB"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319C093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320" w:type="pct"/>
            <w:tcBorders>
              <w:top w:val="nil"/>
              <w:left w:val="nil"/>
              <w:bottom w:val="nil"/>
              <w:right w:val="nil"/>
            </w:tcBorders>
            <w:noWrap/>
            <w:tcMar>
              <w:left w:w="0" w:type="dxa"/>
              <w:right w:w="0" w:type="dxa"/>
            </w:tcMar>
            <w:vAlign w:val="center"/>
            <w:hideMark/>
          </w:tcPr>
          <w:p w14:paraId="4A1B0E2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0AFBA3D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bottom w:val="nil"/>
              <w:right w:val="nil"/>
            </w:tcBorders>
            <w:vAlign w:val="center"/>
          </w:tcPr>
          <w:p w14:paraId="72C98AF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8E4ABA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799E6A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26319AD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580DD03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24FAC5D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02" w:type="pct"/>
            <w:tcBorders>
              <w:top w:val="nil"/>
              <w:left w:val="nil"/>
              <w:bottom w:val="nil"/>
              <w:right w:val="nil"/>
            </w:tcBorders>
            <w:vAlign w:val="center"/>
          </w:tcPr>
          <w:p w14:paraId="4383E75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bottom w:val="nil"/>
              <w:right w:val="nil"/>
            </w:tcBorders>
            <w:noWrap/>
            <w:tcMar>
              <w:left w:w="0" w:type="dxa"/>
              <w:right w:w="0" w:type="dxa"/>
            </w:tcMar>
            <w:vAlign w:val="center"/>
            <w:hideMark/>
          </w:tcPr>
          <w:p w14:paraId="364E336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239" w:type="pct"/>
            <w:tcBorders>
              <w:top w:val="nil"/>
              <w:left w:val="nil"/>
              <w:bottom w:val="nil"/>
              <w:right w:val="nil"/>
            </w:tcBorders>
            <w:vAlign w:val="center"/>
          </w:tcPr>
          <w:p w14:paraId="711768A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2A16FE9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4F32204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10E195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24EE0F1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bottom w:val="nil"/>
              <w:right w:val="nil"/>
            </w:tcBorders>
            <w:noWrap/>
            <w:tcMar>
              <w:left w:w="0" w:type="dxa"/>
              <w:right w:w="0" w:type="dxa"/>
            </w:tcMar>
            <w:vAlign w:val="center"/>
            <w:hideMark/>
          </w:tcPr>
          <w:p w14:paraId="5BC6D1C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r>
      <w:tr w:rsidR="00A62BA6" w:rsidRPr="00C476F8" w14:paraId="0060A5EC" w14:textId="77777777" w:rsidTr="003540BC">
        <w:trPr>
          <w:trHeight w:val="315"/>
          <w:jc w:val="center"/>
        </w:trPr>
        <w:tc>
          <w:tcPr>
            <w:tcW w:w="320" w:type="pct"/>
            <w:tcBorders>
              <w:top w:val="nil"/>
              <w:left w:val="nil"/>
              <w:bottom w:val="nil"/>
              <w:right w:val="nil"/>
            </w:tcBorders>
            <w:noWrap/>
            <w:tcMar>
              <w:left w:w="0" w:type="dxa"/>
              <w:right w:w="0" w:type="dxa"/>
            </w:tcMar>
            <w:vAlign w:val="center"/>
            <w:hideMark/>
          </w:tcPr>
          <w:p w14:paraId="409F8E6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320" w:type="pct"/>
            <w:tcBorders>
              <w:top w:val="nil"/>
              <w:left w:val="nil"/>
              <w:bottom w:val="nil"/>
              <w:right w:val="nil"/>
            </w:tcBorders>
            <w:noWrap/>
            <w:tcMar>
              <w:left w:w="0" w:type="dxa"/>
              <w:right w:w="0" w:type="dxa"/>
            </w:tcMar>
            <w:vAlign w:val="center"/>
            <w:hideMark/>
          </w:tcPr>
          <w:p w14:paraId="44273ED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30A393A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0E635E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1520EA9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2AD59C6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5FDE99B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79BC3AC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4527C5B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bottom w:val="nil"/>
              <w:right w:val="nil"/>
            </w:tcBorders>
            <w:vAlign w:val="center"/>
          </w:tcPr>
          <w:p w14:paraId="21D842F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008DB68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39" w:type="pct"/>
            <w:tcBorders>
              <w:top w:val="nil"/>
              <w:left w:val="nil"/>
              <w:bottom w:val="nil"/>
              <w:right w:val="nil"/>
            </w:tcBorders>
            <w:vAlign w:val="center"/>
          </w:tcPr>
          <w:p w14:paraId="57A026B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35FB2EB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003C638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27C1D56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bottom w:val="nil"/>
              <w:right w:val="nil"/>
            </w:tcBorders>
            <w:noWrap/>
            <w:tcMar>
              <w:left w:w="0" w:type="dxa"/>
              <w:right w:w="0" w:type="dxa"/>
            </w:tcMar>
            <w:vAlign w:val="center"/>
            <w:hideMark/>
          </w:tcPr>
          <w:p w14:paraId="5223C6B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c>
          <w:tcPr>
            <w:tcW w:w="320" w:type="pct"/>
            <w:tcBorders>
              <w:top w:val="nil"/>
              <w:left w:val="nil"/>
              <w:bottom w:val="nil"/>
              <w:right w:val="nil"/>
            </w:tcBorders>
            <w:noWrap/>
            <w:tcMar>
              <w:left w:w="0" w:type="dxa"/>
              <w:right w:w="0" w:type="dxa"/>
            </w:tcMar>
            <w:vAlign w:val="center"/>
            <w:hideMark/>
          </w:tcPr>
          <w:p w14:paraId="418AAEC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r>
      <w:tr w:rsidR="00A62BA6" w:rsidRPr="00C476F8" w14:paraId="68801F05" w14:textId="77777777" w:rsidTr="003540BC">
        <w:trPr>
          <w:trHeight w:val="315"/>
          <w:jc w:val="center"/>
        </w:trPr>
        <w:tc>
          <w:tcPr>
            <w:tcW w:w="320" w:type="pct"/>
            <w:tcBorders>
              <w:top w:val="nil"/>
              <w:left w:val="nil"/>
              <w:right w:val="nil"/>
            </w:tcBorders>
            <w:noWrap/>
            <w:tcMar>
              <w:left w:w="0" w:type="dxa"/>
              <w:right w:w="0" w:type="dxa"/>
            </w:tcMar>
            <w:vAlign w:val="center"/>
            <w:hideMark/>
          </w:tcPr>
          <w:p w14:paraId="16CA121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320" w:type="pct"/>
            <w:tcBorders>
              <w:top w:val="nil"/>
              <w:left w:val="nil"/>
              <w:right w:val="nil"/>
            </w:tcBorders>
            <w:noWrap/>
            <w:tcMar>
              <w:left w:w="0" w:type="dxa"/>
              <w:right w:w="0" w:type="dxa"/>
            </w:tcMar>
            <w:vAlign w:val="center"/>
            <w:hideMark/>
          </w:tcPr>
          <w:p w14:paraId="612507D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right w:val="nil"/>
            </w:tcBorders>
            <w:vAlign w:val="center"/>
          </w:tcPr>
          <w:p w14:paraId="64ABE67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202" w:type="pct"/>
            <w:tcBorders>
              <w:top w:val="nil"/>
              <w:left w:val="nil"/>
              <w:right w:val="nil"/>
            </w:tcBorders>
            <w:vAlign w:val="center"/>
          </w:tcPr>
          <w:p w14:paraId="31B510D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right w:val="nil"/>
            </w:tcBorders>
            <w:noWrap/>
            <w:tcMar>
              <w:left w:w="0" w:type="dxa"/>
              <w:right w:w="0" w:type="dxa"/>
            </w:tcMar>
            <w:vAlign w:val="center"/>
            <w:hideMark/>
          </w:tcPr>
          <w:p w14:paraId="0A54B98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right w:val="nil"/>
            </w:tcBorders>
            <w:noWrap/>
            <w:tcMar>
              <w:left w:w="0" w:type="dxa"/>
              <w:right w:w="0" w:type="dxa"/>
            </w:tcMar>
            <w:vAlign w:val="center"/>
            <w:hideMark/>
          </w:tcPr>
          <w:p w14:paraId="6F5DBE8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right w:val="nil"/>
            </w:tcBorders>
            <w:noWrap/>
            <w:tcMar>
              <w:left w:w="0" w:type="dxa"/>
              <w:right w:w="0" w:type="dxa"/>
            </w:tcMar>
            <w:vAlign w:val="center"/>
            <w:hideMark/>
          </w:tcPr>
          <w:p w14:paraId="7A62A55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right w:val="nil"/>
            </w:tcBorders>
            <w:noWrap/>
            <w:tcMar>
              <w:left w:w="0" w:type="dxa"/>
              <w:right w:w="0" w:type="dxa"/>
            </w:tcMar>
            <w:vAlign w:val="center"/>
            <w:hideMark/>
          </w:tcPr>
          <w:p w14:paraId="356D0CD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MI</w:t>
            </w:r>
          </w:p>
        </w:tc>
        <w:tc>
          <w:tcPr>
            <w:tcW w:w="320" w:type="pct"/>
            <w:tcBorders>
              <w:top w:val="nil"/>
              <w:left w:val="nil"/>
              <w:right w:val="nil"/>
            </w:tcBorders>
            <w:noWrap/>
            <w:tcMar>
              <w:left w:w="0" w:type="dxa"/>
              <w:right w:w="0" w:type="dxa"/>
            </w:tcMar>
            <w:vAlign w:val="center"/>
            <w:hideMark/>
          </w:tcPr>
          <w:p w14:paraId="339243B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02" w:type="pct"/>
            <w:tcBorders>
              <w:top w:val="nil"/>
              <w:left w:val="nil"/>
              <w:right w:val="nil"/>
            </w:tcBorders>
            <w:vAlign w:val="center"/>
          </w:tcPr>
          <w:p w14:paraId="0D3B778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right w:val="nil"/>
            </w:tcBorders>
            <w:noWrap/>
            <w:tcMar>
              <w:left w:w="0" w:type="dxa"/>
              <w:right w:w="0" w:type="dxa"/>
            </w:tcMar>
            <w:vAlign w:val="center"/>
            <w:hideMark/>
          </w:tcPr>
          <w:p w14:paraId="3D653F8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239" w:type="pct"/>
            <w:tcBorders>
              <w:top w:val="nil"/>
              <w:left w:val="nil"/>
              <w:right w:val="nil"/>
            </w:tcBorders>
            <w:vAlign w:val="center"/>
          </w:tcPr>
          <w:p w14:paraId="7043BEF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right w:val="nil"/>
            </w:tcBorders>
            <w:noWrap/>
            <w:tcMar>
              <w:left w:w="0" w:type="dxa"/>
              <w:right w:w="0" w:type="dxa"/>
            </w:tcMar>
            <w:vAlign w:val="center"/>
            <w:hideMark/>
          </w:tcPr>
          <w:p w14:paraId="7201F32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HI</w:t>
            </w:r>
          </w:p>
        </w:tc>
        <w:tc>
          <w:tcPr>
            <w:tcW w:w="320" w:type="pct"/>
            <w:tcBorders>
              <w:top w:val="nil"/>
              <w:left w:val="nil"/>
              <w:right w:val="nil"/>
            </w:tcBorders>
            <w:noWrap/>
            <w:tcMar>
              <w:left w:w="0" w:type="dxa"/>
              <w:right w:w="0" w:type="dxa"/>
            </w:tcMar>
            <w:vAlign w:val="center"/>
            <w:hideMark/>
          </w:tcPr>
          <w:p w14:paraId="4FDA0EE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right w:val="nil"/>
            </w:tcBorders>
            <w:noWrap/>
            <w:tcMar>
              <w:left w:w="0" w:type="dxa"/>
              <w:right w:w="0" w:type="dxa"/>
            </w:tcMar>
            <w:vAlign w:val="center"/>
            <w:hideMark/>
          </w:tcPr>
          <w:p w14:paraId="7B79EDB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right w:val="nil"/>
            </w:tcBorders>
            <w:noWrap/>
            <w:tcMar>
              <w:left w:w="0" w:type="dxa"/>
              <w:right w:w="0" w:type="dxa"/>
            </w:tcMar>
            <w:vAlign w:val="center"/>
            <w:hideMark/>
          </w:tcPr>
          <w:p w14:paraId="0FA1316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VI</w:t>
            </w:r>
          </w:p>
        </w:tc>
        <w:tc>
          <w:tcPr>
            <w:tcW w:w="320" w:type="pct"/>
            <w:tcBorders>
              <w:top w:val="nil"/>
              <w:left w:val="nil"/>
              <w:right w:val="nil"/>
            </w:tcBorders>
            <w:noWrap/>
            <w:tcMar>
              <w:left w:w="0" w:type="dxa"/>
              <w:right w:w="0" w:type="dxa"/>
            </w:tcMar>
            <w:vAlign w:val="center"/>
            <w:hideMark/>
          </w:tcPr>
          <w:p w14:paraId="35F08DE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w:t>
            </w:r>
          </w:p>
        </w:tc>
      </w:tr>
    </w:tbl>
    <w:p w14:paraId="1632EFB1" w14:textId="77777777" w:rsidR="00C53AD5" w:rsidRPr="00C476F8" w:rsidRDefault="00C53AD5" w:rsidP="00C53AD5">
      <w:pPr>
        <w:widowControl/>
        <w:ind w:firstLineChars="200" w:firstLine="420"/>
        <w:jc w:val="left"/>
        <w:rPr>
          <w:rFonts w:ascii="Times New Roman" w:hAnsi="Times New Roman"/>
        </w:rPr>
      </w:pPr>
    </w:p>
    <w:p w14:paraId="3B2209DB" w14:textId="77777777" w:rsidR="00165F9D" w:rsidRPr="00C476F8" w:rsidRDefault="00EC1A7A" w:rsidP="00F056EE">
      <w:pPr>
        <w:widowControl/>
        <w:ind w:firstLineChars="200" w:firstLine="420"/>
        <w:rPr>
          <w:rFonts w:ascii="Times New Roman" w:hAnsi="Times New Roman"/>
        </w:rPr>
      </w:pPr>
      <w:r w:rsidRPr="00C476F8">
        <w:rPr>
          <w:rFonts w:ascii="Times New Roman" w:hAnsi="Times New Roman"/>
        </w:rPr>
        <w:t xml:space="preserve">By using the vague numbers in Table 1, each initial/direct relationship linguistic matrix is converted into a corresponding vague numbers matrix with expression (9), and the standardized vague matrix </w:t>
      </w:r>
      <m:oMath>
        <m:r>
          <m:rPr>
            <m:sty m:val="p"/>
          </m:rPr>
          <w:rPr>
            <w:rFonts w:ascii="Cambria Math" w:hAnsi="Cambria Math"/>
          </w:rPr>
          <m:t>(</m:t>
        </m:r>
        <m:r>
          <w:rPr>
            <w:rFonts w:ascii="Cambria Math" w:hAnsi="Cambria Math"/>
          </w:rPr>
          <m:t>D)</m:t>
        </m:r>
      </m:oMath>
      <w:r w:rsidRPr="00C476F8">
        <w:rPr>
          <w:rFonts w:ascii="Times New Roman" w:hAnsi="Times New Roman"/>
        </w:rPr>
        <w:t xml:space="preserve"> of expert </w:t>
      </w:r>
      <w:r w:rsidRPr="00C476F8">
        <w:rPr>
          <w:rFonts w:ascii="Times New Roman" w:hAnsi="Times New Roman"/>
          <w:i/>
        </w:rPr>
        <w:t>k=1</w:t>
      </w:r>
      <w:r w:rsidRPr="00C476F8">
        <w:rPr>
          <w:rFonts w:ascii="Times New Roman" w:hAnsi="Times New Roman"/>
        </w:rPr>
        <w:t xml:space="preserve"> is obtained through expressions (10) and (11) with the results shown in Table </w:t>
      </w:r>
      <w:r w:rsidR="00D00F36" w:rsidRPr="00C476F8">
        <w:rPr>
          <w:rFonts w:ascii="Times New Roman" w:hAnsi="Times New Roman"/>
        </w:rPr>
        <w:t>9.</w:t>
      </w:r>
    </w:p>
    <w:p w14:paraId="23E0E503" w14:textId="77777777" w:rsidR="00C53AD5" w:rsidRPr="00C476F8" w:rsidRDefault="00C53AD5" w:rsidP="00F056EE">
      <w:pPr>
        <w:widowControl/>
        <w:ind w:firstLineChars="200" w:firstLine="420"/>
        <w:rPr>
          <w:rFonts w:ascii="Times New Roman" w:hAnsi="Times New Roman"/>
        </w:rPr>
      </w:pPr>
    </w:p>
    <w:p w14:paraId="05BE5E63" w14:textId="77777777" w:rsidR="00C53AD5" w:rsidRPr="00C476F8" w:rsidRDefault="006F7D36" w:rsidP="00C53AD5">
      <w:pPr>
        <w:widowControl/>
        <w:adjustRightInd w:val="0"/>
        <w:snapToGrid w:val="0"/>
        <w:spacing w:line="360" w:lineRule="auto"/>
        <w:jc w:val="center"/>
        <w:rPr>
          <w:rFonts w:ascii="Times New Roman" w:hAnsi="Times New Roman"/>
          <w:sz w:val="18"/>
        </w:rPr>
      </w:pPr>
      <w:r w:rsidRPr="00C476F8">
        <w:rPr>
          <w:rFonts w:ascii="Times New Roman" w:hAnsi="Times New Roman"/>
          <w:sz w:val="18"/>
        </w:rPr>
        <w:t xml:space="preserve">Table 9 Standardized vague matrix </w:t>
      </w:r>
      <m:oMath>
        <m:r>
          <w:rPr>
            <w:rFonts w:ascii="Cambria Math" w:hAnsi="Cambria Math"/>
          </w:rPr>
          <m:t>D</m:t>
        </m:r>
      </m:oMath>
      <w:r w:rsidRPr="00C476F8">
        <w:rPr>
          <w:rFonts w:ascii="Times New Roman" w:hAnsi="Times New Roman"/>
          <w:sz w:val="18"/>
        </w:rPr>
        <w:t xml:space="preserve"> of expert k=1.</w:t>
      </w:r>
    </w:p>
    <w:tbl>
      <w:tblPr>
        <w:tblStyle w:val="TableGrid"/>
        <w:tblW w:w="5000" w:type="pct"/>
        <w:jc w:val="center"/>
        <w:tblLayout w:type="fixed"/>
        <w:tblLook w:val="04A0" w:firstRow="1" w:lastRow="0" w:firstColumn="1" w:lastColumn="0" w:noHBand="0" w:noVBand="1"/>
      </w:tblPr>
      <w:tblGrid>
        <w:gridCol w:w="784"/>
        <w:gridCol w:w="1253"/>
        <w:gridCol w:w="1253"/>
        <w:gridCol w:w="1254"/>
        <w:gridCol w:w="1254"/>
        <w:gridCol w:w="1254"/>
        <w:gridCol w:w="1254"/>
      </w:tblGrid>
      <w:tr w:rsidR="00A62BA6" w:rsidRPr="00C476F8" w14:paraId="4E10DE38" w14:textId="77777777" w:rsidTr="003540BC">
        <w:trPr>
          <w:trHeight w:val="330"/>
          <w:jc w:val="center"/>
        </w:trPr>
        <w:tc>
          <w:tcPr>
            <w:tcW w:w="784" w:type="dxa"/>
            <w:tcBorders>
              <w:left w:val="nil"/>
              <w:right w:val="nil"/>
            </w:tcBorders>
            <w:noWrap/>
            <w:tcMar>
              <w:left w:w="0" w:type="dxa"/>
              <w:right w:w="0" w:type="dxa"/>
            </w:tcMar>
            <w:vAlign w:val="center"/>
            <w:hideMark/>
          </w:tcPr>
          <w:p w14:paraId="7337BB93" w14:textId="77777777" w:rsidR="00C53AD5" w:rsidRPr="00C476F8" w:rsidRDefault="00C53AD5" w:rsidP="003540BC">
            <w:pPr>
              <w:widowControl/>
              <w:adjustRightInd w:val="0"/>
              <w:snapToGrid w:val="0"/>
              <w:spacing w:line="360" w:lineRule="auto"/>
              <w:jc w:val="center"/>
              <w:rPr>
                <w:sz w:val="18"/>
                <w:szCs w:val="18"/>
              </w:rPr>
            </w:pPr>
          </w:p>
        </w:tc>
        <w:tc>
          <w:tcPr>
            <w:tcW w:w="1253" w:type="dxa"/>
            <w:tcBorders>
              <w:left w:val="nil"/>
              <w:right w:val="nil"/>
            </w:tcBorders>
            <w:noWrap/>
            <w:tcMar>
              <w:left w:w="0" w:type="dxa"/>
              <w:right w:w="0" w:type="dxa"/>
            </w:tcMar>
            <w:vAlign w:val="center"/>
            <w:hideMark/>
          </w:tcPr>
          <w:p w14:paraId="3C23FEC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1253" w:type="dxa"/>
            <w:tcBorders>
              <w:left w:val="nil"/>
              <w:right w:val="nil"/>
            </w:tcBorders>
            <w:noWrap/>
            <w:tcMar>
              <w:left w:w="0" w:type="dxa"/>
              <w:right w:w="0" w:type="dxa"/>
            </w:tcMar>
            <w:vAlign w:val="center"/>
            <w:hideMark/>
          </w:tcPr>
          <w:p w14:paraId="4BF1BBE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1254" w:type="dxa"/>
            <w:tcBorders>
              <w:left w:val="nil"/>
              <w:right w:val="nil"/>
            </w:tcBorders>
            <w:noWrap/>
            <w:tcMar>
              <w:left w:w="0" w:type="dxa"/>
              <w:right w:w="0" w:type="dxa"/>
            </w:tcMar>
            <w:vAlign w:val="center"/>
            <w:hideMark/>
          </w:tcPr>
          <w:p w14:paraId="13C1B1A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1254" w:type="dxa"/>
            <w:tcBorders>
              <w:left w:val="nil"/>
              <w:right w:val="nil"/>
            </w:tcBorders>
            <w:noWrap/>
            <w:tcMar>
              <w:left w:w="0" w:type="dxa"/>
              <w:right w:w="0" w:type="dxa"/>
            </w:tcMar>
            <w:vAlign w:val="center"/>
          </w:tcPr>
          <w:p w14:paraId="08C94AB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w:t>
            </w:r>
          </w:p>
        </w:tc>
        <w:tc>
          <w:tcPr>
            <w:tcW w:w="1254" w:type="dxa"/>
            <w:tcBorders>
              <w:left w:val="nil"/>
              <w:right w:val="nil"/>
            </w:tcBorders>
            <w:noWrap/>
            <w:tcMar>
              <w:left w:w="0" w:type="dxa"/>
              <w:right w:w="0" w:type="dxa"/>
            </w:tcMar>
            <w:vAlign w:val="center"/>
            <w:hideMark/>
          </w:tcPr>
          <w:p w14:paraId="2D44B37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1254" w:type="dxa"/>
            <w:tcBorders>
              <w:left w:val="nil"/>
              <w:right w:val="nil"/>
            </w:tcBorders>
            <w:noWrap/>
            <w:tcMar>
              <w:left w:w="0" w:type="dxa"/>
              <w:right w:w="0" w:type="dxa"/>
            </w:tcMar>
            <w:vAlign w:val="center"/>
            <w:hideMark/>
          </w:tcPr>
          <w:p w14:paraId="3FA5934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r>
      <w:tr w:rsidR="00A62BA6" w:rsidRPr="00C476F8" w14:paraId="10A72640" w14:textId="77777777" w:rsidTr="003540BC">
        <w:trPr>
          <w:trHeight w:val="285"/>
          <w:jc w:val="center"/>
        </w:trPr>
        <w:tc>
          <w:tcPr>
            <w:tcW w:w="784" w:type="dxa"/>
            <w:tcBorders>
              <w:left w:val="nil"/>
              <w:bottom w:val="nil"/>
              <w:right w:val="nil"/>
            </w:tcBorders>
            <w:noWrap/>
            <w:tcMar>
              <w:left w:w="0" w:type="dxa"/>
              <w:right w:w="0" w:type="dxa"/>
            </w:tcMar>
            <w:vAlign w:val="center"/>
            <w:hideMark/>
          </w:tcPr>
          <w:p w14:paraId="7829DDB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1253" w:type="dxa"/>
            <w:tcBorders>
              <w:left w:val="nil"/>
              <w:bottom w:val="nil"/>
              <w:right w:val="nil"/>
            </w:tcBorders>
            <w:noWrap/>
            <w:tcMar>
              <w:left w:w="0" w:type="dxa"/>
              <w:right w:w="0" w:type="dxa"/>
            </w:tcMar>
            <w:hideMark/>
          </w:tcPr>
          <w:p w14:paraId="792C7BD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[0.000,0.000]</w:t>
            </w:r>
          </w:p>
        </w:tc>
        <w:tc>
          <w:tcPr>
            <w:tcW w:w="1253" w:type="dxa"/>
            <w:tcBorders>
              <w:left w:val="nil"/>
              <w:bottom w:val="nil"/>
              <w:right w:val="nil"/>
            </w:tcBorders>
            <w:noWrap/>
            <w:tcMar>
              <w:left w:w="0" w:type="dxa"/>
              <w:right w:w="0" w:type="dxa"/>
            </w:tcMar>
            <w:hideMark/>
          </w:tcPr>
          <w:p w14:paraId="3A98D62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4" w:type="dxa"/>
            <w:tcBorders>
              <w:left w:val="nil"/>
              <w:bottom w:val="nil"/>
              <w:right w:val="nil"/>
            </w:tcBorders>
            <w:noWrap/>
            <w:tcMar>
              <w:left w:w="0" w:type="dxa"/>
              <w:right w:w="0" w:type="dxa"/>
            </w:tcMar>
            <w:hideMark/>
          </w:tcPr>
          <w:p w14:paraId="145D772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left w:val="nil"/>
              <w:bottom w:val="nil"/>
              <w:right w:val="nil"/>
            </w:tcBorders>
            <w:noWrap/>
            <w:tcMar>
              <w:left w:w="0" w:type="dxa"/>
              <w:right w:w="0" w:type="dxa"/>
            </w:tcMar>
          </w:tcPr>
          <w:p w14:paraId="60B10834"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left w:val="nil"/>
              <w:bottom w:val="nil"/>
              <w:right w:val="nil"/>
            </w:tcBorders>
            <w:noWrap/>
            <w:tcMar>
              <w:left w:w="0" w:type="dxa"/>
              <w:right w:w="0" w:type="dxa"/>
            </w:tcMar>
            <w:hideMark/>
          </w:tcPr>
          <w:p w14:paraId="0294A87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[0.222,0.444]</w:t>
            </w:r>
          </w:p>
        </w:tc>
        <w:tc>
          <w:tcPr>
            <w:tcW w:w="1254" w:type="dxa"/>
            <w:tcBorders>
              <w:left w:val="nil"/>
              <w:bottom w:val="nil"/>
              <w:right w:val="nil"/>
            </w:tcBorders>
            <w:noWrap/>
            <w:tcMar>
              <w:left w:w="0" w:type="dxa"/>
              <w:right w:w="0" w:type="dxa"/>
            </w:tcMar>
            <w:hideMark/>
          </w:tcPr>
          <w:p w14:paraId="1C0F43C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r>
      <w:tr w:rsidR="00A62BA6" w:rsidRPr="00C476F8" w14:paraId="55318846"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77731547"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1253" w:type="dxa"/>
            <w:tcBorders>
              <w:top w:val="nil"/>
              <w:left w:val="nil"/>
              <w:bottom w:val="nil"/>
              <w:right w:val="nil"/>
            </w:tcBorders>
            <w:noWrap/>
            <w:tcMar>
              <w:left w:w="0" w:type="dxa"/>
              <w:right w:w="0" w:type="dxa"/>
            </w:tcMar>
            <w:hideMark/>
          </w:tcPr>
          <w:p w14:paraId="15042F3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3" w:type="dxa"/>
            <w:tcBorders>
              <w:top w:val="nil"/>
              <w:left w:val="nil"/>
              <w:bottom w:val="nil"/>
              <w:right w:val="nil"/>
            </w:tcBorders>
            <w:noWrap/>
            <w:tcMar>
              <w:left w:w="0" w:type="dxa"/>
              <w:right w:w="0" w:type="dxa"/>
            </w:tcMar>
            <w:hideMark/>
          </w:tcPr>
          <w:p w14:paraId="5C9341F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[0.000,0.000]</w:t>
            </w:r>
          </w:p>
        </w:tc>
        <w:tc>
          <w:tcPr>
            <w:tcW w:w="1254" w:type="dxa"/>
            <w:tcBorders>
              <w:top w:val="nil"/>
              <w:left w:val="nil"/>
              <w:bottom w:val="nil"/>
              <w:right w:val="nil"/>
            </w:tcBorders>
            <w:noWrap/>
            <w:tcMar>
              <w:left w:w="0" w:type="dxa"/>
              <w:right w:w="0" w:type="dxa"/>
            </w:tcMar>
            <w:hideMark/>
          </w:tcPr>
          <w:p w14:paraId="18559DE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2797A194"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7F1E6B8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[0.222,0.444]</w:t>
            </w:r>
          </w:p>
        </w:tc>
        <w:tc>
          <w:tcPr>
            <w:tcW w:w="1254" w:type="dxa"/>
            <w:tcBorders>
              <w:top w:val="nil"/>
              <w:left w:val="nil"/>
              <w:bottom w:val="nil"/>
              <w:right w:val="nil"/>
            </w:tcBorders>
            <w:noWrap/>
            <w:tcMar>
              <w:left w:w="0" w:type="dxa"/>
              <w:right w:w="0" w:type="dxa"/>
            </w:tcMar>
            <w:hideMark/>
          </w:tcPr>
          <w:p w14:paraId="4D0F0B4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[0.222,0.444]</w:t>
            </w:r>
          </w:p>
        </w:tc>
      </w:tr>
      <w:tr w:rsidR="00A62BA6" w:rsidRPr="00C476F8" w14:paraId="4D3A3C27"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6845D69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1253" w:type="dxa"/>
            <w:tcBorders>
              <w:top w:val="nil"/>
              <w:left w:val="nil"/>
              <w:bottom w:val="nil"/>
              <w:right w:val="nil"/>
            </w:tcBorders>
            <w:noWrap/>
            <w:tcMar>
              <w:left w:w="0" w:type="dxa"/>
              <w:right w:w="0" w:type="dxa"/>
            </w:tcMar>
            <w:hideMark/>
          </w:tcPr>
          <w:p w14:paraId="5A45838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3" w:type="dxa"/>
            <w:tcBorders>
              <w:top w:val="nil"/>
              <w:left w:val="nil"/>
              <w:bottom w:val="nil"/>
              <w:right w:val="nil"/>
            </w:tcBorders>
            <w:noWrap/>
            <w:tcMar>
              <w:left w:w="0" w:type="dxa"/>
              <w:right w:w="0" w:type="dxa"/>
            </w:tcMar>
            <w:hideMark/>
          </w:tcPr>
          <w:p w14:paraId="37D34F0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4" w:type="dxa"/>
            <w:tcBorders>
              <w:top w:val="nil"/>
              <w:left w:val="nil"/>
              <w:bottom w:val="nil"/>
              <w:right w:val="nil"/>
            </w:tcBorders>
            <w:noWrap/>
            <w:tcMar>
              <w:left w:w="0" w:type="dxa"/>
              <w:right w:w="0" w:type="dxa"/>
            </w:tcMar>
            <w:hideMark/>
          </w:tcPr>
          <w:p w14:paraId="408C4F0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[0.000,0.000]</w:t>
            </w:r>
          </w:p>
        </w:tc>
        <w:tc>
          <w:tcPr>
            <w:tcW w:w="1254" w:type="dxa"/>
            <w:tcBorders>
              <w:top w:val="nil"/>
              <w:left w:val="nil"/>
              <w:bottom w:val="nil"/>
              <w:right w:val="nil"/>
            </w:tcBorders>
            <w:noWrap/>
            <w:tcMar>
              <w:left w:w="0" w:type="dxa"/>
              <w:right w:w="0" w:type="dxa"/>
            </w:tcMar>
          </w:tcPr>
          <w:p w14:paraId="61BFDCC9"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1885FBC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6719360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r>
      <w:tr w:rsidR="00A62BA6" w:rsidRPr="00C476F8" w14:paraId="05CB60F4"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4E2271F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1253" w:type="dxa"/>
            <w:tcBorders>
              <w:top w:val="nil"/>
              <w:left w:val="nil"/>
              <w:bottom w:val="nil"/>
              <w:right w:val="nil"/>
            </w:tcBorders>
            <w:noWrap/>
            <w:tcMar>
              <w:left w:w="0" w:type="dxa"/>
              <w:right w:w="0" w:type="dxa"/>
            </w:tcMar>
            <w:hideMark/>
          </w:tcPr>
          <w:p w14:paraId="1A7A193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[0.111,0.333]</w:t>
            </w:r>
          </w:p>
        </w:tc>
        <w:tc>
          <w:tcPr>
            <w:tcW w:w="1253" w:type="dxa"/>
            <w:tcBorders>
              <w:top w:val="nil"/>
              <w:left w:val="nil"/>
              <w:bottom w:val="nil"/>
              <w:right w:val="nil"/>
            </w:tcBorders>
            <w:noWrap/>
            <w:tcMar>
              <w:left w:w="0" w:type="dxa"/>
              <w:right w:w="0" w:type="dxa"/>
            </w:tcMar>
            <w:hideMark/>
          </w:tcPr>
          <w:p w14:paraId="59265E0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[0.222,0.444]</w:t>
            </w:r>
          </w:p>
        </w:tc>
        <w:tc>
          <w:tcPr>
            <w:tcW w:w="1254" w:type="dxa"/>
            <w:tcBorders>
              <w:top w:val="nil"/>
              <w:left w:val="nil"/>
              <w:bottom w:val="nil"/>
              <w:right w:val="nil"/>
            </w:tcBorders>
            <w:noWrap/>
            <w:tcMar>
              <w:left w:w="0" w:type="dxa"/>
              <w:right w:w="0" w:type="dxa"/>
            </w:tcMar>
            <w:hideMark/>
          </w:tcPr>
          <w:p w14:paraId="2FF2D0F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114889ED"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26E000E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7A901D9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r>
      <w:tr w:rsidR="00A62BA6" w:rsidRPr="00C476F8" w14:paraId="243B4369"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66532E4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1253" w:type="dxa"/>
            <w:tcBorders>
              <w:top w:val="nil"/>
              <w:left w:val="nil"/>
              <w:bottom w:val="nil"/>
              <w:right w:val="nil"/>
            </w:tcBorders>
            <w:noWrap/>
            <w:tcMar>
              <w:left w:w="0" w:type="dxa"/>
              <w:right w:w="0" w:type="dxa"/>
            </w:tcMar>
            <w:hideMark/>
          </w:tcPr>
          <w:p w14:paraId="202452F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3" w:type="dxa"/>
            <w:tcBorders>
              <w:top w:val="nil"/>
              <w:left w:val="nil"/>
              <w:bottom w:val="nil"/>
              <w:right w:val="nil"/>
            </w:tcBorders>
            <w:noWrap/>
            <w:tcMar>
              <w:left w:w="0" w:type="dxa"/>
              <w:right w:w="0" w:type="dxa"/>
            </w:tcMar>
            <w:hideMark/>
          </w:tcPr>
          <w:p w14:paraId="2C904F8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3748FBC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tcPr>
          <w:p w14:paraId="05EF4761"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4791F80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4" w:type="dxa"/>
            <w:tcBorders>
              <w:top w:val="nil"/>
              <w:left w:val="nil"/>
              <w:bottom w:val="nil"/>
              <w:right w:val="nil"/>
            </w:tcBorders>
            <w:noWrap/>
            <w:tcMar>
              <w:left w:w="0" w:type="dxa"/>
              <w:right w:w="0" w:type="dxa"/>
            </w:tcMar>
            <w:hideMark/>
          </w:tcPr>
          <w:p w14:paraId="45E6042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[0.111,0.333]</w:t>
            </w:r>
          </w:p>
        </w:tc>
      </w:tr>
      <w:tr w:rsidR="00A62BA6" w:rsidRPr="00C476F8" w14:paraId="39977F9D"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1095DFC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1253" w:type="dxa"/>
            <w:tcBorders>
              <w:top w:val="nil"/>
              <w:left w:val="nil"/>
              <w:bottom w:val="nil"/>
              <w:right w:val="nil"/>
            </w:tcBorders>
            <w:noWrap/>
            <w:tcMar>
              <w:left w:w="0" w:type="dxa"/>
              <w:right w:w="0" w:type="dxa"/>
            </w:tcMar>
            <w:hideMark/>
          </w:tcPr>
          <w:p w14:paraId="60B767F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3" w:type="dxa"/>
            <w:tcBorders>
              <w:top w:val="nil"/>
              <w:left w:val="nil"/>
              <w:bottom w:val="nil"/>
              <w:right w:val="nil"/>
            </w:tcBorders>
            <w:noWrap/>
            <w:tcMar>
              <w:left w:w="0" w:type="dxa"/>
              <w:right w:w="0" w:type="dxa"/>
            </w:tcMar>
            <w:hideMark/>
          </w:tcPr>
          <w:p w14:paraId="771CDDF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[0.222,0.444]</w:t>
            </w:r>
          </w:p>
        </w:tc>
        <w:tc>
          <w:tcPr>
            <w:tcW w:w="1254" w:type="dxa"/>
            <w:tcBorders>
              <w:top w:val="nil"/>
              <w:left w:val="nil"/>
              <w:bottom w:val="nil"/>
              <w:right w:val="nil"/>
            </w:tcBorders>
            <w:noWrap/>
            <w:tcMar>
              <w:left w:w="0" w:type="dxa"/>
              <w:right w:w="0" w:type="dxa"/>
            </w:tcMar>
            <w:hideMark/>
          </w:tcPr>
          <w:p w14:paraId="297C98D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2C001B7E"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1B2B6AC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6BABD1A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r>
      <w:tr w:rsidR="00A62BA6" w:rsidRPr="00C476F8" w14:paraId="3851D284"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0407727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1253" w:type="dxa"/>
            <w:tcBorders>
              <w:top w:val="nil"/>
              <w:left w:val="nil"/>
              <w:bottom w:val="nil"/>
              <w:right w:val="nil"/>
            </w:tcBorders>
            <w:noWrap/>
            <w:tcMar>
              <w:left w:w="0" w:type="dxa"/>
              <w:right w:w="0" w:type="dxa"/>
            </w:tcMar>
            <w:hideMark/>
          </w:tcPr>
          <w:p w14:paraId="2CC0180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[0.222,0.444]</w:t>
            </w:r>
          </w:p>
        </w:tc>
        <w:tc>
          <w:tcPr>
            <w:tcW w:w="1253" w:type="dxa"/>
            <w:tcBorders>
              <w:top w:val="nil"/>
              <w:left w:val="nil"/>
              <w:bottom w:val="nil"/>
              <w:right w:val="nil"/>
            </w:tcBorders>
            <w:noWrap/>
            <w:tcMar>
              <w:left w:w="0" w:type="dxa"/>
              <w:right w:w="0" w:type="dxa"/>
            </w:tcMar>
            <w:hideMark/>
          </w:tcPr>
          <w:p w14:paraId="6067811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7DD11FE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5AC2EAF7"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02BCE92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2449A52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r>
      <w:tr w:rsidR="00A62BA6" w:rsidRPr="00C476F8" w14:paraId="7E7B8AE6"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3605DA6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1253" w:type="dxa"/>
            <w:tcBorders>
              <w:top w:val="nil"/>
              <w:left w:val="nil"/>
              <w:bottom w:val="nil"/>
              <w:right w:val="nil"/>
            </w:tcBorders>
            <w:noWrap/>
            <w:tcMar>
              <w:left w:w="0" w:type="dxa"/>
              <w:right w:w="0" w:type="dxa"/>
            </w:tcMar>
            <w:hideMark/>
          </w:tcPr>
          <w:p w14:paraId="1998BA6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3" w:type="dxa"/>
            <w:tcBorders>
              <w:top w:val="nil"/>
              <w:left w:val="nil"/>
              <w:bottom w:val="nil"/>
              <w:right w:val="nil"/>
            </w:tcBorders>
            <w:noWrap/>
            <w:tcMar>
              <w:left w:w="0" w:type="dxa"/>
              <w:right w:w="0" w:type="dxa"/>
            </w:tcMar>
            <w:hideMark/>
          </w:tcPr>
          <w:p w14:paraId="133497A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63A9BF8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02254ED3"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6C4DB1A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4" w:type="dxa"/>
            <w:tcBorders>
              <w:top w:val="nil"/>
              <w:left w:val="nil"/>
              <w:bottom w:val="nil"/>
              <w:right w:val="nil"/>
            </w:tcBorders>
            <w:noWrap/>
            <w:tcMar>
              <w:left w:w="0" w:type="dxa"/>
              <w:right w:w="0" w:type="dxa"/>
            </w:tcMar>
            <w:hideMark/>
          </w:tcPr>
          <w:p w14:paraId="7BA4DB3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r>
      <w:tr w:rsidR="00A62BA6" w:rsidRPr="00C476F8" w14:paraId="43803EAF"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648C8E5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1253" w:type="dxa"/>
            <w:tcBorders>
              <w:top w:val="nil"/>
              <w:left w:val="nil"/>
              <w:bottom w:val="nil"/>
              <w:right w:val="nil"/>
            </w:tcBorders>
            <w:noWrap/>
            <w:tcMar>
              <w:left w:w="0" w:type="dxa"/>
              <w:right w:w="0" w:type="dxa"/>
            </w:tcMar>
            <w:hideMark/>
          </w:tcPr>
          <w:p w14:paraId="7F3E8CE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3" w:type="dxa"/>
            <w:tcBorders>
              <w:top w:val="nil"/>
              <w:left w:val="nil"/>
              <w:bottom w:val="nil"/>
              <w:right w:val="nil"/>
            </w:tcBorders>
            <w:noWrap/>
            <w:tcMar>
              <w:left w:w="0" w:type="dxa"/>
              <w:right w:w="0" w:type="dxa"/>
            </w:tcMar>
            <w:hideMark/>
          </w:tcPr>
          <w:p w14:paraId="1DAF80B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70E8979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260D13F0"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5EC2B72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4" w:type="dxa"/>
            <w:tcBorders>
              <w:top w:val="nil"/>
              <w:left w:val="nil"/>
              <w:bottom w:val="nil"/>
              <w:right w:val="nil"/>
            </w:tcBorders>
            <w:noWrap/>
            <w:tcMar>
              <w:left w:w="0" w:type="dxa"/>
              <w:right w:w="0" w:type="dxa"/>
            </w:tcMar>
            <w:hideMark/>
          </w:tcPr>
          <w:p w14:paraId="6EF837C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r>
      <w:tr w:rsidR="00A62BA6" w:rsidRPr="00C476F8" w14:paraId="4F978BF6"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29F1896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1253" w:type="dxa"/>
            <w:tcBorders>
              <w:top w:val="nil"/>
              <w:left w:val="nil"/>
              <w:bottom w:val="nil"/>
              <w:right w:val="nil"/>
            </w:tcBorders>
            <w:noWrap/>
            <w:tcMar>
              <w:left w:w="0" w:type="dxa"/>
              <w:right w:w="0" w:type="dxa"/>
            </w:tcMar>
            <w:hideMark/>
          </w:tcPr>
          <w:p w14:paraId="323024D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3" w:type="dxa"/>
            <w:tcBorders>
              <w:top w:val="nil"/>
              <w:left w:val="nil"/>
              <w:bottom w:val="nil"/>
              <w:right w:val="nil"/>
            </w:tcBorders>
            <w:noWrap/>
            <w:tcMar>
              <w:left w:w="0" w:type="dxa"/>
              <w:right w:w="0" w:type="dxa"/>
            </w:tcMar>
            <w:hideMark/>
          </w:tcPr>
          <w:p w14:paraId="7C02BE7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1052FF4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5B182B6C"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4946A5E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3657565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r>
      <w:tr w:rsidR="00A62BA6" w:rsidRPr="00C476F8" w14:paraId="758C5605"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03E1461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1253" w:type="dxa"/>
            <w:tcBorders>
              <w:top w:val="nil"/>
              <w:left w:val="nil"/>
              <w:bottom w:val="nil"/>
              <w:right w:val="nil"/>
            </w:tcBorders>
            <w:noWrap/>
            <w:tcMar>
              <w:left w:w="0" w:type="dxa"/>
              <w:right w:w="0" w:type="dxa"/>
            </w:tcMar>
            <w:hideMark/>
          </w:tcPr>
          <w:p w14:paraId="744AC58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3" w:type="dxa"/>
            <w:tcBorders>
              <w:top w:val="nil"/>
              <w:left w:val="nil"/>
              <w:bottom w:val="nil"/>
              <w:right w:val="nil"/>
            </w:tcBorders>
            <w:noWrap/>
            <w:tcMar>
              <w:left w:w="0" w:type="dxa"/>
              <w:right w:w="0" w:type="dxa"/>
            </w:tcMar>
            <w:hideMark/>
          </w:tcPr>
          <w:p w14:paraId="7387EE4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40CE1DB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tcPr>
          <w:p w14:paraId="3E561D24"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08A8C20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4D273E4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r>
      <w:tr w:rsidR="00A62BA6" w:rsidRPr="00C476F8" w14:paraId="3265A3E5"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23CCFB2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1253" w:type="dxa"/>
            <w:tcBorders>
              <w:top w:val="nil"/>
              <w:left w:val="nil"/>
              <w:bottom w:val="nil"/>
              <w:right w:val="nil"/>
            </w:tcBorders>
            <w:noWrap/>
            <w:tcMar>
              <w:left w:w="0" w:type="dxa"/>
              <w:right w:w="0" w:type="dxa"/>
            </w:tcMar>
            <w:hideMark/>
          </w:tcPr>
          <w:p w14:paraId="09CC9C7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3" w:type="dxa"/>
            <w:tcBorders>
              <w:top w:val="nil"/>
              <w:left w:val="nil"/>
              <w:bottom w:val="nil"/>
              <w:right w:val="nil"/>
            </w:tcBorders>
            <w:noWrap/>
            <w:tcMar>
              <w:left w:w="0" w:type="dxa"/>
              <w:right w:w="0" w:type="dxa"/>
            </w:tcMar>
            <w:hideMark/>
          </w:tcPr>
          <w:p w14:paraId="099BD7D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[0.444,0.667]</w:t>
            </w:r>
          </w:p>
        </w:tc>
        <w:tc>
          <w:tcPr>
            <w:tcW w:w="1254" w:type="dxa"/>
            <w:tcBorders>
              <w:top w:val="nil"/>
              <w:left w:val="nil"/>
              <w:bottom w:val="nil"/>
              <w:right w:val="nil"/>
            </w:tcBorders>
            <w:noWrap/>
            <w:tcMar>
              <w:left w:w="0" w:type="dxa"/>
              <w:right w:w="0" w:type="dxa"/>
            </w:tcMar>
            <w:hideMark/>
          </w:tcPr>
          <w:p w14:paraId="3AB39BE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tcPr>
          <w:p w14:paraId="17700BF7"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4087B48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3126A3C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r>
      <w:tr w:rsidR="00A62BA6" w:rsidRPr="00C476F8" w14:paraId="52F13649"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004D4E2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1253" w:type="dxa"/>
            <w:tcBorders>
              <w:top w:val="nil"/>
              <w:left w:val="nil"/>
              <w:bottom w:val="nil"/>
              <w:right w:val="nil"/>
            </w:tcBorders>
            <w:noWrap/>
            <w:tcMar>
              <w:left w:w="0" w:type="dxa"/>
              <w:right w:w="0" w:type="dxa"/>
            </w:tcMar>
            <w:hideMark/>
          </w:tcPr>
          <w:p w14:paraId="30BCE0D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3" w:type="dxa"/>
            <w:tcBorders>
              <w:top w:val="nil"/>
              <w:left w:val="nil"/>
              <w:bottom w:val="nil"/>
              <w:right w:val="nil"/>
            </w:tcBorders>
            <w:noWrap/>
            <w:tcMar>
              <w:left w:w="0" w:type="dxa"/>
              <w:right w:w="0" w:type="dxa"/>
            </w:tcMar>
            <w:hideMark/>
          </w:tcPr>
          <w:p w14:paraId="590AD02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0EDF6E6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tcPr>
          <w:p w14:paraId="2C9B859E"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6561BF3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71F1590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r>
      <w:tr w:rsidR="00A62BA6" w:rsidRPr="00C476F8" w14:paraId="2AA8AD6C"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0ABC792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1253" w:type="dxa"/>
            <w:tcBorders>
              <w:top w:val="nil"/>
              <w:left w:val="nil"/>
              <w:bottom w:val="nil"/>
              <w:right w:val="nil"/>
            </w:tcBorders>
            <w:noWrap/>
            <w:tcMar>
              <w:left w:w="0" w:type="dxa"/>
              <w:right w:w="0" w:type="dxa"/>
            </w:tcMar>
            <w:hideMark/>
          </w:tcPr>
          <w:p w14:paraId="7B80461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3" w:type="dxa"/>
            <w:tcBorders>
              <w:top w:val="nil"/>
              <w:left w:val="nil"/>
              <w:bottom w:val="nil"/>
              <w:right w:val="nil"/>
            </w:tcBorders>
            <w:noWrap/>
            <w:tcMar>
              <w:left w:w="0" w:type="dxa"/>
              <w:right w:w="0" w:type="dxa"/>
            </w:tcMar>
            <w:hideMark/>
          </w:tcPr>
          <w:p w14:paraId="030F109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73FD52E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tcPr>
          <w:p w14:paraId="5861D856"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3CB52E3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bottom w:val="nil"/>
              <w:right w:val="nil"/>
            </w:tcBorders>
            <w:noWrap/>
            <w:tcMar>
              <w:left w:w="0" w:type="dxa"/>
              <w:right w:w="0" w:type="dxa"/>
            </w:tcMar>
            <w:hideMark/>
          </w:tcPr>
          <w:p w14:paraId="0DB9C43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r>
      <w:tr w:rsidR="00A62BA6" w:rsidRPr="00C476F8" w14:paraId="355D02E3" w14:textId="77777777" w:rsidTr="003540BC">
        <w:trPr>
          <w:trHeight w:val="285"/>
          <w:jc w:val="center"/>
        </w:trPr>
        <w:tc>
          <w:tcPr>
            <w:tcW w:w="784" w:type="dxa"/>
            <w:tcBorders>
              <w:top w:val="nil"/>
              <w:left w:val="nil"/>
              <w:bottom w:val="nil"/>
              <w:right w:val="nil"/>
            </w:tcBorders>
            <w:noWrap/>
            <w:tcMar>
              <w:left w:w="0" w:type="dxa"/>
              <w:right w:w="0" w:type="dxa"/>
            </w:tcMar>
            <w:vAlign w:val="center"/>
            <w:hideMark/>
          </w:tcPr>
          <w:p w14:paraId="2411DA5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1253" w:type="dxa"/>
            <w:tcBorders>
              <w:top w:val="nil"/>
              <w:left w:val="nil"/>
              <w:bottom w:val="nil"/>
              <w:right w:val="nil"/>
            </w:tcBorders>
            <w:noWrap/>
            <w:tcMar>
              <w:left w:w="0" w:type="dxa"/>
              <w:right w:w="0" w:type="dxa"/>
            </w:tcMar>
            <w:hideMark/>
          </w:tcPr>
          <w:p w14:paraId="5BF2B1E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3" w:type="dxa"/>
            <w:tcBorders>
              <w:top w:val="nil"/>
              <w:left w:val="nil"/>
              <w:bottom w:val="nil"/>
              <w:right w:val="nil"/>
            </w:tcBorders>
            <w:noWrap/>
            <w:tcMar>
              <w:left w:w="0" w:type="dxa"/>
              <w:right w:w="0" w:type="dxa"/>
            </w:tcMar>
            <w:hideMark/>
          </w:tcPr>
          <w:p w14:paraId="089F7A0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hideMark/>
          </w:tcPr>
          <w:p w14:paraId="691A391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bottom w:val="nil"/>
              <w:right w:val="nil"/>
            </w:tcBorders>
            <w:noWrap/>
            <w:tcMar>
              <w:left w:w="0" w:type="dxa"/>
              <w:right w:w="0" w:type="dxa"/>
            </w:tcMar>
          </w:tcPr>
          <w:p w14:paraId="2E0CDE34"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bottom w:val="nil"/>
              <w:right w:val="nil"/>
            </w:tcBorders>
            <w:noWrap/>
            <w:tcMar>
              <w:left w:w="0" w:type="dxa"/>
              <w:right w:w="0" w:type="dxa"/>
            </w:tcMar>
            <w:hideMark/>
          </w:tcPr>
          <w:p w14:paraId="3EB5493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[0.000,0.000]</w:t>
            </w:r>
          </w:p>
        </w:tc>
        <w:tc>
          <w:tcPr>
            <w:tcW w:w="1254" w:type="dxa"/>
            <w:tcBorders>
              <w:top w:val="nil"/>
              <w:left w:val="nil"/>
              <w:bottom w:val="nil"/>
              <w:right w:val="nil"/>
            </w:tcBorders>
            <w:noWrap/>
            <w:tcMar>
              <w:left w:w="0" w:type="dxa"/>
              <w:right w:w="0" w:type="dxa"/>
            </w:tcMar>
            <w:hideMark/>
          </w:tcPr>
          <w:p w14:paraId="4BC73C3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r>
      <w:tr w:rsidR="00A62BA6" w:rsidRPr="00C476F8" w14:paraId="34352D27" w14:textId="77777777" w:rsidTr="003540BC">
        <w:trPr>
          <w:trHeight w:val="285"/>
          <w:jc w:val="center"/>
        </w:trPr>
        <w:tc>
          <w:tcPr>
            <w:tcW w:w="784" w:type="dxa"/>
            <w:tcBorders>
              <w:top w:val="nil"/>
              <w:left w:val="nil"/>
              <w:right w:val="nil"/>
            </w:tcBorders>
            <w:noWrap/>
            <w:tcMar>
              <w:left w:w="0" w:type="dxa"/>
              <w:right w:w="0" w:type="dxa"/>
            </w:tcMar>
            <w:vAlign w:val="center"/>
            <w:hideMark/>
          </w:tcPr>
          <w:p w14:paraId="4C44853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1253" w:type="dxa"/>
            <w:tcBorders>
              <w:top w:val="nil"/>
              <w:left w:val="nil"/>
              <w:right w:val="nil"/>
            </w:tcBorders>
            <w:noWrap/>
            <w:tcMar>
              <w:left w:w="0" w:type="dxa"/>
              <w:right w:w="0" w:type="dxa"/>
            </w:tcMar>
            <w:hideMark/>
          </w:tcPr>
          <w:p w14:paraId="7BB6BAF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3" w:type="dxa"/>
            <w:tcBorders>
              <w:top w:val="nil"/>
              <w:left w:val="nil"/>
              <w:right w:val="nil"/>
            </w:tcBorders>
            <w:noWrap/>
            <w:tcMar>
              <w:left w:w="0" w:type="dxa"/>
              <w:right w:w="0" w:type="dxa"/>
            </w:tcMar>
            <w:hideMark/>
          </w:tcPr>
          <w:p w14:paraId="2C303E0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[0.667,0.889]</w:t>
            </w:r>
          </w:p>
        </w:tc>
        <w:tc>
          <w:tcPr>
            <w:tcW w:w="1254" w:type="dxa"/>
            <w:tcBorders>
              <w:top w:val="nil"/>
              <w:left w:val="nil"/>
              <w:right w:val="nil"/>
            </w:tcBorders>
            <w:noWrap/>
            <w:tcMar>
              <w:left w:w="0" w:type="dxa"/>
              <w:right w:w="0" w:type="dxa"/>
            </w:tcMar>
            <w:hideMark/>
          </w:tcPr>
          <w:p w14:paraId="51C7419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right w:val="nil"/>
            </w:tcBorders>
            <w:noWrap/>
            <w:tcMar>
              <w:left w:w="0" w:type="dxa"/>
              <w:right w:w="0" w:type="dxa"/>
            </w:tcMar>
          </w:tcPr>
          <w:p w14:paraId="642B4106" w14:textId="77777777" w:rsidR="00C53AD5" w:rsidRPr="00C476F8" w:rsidRDefault="00EC1A7A" w:rsidP="003540BC">
            <w:pPr>
              <w:widowControl/>
              <w:adjustRightInd w:val="0"/>
              <w:snapToGrid w:val="0"/>
              <w:spacing w:line="360" w:lineRule="auto"/>
              <w:jc w:val="center"/>
              <w:rPr>
                <w:bCs/>
                <w:sz w:val="18"/>
                <w:szCs w:val="18"/>
              </w:rPr>
            </w:pPr>
            <w:r w:rsidRPr="00C476F8">
              <w:rPr>
                <w:b/>
                <w:sz w:val="18"/>
                <w:szCs w:val="18"/>
              </w:rPr>
              <w:t>…</w:t>
            </w:r>
          </w:p>
        </w:tc>
        <w:tc>
          <w:tcPr>
            <w:tcW w:w="1254" w:type="dxa"/>
            <w:tcBorders>
              <w:top w:val="nil"/>
              <w:left w:val="nil"/>
              <w:right w:val="nil"/>
            </w:tcBorders>
            <w:noWrap/>
            <w:tcMar>
              <w:left w:w="0" w:type="dxa"/>
              <w:right w:w="0" w:type="dxa"/>
            </w:tcMar>
            <w:hideMark/>
          </w:tcPr>
          <w:p w14:paraId="6A6A6BD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[0.778,1.000]</w:t>
            </w:r>
          </w:p>
        </w:tc>
        <w:tc>
          <w:tcPr>
            <w:tcW w:w="1254" w:type="dxa"/>
            <w:tcBorders>
              <w:top w:val="nil"/>
              <w:left w:val="nil"/>
              <w:right w:val="nil"/>
            </w:tcBorders>
            <w:noWrap/>
            <w:tcMar>
              <w:left w:w="0" w:type="dxa"/>
              <w:right w:w="0" w:type="dxa"/>
            </w:tcMar>
            <w:hideMark/>
          </w:tcPr>
          <w:p w14:paraId="0FB880E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[0.000,0.000]</w:t>
            </w:r>
          </w:p>
        </w:tc>
      </w:tr>
    </w:tbl>
    <w:p w14:paraId="7711FCD8" w14:textId="77777777" w:rsidR="00C53AD5" w:rsidRPr="00C476F8" w:rsidRDefault="00C53AD5" w:rsidP="00F056EE">
      <w:pPr>
        <w:widowControl/>
        <w:ind w:firstLineChars="200" w:firstLine="420"/>
        <w:rPr>
          <w:rFonts w:ascii="Times New Roman" w:hAnsi="Times New Roman"/>
        </w:rPr>
      </w:pPr>
    </w:p>
    <w:p w14:paraId="081DD5D8" w14:textId="0E816DF3" w:rsidR="00F056EE" w:rsidRPr="00C476F8" w:rsidRDefault="00EC1A7A" w:rsidP="00F056EE">
      <w:pPr>
        <w:widowControl/>
        <w:ind w:firstLineChars="200" w:firstLine="420"/>
        <w:rPr>
          <w:rFonts w:ascii="Times New Roman" w:hAnsi="Times New Roman"/>
        </w:rPr>
      </w:pPr>
      <w:r w:rsidRPr="00C476F8">
        <w:rPr>
          <w:rFonts w:ascii="Times New Roman" w:hAnsi="Times New Roman"/>
        </w:rPr>
        <w:t xml:space="preserve">Then, each expert’s initial standardized vague matrix </w:t>
      </w:r>
      <m:oMath>
        <m:r>
          <w:rPr>
            <w:rFonts w:ascii="Cambria Math" w:hAnsi="Cambria Math"/>
          </w:rPr>
          <m:t>D</m:t>
        </m:r>
      </m:oMath>
      <w:r w:rsidRPr="00C476F8">
        <w:rPr>
          <w:rFonts w:ascii="Times New Roman" w:hAnsi="Times New Roman"/>
        </w:rPr>
        <w:t xml:space="preserve"> is transformed into a crisp numbers matrix by using expressions (12) and (13). They are further aggregated into an overall crisp value matrix</w:t>
      </w:r>
      <w:r w:rsidRPr="00C476F8">
        <w:rPr>
          <w:rFonts w:ascii="Times New Roman" w:hAnsi="Times New Roman"/>
          <w:sz w:val="18"/>
        </w:rPr>
        <w:t xml:space="preserve"> </w:t>
      </w:r>
      <m:oMath>
        <m:r>
          <w:rPr>
            <w:rFonts w:ascii="Cambria Math" w:hAnsi="Cambria Math"/>
          </w:rPr>
          <m:t>Z</m:t>
        </m:r>
      </m:oMath>
      <w:r w:rsidRPr="00C476F8">
        <w:rPr>
          <w:rFonts w:ascii="Times New Roman" w:hAnsi="Times New Roman"/>
        </w:rPr>
        <w:t xml:space="preserve"> with expression (14); these steps are not shown. The normalized direct relation matrix</w:t>
      </w:r>
      <w:r w:rsidRPr="00C476F8">
        <w:rPr>
          <w:rFonts w:ascii="Times New Roman" w:hAnsi="Times New Roman"/>
          <w:sz w:val="18"/>
        </w:rPr>
        <w:t xml:space="preserve"> </w:t>
      </w:r>
      <m:oMath>
        <m:r>
          <w:rPr>
            <w:rFonts w:ascii="Cambria Math" w:hAnsi="Cambria Math"/>
          </w:rPr>
          <m:t>P</m:t>
        </m:r>
      </m:oMath>
      <w:r w:rsidRPr="00C476F8">
        <w:rPr>
          <w:rFonts w:ascii="Times New Roman" w:hAnsi="Times New Roman"/>
        </w:rPr>
        <w:t xml:space="preserve"> is calculated by using the aggregated matrix </w:t>
      </w:r>
      <m:oMath>
        <m:r>
          <w:rPr>
            <w:rFonts w:ascii="Cambria Math" w:hAnsi="Cambria Math"/>
          </w:rPr>
          <m:t>Z</m:t>
        </m:r>
      </m:oMath>
      <w:r w:rsidRPr="00C476F8">
        <w:rPr>
          <w:rFonts w:ascii="Times New Roman" w:hAnsi="Times New Roman"/>
          <w:sz w:val="18"/>
        </w:rPr>
        <w:t xml:space="preserve"> </w:t>
      </w:r>
      <w:r w:rsidRPr="00C476F8">
        <w:rPr>
          <w:rFonts w:ascii="Times New Roman" w:hAnsi="Times New Roman"/>
        </w:rPr>
        <w:t xml:space="preserve">and applying expressions (15) and (16). The resulting normalized direct relation matrix </w:t>
      </w:r>
      <m:oMath>
        <m:r>
          <w:rPr>
            <w:rFonts w:ascii="Cambria Math" w:hAnsi="Cambria Math"/>
          </w:rPr>
          <m:t>P</m:t>
        </m:r>
      </m:oMath>
      <w:r w:rsidRPr="00C476F8">
        <w:rPr>
          <w:rFonts w:ascii="Times New Roman" w:hAnsi="Times New Roman"/>
        </w:rPr>
        <w:t xml:space="preserve"> is shown as Table 10.</w:t>
      </w:r>
    </w:p>
    <w:p w14:paraId="7BA17E2E" w14:textId="77777777" w:rsidR="00C53AD5" w:rsidRPr="00C476F8" w:rsidRDefault="00C53AD5" w:rsidP="00F056EE">
      <w:pPr>
        <w:widowControl/>
        <w:ind w:firstLineChars="200" w:firstLine="420"/>
        <w:rPr>
          <w:rFonts w:ascii="Times New Roman" w:hAnsi="Times New Roman"/>
        </w:rPr>
      </w:pPr>
    </w:p>
    <w:p w14:paraId="7D72AC2F" w14:textId="77777777" w:rsidR="00C53AD5" w:rsidRPr="00C476F8" w:rsidRDefault="006F7D36" w:rsidP="00C53AD5">
      <w:pPr>
        <w:widowControl/>
        <w:adjustRightInd w:val="0"/>
        <w:snapToGrid w:val="0"/>
        <w:spacing w:line="360" w:lineRule="auto"/>
        <w:jc w:val="center"/>
        <w:rPr>
          <w:rFonts w:ascii="Times New Roman" w:hAnsi="Times New Roman"/>
          <w:sz w:val="18"/>
        </w:rPr>
      </w:pPr>
      <w:r w:rsidRPr="00C476F8">
        <w:rPr>
          <w:rFonts w:ascii="Times New Roman" w:hAnsi="Times New Roman"/>
          <w:sz w:val="18"/>
        </w:rPr>
        <w:t xml:space="preserve">Table 10 Normalized direct relation matrix </w:t>
      </w:r>
      <m:oMath>
        <m:r>
          <w:rPr>
            <w:rFonts w:ascii="Cambria Math" w:hAnsi="Cambria Math"/>
          </w:rPr>
          <m:t>P</m:t>
        </m:r>
      </m:oMath>
      <w:r w:rsidRPr="00C476F8">
        <w:rPr>
          <w:rFonts w:ascii="Times New Roman" w:hAnsi="Times New Roman"/>
          <w:sz w:val="18"/>
        </w:rPr>
        <w:t>.</w:t>
      </w:r>
    </w:p>
    <w:tbl>
      <w:tblPr>
        <w:tblStyle w:val="TableGrid"/>
        <w:tblW w:w="4944" w:type="pct"/>
        <w:jc w:val="center"/>
        <w:tblLayout w:type="fixed"/>
        <w:tblLook w:val="04A0" w:firstRow="1" w:lastRow="0" w:firstColumn="1" w:lastColumn="0" w:noHBand="0" w:noVBand="1"/>
      </w:tblPr>
      <w:tblGrid>
        <w:gridCol w:w="421"/>
        <w:gridCol w:w="487"/>
        <w:gridCol w:w="487"/>
        <w:gridCol w:w="487"/>
        <w:gridCol w:w="487"/>
        <w:gridCol w:w="487"/>
        <w:gridCol w:w="487"/>
        <w:gridCol w:w="487"/>
        <w:gridCol w:w="487"/>
        <w:gridCol w:w="487"/>
        <w:gridCol w:w="487"/>
        <w:gridCol w:w="487"/>
        <w:gridCol w:w="487"/>
        <w:gridCol w:w="487"/>
        <w:gridCol w:w="487"/>
        <w:gridCol w:w="487"/>
        <w:gridCol w:w="487"/>
      </w:tblGrid>
      <w:tr w:rsidR="00A62BA6" w:rsidRPr="00C476F8" w14:paraId="45B1AC46" w14:textId="77777777" w:rsidTr="003540BC">
        <w:trPr>
          <w:trHeight w:val="330"/>
          <w:jc w:val="center"/>
        </w:trPr>
        <w:tc>
          <w:tcPr>
            <w:tcW w:w="421" w:type="dxa"/>
            <w:tcBorders>
              <w:left w:val="nil"/>
              <w:right w:val="nil"/>
            </w:tcBorders>
            <w:noWrap/>
            <w:tcMar>
              <w:left w:w="0" w:type="dxa"/>
              <w:right w:w="0" w:type="dxa"/>
            </w:tcMar>
            <w:vAlign w:val="center"/>
            <w:hideMark/>
          </w:tcPr>
          <w:p w14:paraId="3344827B" w14:textId="77777777" w:rsidR="00C53AD5" w:rsidRPr="00C476F8" w:rsidRDefault="00C53AD5" w:rsidP="003540BC">
            <w:pPr>
              <w:widowControl/>
              <w:adjustRightInd w:val="0"/>
              <w:snapToGrid w:val="0"/>
              <w:spacing w:line="360" w:lineRule="auto"/>
              <w:jc w:val="center"/>
              <w:rPr>
                <w:sz w:val="18"/>
                <w:szCs w:val="18"/>
              </w:rPr>
            </w:pPr>
          </w:p>
        </w:tc>
        <w:tc>
          <w:tcPr>
            <w:tcW w:w="487" w:type="dxa"/>
            <w:tcBorders>
              <w:left w:val="nil"/>
              <w:right w:val="nil"/>
            </w:tcBorders>
            <w:noWrap/>
            <w:tcMar>
              <w:left w:w="0" w:type="dxa"/>
              <w:right w:w="0" w:type="dxa"/>
            </w:tcMar>
            <w:vAlign w:val="center"/>
            <w:hideMark/>
          </w:tcPr>
          <w:p w14:paraId="664E88D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487" w:type="dxa"/>
            <w:tcBorders>
              <w:left w:val="nil"/>
              <w:right w:val="nil"/>
            </w:tcBorders>
            <w:noWrap/>
            <w:tcMar>
              <w:left w:w="0" w:type="dxa"/>
              <w:right w:w="0" w:type="dxa"/>
            </w:tcMar>
            <w:vAlign w:val="center"/>
            <w:hideMark/>
          </w:tcPr>
          <w:p w14:paraId="6DE3957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487" w:type="dxa"/>
            <w:tcBorders>
              <w:left w:val="nil"/>
              <w:right w:val="nil"/>
            </w:tcBorders>
            <w:noWrap/>
            <w:tcMar>
              <w:left w:w="0" w:type="dxa"/>
              <w:right w:w="0" w:type="dxa"/>
            </w:tcMar>
            <w:vAlign w:val="center"/>
            <w:hideMark/>
          </w:tcPr>
          <w:p w14:paraId="4EEAB4E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487" w:type="dxa"/>
            <w:tcBorders>
              <w:left w:val="nil"/>
              <w:right w:val="nil"/>
            </w:tcBorders>
            <w:noWrap/>
            <w:tcMar>
              <w:left w:w="0" w:type="dxa"/>
              <w:right w:w="0" w:type="dxa"/>
            </w:tcMar>
            <w:vAlign w:val="center"/>
            <w:hideMark/>
          </w:tcPr>
          <w:p w14:paraId="1D2AC95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487" w:type="dxa"/>
            <w:tcBorders>
              <w:left w:val="nil"/>
              <w:right w:val="nil"/>
            </w:tcBorders>
            <w:noWrap/>
            <w:tcMar>
              <w:left w:w="0" w:type="dxa"/>
              <w:right w:w="0" w:type="dxa"/>
            </w:tcMar>
            <w:vAlign w:val="center"/>
            <w:hideMark/>
          </w:tcPr>
          <w:p w14:paraId="0D7A52F7"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487" w:type="dxa"/>
            <w:tcBorders>
              <w:left w:val="nil"/>
              <w:right w:val="nil"/>
            </w:tcBorders>
            <w:noWrap/>
            <w:tcMar>
              <w:left w:w="0" w:type="dxa"/>
              <w:right w:w="0" w:type="dxa"/>
            </w:tcMar>
            <w:vAlign w:val="center"/>
            <w:hideMark/>
          </w:tcPr>
          <w:p w14:paraId="28CD911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487" w:type="dxa"/>
            <w:tcBorders>
              <w:left w:val="nil"/>
              <w:right w:val="nil"/>
            </w:tcBorders>
            <w:noWrap/>
            <w:tcMar>
              <w:left w:w="0" w:type="dxa"/>
              <w:right w:w="0" w:type="dxa"/>
            </w:tcMar>
            <w:vAlign w:val="center"/>
            <w:hideMark/>
          </w:tcPr>
          <w:p w14:paraId="7144048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487" w:type="dxa"/>
            <w:tcBorders>
              <w:left w:val="nil"/>
              <w:right w:val="nil"/>
            </w:tcBorders>
            <w:noWrap/>
            <w:tcMar>
              <w:left w:w="0" w:type="dxa"/>
              <w:right w:w="0" w:type="dxa"/>
            </w:tcMar>
            <w:vAlign w:val="center"/>
            <w:hideMark/>
          </w:tcPr>
          <w:p w14:paraId="596DD14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487" w:type="dxa"/>
            <w:tcBorders>
              <w:left w:val="nil"/>
              <w:right w:val="nil"/>
            </w:tcBorders>
            <w:noWrap/>
            <w:tcMar>
              <w:left w:w="0" w:type="dxa"/>
              <w:right w:w="0" w:type="dxa"/>
            </w:tcMar>
            <w:vAlign w:val="center"/>
            <w:hideMark/>
          </w:tcPr>
          <w:p w14:paraId="650394B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487" w:type="dxa"/>
            <w:tcBorders>
              <w:left w:val="nil"/>
              <w:right w:val="nil"/>
            </w:tcBorders>
            <w:noWrap/>
            <w:tcMar>
              <w:left w:w="0" w:type="dxa"/>
              <w:right w:w="0" w:type="dxa"/>
            </w:tcMar>
            <w:vAlign w:val="center"/>
            <w:hideMark/>
          </w:tcPr>
          <w:p w14:paraId="556C581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487" w:type="dxa"/>
            <w:tcBorders>
              <w:left w:val="nil"/>
              <w:right w:val="nil"/>
            </w:tcBorders>
            <w:noWrap/>
            <w:tcMar>
              <w:left w:w="0" w:type="dxa"/>
              <w:right w:w="0" w:type="dxa"/>
            </w:tcMar>
            <w:vAlign w:val="center"/>
            <w:hideMark/>
          </w:tcPr>
          <w:p w14:paraId="387B512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487" w:type="dxa"/>
            <w:tcBorders>
              <w:left w:val="nil"/>
              <w:right w:val="nil"/>
            </w:tcBorders>
            <w:noWrap/>
            <w:tcMar>
              <w:left w:w="0" w:type="dxa"/>
              <w:right w:w="0" w:type="dxa"/>
            </w:tcMar>
            <w:vAlign w:val="center"/>
            <w:hideMark/>
          </w:tcPr>
          <w:p w14:paraId="6DE4275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487" w:type="dxa"/>
            <w:tcBorders>
              <w:left w:val="nil"/>
              <w:right w:val="nil"/>
            </w:tcBorders>
            <w:noWrap/>
            <w:tcMar>
              <w:left w:w="0" w:type="dxa"/>
              <w:right w:w="0" w:type="dxa"/>
            </w:tcMar>
            <w:vAlign w:val="center"/>
            <w:hideMark/>
          </w:tcPr>
          <w:p w14:paraId="64C72CD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487" w:type="dxa"/>
            <w:tcBorders>
              <w:left w:val="nil"/>
              <w:right w:val="nil"/>
            </w:tcBorders>
            <w:noWrap/>
            <w:tcMar>
              <w:left w:w="0" w:type="dxa"/>
              <w:right w:w="0" w:type="dxa"/>
            </w:tcMar>
            <w:vAlign w:val="center"/>
            <w:hideMark/>
          </w:tcPr>
          <w:p w14:paraId="480F4EE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487" w:type="dxa"/>
            <w:tcBorders>
              <w:left w:val="nil"/>
              <w:right w:val="nil"/>
            </w:tcBorders>
            <w:noWrap/>
            <w:tcMar>
              <w:left w:w="0" w:type="dxa"/>
              <w:right w:w="0" w:type="dxa"/>
            </w:tcMar>
            <w:vAlign w:val="center"/>
            <w:hideMark/>
          </w:tcPr>
          <w:p w14:paraId="0E51D85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487" w:type="dxa"/>
            <w:tcBorders>
              <w:left w:val="nil"/>
              <w:right w:val="nil"/>
            </w:tcBorders>
            <w:noWrap/>
            <w:tcMar>
              <w:left w:w="0" w:type="dxa"/>
              <w:right w:w="0" w:type="dxa"/>
            </w:tcMar>
            <w:vAlign w:val="center"/>
            <w:hideMark/>
          </w:tcPr>
          <w:p w14:paraId="74E664B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r>
      <w:tr w:rsidR="00A62BA6" w:rsidRPr="00C476F8" w14:paraId="2FD2C6CE" w14:textId="77777777" w:rsidTr="003540BC">
        <w:trPr>
          <w:trHeight w:val="285"/>
          <w:jc w:val="center"/>
        </w:trPr>
        <w:tc>
          <w:tcPr>
            <w:tcW w:w="421" w:type="dxa"/>
            <w:tcBorders>
              <w:left w:val="nil"/>
              <w:bottom w:val="nil"/>
              <w:right w:val="nil"/>
            </w:tcBorders>
            <w:noWrap/>
            <w:tcMar>
              <w:left w:w="0" w:type="dxa"/>
              <w:right w:w="0" w:type="dxa"/>
            </w:tcMar>
            <w:vAlign w:val="center"/>
            <w:hideMark/>
          </w:tcPr>
          <w:p w14:paraId="4C2AC87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lastRenderedPageBreak/>
              <w:t>C1</w:t>
            </w:r>
          </w:p>
        </w:tc>
        <w:tc>
          <w:tcPr>
            <w:tcW w:w="487" w:type="dxa"/>
            <w:tcBorders>
              <w:left w:val="nil"/>
              <w:bottom w:val="nil"/>
              <w:right w:val="nil"/>
            </w:tcBorders>
            <w:noWrap/>
            <w:tcMar>
              <w:left w:w="0" w:type="dxa"/>
              <w:right w:w="0" w:type="dxa"/>
            </w:tcMar>
            <w:hideMark/>
          </w:tcPr>
          <w:p w14:paraId="2059E25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left w:val="nil"/>
              <w:bottom w:val="nil"/>
              <w:right w:val="nil"/>
            </w:tcBorders>
            <w:noWrap/>
            <w:tcMar>
              <w:left w:w="0" w:type="dxa"/>
              <w:right w:w="0" w:type="dxa"/>
            </w:tcMar>
            <w:hideMark/>
          </w:tcPr>
          <w:p w14:paraId="334DCEC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w:t>
            </w:r>
          </w:p>
        </w:tc>
        <w:tc>
          <w:tcPr>
            <w:tcW w:w="487" w:type="dxa"/>
            <w:tcBorders>
              <w:left w:val="nil"/>
              <w:bottom w:val="nil"/>
              <w:right w:val="nil"/>
            </w:tcBorders>
            <w:noWrap/>
            <w:tcMar>
              <w:left w:w="0" w:type="dxa"/>
              <w:right w:w="0" w:type="dxa"/>
            </w:tcMar>
            <w:hideMark/>
          </w:tcPr>
          <w:p w14:paraId="4B0326C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0.757</w:t>
            </w:r>
          </w:p>
        </w:tc>
        <w:tc>
          <w:tcPr>
            <w:tcW w:w="487" w:type="dxa"/>
            <w:tcBorders>
              <w:left w:val="nil"/>
              <w:bottom w:val="nil"/>
              <w:right w:val="nil"/>
            </w:tcBorders>
            <w:noWrap/>
            <w:tcMar>
              <w:left w:w="0" w:type="dxa"/>
              <w:right w:w="0" w:type="dxa"/>
            </w:tcMar>
            <w:hideMark/>
          </w:tcPr>
          <w:p w14:paraId="52F267E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0.596</w:t>
            </w:r>
          </w:p>
        </w:tc>
        <w:tc>
          <w:tcPr>
            <w:tcW w:w="487" w:type="dxa"/>
            <w:tcBorders>
              <w:left w:val="nil"/>
              <w:bottom w:val="nil"/>
              <w:right w:val="nil"/>
            </w:tcBorders>
            <w:noWrap/>
            <w:tcMar>
              <w:left w:w="0" w:type="dxa"/>
              <w:right w:w="0" w:type="dxa"/>
            </w:tcMar>
            <w:hideMark/>
          </w:tcPr>
          <w:p w14:paraId="3888955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0.652</w:t>
            </w:r>
          </w:p>
        </w:tc>
        <w:tc>
          <w:tcPr>
            <w:tcW w:w="487" w:type="dxa"/>
            <w:tcBorders>
              <w:left w:val="nil"/>
              <w:bottom w:val="nil"/>
              <w:right w:val="nil"/>
            </w:tcBorders>
            <w:noWrap/>
            <w:tcMar>
              <w:left w:w="0" w:type="dxa"/>
              <w:right w:w="0" w:type="dxa"/>
            </w:tcMar>
            <w:hideMark/>
          </w:tcPr>
          <w:p w14:paraId="6AD6A3B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0.823</w:t>
            </w:r>
          </w:p>
        </w:tc>
        <w:tc>
          <w:tcPr>
            <w:tcW w:w="487" w:type="dxa"/>
            <w:tcBorders>
              <w:left w:val="nil"/>
              <w:bottom w:val="nil"/>
              <w:right w:val="nil"/>
            </w:tcBorders>
            <w:noWrap/>
            <w:tcMar>
              <w:left w:w="0" w:type="dxa"/>
              <w:right w:w="0" w:type="dxa"/>
            </w:tcMar>
            <w:hideMark/>
          </w:tcPr>
          <w:p w14:paraId="4754882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0.391</w:t>
            </w:r>
          </w:p>
        </w:tc>
        <w:tc>
          <w:tcPr>
            <w:tcW w:w="487" w:type="dxa"/>
            <w:tcBorders>
              <w:left w:val="nil"/>
              <w:bottom w:val="nil"/>
              <w:right w:val="nil"/>
            </w:tcBorders>
            <w:noWrap/>
            <w:tcMar>
              <w:left w:w="0" w:type="dxa"/>
              <w:right w:w="0" w:type="dxa"/>
            </w:tcMar>
            <w:hideMark/>
          </w:tcPr>
          <w:p w14:paraId="10F797E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0.565</w:t>
            </w:r>
          </w:p>
        </w:tc>
        <w:tc>
          <w:tcPr>
            <w:tcW w:w="487" w:type="dxa"/>
            <w:tcBorders>
              <w:left w:val="nil"/>
              <w:bottom w:val="nil"/>
              <w:right w:val="nil"/>
            </w:tcBorders>
            <w:noWrap/>
            <w:tcMar>
              <w:left w:w="0" w:type="dxa"/>
              <w:right w:w="0" w:type="dxa"/>
            </w:tcMar>
            <w:hideMark/>
          </w:tcPr>
          <w:p w14:paraId="058C70E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0.55</w:t>
            </w:r>
          </w:p>
        </w:tc>
        <w:tc>
          <w:tcPr>
            <w:tcW w:w="487" w:type="dxa"/>
            <w:tcBorders>
              <w:left w:val="nil"/>
              <w:bottom w:val="nil"/>
              <w:right w:val="nil"/>
            </w:tcBorders>
            <w:noWrap/>
            <w:tcMar>
              <w:left w:w="0" w:type="dxa"/>
              <w:right w:w="0" w:type="dxa"/>
            </w:tcMar>
            <w:hideMark/>
          </w:tcPr>
          <w:p w14:paraId="77D4604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0.556</w:t>
            </w:r>
          </w:p>
        </w:tc>
        <w:tc>
          <w:tcPr>
            <w:tcW w:w="487" w:type="dxa"/>
            <w:tcBorders>
              <w:left w:val="nil"/>
              <w:bottom w:val="nil"/>
              <w:right w:val="nil"/>
            </w:tcBorders>
            <w:noWrap/>
            <w:tcMar>
              <w:left w:w="0" w:type="dxa"/>
              <w:right w:w="0" w:type="dxa"/>
            </w:tcMar>
            <w:hideMark/>
          </w:tcPr>
          <w:p w14:paraId="297D6DA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0.621</w:t>
            </w:r>
          </w:p>
        </w:tc>
        <w:tc>
          <w:tcPr>
            <w:tcW w:w="487" w:type="dxa"/>
            <w:tcBorders>
              <w:left w:val="nil"/>
              <w:bottom w:val="nil"/>
              <w:right w:val="nil"/>
            </w:tcBorders>
            <w:noWrap/>
            <w:tcMar>
              <w:left w:w="0" w:type="dxa"/>
              <w:right w:w="0" w:type="dxa"/>
            </w:tcMar>
            <w:hideMark/>
          </w:tcPr>
          <w:p w14:paraId="4BE3DFC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0.394</w:t>
            </w:r>
          </w:p>
        </w:tc>
        <w:tc>
          <w:tcPr>
            <w:tcW w:w="487" w:type="dxa"/>
            <w:tcBorders>
              <w:left w:val="nil"/>
              <w:bottom w:val="nil"/>
              <w:right w:val="nil"/>
            </w:tcBorders>
            <w:noWrap/>
            <w:tcMar>
              <w:left w:w="0" w:type="dxa"/>
              <w:right w:w="0" w:type="dxa"/>
            </w:tcMar>
            <w:hideMark/>
          </w:tcPr>
          <w:p w14:paraId="000BCB4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0.481</w:t>
            </w:r>
          </w:p>
        </w:tc>
        <w:tc>
          <w:tcPr>
            <w:tcW w:w="487" w:type="dxa"/>
            <w:tcBorders>
              <w:left w:val="nil"/>
              <w:bottom w:val="nil"/>
              <w:right w:val="nil"/>
            </w:tcBorders>
            <w:noWrap/>
            <w:tcMar>
              <w:left w:w="0" w:type="dxa"/>
              <w:right w:w="0" w:type="dxa"/>
            </w:tcMar>
            <w:hideMark/>
          </w:tcPr>
          <w:p w14:paraId="5F82264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0.441</w:t>
            </w:r>
          </w:p>
        </w:tc>
        <w:tc>
          <w:tcPr>
            <w:tcW w:w="487" w:type="dxa"/>
            <w:tcBorders>
              <w:left w:val="nil"/>
              <w:bottom w:val="nil"/>
              <w:right w:val="nil"/>
            </w:tcBorders>
            <w:noWrap/>
            <w:tcMar>
              <w:left w:w="0" w:type="dxa"/>
              <w:right w:w="0" w:type="dxa"/>
            </w:tcMar>
            <w:hideMark/>
          </w:tcPr>
          <w:p w14:paraId="1F044B1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0.396</w:t>
            </w:r>
          </w:p>
        </w:tc>
        <w:tc>
          <w:tcPr>
            <w:tcW w:w="487" w:type="dxa"/>
            <w:tcBorders>
              <w:left w:val="nil"/>
              <w:bottom w:val="nil"/>
              <w:right w:val="nil"/>
            </w:tcBorders>
            <w:noWrap/>
            <w:tcMar>
              <w:left w:w="0" w:type="dxa"/>
              <w:right w:w="0" w:type="dxa"/>
            </w:tcMar>
            <w:hideMark/>
          </w:tcPr>
          <w:p w14:paraId="02C08C4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0.581</w:t>
            </w:r>
          </w:p>
        </w:tc>
      </w:tr>
      <w:tr w:rsidR="00A62BA6" w:rsidRPr="00C476F8" w14:paraId="33528106"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4421911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487" w:type="dxa"/>
            <w:tcBorders>
              <w:top w:val="nil"/>
              <w:left w:val="nil"/>
              <w:bottom w:val="nil"/>
              <w:right w:val="nil"/>
            </w:tcBorders>
            <w:noWrap/>
            <w:tcMar>
              <w:left w:w="0" w:type="dxa"/>
              <w:right w:w="0" w:type="dxa"/>
            </w:tcMar>
            <w:hideMark/>
          </w:tcPr>
          <w:p w14:paraId="56C848C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0.484</w:t>
            </w:r>
          </w:p>
        </w:tc>
        <w:tc>
          <w:tcPr>
            <w:tcW w:w="487" w:type="dxa"/>
            <w:tcBorders>
              <w:top w:val="nil"/>
              <w:left w:val="nil"/>
              <w:bottom w:val="nil"/>
              <w:right w:val="nil"/>
            </w:tcBorders>
            <w:noWrap/>
            <w:tcMar>
              <w:left w:w="0" w:type="dxa"/>
              <w:right w:w="0" w:type="dxa"/>
            </w:tcMar>
            <w:hideMark/>
          </w:tcPr>
          <w:p w14:paraId="5C9C7B7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7A3A670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0.609</w:t>
            </w:r>
          </w:p>
        </w:tc>
        <w:tc>
          <w:tcPr>
            <w:tcW w:w="487" w:type="dxa"/>
            <w:tcBorders>
              <w:top w:val="nil"/>
              <w:left w:val="nil"/>
              <w:bottom w:val="nil"/>
              <w:right w:val="nil"/>
            </w:tcBorders>
            <w:noWrap/>
            <w:tcMar>
              <w:left w:w="0" w:type="dxa"/>
              <w:right w:w="0" w:type="dxa"/>
            </w:tcMar>
            <w:hideMark/>
          </w:tcPr>
          <w:p w14:paraId="2D8EE0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0.47</w:t>
            </w:r>
          </w:p>
        </w:tc>
        <w:tc>
          <w:tcPr>
            <w:tcW w:w="487" w:type="dxa"/>
            <w:tcBorders>
              <w:top w:val="nil"/>
              <w:left w:val="nil"/>
              <w:bottom w:val="nil"/>
              <w:right w:val="nil"/>
            </w:tcBorders>
            <w:noWrap/>
            <w:tcMar>
              <w:left w:w="0" w:type="dxa"/>
              <w:right w:w="0" w:type="dxa"/>
            </w:tcMar>
            <w:hideMark/>
          </w:tcPr>
          <w:p w14:paraId="5D57508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w:t>
            </w:r>
          </w:p>
        </w:tc>
        <w:tc>
          <w:tcPr>
            <w:tcW w:w="487" w:type="dxa"/>
            <w:tcBorders>
              <w:top w:val="nil"/>
              <w:left w:val="nil"/>
              <w:bottom w:val="nil"/>
              <w:right w:val="nil"/>
            </w:tcBorders>
            <w:noWrap/>
            <w:tcMar>
              <w:left w:w="0" w:type="dxa"/>
              <w:right w:w="0" w:type="dxa"/>
            </w:tcMar>
            <w:hideMark/>
          </w:tcPr>
          <w:p w14:paraId="79B9AEA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0.624</w:t>
            </w:r>
          </w:p>
        </w:tc>
        <w:tc>
          <w:tcPr>
            <w:tcW w:w="487" w:type="dxa"/>
            <w:tcBorders>
              <w:top w:val="nil"/>
              <w:left w:val="nil"/>
              <w:bottom w:val="nil"/>
              <w:right w:val="nil"/>
            </w:tcBorders>
            <w:noWrap/>
            <w:tcMar>
              <w:left w:w="0" w:type="dxa"/>
              <w:right w:w="0" w:type="dxa"/>
            </w:tcMar>
            <w:hideMark/>
          </w:tcPr>
          <w:p w14:paraId="636EF5F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0.701</w:t>
            </w:r>
          </w:p>
        </w:tc>
        <w:tc>
          <w:tcPr>
            <w:tcW w:w="487" w:type="dxa"/>
            <w:tcBorders>
              <w:top w:val="nil"/>
              <w:left w:val="nil"/>
              <w:bottom w:val="nil"/>
              <w:right w:val="nil"/>
            </w:tcBorders>
            <w:noWrap/>
            <w:tcMar>
              <w:left w:w="0" w:type="dxa"/>
              <w:right w:w="0" w:type="dxa"/>
            </w:tcMar>
            <w:hideMark/>
          </w:tcPr>
          <w:p w14:paraId="32DE095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0.696</w:t>
            </w:r>
          </w:p>
        </w:tc>
        <w:tc>
          <w:tcPr>
            <w:tcW w:w="487" w:type="dxa"/>
            <w:tcBorders>
              <w:top w:val="nil"/>
              <w:left w:val="nil"/>
              <w:bottom w:val="nil"/>
              <w:right w:val="nil"/>
            </w:tcBorders>
            <w:noWrap/>
            <w:tcMar>
              <w:left w:w="0" w:type="dxa"/>
              <w:right w:w="0" w:type="dxa"/>
            </w:tcMar>
            <w:hideMark/>
          </w:tcPr>
          <w:p w14:paraId="0B1888C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0.616</w:t>
            </w:r>
          </w:p>
        </w:tc>
        <w:tc>
          <w:tcPr>
            <w:tcW w:w="487" w:type="dxa"/>
            <w:tcBorders>
              <w:top w:val="nil"/>
              <w:left w:val="nil"/>
              <w:bottom w:val="nil"/>
              <w:right w:val="nil"/>
            </w:tcBorders>
            <w:noWrap/>
            <w:tcMar>
              <w:left w:w="0" w:type="dxa"/>
              <w:right w:w="0" w:type="dxa"/>
            </w:tcMar>
            <w:hideMark/>
          </w:tcPr>
          <w:p w14:paraId="4743E2A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0.672</w:t>
            </w:r>
          </w:p>
        </w:tc>
        <w:tc>
          <w:tcPr>
            <w:tcW w:w="487" w:type="dxa"/>
            <w:tcBorders>
              <w:top w:val="nil"/>
              <w:left w:val="nil"/>
              <w:bottom w:val="nil"/>
              <w:right w:val="nil"/>
            </w:tcBorders>
            <w:noWrap/>
            <w:tcMar>
              <w:left w:w="0" w:type="dxa"/>
              <w:right w:w="0" w:type="dxa"/>
            </w:tcMar>
            <w:hideMark/>
          </w:tcPr>
          <w:p w14:paraId="125C036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0.501</w:t>
            </w:r>
          </w:p>
        </w:tc>
        <w:tc>
          <w:tcPr>
            <w:tcW w:w="487" w:type="dxa"/>
            <w:tcBorders>
              <w:top w:val="nil"/>
              <w:left w:val="nil"/>
              <w:bottom w:val="nil"/>
              <w:right w:val="nil"/>
            </w:tcBorders>
            <w:noWrap/>
            <w:tcMar>
              <w:left w:w="0" w:type="dxa"/>
              <w:right w:w="0" w:type="dxa"/>
            </w:tcMar>
            <w:hideMark/>
          </w:tcPr>
          <w:p w14:paraId="6EFA75B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0.468</w:t>
            </w:r>
          </w:p>
        </w:tc>
        <w:tc>
          <w:tcPr>
            <w:tcW w:w="487" w:type="dxa"/>
            <w:tcBorders>
              <w:top w:val="nil"/>
              <w:left w:val="nil"/>
              <w:bottom w:val="nil"/>
              <w:right w:val="nil"/>
            </w:tcBorders>
            <w:noWrap/>
            <w:tcMar>
              <w:left w:w="0" w:type="dxa"/>
              <w:right w:w="0" w:type="dxa"/>
            </w:tcMar>
            <w:hideMark/>
          </w:tcPr>
          <w:p w14:paraId="19836A7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0.339</w:t>
            </w:r>
          </w:p>
        </w:tc>
        <w:tc>
          <w:tcPr>
            <w:tcW w:w="487" w:type="dxa"/>
            <w:tcBorders>
              <w:top w:val="nil"/>
              <w:left w:val="nil"/>
              <w:bottom w:val="nil"/>
              <w:right w:val="nil"/>
            </w:tcBorders>
            <w:noWrap/>
            <w:tcMar>
              <w:left w:w="0" w:type="dxa"/>
              <w:right w:w="0" w:type="dxa"/>
            </w:tcMar>
            <w:hideMark/>
          </w:tcPr>
          <w:p w14:paraId="61972C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0.373</w:t>
            </w:r>
          </w:p>
        </w:tc>
        <w:tc>
          <w:tcPr>
            <w:tcW w:w="487" w:type="dxa"/>
            <w:tcBorders>
              <w:top w:val="nil"/>
              <w:left w:val="nil"/>
              <w:bottom w:val="nil"/>
              <w:right w:val="nil"/>
            </w:tcBorders>
            <w:noWrap/>
            <w:tcMar>
              <w:left w:w="0" w:type="dxa"/>
              <w:right w:w="0" w:type="dxa"/>
            </w:tcMar>
            <w:hideMark/>
          </w:tcPr>
          <w:p w14:paraId="7FA312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0.398</w:t>
            </w:r>
          </w:p>
        </w:tc>
        <w:tc>
          <w:tcPr>
            <w:tcW w:w="487" w:type="dxa"/>
            <w:tcBorders>
              <w:top w:val="nil"/>
              <w:left w:val="nil"/>
              <w:bottom w:val="nil"/>
              <w:right w:val="nil"/>
            </w:tcBorders>
            <w:noWrap/>
            <w:tcMar>
              <w:left w:w="0" w:type="dxa"/>
              <w:right w:w="0" w:type="dxa"/>
            </w:tcMar>
            <w:hideMark/>
          </w:tcPr>
          <w:p w14:paraId="2DFF39A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0.529</w:t>
            </w:r>
          </w:p>
        </w:tc>
      </w:tr>
      <w:tr w:rsidR="00A62BA6" w:rsidRPr="00C476F8" w14:paraId="4E5B195F"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7F2C8B1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487" w:type="dxa"/>
            <w:tcBorders>
              <w:top w:val="nil"/>
              <w:left w:val="nil"/>
              <w:bottom w:val="nil"/>
              <w:right w:val="nil"/>
            </w:tcBorders>
            <w:noWrap/>
            <w:tcMar>
              <w:left w:w="0" w:type="dxa"/>
              <w:right w:w="0" w:type="dxa"/>
            </w:tcMar>
            <w:hideMark/>
          </w:tcPr>
          <w:p w14:paraId="6AE1996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0.555</w:t>
            </w:r>
          </w:p>
        </w:tc>
        <w:tc>
          <w:tcPr>
            <w:tcW w:w="487" w:type="dxa"/>
            <w:tcBorders>
              <w:top w:val="nil"/>
              <w:left w:val="nil"/>
              <w:bottom w:val="nil"/>
              <w:right w:val="nil"/>
            </w:tcBorders>
            <w:noWrap/>
            <w:tcMar>
              <w:left w:w="0" w:type="dxa"/>
              <w:right w:w="0" w:type="dxa"/>
            </w:tcMar>
            <w:hideMark/>
          </w:tcPr>
          <w:p w14:paraId="6BC6AB0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0.617</w:t>
            </w:r>
          </w:p>
        </w:tc>
        <w:tc>
          <w:tcPr>
            <w:tcW w:w="487" w:type="dxa"/>
            <w:tcBorders>
              <w:top w:val="nil"/>
              <w:left w:val="nil"/>
              <w:bottom w:val="nil"/>
              <w:right w:val="nil"/>
            </w:tcBorders>
            <w:noWrap/>
            <w:tcMar>
              <w:left w:w="0" w:type="dxa"/>
              <w:right w:w="0" w:type="dxa"/>
            </w:tcMar>
            <w:hideMark/>
          </w:tcPr>
          <w:p w14:paraId="3F9B342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402DBB6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0.461</w:t>
            </w:r>
          </w:p>
        </w:tc>
        <w:tc>
          <w:tcPr>
            <w:tcW w:w="487" w:type="dxa"/>
            <w:tcBorders>
              <w:top w:val="nil"/>
              <w:left w:val="nil"/>
              <w:bottom w:val="nil"/>
              <w:right w:val="nil"/>
            </w:tcBorders>
            <w:noWrap/>
            <w:tcMar>
              <w:left w:w="0" w:type="dxa"/>
              <w:right w:w="0" w:type="dxa"/>
            </w:tcMar>
            <w:hideMark/>
          </w:tcPr>
          <w:p w14:paraId="357C21F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0.766</w:t>
            </w:r>
          </w:p>
        </w:tc>
        <w:tc>
          <w:tcPr>
            <w:tcW w:w="487" w:type="dxa"/>
            <w:tcBorders>
              <w:top w:val="nil"/>
              <w:left w:val="nil"/>
              <w:bottom w:val="nil"/>
              <w:right w:val="nil"/>
            </w:tcBorders>
            <w:noWrap/>
            <w:tcMar>
              <w:left w:w="0" w:type="dxa"/>
              <w:right w:w="0" w:type="dxa"/>
            </w:tcMar>
            <w:hideMark/>
          </w:tcPr>
          <w:p w14:paraId="762F9A4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0.506</w:t>
            </w:r>
          </w:p>
        </w:tc>
        <w:tc>
          <w:tcPr>
            <w:tcW w:w="487" w:type="dxa"/>
            <w:tcBorders>
              <w:top w:val="nil"/>
              <w:left w:val="nil"/>
              <w:bottom w:val="nil"/>
              <w:right w:val="nil"/>
            </w:tcBorders>
            <w:noWrap/>
            <w:tcMar>
              <w:left w:w="0" w:type="dxa"/>
              <w:right w:w="0" w:type="dxa"/>
            </w:tcMar>
            <w:hideMark/>
          </w:tcPr>
          <w:p w14:paraId="1B3E93A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0.71</w:t>
            </w:r>
          </w:p>
        </w:tc>
        <w:tc>
          <w:tcPr>
            <w:tcW w:w="487" w:type="dxa"/>
            <w:tcBorders>
              <w:top w:val="nil"/>
              <w:left w:val="nil"/>
              <w:bottom w:val="nil"/>
              <w:right w:val="nil"/>
            </w:tcBorders>
            <w:noWrap/>
            <w:tcMar>
              <w:left w:w="0" w:type="dxa"/>
              <w:right w:w="0" w:type="dxa"/>
            </w:tcMar>
            <w:hideMark/>
          </w:tcPr>
          <w:p w14:paraId="4AB40D5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w:t>
            </w:r>
          </w:p>
        </w:tc>
        <w:tc>
          <w:tcPr>
            <w:tcW w:w="487" w:type="dxa"/>
            <w:tcBorders>
              <w:top w:val="nil"/>
              <w:left w:val="nil"/>
              <w:bottom w:val="nil"/>
              <w:right w:val="nil"/>
            </w:tcBorders>
            <w:noWrap/>
            <w:tcMar>
              <w:left w:w="0" w:type="dxa"/>
              <w:right w:w="0" w:type="dxa"/>
            </w:tcMar>
            <w:hideMark/>
          </w:tcPr>
          <w:p w14:paraId="786FC27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0.672</w:t>
            </w:r>
          </w:p>
        </w:tc>
        <w:tc>
          <w:tcPr>
            <w:tcW w:w="487" w:type="dxa"/>
            <w:tcBorders>
              <w:top w:val="nil"/>
              <w:left w:val="nil"/>
              <w:bottom w:val="nil"/>
              <w:right w:val="nil"/>
            </w:tcBorders>
            <w:noWrap/>
            <w:tcMar>
              <w:left w:w="0" w:type="dxa"/>
              <w:right w:w="0" w:type="dxa"/>
            </w:tcMar>
            <w:hideMark/>
          </w:tcPr>
          <w:p w14:paraId="7284AB4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0.698</w:t>
            </w:r>
          </w:p>
        </w:tc>
        <w:tc>
          <w:tcPr>
            <w:tcW w:w="487" w:type="dxa"/>
            <w:tcBorders>
              <w:top w:val="nil"/>
              <w:left w:val="nil"/>
              <w:bottom w:val="nil"/>
              <w:right w:val="nil"/>
            </w:tcBorders>
            <w:noWrap/>
            <w:tcMar>
              <w:left w:w="0" w:type="dxa"/>
              <w:right w:w="0" w:type="dxa"/>
            </w:tcMar>
            <w:hideMark/>
          </w:tcPr>
          <w:p w14:paraId="66AC488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0.764</w:t>
            </w:r>
          </w:p>
        </w:tc>
        <w:tc>
          <w:tcPr>
            <w:tcW w:w="487" w:type="dxa"/>
            <w:tcBorders>
              <w:top w:val="nil"/>
              <w:left w:val="nil"/>
              <w:bottom w:val="nil"/>
              <w:right w:val="nil"/>
            </w:tcBorders>
            <w:noWrap/>
            <w:tcMar>
              <w:left w:w="0" w:type="dxa"/>
              <w:right w:w="0" w:type="dxa"/>
            </w:tcMar>
            <w:hideMark/>
          </w:tcPr>
          <w:p w14:paraId="7A66DBE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0.518</w:t>
            </w:r>
          </w:p>
        </w:tc>
        <w:tc>
          <w:tcPr>
            <w:tcW w:w="487" w:type="dxa"/>
            <w:tcBorders>
              <w:top w:val="nil"/>
              <w:left w:val="nil"/>
              <w:bottom w:val="nil"/>
              <w:right w:val="nil"/>
            </w:tcBorders>
            <w:noWrap/>
            <w:tcMar>
              <w:left w:w="0" w:type="dxa"/>
              <w:right w:w="0" w:type="dxa"/>
            </w:tcMar>
            <w:hideMark/>
          </w:tcPr>
          <w:p w14:paraId="570FE31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0.517</w:t>
            </w:r>
          </w:p>
        </w:tc>
        <w:tc>
          <w:tcPr>
            <w:tcW w:w="487" w:type="dxa"/>
            <w:tcBorders>
              <w:top w:val="nil"/>
              <w:left w:val="nil"/>
              <w:bottom w:val="nil"/>
              <w:right w:val="nil"/>
            </w:tcBorders>
            <w:noWrap/>
            <w:tcMar>
              <w:left w:w="0" w:type="dxa"/>
              <w:right w:w="0" w:type="dxa"/>
            </w:tcMar>
            <w:hideMark/>
          </w:tcPr>
          <w:p w14:paraId="1788F5C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0.538</w:t>
            </w:r>
          </w:p>
        </w:tc>
        <w:tc>
          <w:tcPr>
            <w:tcW w:w="487" w:type="dxa"/>
            <w:tcBorders>
              <w:top w:val="nil"/>
              <w:left w:val="nil"/>
              <w:bottom w:val="nil"/>
              <w:right w:val="nil"/>
            </w:tcBorders>
            <w:noWrap/>
            <w:tcMar>
              <w:left w:w="0" w:type="dxa"/>
              <w:right w:w="0" w:type="dxa"/>
            </w:tcMar>
            <w:hideMark/>
          </w:tcPr>
          <w:p w14:paraId="7C4A95A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0.772</w:t>
            </w:r>
          </w:p>
        </w:tc>
        <w:tc>
          <w:tcPr>
            <w:tcW w:w="487" w:type="dxa"/>
            <w:tcBorders>
              <w:top w:val="nil"/>
              <w:left w:val="nil"/>
              <w:bottom w:val="nil"/>
              <w:right w:val="nil"/>
            </w:tcBorders>
            <w:noWrap/>
            <w:tcMar>
              <w:left w:w="0" w:type="dxa"/>
              <w:right w:w="0" w:type="dxa"/>
            </w:tcMar>
            <w:hideMark/>
          </w:tcPr>
          <w:p w14:paraId="545B51B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0.534</w:t>
            </w:r>
          </w:p>
        </w:tc>
      </w:tr>
      <w:tr w:rsidR="00A62BA6" w:rsidRPr="00C476F8" w14:paraId="30207E51"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17E9325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487" w:type="dxa"/>
            <w:tcBorders>
              <w:top w:val="nil"/>
              <w:left w:val="nil"/>
              <w:bottom w:val="nil"/>
              <w:right w:val="nil"/>
            </w:tcBorders>
            <w:noWrap/>
            <w:tcMar>
              <w:left w:w="0" w:type="dxa"/>
              <w:right w:w="0" w:type="dxa"/>
            </w:tcMar>
            <w:hideMark/>
          </w:tcPr>
          <w:p w14:paraId="683C415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0.385</w:t>
            </w:r>
          </w:p>
        </w:tc>
        <w:tc>
          <w:tcPr>
            <w:tcW w:w="487" w:type="dxa"/>
            <w:tcBorders>
              <w:top w:val="nil"/>
              <w:left w:val="nil"/>
              <w:bottom w:val="nil"/>
              <w:right w:val="nil"/>
            </w:tcBorders>
            <w:noWrap/>
            <w:tcMar>
              <w:left w:w="0" w:type="dxa"/>
              <w:right w:w="0" w:type="dxa"/>
            </w:tcMar>
            <w:hideMark/>
          </w:tcPr>
          <w:p w14:paraId="6AA3805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0.435</w:t>
            </w:r>
          </w:p>
        </w:tc>
        <w:tc>
          <w:tcPr>
            <w:tcW w:w="487" w:type="dxa"/>
            <w:tcBorders>
              <w:top w:val="nil"/>
              <w:left w:val="nil"/>
              <w:bottom w:val="nil"/>
              <w:right w:val="nil"/>
            </w:tcBorders>
            <w:noWrap/>
            <w:tcMar>
              <w:left w:w="0" w:type="dxa"/>
              <w:right w:w="0" w:type="dxa"/>
            </w:tcMar>
            <w:hideMark/>
          </w:tcPr>
          <w:p w14:paraId="1D80873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0.553</w:t>
            </w:r>
          </w:p>
        </w:tc>
        <w:tc>
          <w:tcPr>
            <w:tcW w:w="487" w:type="dxa"/>
            <w:tcBorders>
              <w:top w:val="nil"/>
              <w:left w:val="nil"/>
              <w:bottom w:val="nil"/>
              <w:right w:val="nil"/>
            </w:tcBorders>
            <w:noWrap/>
            <w:tcMar>
              <w:left w:w="0" w:type="dxa"/>
              <w:right w:w="0" w:type="dxa"/>
            </w:tcMar>
            <w:hideMark/>
          </w:tcPr>
          <w:p w14:paraId="66D0267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5A617D9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0.432</w:t>
            </w:r>
          </w:p>
        </w:tc>
        <w:tc>
          <w:tcPr>
            <w:tcW w:w="487" w:type="dxa"/>
            <w:tcBorders>
              <w:top w:val="nil"/>
              <w:left w:val="nil"/>
              <w:bottom w:val="nil"/>
              <w:right w:val="nil"/>
            </w:tcBorders>
            <w:noWrap/>
            <w:tcMar>
              <w:left w:w="0" w:type="dxa"/>
              <w:right w:w="0" w:type="dxa"/>
            </w:tcMar>
            <w:hideMark/>
          </w:tcPr>
          <w:p w14:paraId="691D326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0.369</w:t>
            </w:r>
          </w:p>
        </w:tc>
        <w:tc>
          <w:tcPr>
            <w:tcW w:w="487" w:type="dxa"/>
            <w:tcBorders>
              <w:top w:val="nil"/>
              <w:left w:val="nil"/>
              <w:bottom w:val="nil"/>
              <w:right w:val="nil"/>
            </w:tcBorders>
            <w:noWrap/>
            <w:tcMar>
              <w:left w:w="0" w:type="dxa"/>
              <w:right w:w="0" w:type="dxa"/>
            </w:tcMar>
            <w:hideMark/>
          </w:tcPr>
          <w:p w14:paraId="202353A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0.438</w:t>
            </w:r>
          </w:p>
        </w:tc>
        <w:tc>
          <w:tcPr>
            <w:tcW w:w="487" w:type="dxa"/>
            <w:tcBorders>
              <w:top w:val="nil"/>
              <w:left w:val="nil"/>
              <w:bottom w:val="nil"/>
              <w:right w:val="nil"/>
            </w:tcBorders>
            <w:noWrap/>
            <w:tcMar>
              <w:left w:w="0" w:type="dxa"/>
              <w:right w:w="0" w:type="dxa"/>
            </w:tcMar>
            <w:hideMark/>
          </w:tcPr>
          <w:p w14:paraId="064C73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0.482</w:t>
            </w:r>
          </w:p>
        </w:tc>
        <w:tc>
          <w:tcPr>
            <w:tcW w:w="487" w:type="dxa"/>
            <w:tcBorders>
              <w:top w:val="nil"/>
              <w:left w:val="nil"/>
              <w:bottom w:val="nil"/>
              <w:right w:val="nil"/>
            </w:tcBorders>
            <w:noWrap/>
            <w:tcMar>
              <w:left w:w="0" w:type="dxa"/>
              <w:right w:w="0" w:type="dxa"/>
            </w:tcMar>
            <w:hideMark/>
          </w:tcPr>
          <w:p w14:paraId="3DED37D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0.432</w:t>
            </w:r>
          </w:p>
        </w:tc>
        <w:tc>
          <w:tcPr>
            <w:tcW w:w="487" w:type="dxa"/>
            <w:tcBorders>
              <w:top w:val="nil"/>
              <w:left w:val="nil"/>
              <w:bottom w:val="nil"/>
              <w:right w:val="nil"/>
            </w:tcBorders>
            <w:noWrap/>
            <w:tcMar>
              <w:left w:w="0" w:type="dxa"/>
              <w:right w:w="0" w:type="dxa"/>
            </w:tcMar>
            <w:hideMark/>
          </w:tcPr>
          <w:p w14:paraId="5083D65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0.496</w:t>
            </w:r>
          </w:p>
        </w:tc>
        <w:tc>
          <w:tcPr>
            <w:tcW w:w="487" w:type="dxa"/>
            <w:tcBorders>
              <w:top w:val="nil"/>
              <w:left w:val="nil"/>
              <w:bottom w:val="nil"/>
              <w:right w:val="nil"/>
            </w:tcBorders>
            <w:noWrap/>
            <w:tcMar>
              <w:left w:w="0" w:type="dxa"/>
              <w:right w:w="0" w:type="dxa"/>
            </w:tcMar>
            <w:hideMark/>
          </w:tcPr>
          <w:p w14:paraId="6CC1EFD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0.488</w:t>
            </w:r>
          </w:p>
        </w:tc>
        <w:tc>
          <w:tcPr>
            <w:tcW w:w="487" w:type="dxa"/>
            <w:tcBorders>
              <w:top w:val="nil"/>
              <w:left w:val="nil"/>
              <w:bottom w:val="nil"/>
              <w:right w:val="nil"/>
            </w:tcBorders>
            <w:noWrap/>
            <w:tcMar>
              <w:left w:w="0" w:type="dxa"/>
              <w:right w:w="0" w:type="dxa"/>
            </w:tcMar>
            <w:hideMark/>
          </w:tcPr>
          <w:p w14:paraId="671BD69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0.439</w:t>
            </w:r>
          </w:p>
        </w:tc>
        <w:tc>
          <w:tcPr>
            <w:tcW w:w="487" w:type="dxa"/>
            <w:tcBorders>
              <w:top w:val="nil"/>
              <w:left w:val="nil"/>
              <w:bottom w:val="nil"/>
              <w:right w:val="nil"/>
            </w:tcBorders>
            <w:noWrap/>
            <w:tcMar>
              <w:left w:w="0" w:type="dxa"/>
              <w:right w:w="0" w:type="dxa"/>
            </w:tcMar>
            <w:hideMark/>
          </w:tcPr>
          <w:p w14:paraId="3204288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0.669</w:t>
            </w:r>
          </w:p>
        </w:tc>
        <w:tc>
          <w:tcPr>
            <w:tcW w:w="487" w:type="dxa"/>
            <w:tcBorders>
              <w:top w:val="nil"/>
              <w:left w:val="nil"/>
              <w:bottom w:val="nil"/>
              <w:right w:val="nil"/>
            </w:tcBorders>
            <w:noWrap/>
            <w:tcMar>
              <w:left w:w="0" w:type="dxa"/>
              <w:right w:w="0" w:type="dxa"/>
            </w:tcMar>
            <w:hideMark/>
          </w:tcPr>
          <w:p w14:paraId="6492F24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0.495</w:t>
            </w:r>
          </w:p>
        </w:tc>
        <w:tc>
          <w:tcPr>
            <w:tcW w:w="487" w:type="dxa"/>
            <w:tcBorders>
              <w:top w:val="nil"/>
              <w:left w:val="nil"/>
              <w:bottom w:val="nil"/>
              <w:right w:val="nil"/>
            </w:tcBorders>
            <w:noWrap/>
            <w:tcMar>
              <w:left w:w="0" w:type="dxa"/>
              <w:right w:w="0" w:type="dxa"/>
            </w:tcMar>
            <w:hideMark/>
          </w:tcPr>
          <w:p w14:paraId="7465223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0.734</w:t>
            </w:r>
          </w:p>
        </w:tc>
        <w:tc>
          <w:tcPr>
            <w:tcW w:w="487" w:type="dxa"/>
            <w:tcBorders>
              <w:top w:val="nil"/>
              <w:left w:val="nil"/>
              <w:bottom w:val="nil"/>
              <w:right w:val="nil"/>
            </w:tcBorders>
            <w:noWrap/>
            <w:tcMar>
              <w:left w:w="0" w:type="dxa"/>
              <w:right w:w="0" w:type="dxa"/>
            </w:tcMar>
            <w:hideMark/>
          </w:tcPr>
          <w:p w14:paraId="66DFBB4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0.519</w:t>
            </w:r>
          </w:p>
        </w:tc>
      </w:tr>
      <w:tr w:rsidR="00A62BA6" w:rsidRPr="00C476F8" w14:paraId="32E9B6C8"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699AB60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487" w:type="dxa"/>
            <w:tcBorders>
              <w:top w:val="nil"/>
              <w:left w:val="nil"/>
              <w:bottom w:val="nil"/>
              <w:right w:val="nil"/>
            </w:tcBorders>
            <w:noWrap/>
            <w:tcMar>
              <w:left w:w="0" w:type="dxa"/>
              <w:right w:w="0" w:type="dxa"/>
            </w:tcMar>
            <w:hideMark/>
          </w:tcPr>
          <w:p w14:paraId="6F45104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0.955</w:t>
            </w:r>
          </w:p>
        </w:tc>
        <w:tc>
          <w:tcPr>
            <w:tcW w:w="487" w:type="dxa"/>
            <w:tcBorders>
              <w:top w:val="nil"/>
              <w:left w:val="nil"/>
              <w:bottom w:val="nil"/>
              <w:right w:val="nil"/>
            </w:tcBorders>
            <w:noWrap/>
            <w:tcMar>
              <w:left w:w="0" w:type="dxa"/>
              <w:right w:w="0" w:type="dxa"/>
            </w:tcMar>
            <w:hideMark/>
          </w:tcPr>
          <w:p w14:paraId="478DDA9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0.813</w:t>
            </w:r>
          </w:p>
        </w:tc>
        <w:tc>
          <w:tcPr>
            <w:tcW w:w="487" w:type="dxa"/>
            <w:tcBorders>
              <w:top w:val="nil"/>
              <w:left w:val="nil"/>
              <w:bottom w:val="nil"/>
              <w:right w:val="nil"/>
            </w:tcBorders>
            <w:noWrap/>
            <w:tcMar>
              <w:left w:w="0" w:type="dxa"/>
              <w:right w:w="0" w:type="dxa"/>
            </w:tcMar>
            <w:hideMark/>
          </w:tcPr>
          <w:p w14:paraId="2808B80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0.866</w:t>
            </w:r>
          </w:p>
        </w:tc>
        <w:tc>
          <w:tcPr>
            <w:tcW w:w="487" w:type="dxa"/>
            <w:tcBorders>
              <w:top w:val="nil"/>
              <w:left w:val="nil"/>
              <w:bottom w:val="nil"/>
              <w:right w:val="nil"/>
            </w:tcBorders>
            <w:noWrap/>
            <w:tcMar>
              <w:left w:w="0" w:type="dxa"/>
              <w:right w:w="0" w:type="dxa"/>
            </w:tcMar>
            <w:hideMark/>
          </w:tcPr>
          <w:p w14:paraId="71892CE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0.764</w:t>
            </w:r>
          </w:p>
        </w:tc>
        <w:tc>
          <w:tcPr>
            <w:tcW w:w="487" w:type="dxa"/>
            <w:tcBorders>
              <w:top w:val="nil"/>
              <w:left w:val="nil"/>
              <w:bottom w:val="nil"/>
              <w:right w:val="nil"/>
            </w:tcBorders>
            <w:noWrap/>
            <w:tcMar>
              <w:left w:w="0" w:type="dxa"/>
              <w:right w:w="0" w:type="dxa"/>
            </w:tcMar>
            <w:hideMark/>
          </w:tcPr>
          <w:p w14:paraId="368C688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43927E9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0.647</w:t>
            </w:r>
          </w:p>
        </w:tc>
        <w:tc>
          <w:tcPr>
            <w:tcW w:w="487" w:type="dxa"/>
            <w:tcBorders>
              <w:top w:val="nil"/>
              <w:left w:val="nil"/>
              <w:bottom w:val="nil"/>
              <w:right w:val="nil"/>
            </w:tcBorders>
            <w:noWrap/>
            <w:tcMar>
              <w:left w:w="0" w:type="dxa"/>
              <w:right w:w="0" w:type="dxa"/>
            </w:tcMar>
            <w:hideMark/>
          </w:tcPr>
          <w:p w14:paraId="66107E7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0.879</w:t>
            </w:r>
          </w:p>
        </w:tc>
        <w:tc>
          <w:tcPr>
            <w:tcW w:w="487" w:type="dxa"/>
            <w:tcBorders>
              <w:top w:val="nil"/>
              <w:left w:val="nil"/>
              <w:bottom w:val="nil"/>
              <w:right w:val="nil"/>
            </w:tcBorders>
            <w:noWrap/>
            <w:tcMar>
              <w:left w:w="0" w:type="dxa"/>
              <w:right w:w="0" w:type="dxa"/>
            </w:tcMar>
            <w:hideMark/>
          </w:tcPr>
          <w:p w14:paraId="21D079D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0.865</w:t>
            </w:r>
          </w:p>
        </w:tc>
        <w:tc>
          <w:tcPr>
            <w:tcW w:w="487" w:type="dxa"/>
            <w:tcBorders>
              <w:top w:val="nil"/>
              <w:left w:val="nil"/>
              <w:bottom w:val="nil"/>
              <w:right w:val="nil"/>
            </w:tcBorders>
            <w:noWrap/>
            <w:tcMar>
              <w:left w:w="0" w:type="dxa"/>
              <w:right w:w="0" w:type="dxa"/>
            </w:tcMar>
            <w:hideMark/>
          </w:tcPr>
          <w:p w14:paraId="55DFFCE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0.715</w:t>
            </w:r>
          </w:p>
        </w:tc>
        <w:tc>
          <w:tcPr>
            <w:tcW w:w="487" w:type="dxa"/>
            <w:tcBorders>
              <w:top w:val="nil"/>
              <w:left w:val="nil"/>
              <w:bottom w:val="nil"/>
              <w:right w:val="nil"/>
            </w:tcBorders>
            <w:noWrap/>
            <w:tcMar>
              <w:left w:w="0" w:type="dxa"/>
              <w:right w:w="0" w:type="dxa"/>
            </w:tcMar>
            <w:hideMark/>
          </w:tcPr>
          <w:p w14:paraId="0CF73B0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0.681</w:t>
            </w:r>
          </w:p>
        </w:tc>
        <w:tc>
          <w:tcPr>
            <w:tcW w:w="487" w:type="dxa"/>
            <w:tcBorders>
              <w:top w:val="nil"/>
              <w:left w:val="nil"/>
              <w:bottom w:val="nil"/>
              <w:right w:val="nil"/>
            </w:tcBorders>
            <w:noWrap/>
            <w:tcMar>
              <w:left w:w="0" w:type="dxa"/>
              <w:right w:w="0" w:type="dxa"/>
            </w:tcMar>
            <w:hideMark/>
          </w:tcPr>
          <w:p w14:paraId="039FA1E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0.595</w:t>
            </w:r>
          </w:p>
        </w:tc>
        <w:tc>
          <w:tcPr>
            <w:tcW w:w="487" w:type="dxa"/>
            <w:tcBorders>
              <w:top w:val="nil"/>
              <w:left w:val="nil"/>
              <w:bottom w:val="nil"/>
              <w:right w:val="nil"/>
            </w:tcBorders>
            <w:noWrap/>
            <w:tcMar>
              <w:left w:w="0" w:type="dxa"/>
              <w:right w:w="0" w:type="dxa"/>
            </w:tcMar>
            <w:hideMark/>
          </w:tcPr>
          <w:p w14:paraId="1E13F80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0.501</w:t>
            </w:r>
          </w:p>
        </w:tc>
        <w:tc>
          <w:tcPr>
            <w:tcW w:w="487" w:type="dxa"/>
            <w:tcBorders>
              <w:top w:val="nil"/>
              <w:left w:val="nil"/>
              <w:bottom w:val="nil"/>
              <w:right w:val="nil"/>
            </w:tcBorders>
            <w:noWrap/>
            <w:tcMar>
              <w:left w:w="0" w:type="dxa"/>
              <w:right w:w="0" w:type="dxa"/>
            </w:tcMar>
            <w:hideMark/>
          </w:tcPr>
          <w:p w14:paraId="7F1E48A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0.521</w:t>
            </w:r>
          </w:p>
        </w:tc>
        <w:tc>
          <w:tcPr>
            <w:tcW w:w="487" w:type="dxa"/>
            <w:tcBorders>
              <w:top w:val="nil"/>
              <w:left w:val="nil"/>
              <w:bottom w:val="nil"/>
              <w:right w:val="nil"/>
            </w:tcBorders>
            <w:noWrap/>
            <w:tcMar>
              <w:left w:w="0" w:type="dxa"/>
              <w:right w:w="0" w:type="dxa"/>
            </w:tcMar>
            <w:hideMark/>
          </w:tcPr>
          <w:p w14:paraId="47D720E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0.507</w:t>
            </w:r>
          </w:p>
        </w:tc>
        <w:tc>
          <w:tcPr>
            <w:tcW w:w="487" w:type="dxa"/>
            <w:tcBorders>
              <w:top w:val="nil"/>
              <w:left w:val="nil"/>
              <w:bottom w:val="nil"/>
              <w:right w:val="nil"/>
            </w:tcBorders>
            <w:noWrap/>
            <w:tcMar>
              <w:left w:w="0" w:type="dxa"/>
              <w:right w:w="0" w:type="dxa"/>
            </w:tcMar>
            <w:hideMark/>
          </w:tcPr>
          <w:p w14:paraId="2315910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0.635</w:t>
            </w:r>
          </w:p>
        </w:tc>
        <w:tc>
          <w:tcPr>
            <w:tcW w:w="487" w:type="dxa"/>
            <w:tcBorders>
              <w:top w:val="nil"/>
              <w:left w:val="nil"/>
              <w:bottom w:val="nil"/>
              <w:right w:val="nil"/>
            </w:tcBorders>
            <w:noWrap/>
            <w:tcMar>
              <w:left w:w="0" w:type="dxa"/>
              <w:right w:w="0" w:type="dxa"/>
            </w:tcMar>
            <w:hideMark/>
          </w:tcPr>
          <w:p w14:paraId="0D69E7A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0.491</w:t>
            </w:r>
          </w:p>
        </w:tc>
      </w:tr>
      <w:tr w:rsidR="00A62BA6" w:rsidRPr="00C476F8" w14:paraId="0C3016C6"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4B15F5D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487" w:type="dxa"/>
            <w:tcBorders>
              <w:top w:val="nil"/>
              <w:left w:val="nil"/>
              <w:bottom w:val="nil"/>
              <w:right w:val="nil"/>
            </w:tcBorders>
            <w:noWrap/>
            <w:tcMar>
              <w:left w:w="0" w:type="dxa"/>
              <w:right w:w="0" w:type="dxa"/>
            </w:tcMar>
            <w:hideMark/>
          </w:tcPr>
          <w:p w14:paraId="248420A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0.749</w:t>
            </w:r>
          </w:p>
        </w:tc>
        <w:tc>
          <w:tcPr>
            <w:tcW w:w="487" w:type="dxa"/>
            <w:tcBorders>
              <w:top w:val="nil"/>
              <w:left w:val="nil"/>
              <w:bottom w:val="nil"/>
              <w:right w:val="nil"/>
            </w:tcBorders>
            <w:noWrap/>
            <w:tcMar>
              <w:left w:w="0" w:type="dxa"/>
              <w:right w:w="0" w:type="dxa"/>
            </w:tcMar>
            <w:hideMark/>
          </w:tcPr>
          <w:p w14:paraId="7BE481D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0.466</w:t>
            </w:r>
          </w:p>
        </w:tc>
        <w:tc>
          <w:tcPr>
            <w:tcW w:w="487" w:type="dxa"/>
            <w:tcBorders>
              <w:top w:val="nil"/>
              <w:left w:val="nil"/>
              <w:bottom w:val="nil"/>
              <w:right w:val="nil"/>
            </w:tcBorders>
            <w:noWrap/>
            <w:tcMar>
              <w:left w:w="0" w:type="dxa"/>
              <w:right w:w="0" w:type="dxa"/>
            </w:tcMar>
            <w:hideMark/>
          </w:tcPr>
          <w:p w14:paraId="0855647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0.556</w:t>
            </w:r>
          </w:p>
        </w:tc>
        <w:tc>
          <w:tcPr>
            <w:tcW w:w="487" w:type="dxa"/>
            <w:tcBorders>
              <w:top w:val="nil"/>
              <w:left w:val="nil"/>
              <w:bottom w:val="nil"/>
              <w:right w:val="nil"/>
            </w:tcBorders>
            <w:noWrap/>
            <w:tcMar>
              <w:left w:w="0" w:type="dxa"/>
              <w:right w:w="0" w:type="dxa"/>
            </w:tcMar>
            <w:hideMark/>
          </w:tcPr>
          <w:p w14:paraId="4EFC7AA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0.526</w:t>
            </w:r>
          </w:p>
        </w:tc>
        <w:tc>
          <w:tcPr>
            <w:tcW w:w="487" w:type="dxa"/>
            <w:tcBorders>
              <w:top w:val="nil"/>
              <w:left w:val="nil"/>
              <w:bottom w:val="nil"/>
              <w:right w:val="nil"/>
            </w:tcBorders>
            <w:noWrap/>
            <w:tcMar>
              <w:left w:w="0" w:type="dxa"/>
              <w:right w:w="0" w:type="dxa"/>
            </w:tcMar>
            <w:hideMark/>
          </w:tcPr>
          <w:p w14:paraId="46FA4CC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0.661</w:t>
            </w:r>
          </w:p>
        </w:tc>
        <w:tc>
          <w:tcPr>
            <w:tcW w:w="487" w:type="dxa"/>
            <w:tcBorders>
              <w:top w:val="nil"/>
              <w:left w:val="nil"/>
              <w:bottom w:val="nil"/>
              <w:right w:val="nil"/>
            </w:tcBorders>
            <w:noWrap/>
            <w:tcMar>
              <w:left w:w="0" w:type="dxa"/>
              <w:right w:w="0" w:type="dxa"/>
            </w:tcMar>
            <w:hideMark/>
          </w:tcPr>
          <w:p w14:paraId="0B61698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33195E9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0.485</w:t>
            </w:r>
          </w:p>
        </w:tc>
        <w:tc>
          <w:tcPr>
            <w:tcW w:w="487" w:type="dxa"/>
            <w:tcBorders>
              <w:top w:val="nil"/>
              <w:left w:val="nil"/>
              <w:bottom w:val="nil"/>
              <w:right w:val="nil"/>
            </w:tcBorders>
            <w:noWrap/>
            <w:tcMar>
              <w:left w:w="0" w:type="dxa"/>
              <w:right w:w="0" w:type="dxa"/>
            </w:tcMar>
            <w:hideMark/>
          </w:tcPr>
          <w:p w14:paraId="6F4DBF4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0.578</w:t>
            </w:r>
          </w:p>
        </w:tc>
        <w:tc>
          <w:tcPr>
            <w:tcW w:w="487" w:type="dxa"/>
            <w:tcBorders>
              <w:top w:val="nil"/>
              <w:left w:val="nil"/>
              <w:bottom w:val="nil"/>
              <w:right w:val="nil"/>
            </w:tcBorders>
            <w:noWrap/>
            <w:tcMar>
              <w:left w:w="0" w:type="dxa"/>
              <w:right w:w="0" w:type="dxa"/>
            </w:tcMar>
            <w:hideMark/>
          </w:tcPr>
          <w:p w14:paraId="14B1235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0.659</w:t>
            </w:r>
          </w:p>
        </w:tc>
        <w:tc>
          <w:tcPr>
            <w:tcW w:w="487" w:type="dxa"/>
            <w:tcBorders>
              <w:top w:val="nil"/>
              <w:left w:val="nil"/>
              <w:bottom w:val="nil"/>
              <w:right w:val="nil"/>
            </w:tcBorders>
            <w:noWrap/>
            <w:tcMar>
              <w:left w:w="0" w:type="dxa"/>
              <w:right w:w="0" w:type="dxa"/>
            </w:tcMar>
            <w:hideMark/>
          </w:tcPr>
          <w:p w14:paraId="6AA5EBA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0.608</w:t>
            </w:r>
          </w:p>
        </w:tc>
        <w:tc>
          <w:tcPr>
            <w:tcW w:w="487" w:type="dxa"/>
            <w:tcBorders>
              <w:top w:val="nil"/>
              <w:left w:val="nil"/>
              <w:bottom w:val="nil"/>
              <w:right w:val="nil"/>
            </w:tcBorders>
            <w:noWrap/>
            <w:tcMar>
              <w:left w:w="0" w:type="dxa"/>
              <w:right w:w="0" w:type="dxa"/>
            </w:tcMar>
            <w:hideMark/>
          </w:tcPr>
          <w:p w14:paraId="7A4ECCE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0.619</w:t>
            </w:r>
          </w:p>
        </w:tc>
        <w:tc>
          <w:tcPr>
            <w:tcW w:w="487" w:type="dxa"/>
            <w:tcBorders>
              <w:top w:val="nil"/>
              <w:left w:val="nil"/>
              <w:bottom w:val="nil"/>
              <w:right w:val="nil"/>
            </w:tcBorders>
            <w:noWrap/>
            <w:tcMar>
              <w:left w:w="0" w:type="dxa"/>
              <w:right w:w="0" w:type="dxa"/>
            </w:tcMar>
            <w:hideMark/>
          </w:tcPr>
          <w:p w14:paraId="3C175BD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0.548</w:t>
            </w:r>
          </w:p>
        </w:tc>
        <w:tc>
          <w:tcPr>
            <w:tcW w:w="487" w:type="dxa"/>
            <w:tcBorders>
              <w:top w:val="nil"/>
              <w:left w:val="nil"/>
              <w:bottom w:val="nil"/>
              <w:right w:val="nil"/>
            </w:tcBorders>
            <w:noWrap/>
            <w:tcMar>
              <w:left w:w="0" w:type="dxa"/>
              <w:right w:w="0" w:type="dxa"/>
            </w:tcMar>
            <w:hideMark/>
          </w:tcPr>
          <w:p w14:paraId="672BEBB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0.434</w:t>
            </w:r>
          </w:p>
        </w:tc>
        <w:tc>
          <w:tcPr>
            <w:tcW w:w="487" w:type="dxa"/>
            <w:tcBorders>
              <w:top w:val="nil"/>
              <w:left w:val="nil"/>
              <w:bottom w:val="nil"/>
              <w:right w:val="nil"/>
            </w:tcBorders>
            <w:noWrap/>
            <w:tcMar>
              <w:left w:w="0" w:type="dxa"/>
              <w:right w:w="0" w:type="dxa"/>
            </w:tcMar>
            <w:hideMark/>
          </w:tcPr>
          <w:p w14:paraId="1AFE17A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0.525</w:t>
            </w:r>
          </w:p>
        </w:tc>
        <w:tc>
          <w:tcPr>
            <w:tcW w:w="487" w:type="dxa"/>
            <w:tcBorders>
              <w:top w:val="nil"/>
              <w:left w:val="nil"/>
              <w:bottom w:val="nil"/>
              <w:right w:val="nil"/>
            </w:tcBorders>
            <w:noWrap/>
            <w:tcMar>
              <w:left w:w="0" w:type="dxa"/>
              <w:right w:w="0" w:type="dxa"/>
            </w:tcMar>
            <w:hideMark/>
          </w:tcPr>
          <w:p w14:paraId="20DD610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0.524</w:t>
            </w:r>
          </w:p>
        </w:tc>
        <w:tc>
          <w:tcPr>
            <w:tcW w:w="487" w:type="dxa"/>
            <w:tcBorders>
              <w:top w:val="nil"/>
              <w:left w:val="nil"/>
              <w:bottom w:val="nil"/>
              <w:right w:val="nil"/>
            </w:tcBorders>
            <w:noWrap/>
            <w:tcMar>
              <w:left w:w="0" w:type="dxa"/>
              <w:right w:w="0" w:type="dxa"/>
            </w:tcMar>
            <w:hideMark/>
          </w:tcPr>
          <w:p w14:paraId="67DFB50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0.662</w:t>
            </w:r>
          </w:p>
        </w:tc>
      </w:tr>
      <w:tr w:rsidR="00A62BA6" w:rsidRPr="00C476F8" w14:paraId="41013EB5"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2BE665E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487" w:type="dxa"/>
            <w:tcBorders>
              <w:top w:val="nil"/>
              <w:left w:val="nil"/>
              <w:bottom w:val="nil"/>
              <w:right w:val="nil"/>
            </w:tcBorders>
            <w:noWrap/>
            <w:tcMar>
              <w:left w:w="0" w:type="dxa"/>
              <w:right w:w="0" w:type="dxa"/>
            </w:tcMar>
            <w:hideMark/>
          </w:tcPr>
          <w:p w14:paraId="40DF01D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0.353</w:t>
            </w:r>
          </w:p>
        </w:tc>
        <w:tc>
          <w:tcPr>
            <w:tcW w:w="487" w:type="dxa"/>
            <w:tcBorders>
              <w:top w:val="nil"/>
              <w:left w:val="nil"/>
              <w:bottom w:val="nil"/>
              <w:right w:val="nil"/>
            </w:tcBorders>
            <w:noWrap/>
            <w:tcMar>
              <w:left w:w="0" w:type="dxa"/>
              <w:right w:w="0" w:type="dxa"/>
            </w:tcMar>
            <w:hideMark/>
          </w:tcPr>
          <w:p w14:paraId="4656692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0.593</w:t>
            </w:r>
          </w:p>
        </w:tc>
        <w:tc>
          <w:tcPr>
            <w:tcW w:w="487" w:type="dxa"/>
            <w:tcBorders>
              <w:top w:val="nil"/>
              <w:left w:val="nil"/>
              <w:bottom w:val="nil"/>
              <w:right w:val="nil"/>
            </w:tcBorders>
            <w:noWrap/>
            <w:tcMar>
              <w:left w:w="0" w:type="dxa"/>
              <w:right w:w="0" w:type="dxa"/>
            </w:tcMar>
            <w:hideMark/>
          </w:tcPr>
          <w:p w14:paraId="7C0DB58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0.688</w:t>
            </w:r>
          </w:p>
        </w:tc>
        <w:tc>
          <w:tcPr>
            <w:tcW w:w="487" w:type="dxa"/>
            <w:tcBorders>
              <w:top w:val="nil"/>
              <w:left w:val="nil"/>
              <w:bottom w:val="nil"/>
              <w:right w:val="nil"/>
            </w:tcBorders>
            <w:noWrap/>
            <w:tcMar>
              <w:left w:w="0" w:type="dxa"/>
              <w:right w:w="0" w:type="dxa"/>
            </w:tcMar>
            <w:hideMark/>
          </w:tcPr>
          <w:p w14:paraId="34FA794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0.311</w:t>
            </w:r>
          </w:p>
        </w:tc>
        <w:tc>
          <w:tcPr>
            <w:tcW w:w="487" w:type="dxa"/>
            <w:tcBorders>
              <w:top w:val="nil"/>
              <w:left w:val="nil"/>
              <w:bottom w:val="nil"/>
              <w:right w:val="nil"/>
            </w:tcBorders>
            <w:noWrap/>
            <w:tcMar>
              <w:left w:w="0" w:type="dxa"/>
              <w:right w:w="0" w:type="dxa"/>
            </w:tcMar>
            <w:hideMark/>
          </w:tcPr>
          <w:p w14:paraId="080C56B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0.761</w:t>
            </w:r>
          </w:p>
        </w:tc>
        <w:tc>
          <w:tcPr>
            <w:tcW w:w="487" w:type="dxa"/>
            <w:tcBorders>
              <w:top w:val="nil"/>
              <w:left w:val="nil"/>
              <w:bottom w:val="nil"/>
              <w:right w:val="nil"/>
            </w:tcBorders>
            <w:noWrap/>
            <w:tcMar>
              <w:left w:w="0" w:type="dxa"/>
              <w:right w:w="0" w:type="dxa"/>
            </w:tcMar>
            <w:hideMark/>
          </w:tcPr>
          <w:p w14:paraId="5C6778D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0.521</w:t>
            </w:r>
          </w:p>
        </w:tc>
        <w:tc>
          <w:tcPr>
            <w:tcW w:w="487" w:type="dxa"/>
            <w:tcBorders>
              <w:top w:val="nil"/>
              <w:left w:val="nil"/>
              <w:bottom w:val="nil"/>
              <w:right w:val="nil"/>
            </w:tcBorders>
            <w:noWrap/>
            <w:tcMar>
              <w:left w:w="0" w:type="dxa"/>
              <w:right w:w="0" w:type="dxa"/>
            </w:tcMar>
            <w:hideMark/>
          </w:tcPr>
          <w:p w14:paraId="0894434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3AE4B1F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0.621</w:t>
            </w:r>
          </w:p>
        </w:tc>
        <w:tc>
          <w:tcPr>
            <w:tcW w:w="487" w:type="dxa"/>
            <w:tcBorders>
              <w:top w:val="nil"/>
              <w:left w:val="nil"/>
              <w:bottom w:val="nil"/>
              <w:right w:val="nil"/>
            </w:tcBorders>
            <w:noWrap/>
            <w:tcMar>
              <w:left w:w="0" w:type="dxa"/>
              <w:right w:w="0" w:type="dxa"/>
            </w:tcMar>
            <w:hideMark/>
          </w:tcPr>
          <w:p w14:paraId="728CF22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0.642</w:t>
            </w:r>
          </w:p>
        </w:tc>
        <w:tc>
          <w:tcPr>
            <w:tcW w:w="487" w:type="dxa"/>
            <w:tcBorders>
              <w:top w:val="nil"/>
              <w:left w:val="nil"/>
              <w:bottom w:val="nil"/>
              <w:right w:val="nil"/>
            </w:tcBorders>
            <w:noWrap/>
            <w:tcMar>
              <w:left w:w="0" w:type="dxa"/>
              <w:right w:w="0" w:type="dxa"/>
            </w:tcMar>
            <w:hideMark/>
          </w:tcPr>
          <w:p w14:paraId="24339C3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0.721</w:t>
            </w:r>
          </w:p>
        </w:tc>
        <w:tc>
          <w:tcPr>
            <w:tcW w:w="487" w:type="dxa"/>
            <w:tcBorders>
              <w:top w:val="nil"/>
              <w:left w:val="nil"/>
              <w:bottom w:val="nil"/>
              <w:right w:val="nil"/>
            </w:tcBorders>
            <w:noWrap/>
            <w:tcMar>
              <w:left w:w="0" w:type="dxa"/>
              <w:right w:w="0" w:type="dxa"/>
            </w:tcMar>
            <w:hideMark/>
          </w:tcPr>
          <w:p w14:paraId="6AFBB06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0.681</w:t>
            </w:r>
          </w:p>
        </w:tc>
        <w:tc>
          <w:tcPr>
            <w:tcW w:w="487" w:type="dxa"/>
            <w:tcBorders>
              <w:top w:val="nil"/>
              <w:left w:val="nil"/>
              <w:bottom w:val="nil"/>
              <w:right w:val="nil"/>
            </w:tcBorders>
            <w:noWrap/>
            <w:tcMar>
              <w:left w:w="0" w:type="dxa"/>
              <w:right w:w="0" w:type="dxa"/>
            </w:tcMar>
            <w:hideMark/>
          </w:tcPr>
          <w:p w14:paraId="54AA7C5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w:t>
            </w:r>
          </w:p>
        </w:tc>
        <w:tc>
          <w:tcPr>
            <w:tcW w:w="487" w:type="dxa"/>
            <w:tcBorders>
              <w:top w:val="nil"/>
              <w:left w:val="nil"/>
              <w:bottom w:val="nil"/>
              <w:right w:val="nil"/>
            </w:tcBorders>
            <w:noWrap/>
            <w:tcMar>
              <w:left w:w="0" w:type="dxa"/>
              <w:right w:w="0" w:type="dxa"/>
            </w:tcMar>
            <w:hideMark/>
          </w:tcPr>
          <w:p w14:paraId="2B71D0D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0.502</w:t>
            </w:r>
          </w:p>
        </w:tc>
        <w:tc>
          <w:tcPr>
            <w:tcW w:w="487" w:type="dxa"/>
            <w:tcBorders>
              <w:top w:val="nil"/>
              <w:left w:val="nil"/>
              <w:bottom w:val="nil"/>
              <w:right w:val="nil"/>
            </w:tcBorders>
            <w:noWrap/>
            <w:tcMar>
              <w:left w:w="0" w:type="dxa"/>
              <w:right w:w="0" w:type="dxa"/>
            </w:tcMar>
            <w:hideMark/>
          </w:tcPr>
          <w:p w14:paraId="4865351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0.313</w:t>
            </w:r>
          </w:p>
        </w:tc>
        <w:tc>
          <w:tcPr>
            <w:tcW w:w="487" w:type="dxa"/>
            <w:tcBorders>
              <w:top w:val="nil"/>
              <w:left w:val="nil"/>
              <w:bottom w:val="nil"/>
              <w:right w:val="nil"/>
            </w:tcBorders>
            <w:noWrap/>
            <w:tcMar>
              <w:left w:w="0" w:type="dxa"/>
              <w:right w:w="0" w:type="dxa"/>
            </w:tcMar>
            <w:hideMark/>
          </w:tcPr>
          <w:p w14:paraId="6DB1EE7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0.699</w:t>
            </w:r>
          </w:p>
        </w:tc>
        <w:tc>
          <w:tcPr>
            <w:tcW w:w="487" w:type="dxa"/>
            <w:tcBorders>
              <w:top w:val="nil"/>
              <w:left w:val="nil"/>
              <w:bottom w:val="nil"/>
              <w:right w:val="nil"/>
            </w:tcBorders>
            <w:noWrap/>
            <w:tcMar>
              <w:left w:w="0" w:type="dxa"/>
              <w:right w:w="0" w:type="dxa"/>
            </w:tcMar>
            <w:hideMark/>
          </w:tcPr>
          <w:p w14:paraId="5E175AB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0.446</w:t>
            </w:r>
          </w:p>
        </w:tc>
      </w:tr>
      <w:tr w:rsidR="00A62BA6" w:rsidRPr="00C476F8" w14:paraId="2772D4C7"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67CF801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487" w:type="dxa"/>
            <w:tcBorders>
              <w:top w:val="nil"/>
              <w:left w:val="nil"/>
              <w:bottom w:val="nil"/>
              <w:right w:val="nil"/>
            </w:tcBorders>
            <w:noWrap/>
            <w:tcMar>
              <w:left w:w="0" w:type="dxa"/>
              <w:right w:w="0" w:type="dxa"/>
            </w:tcMar>
            <w:hideMark/>
          </w:tcPr>
          <w:p w14:paraId="1E72DAF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0.463</w:t>
            </w:r>
          </w:p>
        </w:tc>
        <w:tc>
          <w:tcPr>
            <w:tcW w:w="487" w:type="dxa"/>
            <w:tcBorders>
              <w:top w:val="nil"/>
              <w:left w:val="nil"/>
              <w:bottom w:val="nil"/>
              <w:right w:val="nil"/>
            </w:tcBorders>
            <w:noWrap/>
            <w:tcMar>
              <w:left w:w="0" w:type="dxa"/>
              <w:right w:w="0" w:type="dxa"/>
            </w:tcMar>
            <w:hideMark/>
          </w:tcPr>
          <w:p w14:paraId="3747D87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0.591</w:t>
            </w:r>
          </w:p>
        </w:tc>
        <w:tc>
          <w:tcPr>
            <w:tcW w:w="487" w:type="dxa"/>
            <w:tcBorders>
              <w:top w:val="nil"/>
              <w:left w:val="nil"/>
              <w:bottom w:val="nil"/>
              <w:right w:val="nil"/>
            </w:tcBorders>
            <w:noWrap/>
            <w:tcMar>
              <w:left w:w="0" w:type="dxa"/>
              <w:right w:w="0" w:type="dxa"/>
            </w:tcMar>
            <w:hideMark/>
          </w:tcPr>
          <w:p w14:paraId="5A47AAF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0.661</w:t>
            </w:r>
          </w:p>
        </w:tc>
        <w:tc>
          <w:tcPr>
            <w:tcW w:w="487" w:type="dxa"/>
            <w:tcBorders>
              <w:top w:val="nil"/>
              <w:left w:val="nil"/>
              <w:bottom w:val="nil"/>
              <w:right w:val="nil"/>
            </w:tcBorders>
            <w:noWrap/>
            <w:tcMar>
              <w:left w:w="0" w:type="dxa"/>
              <w:right w:w="0" w:type="dxa"/>
            </w:tcMar>
            <w:hideMark/>
          </w:tcPr>
          <w:p w14:paraId="0A77856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0.365</w:t>
            </w:r>
          </w:p>
        </w:tc>
        <w:tc>
          <w:tcPr>
            <w:tcW w:w="487" w:type="dxa"/>
            <w:tcBorders>
              <w:top w:val="nil"/>
              <w:left w:val="nil"/>
              <w:bottom w:val="nil"/>
              <w:right w:val="nil"/>
            </w:tcBorders>
            <w:noWrap/>
            <w:tcMar>
              <w:left w:w="0" w:type="dxa"/>
              <w:right w:w="0" w:type="dxa"/>
            </w:tcMar>
            <w:hideMark/>
          </w:tcPr>
          <w:p w14:paraId="2644891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0.774</w:t>
            </w:r>
          </w:p>
        </w:tc>
        <w:tc>
          <w:tcPr>
            <w:tcW w:w="487" w:type="dxa"/>
            <w:tcBorders>
              <w:top w:val="nil"/>
              <w:left w:val="nil"/>
              <w:bottom w:val="nil"/>
              <w:right w:val="nil"/>
            </w:tcBorders>
            <w:noWrap/>
            <w:tcMar>
              <w:left w:w="0" w:type="dxa"/>
              <w:right w:w="0" w:type="dxa"/>
            </w:tcMar>
            <w:hideMark/>
          </w:tcPr>
          <w:p w14:paraId="2E4B3F2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0.681</w:t>
            </w:r>
          </w:p>
        </w:tc>
        <w:tc>
          <w:tcPr>
            <w:tcW w:w="487" w:type="dxa"/>
            <w:tcBorders>
              <w:top w:val="nil"/>
              <w:left w:val="nil"/>
              <w:bottom w:val="nil"/>
              <w:right w:val="nil"/>
            </w:tcBorders>
            <w:noWrap/>
            <w:tcMar>
              <w:left w:w="0" w:type="dxa"/>
              <w:right w:w="0" w:type="dxa"/>
            </w:tcMar>
            <w:hideMark/>
          </w:tcPr>
          <w:p w14:paraId="17C3475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0.643</w:t>
            </w:r>
          </w:p>
        </w:tc>
        <w:tc>
          <w:tcPr>
            <w:tcW w:w="487" w:type="dxa"/>
            <w:tcBorders>
              <w:top w:val="nil"/>
              <w:left w:val="nil"/>
              <w:bottom w:val="nil"/>
              <w:right w:val="nil"/>
            </w:tcBorders>
            <w:noWrap/>
            <w:tcMar>
              <w:left w:w="0" w:type="dxa"/>
              <w:right w:w="0" w:type="dxa"/>
            </w:tcMar>
            <w:hideMark/>
          </w:tcPr>
          <w:p w14:paraId="39948B9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12BC79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0.655</w:t>
            </w:r>
          </w:p>
        </w:tc>
        <w:tc>
          <w:tcPr>
            <w:tcW w:w="487" w:type="dxa"/>
            <w:tcBorders>
              <w:top w:val="nil"/>
              <w:left w:val="nil"/>
              <w:bottom w:val="nil"/>
              <w:right w:val="nil"/>
            </w:tcBorders>
            <w:noWrap/>
            <w:tcMar>
              <w:left w:w="0" w:type="dxa"/>
              <w:right w:w="0" w:type="dxa"/>
            </w:tcMar>
            <w:hideMark/>
          </w:tcPr>
          <w:p w14:paraId="6383573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0.717</w:t>
            </w:r>
          </w:p>
        </w:tc>
        <w:tc>
          <w:tcPr>
            <w:tcW w:w="487" w:type="dxa"/>
            <w:tcBorders>
              <w:top w:val="nil"/>
              <w:left w:val="nil"/>
              <w:bottom w:val="nil"/>
              <w:right w:val="nil"/>
            </w:tcBorders>
            <w:noWrap/>
            <w:tcMar>
              <w:left w:w="0" w:type="dxa"/>
              <w:right w:w="0" w:type="dxa"/>
            </w:tcMar>
            <w:hideMark/>
          </w:tcPr>
          <w:p w14:paraId="40B6058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0.523</w:t>
            </w:r>
          </w:p>
        </w:tc>
        <w:tc>
          <w:tcPr>
            <w:tcW w:w="487" w:type="dxa"/>
            <w:tcBorders>
              <w:top w:val="nil"/>
              <w:left w:val="nil"/>
              <w:bottom w:val="nil"/>
              <w:right w:val="nil"/>
            </w:tcBorders>
            <w:noWrap/>
            <w:tcMar>
              <w:left w:w="0" w:type="dxa"/>
              <w:right w:w="0" w:type="dxa"/>
            </w:tcMar>
            <w:hideMark/>
          </w:tcPr>
          <w:p w14:paraId="21FF653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0.544</w:t>
            </w:r>
          </w:p>
        </w:tc>
        <w:tc>
          <w:tcPr>
            <w:tcW w:w="487" w:type="dxa"/>
            <w:tcBorders>
              <w:top w:val="nil"/>
              <w:left w:val="nil"/>
              <w:bottom w:val="nil"/>
              <w:right w:val="nil"/>
            </w:tcBorders>
            <w:noWrap/>
            <w:tcMar>
              <w:left w:w="0" w:type="dxa"/>
              <w:right w:w="0" w:type="dxa"/>
            </w:tcMar>
            <w:hideMark/>
          </w:tcPr>
          <w:p w14:paraId="5DD9A50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w:t>
            </w:r>
          </w:p>
        </w:tc>
        <w:tc>
          <w:tcPr>
            <w:tcW w:w="487" w:type="dxa"/>
            <w:tcBorders>
              <w:top w:val="nil"/>
              <w:left w:val="nil"/>
              <w:bottom w:val="nil"/>
              <w:right w:val="nil"/>
            </w:tcBorders>
            <w:noWrap/>
            <w:tcMar>
              <w:left w:w="0" w:type="dxa"/>
              <w:right w:w="0" w:type="dxa"/>
            </w:tcMar>
            <w:hideMark/>
          </w:tcPr>
          <w:p w14:paraId="019DA98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0.398</w:t>
            </w:r>
          </w:p>
        </w:tc>
        <w:tc>
          <w:tcPr>
            <w:tcW w:w="487" w:type="dxa"/>
            <w:tcBorders>
              <w:top w:val="nil"/>
              <w:left w:val="nil"/>
              <w:bottom w:val="nil"/>
              <w:right w:val="nil"/>
            </w:tcBorders>
            <w:noWrap/>
            <w:tcMar>
              <w:left w:w="0" w:type="dxa"/>
              <w:right w:w="0" w:type="dxa"/>
            </w:tcMar>
            <w:hideMark/>
          </w:tcPr>
          <w:p w14:paraId="187E918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0.544</w:t>
            </w:r>
          </w:p>
        </w:tc>
        <w:tc>
          <w:tcPr>
            <w:tcW w:w="487" w:type="dxa"/>
            <w:tcBorders>
              <w:top w:val="nil"/>
              <w:left w:val="nil"/>
              <w:bottom w:val="nil"/>
              <w:right w:val="nil"/>
            </w:tcBorders>
            <w:noWrap/>
            <w:tcMar>
              <w:left w:w="0" w:type="dxa"/>
              <w:right w:w="0" w:type="dxa"/>
            </w:tcMar>
            <w:hideMark/>
          </w:tcPr>
          <w:p w14:paraId="4AA1422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0.566</w:t>
            </w:r>
          </w:p>
        </w:tc>
      </w:tr>
      <w:tr w:rsidR="00A62BA6" w:rsidRPr="00C476F8" w14:paraId="0EE1955B"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7B599DE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487" w:type="dxa"/>
            <w:tcBorders>
              <w:top w:val="nil"/>
              <w:left w:val="nil"/>
              <w:bottom w:val="nil"/>
              <w:right w:val="nil"/>
            </w:tcBorders>
            <w:noWrap/>
            <w:tcMar>
              <w:left w:w="0" w:type="dxa"/>
              <w:right w:w="0" w:type="dxa"/>
            </w:tcMar>
            <w:hideMark/>
          </w:tcPr>
          <w:p w14:paraId="380C597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0.553</w:t>
            </w:r>
          </w:p>
        </w:tc>
        <w:tc>
          <w:tcPr>
            <w:tcW w:w="487" w:type="dxa"/>
            <w:tcBorders>
              <w:top w:val="nil"/>
              <w:left w:val="nil"/>
              <w:bottom w:val="nil"/>
              <w:right w:val="nil"/>
            </w:tcBorders>
            <w:noWrap/>
            <w:tcMar>
              <w:left w:w="0" w:type="dxa"/>
              <w:right w:w="0" w:type="dxa"/>
            </w:tcMar>
            <w:hideMark/>
          </w:tcPr>
          <w:p w14:paraId="4CD06E3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0.725</w:t>
            </w:r>
          </w:p>
        </w:tc>
        <w:tc>
          <w:tcPr>
            <w:tcW w:w="487" w:type="dxa"/>
            <w:tcBorders>
              <w:top w:val="nil"/>
              <w:left w:val="nil"/>
              <w:bottom w:val="nil"/>
              <w:right w:val="nil"/>
            </w:tcBorders>
            <w:noWrap/>
            <w:tcMar>
              <w:left w:w="0" w:type="dxa"/>
              <w:right w:w="0" w:type="dxa"/>
            </w:tcMar>
            <w:hideMark/>
          </w:tcPr>
          <w:p w14:paraId="7320FAD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0.836</w:t>
            </w:r>
          </w:p>
        </w:tc>
        <w:tc>
          <w:tcPr>
            <w:tcW w:w="487" w:type="dxa"/>
            <w:tcBorders>
              <w:top w:val="nil"/>
              <w:left w:val="nil"/>
              <w:bottom w:val="nil"/>
              <w:right w:val="nil"/>
            </w:tcBorders>
            <w:noWrap/>
            <w:tcMar>
              <w:left w:w="0" w:type="dxa"/>
              <w:right w:w="0" w:type="dxa"/>
            </w:tcMar>
            <w:hideMark/>
          </w:tcPr>
          <w:p w14:paraId="5344C3A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0.432</w:t>
            </w:r>
          </w:p>
        </w:tc>
        <w:tc>
          <w:tcPr>
            <w:tcW w:w="487" w:type="dxa"/>
            <w:tcBorders>
              <w:top w:val="nil"/>
              <w:left w:val="nil"/>
              <w:bottom w:val="nil"/>
              <w:right w:val="nil"/>
            </w:tcBorders>
            <w:noWrap/>
            <w:tcMar>
              <w:left w:w="0" w:type="dxa"/>
              <w:right w:w="0" w:type="dxa"/>
            </w:tcMar>
            <w:hideMark/>
          </w:tcPr>
          <w:p w14:paraId="1013CA7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0.736</w:t>
            </w:r>
          </w:p>
        </w:tc>
        <w:tc>
          <w:tcPr>
            <w:tcW w:w="487" w:type="dxa"/>
            <w:tcBorders>
              <w:top w:val="nil"/>
              <w:left w:val="nil"/>
              <w:bottom w:val="nil"/>
              <w:right w:val="nil"/>
            </w:tcBorders>
            <w:noWrap/>
            <w:tcMar>
              <w:left w:w="0" w:type="dxa"/>
              <w:right w:w="0" w:type="dxa"/>
            </w:tcMar>
            <w:hideMark/>
          </w:tcPr>
          <w:p w14:paraId="624C2D4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0.765</w:t>
            </w:r>
          </w:p>
        </w:tc>
        <w:tc>
          <w:tcPr>
            <w:tcW w:w="487" w:type="dxa"/>
            <w:tcBorders>
              <w:top w:val="nil"/>
              <w:left w:val="nil"/>
              <w:bottom w:val="nil"/>
              <w:right w:val="nil"/>
            </w:tcBorders>
            <w:noWrap/>
            <w:tcMar>
              <w:left w:w="0" w:type="dxa"/>
              <w:right w:w="0" w:type="dxa"/>
            </w:tcMar>
            <w:hideMark/>
          </w:tcPr>
          <w:p w14:paraId="1F71A6A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0.59</w:t>
            </w:r>
          </w:p>
        </w:tc>
        <w:tc>
          <w:tcPr>
            <w:tcW w:w="487" w:type="dxa"/>
            <w:tcBorders>
              <w:top w:val="nil"/>
              <w:left w:val="nil"/>
              <w:bottom w:val="nil"/>
              <w:right w:val="nil"/>
            </w:tcBorders>
            <w:noWrap/>
            <w:tcMar>
              <w:left w:w="0" w:type="dxa"/>
              <w:right w:w="0" w:type="dxa"/>
            </w:tcMar>
            <w:hideMark/>
          </w:tcPr>
          <w:p w14:paraId="6614294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0.687</w:t>
            </w:r>
          </w:p>
        </w:tc>
        <w:tc>
          <w:tcPr>
            <w:tcW w:w="487" w:type="dxa"/>
            <w:tcBorders>
              <w:top w:val="nil"/>
              <w:left w:val="nil"/>
              <w:bottom w:val="nil"/>
              <w:right w:val="nil"/>
            </w:tcBorders>
            <w:noWrap/>
            <w:tcMar>
              <w:left w:w="0" w:type="dxa"/>
              <w:right w:w="0" w:type="dxa"/>
            </w:tcMar>
            <w:hideMark/>
          </w:tcPr>
          <w:p w14:paraId="2E80F20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23D27AF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0.696</w:t>
            </w:r>
          </w:p>
        </w:tc>
        <w:tc>
          <w:tcPr>
            <w:tcW w:w="487" w:type="dxa"/>
            <w:tcBorders>
              <w:top w:val="nil"/>
              <w:left w:val="nil"/>
              <w:bottom w:val="nil"/>
              <w:right w:val="nil"/>
            </w:tcBorders>
            <w:noWrap/>
            <w:tcMar>
              <w:left w:w="0" w:type="dxa"/>
              <w:right w:w="0" w:type="dxa"/>
            </w:tcMar>
            <w:hideMark/>
          </w:tcPr>
          <w:p w14:paraId="5CC54AC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0.514</w:t>
            </w:r>
          </w:p>
        </w:tc>
        <w:tc>
          <w:tcPr>
            <w:tcW w:w="487" w:type="dxa"/>
            <w:tcBorders>
              <w:top w:val="nil"/>
              <w:left w:val="nil"/>
              <w:bottom w:val="nil"/>
              <w:right w:val="nil"/>
            </w:tcBorders>
            <w:noWrap/>
            <w:tcMar>
              <w:left w:w="0" w:type="dxa"/>
              <w:right w:w="0" w:type="dxa"/>
            </w:tcMar>
            <w:hideMark/>
          </w:tcPr>
          <w:p w14:paraId="17D35CD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0.518</w:t>
            </w:r>
          </w:p>
        </w:tc>
        <w:tc>
          <w:tcPr>
            <w:tcW w:w="487" w:type="dxa"/>
            <w:tcBorders>
              <w:top w:val="nil"/>
              <w:left w:val="nil"/>
              <w:bottom w:val="nil"/>
              <w:right w:val="nil"/>
            </w:tcBorders>
            <w:noWrap/>
            <w:tcMar>
              <w:left w:w="0" w:type="dxa"/>
              <w:right w:w="0" w:type="dxa"/>
            </w:tcMar>
            <w:hideMark/>
          </w:tcPr>
          <w:p w14:paraId="229E3B3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0.472</w:t>
            </w:r>
          </w:p>
        </w:tc>
        <w:tc>
          <w:tcPr>
            <w:tcW w:w="487" w:type="dxa"/>
            <w:tcBorders>
              <w:top w:val="nil"/>
              <w:left w:val="nil"/>
              <w:bottom w:val="nil"/>
              <w:right w:val="nil"/>
            </w:tcBorders>
            <w:noWrap/>
            <w:tcMar>
              <w:left w:w="0" w:type="dxa"/>
              <w:right w:w="0" w:type="dxa"/>
            </w:tcMar>
            <w:hideMark/>
          </w:tcPr>
          <w:p w14:paraId="2B5277E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0.364</w:t>
            </w:r>
          </w:p>
        </w:tc>
        <w:tc>
          <w:tcPr>
            <w:tcW w:w="487" w:type="dxa"/>
            <w:tcBorders>
              <w:top w:val="nil"/>
              <w:left w:val="nil"/>
              <w:bottom w:val="nil"/>
              <w:right w:val="nil"/>
            </w:tcBorders>
            <w:noWrap/>
            <w:tcMar>
              <w:left w:w="0" w:type="dxa"/>
              <w:right w:w="0" w:type="dxa"/>
            </w:tcMar>
            <w:hideMark/>
          </w:tcPr>
          <w:p w14:paraId="15CEF1B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0.441</w:t>
            </w:r>
          </w:p>
        </w:tc>
        <w:tc>
          <w:tcPr>
            <w:tcW w:w="487" w:type="dxa"/>
            <w:tcBorders>
              <w:top w:val="nil"/>
              <w:left w:val="nil"/>
              <w:bottom w:val="nil"/>
              <w:right w:val="nil"/>
            </w:tcBorders>
            <w:noWrap/>
            <w:tcMar>
              <w:left w:w="0" w:type="dxa"/>
              <w:right w:w="0" w:type="dxa"/>
            </w:tcMar>
            <w:hideMark/>
          </w:tcPr>
          <w:p w14:paraId="3F1B218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0.523</w:t>
            </w:r>
          </w:p>
        </w:tc>
      </w:tr>
      <w:tr w:rsidR="00A62BA6" w:rsidRPr="00C476F8" w14:paraId="203B8879"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7F2B73B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487" w:type="dxa"/>
            <w:tcBorders>
              <w:top w:val="nil"/>
              <w:left w:val="nil"/>
              <w:bottom w:val="nil"/>
              <w:right w:val="nil"/>
            </w:tcBorders>
            <w:noWrap/>
            <w:tcMar>
              <w:left w:w="0" w:type="dxa"/>
              <w:right w:w="0" w:type="dxa"/>
            </w:tcMar>
            <w:hideMark/>
          </w:tcPr>
          <w:p w14:paraId="4102FB0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0.422</w:t>
            </w:r>
          </w:p>
        </w:tc>
        <w:tc>
          <w:tcPr>
            <w:tcW w:w="487" w:type="dxa"/>
            <w:tcBorders>
              <w:top w:val="nil"/>
              <w:left w:val="nil"/>
              <w:bottom w:val="nil"/>
              <w:right w:val="nil"/>
            </w:tcBorders>
            <w:noWrap/>
            <w:tcMar>
              <w:left w:w="0" w:type="dxa"/>
              <w:right w:w="0" w:type="dxa"/>
            </w:tcMar>
            <w:hideMark/>
          </w:tcPr>
          <w:p w14:paraId="2A65741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0.634</w:t>
            </w:r>
          </w:p>
        </w:tc>
        <w:tc>
          <w:tcPr>
            <w:tcW w:w="487" w:type="dxa"/>
            <w:tcBorders>
              <w:top w:val="nil"/>
              <w:left w:val="nil"/>
              <w:bottom w:val="nil"/>
              <w:right w:val="nil"/>
            </w:tcBorders>
            <w:noWrap/>
            <w:tcMar>
              <w:left w:w="0" w:type="dxa"/>
              <w:right w:w="0" w:type="dxa"/>
            </w:tcMar>
            <w:hideMark/>
          </w:tcPr>
          <w:p w14:paraId="11237EC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0.639</w:t>
            </w:r>
          </w:p>
        </w:tc>
        <w:tc>
          <w:tcPr>
            <w:tcW w:w="487" w:type="dxa"/>
            <w:tcBorders>
              <w:top w:val="nil"/>
              <w:left w:val="nil"/>
              <w:bottom w:val="nil"/>
              <w:right w:val="nil"/>
            </w:tcBorders>
            <w:noWrap/>
            <w:tcMar>
              <w:left w:w="0" w:type="dxa"/>
              <w:right w:w="0" w:type="dxa"/>
            </w:tcMar>
            <w:hideMark/>
          </w:tcPr>
          <w:p w14:paraId="19C4869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w:t>
            </w:r>
          </w:p>
        </w:tc>
        <w:tc>
          <w:tcPr>
            <w:tcW w:w="487" w:type="dxa"/>
            <w:tcBorders>
              <w:top w:val="nil"/>
              <w:left w:val="nil"/>
              <w:bottom w:val="nil"/>
              <w:right w:val="nil"/>
            </w:tcBorders>
            <w:noWrap/>
            <w:tcMar>
              <w:left w:w="0" w:type="dxa"/>
              <w:right w:w="0" w:type="dxa"/>
            </w:tcMar>
            <w:hideMark/>
          </w:tcPr>
          <w:p w14:paraId="236D36D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0.695</w:t>
            </w:r>
          </w:p>
        </w:tc>
        <w:tc>
          <w:tcPr>
            <w:tcW w:w="487" w:type="dxa"/>
            <w:tcBorders>
              <w:top w:val="nil"/>
              <w:left w:val="nil"/>
              <w:bottom w:val="nil"/>
              <w:right w:val="nil"/>
            </w:tcBorders>
            <w:noWrap/>
            <w:tcMar>
              <w:left w:w="0" w:type="dxa"/>
              <w:right w:w="0" w:type="dxa"/>
            </w:tcMar>
            <w:hideMark/>
          </w:tcPr>
          <w:p w14:paraId="2FDC941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0.678</w:t>
            </w:r>
          </w:p>
        </w:tc>
        <w:tc>
          <w:tcPr>
            <w:tcW w:w="487" w:type="dxa"/>
            <w:tcBorders>
              <w:top w:val="nil"/>
              <w:left w:val="nil"/>
              <w:bottom w:val="nil"/>
              <w:right w:val="nil"/>
            </w:tcBorders>
            <w:noWrap/>
            <w:tcMar>
              <w:left w:w="0" w:type="dxa"/>
              <w:right w:w="0" w:type="dxa"/>
            </w:tcMar>
            <w:hideMark/>
          </w:tcPr>
          <w:p w14:paraId="3C2B127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0.59</w:t>
            </w:r>
          </w:p>
        </w:tc>
        <w:tc>
          <w:tcPr>
            <w:tcW w:w="487" w:type="dxa"/>
            <w:tcBorders>
              <w:top w:val="nil"/>
              <w:left w:val="nil"/>
              <w:bottom w:val="nil"/>
              <w:right w:val="nil"/>
            </w:tcBorders>
            <w:noWrap/>
            <w:tcMar>
              <w:left w:w="0" w:type="dxa"/>
              <w:right w:w="0" w:type="dxa"/>
            </w:tcMar>
            <w:hideMark/>
          </w:tcPr>
          <w:p w14:paraId="5B70820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0.703</w:t>
            </w:r>
          </w:p>
        </w:tc>
        <w:tc>
          <w:tcPr>
            <w:tcW w:w="487" w:type="dxa"/>
            <w:tcBorders>
              <w:top w:val="nil"/>
              <w:left w:val="nil"/>
              <w:bottom w:val="nil"/>
              <w:right w:val="nil"/>
            </w:tcBorders>
            <w:noWrap/>
            <w:tcMar>
              <w:left w:w="0" w:type="dxa"/>
              <w:right w:w="0" w:type="dxa"/>
            </w:tcMar>
            <w:hideMark/>
          </w:tcPr>
          <w:p w14:paraId="0639FB4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0.695</w:t>
            </w:r>
          </w:p>
        </w:tc>
        <w:tc>
          <w:tcPr>
            <w:tcW w:w="487" w:type="dxa"/>
            <w:tcBorders>
              <w:top w:val="nil"/>
              <w:left w:val="nil"/>
              <w:bottom w:val="nil"/>
              <w:right w:val="nil"/>
            </w:tcBorders>
            <w:noWrap/>
            <w:tcMar>
              <w:left w:w="0" w:type="dxa"/>
              <w:right w:w="0" w:type="dxa"/>
            </w:tcMar>
            <w:hideMark/>
          </w:tcPr>
          <w:p w14:paraId="7968878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3A238E7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0.625</w:t>
            </w:r>
          </w:p>
        </w:tc>
        <w:tc>
          <w:tcPr>
            <w:tcW w:w="487" w:type="dxa"/>
            <w:tcBorders>
              <w:top w:val="nil"/>
              <w:left w:val="nil"/>
              <w:bottom w:val="nil"/>
              <w:right w:val="nil"/>
            </w:tcBorders>
            <w:noWrap/>
            <w:tcMar>
              <w:left w:w="0" w:type="dxa"/>
              <w:right w:w="0" w:type="dxa"/>
            </w:tcMar>
            <w:hideMark/>
          </w:tcPr>
          <w:p w14:paraId="011C8DF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0.616</w:t>
            </w:r>
          </w:p>
        </w:tc>
        <w:tc>
          <w:tcPr>
            <w:tcW w:w="487" w:type="dxa"/>
            <w:tcBorders>
              <w:top w:val="nil"/>
              <w:left w:val="nil"/>
              <w:bottom w:val="nil"/>
              <w:right w:val="nil"/>
            </w:tcBorders>
            <w:noWrap/>
            <w:tcMar>
              <w:left w:w="0" w:type="dxa"/>
              <w:right w:w="0" w:type="dxa"/>
            </w:tcMar>
            <w:hideMark/>
          </w:tcPr>
          <w:p w14:paraId="3F7E514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0.534</w:t>
            </w:r>
          </w:p>
        </w:tc>
        <w:tc>
          <w:tcPr>
            <w:tcW w:w="487" w:type="dxa"/>
            <w:tcBorders>
              <w:top w:val="nil"/>
              <w:left w:val="nil"/>
              <w:bottom w:val="nil"/>
              <w:right w:val="nil"/>
            </w:tcBorders>
            <w:noWrap/>
            <w:tcMar>
              <w:left w:w="0" w:type="dxa"/>
              <w:right w:w="0" w:type="dxa"/>
            </w:tcMar>
            <w:hideMark/>
          </w:tcPr>
          <w:p w14:paraId="6C0125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0.413</w:t>
            </w:r>
          </w:p>
        </w:tc>
        <w:tc>
          <w:tcPr>
            <w:tcW w:w="487" w:type="dxa"/>
            <w:tcBorders>
              <w:top w:val="nil"/>
              <w:left w:val="nil"/>
              <w:bottom w:val="nil"/>
              <w:right w:val="nil"/>
            </w:tcBorders>
            <w:noWrap/>
            <w:tcMar>
              <w:left w:w="0" w:type="dxa"/>
              <w:right w:w="0" w:type="dxa"/>
            </w:tcMar>
            <w:hideMark/>
          </w:tcPr>
          <w:p w14:paraId="02FE00D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0.586</w:t>
            </w:r>
          </w:p>
        </w:tc>
        <w:tc>
          <w:tcPr>
            <w:tcW w:w="487" w:type="dxa"/>
            <w:tcBorders>
              <w:top w:val="nil"/>
              <w:left w:val="nil"/>
              <w:bottom w:val="nil"/>
              <w:right w:val="nil"/>
            </w:tcBorders>
            <w:noWrap/>
            <w:tcMar>
              <w:left w:w="0" w:type="dxa"/>
              <w:right w:w="0" w:type="dxa"/>
            </w:tcMar>
            <w:hideMark/>
          </w:tcPr>
          <w:p w14:paraId="6573A2D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0.528</w:t>
            </w:r>
          </w:p>
        </w:tc>
      </w:tr>
      <w:tr w:rsidR="00A62BA6" w:rsidRPr="00C476F8" w14:paraId="26B74810"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26EF5D6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487" w:type="dxa"/>
            <w:tcBorders>
              <w:top w:val="nil"/>
              <w:left w:val="nil"/>
              <w:bottom w:val="nil"/>
              <w:right w:val="nil"/>
            </w:tcBorders>
            <w:noWrap/>
            <w:tcMar>
              <w:left w:w="0" w:type="dxa"/>
              <w:right w:w="0" w:type="dxa"/>
            </w:tcMar>
            <w:hideMark/>
          </w:tcPr>
          <w:p w14:paraId="47E005C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0.726</w:t>
            </w:r>
          </w:p>
        </w:tc>
        <w:tc>
          <w:tcPr>
            <w:tcW w:w="487" w:type="dxa"/>
            <w:tcBorders>
              <w:top w:val="nil"/>
              <w:left w:val="nil"/>
              <w:bottom w:val="nil"/>
              <w:right w:val="nil"/>
            </w:tcBorders>
            <w:noWrap/>
            <w:tcMar>
              <w:left w:w="0" w:type="dxa"/>
              <w:right w:w="0" w:type="dxa"/>
            </w:tcMar>
            <w:hideMark/>
          </w:tcPr>
          <w:p w14:paraId="784A5B5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0.702</w:t>
            </w:r>
          </w:p>
        </w:tc>
        <w:tc>
          <w:tcPr>
            <w:tcW w:w="487" w:type="dxa"/>
            <w:tcBorders>
              <w:top w:val="nil"/>
              <w:left w:val="nil"/>
              <w:bottom w:val="nil"/>
              <w:right w:val="nil"/>
            </w:tcBorders>
            <w:noWrap/>
            <w:tcMar>
              <w:left w:w="0" w:type="dxa"/>
              <w:right w:w="0" w:type="dxa"/>
            </w:tcMar>
            <w:hideMark/>
          </w:tcPr>
          <w:p w14:paraId="579EED5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0.823</w:t>
            </w:r>
          </w:p>
        </w:tc>
        <w:tc>
          <w:tcPr>
            <w:tcW w:w="487" w:type="dxa"/>
            <w:tcBorders>
              <w:top w:val="nil"/>
              <w:left w:val="nil"/>
              <w:bottom w:val="nil"/>
              <w:right w:val="nil"/>
            </w:tcBorders>
            <w:noWrap/>
            <w:tcMar>
              <w:left w:w="0" w:type="dxa"/>
              <w:right w:w="0" w:type="dxa"/>
            </w:tcMar>
            <w:hideMark/>
          </w:tcPr>
          <w:p w14:paraId="070459F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0.721</w:t>
            </w:r>
          </w:p>
        </w:tc>
        <w:tc>
          <w:tcPr>
            <w:tcW w:w="487" w:type="dxa"/>
            <w:tcBorders>
              <w:top w:val="nil"/>
              <w:left w:val="nil"/>
              <w:bottom w:val="nil"/>
              <w:right w:val="nil"/>
            </w:tcBorders>
            <w:noWrap/>
            <w:tcMar>
              <w:left w:w="0" w:type="dxa"/>
              <w:right w:w="0" w:type="dxa"/>
            </w:tcMar>
            <w:hideMark/>
          </w:tcPr>
          <w:p w14:paraId="4CFBD1B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0.776</w:t>
            </w:r>
          </w:p>
        </w:tc>
        <w:tc>
          <w:tcPr>
            <w:tcW w:w="487" w:type="dxa"/>
            <w:tcBorders>
              <w:top w:val="nil"/>
              <w:left w:val="nil"/>
              <w:bottom w:val="nil"/>
              <w:right w:val="nil"/>
            </w:tcBorders>
            <w:noWrap/>
            <w:tcMar>
              <w:left w:w="0" w:type="dxa"/>
              <w:right w:w="0" w:type="dxa"/>
            </w:tcMar>
            <w:hideMark/>
          </w:tcPr>
          <w:p w14:paraId="73A823E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0.678</w:t>
            </w:r>
          </w:p>
        </w:tc>
        <w:tc>
          <w:tcPr>
            <w:tcW w:w="487" w:type="dxa"/>
            <w:tcBorders>
              <w:top w:val="nil"/>
              <w:left w:val="nil"/>
              <w:bottom w:val="nil"/>
              <w:right w:val="nil"/>
            </w:tcBorders>
            <w:noWrap/>
            <w:tcMar>
              <w:left w:w="0" w:type="dxa"/>
              <w:right w:w="0" w:type="dxa"/>
            </w:tcMar>
            <w:hideMark/>
          </w:tcPr>
          <w:p w14:paraId="147736E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0.776</w:t>
            </w:r>
          </w:p>
        </w:tc>
        <w:tc>
          <w:tcPr>
            <w:tcW w:w="487" w:type="dxa"/>
            <w:tcBorders>
              <w:top w:val="nil"/>
              <w:left w:val="nil"/>
              <w:bottom w:val="nil"/>
              <w:right w:val="nil"/>
            </w:tcBorders>
            <w:noWrap/>
            <w:tcMar>
              <w:left w:w="0" w:type="dxa"/>
              <w:right w:w="0" w:type="dxa"/>
            </w:tcMar>
            <w:hideMark/>
          </w:tcPr>
          <w:p w14:paraId="3C81324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0.67</w:t>
            </w:r>
          </w:p>
        </w:tc>
        <w:tc>
          <w:tcPr>
            <w:tcW w:w="487" w:type="dxa"/>
            <w:tcBorders>
              <w:top w:val="nil"/>
              <w:left w:val="nil"/>
              <w:bottom w:val="nil"/>
              <w:right w:val="nil"/>
            </w:tcBorders>
            <w:noWrap/>
            <w:tcMar>
              <w:left w:w="0" w:type="dxa"/>
              <w:right w:w="0" w:type="dxa"/>
            </w:tcMar>
            <w:hideMark/>
          </w:tcPr>
          <w:p w14:paraId="43728DC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0.682</w:t>
            </w:r>
          </w:p>
        </w:tc>
        <w:tc>
          <w:tcPr>
            <w:tcW w:w="487" w:type="dxa"/>
            <w:tcBorders>
              <w:top w:val="nil"/>
              <w:left w:val="nil"/>
              <w:bottom w:val="nil"/>
              <w:right w:val="nil"/>
            </w:tcBorders>
            <w:noWrap/>
            <w:tcMar>
              <w:left w:w="0" w:type="dxa"/>
              <w:right w:w="0" w:type="dxa"/>
            </w:tcMar>
            <w:hideMark/>
          </w:tcPr>
          <w:p w14:paraId="1CB6102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0.805</w:t>
            </w:r>
          </w:p>
        </w:tc>
        <w:tc>
          <w:tcPr>
            <w:tcW w:w="487" w:type="dxa"/>
            <w:tcBorders>
              <w:top w:val="nil"/>
              <w:left w:val="nil"/>
              <w:bottom w:val="nil"/>
              <w:right w:val="nil"/>
            </w:tcBorders>
            <w:noWrap/>
            <w:tcMar>
              <w:left w:w="0" w:type="dxa"/>
              <w:right w:w="0" w:type="dxa"/>
            </w:tcMar>
            <w:hideMark/>
          </w:tcPr>
          <w:p w14:paraId="0F9610C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0B0EFBD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0.608</w:t>
            </w:r>
          </w:p>
        </w:tc>
        <w:tc>
          <w:tcPr>
            <w:tcW w:w="487" w:type="dxa"/>
            <w:tcBorders>
              <w:top w:val="nil"/>
              <w:left w:val="nil"/>
              <w:bottom w:val="nil"/>
              <w:right w:val="nil"/>
            </w:tcBorders>
            <w:noWrap/>
            <w:tcMar>
              <w:left w:w="0" w:type="dxa"/>
              <w:right w:w="0" w:type="dxa"/>
            </w:tcMar>
            <w:hideMark/>
          </w:tcPr>
          <w:p w14:paraId="58DF19A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0.652</w:t>
            </w:r>
          </w:p>
        </w:tc>
        <w:tc>
          <w:tcPr>
            <w:tcW w:w="487" w:type="dxa"/>
            <w:tcBorders>
              <w:top w:val="nil"/>
              <w:left w:val="nil"/>
              <w:bottom w:val="nil"/>
              <w:right w:val="nil"/>
            </w:tcBorders>
            <w:noWrap/>
            <w:tcMar>
              <w:left w:w="0" w:type="dxa"/>
              <w:right w:w="0" w:type="dxa"/>
            </w:tcMar>
            <w:hideMark/>
          </w:tcPr>
          <w:p w14:paraId="01E7F34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0.533</w:t>
            </w:r>
          </w:p>
        </w:tc>
        <w:tc>
          <w:tcPr>
            <w:tcW w:w="487" w:type="dxa"/>
            <w:tcBorders>
              <w:top w:val="nil"/>
              <w:left w:val="nil"/>
              <w:bottom w:val="nil"/>
              <w:right w:val="nil"/>
            </w:tcBorders>
            <w:noWrap/>
            <w:tcMar>
              <w:left w:w="0" w:type="dxa"/>
              <w:right w:w="0" w:type="dxa"/>
            </w:tcMar>
            <w:hideMark/>
          </w:tcPr>
          <w:p w14:paraId="3A6C11C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0.571</w:t>
            </w:r>
          </w:p>
        </w:tc>
        <w:tc>
          <w:tcPr>
            <w:tcW w:w="487" w:type="dxa"/>
            <w:tcBorders>
              <w:top w:val="nil"/>
              <w:left w:val="nil"/>
              <w:bottom w:val="nil"/>
              <w:right w:val="nil"/>
            </w:tcBorders>
            <w:noWrap/>
            <w:tcMar>
              <w:left w:w="0" w:type="dxa"/>
              <w:right w:w="0" w:type="dxa"/>
            </w:tcMar>
            <w:hideMark/>
          </w:tcPr>
          <w:p w14:paraId="5EF2E1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0.542</w:t>
            </w:r>
          </w:p>
        </w:tc>
      </w:tr>
      <w:tr w:rsidR="00A62BA6" w:rsidRPr="00C476F8" w14:paraId="70663427"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6054470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487" w:type="dxa"/>
            <w:tcBorders>
              <w:top w:val="nil"/>
              <w:left w:val="nil"/>
              <w:bottom w:val="nil"/>
              <w:right w:val="nil"/>
            </w:tcBorders>
            <w:noWrap/>
            <w:tcMar>
              <w:left w:w="0" w:type="dxa"/>
              <w:right w:w="0" w:type="dxa"/>
            </w:tcMar>
            <w:hideMark/>
          </w:tcPr>
          <w:p w14:paraId="1C36DB9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0.39</w:t>
            </w:r>
          </w:p>
        </w:tc>
        <w:tc>
          <w:tcPr>
            <w:tcW w:w="487" w:type="dxa"/>
            <w:tcBorders>
              <w:top w:val="nil"/>
              <w:left w:val="nil"/>
              <w:bottom w:val="nil"/>
              <w:right w:val="nil"/>
            </w:tcBorders>
            <w:noWrap/>
            <w:tcMar>
              <w:left w:w="0" w:type="dxa"/>
              <w:right w:w="0" w:type="dxa"/>
            </w:tcMar>
            <w:hideMark/>
          </w:tcPr>
          <w:p w14:paraId="7F934B8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0.447</w:t>
            </w:r>
          </w:p>
        </w:tc>
        <w:tc>
          <w:tcPr>
            <w:tcW w:w="487" w:type="dxa"/>
            <w:tcBorders>
              <w:top w:val="nil"/>
              <w:left w:val="nil"/>
              <w:bottom w:val="nil"/>
              <w:right w:val="nil"/>
            </w:tcBorders>
            <w:noWrap/>
            <w:tcMar>
              <w:left w:w="0" w:type="dxa"/>
              <w:right w:w="0" w:type="dxa"/>
            </w:tcMar>
            <w:hideMark/>
          </w:tcPr>
          <w:p w14:paraId="50C671A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0.613</w:t>
            </w:r>
          </w:p>
        </w:tc>
        <w:tc>
          <w:tcPr>
            <w:tcW w:w="487" w:type="dxa"/>
            <w:tcBorders>
              <w:top w:val="nil"/>
              <w:left w:val="nil"/>
              <w:bottom w:val="nil"/>
              <w:right w:val="nil"/>
            </w:tcBorders>
            <w:noWrap/>
            <w:tcMar>
              <w:left w:w="0" w:type="dxa"/>
              <w:right w:w="0" w:type="dxa"/>
            </w:tcMar>
            <w:hideMark/>
          </w:tcPr>
          <w:p w14:paraId="6803299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0.528</w:t>
            </w:r>
          </w:p>
        </w:tc>
        <w:tc>
          <w:tcPr>
            <w:tcW w:w="487" w:type="dxa"/>
            <w:tcBorders>
              <w:top w:val="nil"/>
              <w:left w:val="nil"/>
              <w:bottom w:val="nil"/>
              <w:right w:val="nil"/>
            </w:tcBorders>
            <w:noWrap/>
            <w:tcMar>
              <w:left w:w="0" w:type="dxa"/>
              <w:right w:w="0" w:type="dxa"/>
            </w:tcMar>
            <w:hideMark/>
          </w:tcPr>
          <w:p w14:paraId="5C5FBE2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0.521</w:t>
            </w:r>
          </w:p>
        </w:tc>
        <w:tc>
          <w:tcPr>
            <w:tcW w:w="487" w:type="dxa"/>
            <w:tcBorders>
              <w:top w:val="nil"/>
              <w:left w:val="nil"/>
              <w:bottom w:val="nil"/>
              <w:right w:val="nil"/>
            </w:tcBorders>
            <w:noWrap/>
            <w:tcMar>
              <w:left w:w="0" w:type="dxa"/>
              <w:right w:w="0" w:type="dxa"/>
            </w:tcMar>
            <w:hideMark/>
          </w:tcPr>
          <w:p w14:paraId="600FBE4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0.604</w:t>
            </w:r>
          </w:p>
        </w:tc>
        <w:tc>
          <w:tcPr>
            <w:tcW w:w="487" w:type="dxa"/>
            <w:tcBorders>
              <w:top w:val="nil"/>
              <w:left w:val="nil"/>
              <w:bottom w:val="nil"/>
              <w:right w:val="nil"/>
            </w:tcBorders>
            <w:noWrap/>
            <w:tcMar>
              <w:left w:w="0" w:type="dxa"/>
              <w:right w:w="0" w:type="dxa"/>
            </w:tcMar>
            <w:hideMark/>
          </w:tcPr>
          <w:p w14:paraId="5702B1C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0.538</w:t>
            </w:r>
          </w:p>
        </w:tc>
        <w:tc>
          <w:tcPr>
            <w:tcW w:w="487" w:type="dxa"/>
            <w:tcBorders>
              <w:top w:val="nil"/>
              <w:left w:val="nil"/>
              <w:bottom w:val="nil"/>
              <w:right w:val="nil"/>
            </w:tcBorders>
            <w:noWrap/>
            <w:tcMar>
              <w:left w:w="0" w:type="dxa"/>
              <w:right w:w="0" w:type="dxa"/>
            </w:tcMar>
            <w:hideMark/>
          </w:tcPr>
          <w:p w14:paraId="1D6A39C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0.578</w:t>
            </w:r>
          </w:p>
        </w:tc>
        <w:tc>
          <w:tcPr>
            <w:tcW w:w="487" w:type="dxa"/>
            <w:tcBorders>
              <w:top w:val="nil"/>
              <w:left w:val="nil"/>
              <w:bottom w:val="nil"/>
              <w:right w:val="nil"/>
            </w:tcBorders>
            <w:noWrap/>
            <w:tcMar>
              <w:left w:w="0" w:type="dxa"/>
              <w:right w:w="0" w:type="dxa"/>
            </w:tcMar>
            <w:hideMark/>
          </w:tcPr>
          <w:p w14:paraId="0F36E95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0.601</w:t>
            </w:r>
          </w:p>
        </w:tc>
        <w:tc>
          <w:tcPr>
            <w:tcW w:w="487" w:type="dxa"/>
            <w:tcBorders>
              <w:top w:val="nil"/>
              <w:left w:val="nil"/>
              <w:bottom w:val="nil"/>
              <w:right w:val="nil"/>
            </w:tcBorders>
            <w:noWrap/>
            <w:tcMar>
              <w:left w:w="0" w:type="dxa"/>
              <w:right w:w="0" w:type="dxa"/>
            </w:tcMar>
            <w:hideMark/>
          </w:tcPr>
          <w:p w14:paraId="48A1D5D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0.734</w:t>
            </w:r>
          </w:p>
        </w:tc>
        <w:tc>
          <w:tcPr>
            <w:tcW w:w="487" w:type="dxa"/>
            <w:tcBorders>
              <w:top w:val="nil"/>
              <w:left w:val="nil"/>
              <w:bottom w:val="nil"/>
              <w:right w:val="nil"/>
            </w:tcBorders>
            <w:noWrap/>
            <w:tcMar>
              <w:left w:w="0" w:type="dxa"/>
              <w:right w:w="0" w:type="dxa"/>
            </w:tcMar>
            <w:hideMark/>
          </w:tcPr>
          <w:p w14:paraId="0394836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0.711</w:t>
            </w:r>
          </w:p>
        </w:tc>
        <w:tc>
          <w:tcPr>
            <w:tcW w:w="487" w:type="dxa"/>
            <w:tcBorders>
              <w:top w:val="nil"/>
              <w:left w:val="nil"/>
              <w:bottom w:val="nil"/>
              <w:right w:val="nil"/>
            </w:tcBorders>
            <w:noWrap/>
            <w:tcMar>
              <w:left w:w="0" w:type="dxa"/>
              <w:right w:w="0" w:type="dxa"/>
            </w:tcMar>
            <w:hideMark/>
          </w:tcPr>
          <w:p w14:paraId="7381BD0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533E126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0.584</w:t>
            </w:r>
          </w:p>
        </w:tc>
        <w:tc>
          <w:tcPr>
            <w:tcW w:w="487" w:type="dxa"/>
            <w:tcBorders>
              <w:top w:val="nil"/>
              <w:left w:val="nil"/>
              <w:bottom w:val="nil"/>
              <w:right w:val="nil"/>
            </w:tcBorders>
            <w:noWrap/>
            <w:tcMar>
              <w:left w:w="0" w:type="dxa"/>
              <w:right w:w="0" w:type="dxa"/>
            </w:tcMar>
            <w:hideMark/>
          </w:tcPr>
          <w:p w14:paraId="0F55F21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0.582</w:t>
            </w:r>
          </w:p>
        </w:tc>
        <w:tc>
          <w:tcPr>
            <w:tcW w:w="487" w:type="dxa"/>
            <w:tcBorders>
              <w:top w:val="nil"/>
              <w:left w:val="nil"/>
              <w:bottom w:val="nil"/>
              <w:right w:val="nil"/>
            </w:tcBorders>
            <w:noWrap/>
            <w:tcMar>
              <w:left w:w="0" w:type="dxa"/>
              <w:right w:w="0" w:type="dxa"/>
            </w:tcMar>
            <w:hideMark/>
          </w:tcPr>
          <w:p w14:paraId="6F34ED9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0.638</w:t>
            </w:r>
          </w:p>
        </w:tc>
        <w:tc>
          <w:tcPr>
            <w:tcW w:w="487" w:type="dxa"/>
            <w:tcBorders>
              <w:top w:val="nil"/>
              <w:left w:val="nil"/>
              <w:bottom w:val="nil"/>
              <w:right w:val="nil"/>
            </w:tcBorders>
            <w:noWrap/>
            <w:tcMar>
              <w:left w:w="0" w:type="dxa"/>
              <w:right w:w="0" w:type="dxa"/>
            </w:tcMar>
            <w:hideMark/>
          </w:tcPr>
          <w:p w14:paraId="5C8B8B2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0.771</w:t>
            </w:r>
          </w:p>
        </w:tc>
      </w:tr>
      <w:tr w:rsidR="00A62BA6" w:rsidRPr="00C476F8" w14:paraId="2E7C56EA"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1BEBA5F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487" w:type="dxa"/>
            <w:tcBorders>
              <w:top w:val="nil"/>
              <w:left w:val="nil"/>
              <w:bottom w:val="nil"/>
              <w:right w:val="nil"/>
            </w:tcBorders>
            <w:noWrap/>
            <w:tcMar>
              <w:left w:w="0" w:type="dxa"/>
              <w:right w:w="0" w:type="dxa"/>
            </w:tcMar>
            <w:hideMark/>
          </w:tcPr>
          <w:p w14:paraId="3A4AE0D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0.514</w:t>
            </w:r>
          </w:p>
        </w:tc>
        <w:tc>
          <w:tcPr>
            <w:tcW w:w="487" w:type="dxa"/>
            <w:tcBorders>
              <w:top w:val="nil"/>
              <w:left w:val="nil"/>
              <w:bottom w:val="nil"/>
              <w:right w:val="nil"/>
            </w:tcBorders>
            <w:noWrap/>
            <w:tcMar>
              <w:left w:w="0" w:type="dxa"/>
              <w:right w:w="0" w:type="dxa"/>
            </w:tcMar>
            <w:hideMark/>
          </w:tcPr>
          <w:p w14:paraId="65A0E92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w:t>
            </w:r>
          </w:p>
        </w:tc>
        <w:tc>
          <w:tcPr>
            <w:tcW w:w="487" w:type="dxa"/>
            <w:tcBorders>
              <w:top w:val="nil"/>
              <w:left w:val="nil"/>
              <w:bottom w:val="nil"/>
              <w:right w:val="nil"/>
            </w:tcBorders>
            <w:noWrap/>
            <w:tcMar>
              <w:left w:w="0" w:type="dxa"/>
              <w:right w:w="0" w:type="dxa"/>
            </w:tcMar>
            <w:hideMark/>
          </w:tcPr>
          <w:p w14:paraId="691D74D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0.648</w:t>
            </w:r>
          </w:p>
        </w:tc>
        <w:tc>
          <w:tcPr>
            <w:tcW w:w="487" w:type="dxa"/>
            <w:tcBorders>
              <w:top w:val="nil"/>
              <w:left w:val="nil"/>
              <w:bottom w:val="nil"/>
              <w:right w:val="nil"/>
            </w:tcBorders>
            <w:noWrap/>
            <w:tcMar>
              <w:left w:w="0" w:type="dxa"/>
              <w:right w:w="0" w:type="dxa"/>
            </w:tcMar>
            <w:hideMark/>
          </w:tcPr>
          <w:p w14:paraId="2A17C5E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0.751</w:t>
            </w:r>
          </w:p>
        </w:tc>
        <w:tc>
          <w:tcPr>
            <w:tcW w:w="487" w:type="dxa"/>
            <w:tcBorders>
              <w:top w:val="nil"/>
              <w:left w:val="nil"/>
              <w:bottom w:val="nil"/>
              <w:right w:val="nil"/>
            </w:tcBorders>
            <w:noWrap/>
            <w:tcMar>
              <w:left w:w="0" w:type="dxa"/>
              <w:right w:w="0" w:type="dxa"/>
            </w:tcMar>
            <w:hideMark/>
          </w:tcPr>
          <w:p w14:paraId="6D10F7E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0.607</w:t>
            </w:r>
          </w:p>
        </w:tc>
        <w:tc>
          <w:tcPr>
            <w:tcW w:w="487" w:type="dxa"/>
            <w:tcBorders>
              <w:top w:val="nil"/>
              <w:left w:val="nil"/>
              <w:bottom w:val="nil"/>
              <w:right w:val="nil"/>
            </w:tcBorders>
            <w:noWrap/>
            <w:tcMar>
              <w:left w:w="0" w:type="dxa"/>
              <w:right w:w="0" w:type="dxa"/>
            </w:tcMar>
            <w:hideMark/>
          </w:tcPr>
          <w:p w14:paraId="3F042F5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0.588</w:t>
            </w:r>
          </w:p>
        </w:tc>
        <w:tc>
          <w:tcPr>
            <w:tcW w:w="487" w:type="dxa"/>
            <w:tcBorders>
              <w:top w:val="nil"/>
              <w:left w:val="nil"/>
              <w:bottom w:val="nil"/>
              <w:right w:val="nil"/>
            </w:tcBorders>
            <w:noWrap/>
            <w:tcMar>
              <w:left w:w="0" w:type="dxa"/>
              <w:right w:w="0" w:type="dxa"/>
            </w:tcMar>
            <w:hideMark/>
          </w:tcPr>
          <w:p w14:paraId="1E98FA5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0.56</w:t>
            </w:r>
          </w:p>
        </w:tc>
        <w:tc>
          <w:tcPr>
            <w:tcW w:w="487" w:type="dxa"/>
            <w:tcBorders>
              <w:top w:val="nil"/>
              <w:left w:val="nil"/>
              <w:bottom w:val="nil"/>
              <w:right w:val="nil"/>
            </w:tcBorders>
            <w:noWrap/>
            <w:tcMar>
              <w:left w:w="0" w:type="dxa"/>
              <w:right w:w="0" w:type="dxa"/>
            </w:tcMar>
            <w:hideMark/>
          </w:tcPr>
          <w:p w14:paraId="6DC8BE5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0.627</w:t>
            </w:r>
          </w:p>
        </w:tc>
        <w:tc>
          <w:tcPr>
            <w:tcW w:w="487" w:type="dxa"/>
            <w:tcBorders>
              <w:top w:val="nil"/>
              <w:left w:val="nil"/>
              <w:bottom w:val="nil"/>
              <w:right w:val="nil"/>
            </w:tcBorders>
            <w:noWrap/>
            <w:tcMar>
              <w:left w:w="0" w:type="dxa"/>
              <w:right w:w="0" w:type="dxa"/>
            </w:tcMar>
            <w:hideMark/>
          </w:tcPr>
          <w:p w14:paraId="493BB8B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0.573</w:t>
            </w:r>
          </w:p>
        </w:tc>
        <w:tc>
          <w:tcPr>
            <w:tcW w:w="487" w:type="dxa"/>
            <w:tcBorders>
              <w:top w:val="nil"/>
              <w:left w:val="nil"/>
              <w:bottom w:val="nil"/>
              <w:right w:val="nil"/>
            </w:tcBorders>
            <w:noWrap/>
            <w:tcMar>
              <w:left w:w="0" w:type="dxa"/>
              <w:right w:w="0" w:type="dxa"/>
            </w:tcMar>
            <w:hideMark/>
          </w:tcPr>
          <w:p w14:paraId="1329667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w:t>
            </w:r>
          </w:p>
        </w:tc>
        <w:tc>
          <w:tcPr>
            <w:tcW w:w="487" w:type="dxa"/>
            <w:tcBorders>
              <w:top w:val="nil"/>
              <w:left w:val="nil"/>
              <w:bottom w:val="nil"/>
              <w:right w:val="nil"/>
            </w:tcBorders>
            <w:noWrap/>
            <w:tcMar>
              <w:left w:w="0" w:type="dxa"/>
              <w:right w:w="0" w:type="dxa"/>
            </w:tcMar>
            <w:hideMark/>
          </w:tcPr>
          <w:p w14:paraId="364BFED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0.658</w:t>
            </w:r>
          </w:p>
        </w:tc>
        <w:tc>
          <w:tcPr>
            <w:tcW w:w="487" w:type="dxa"/>
            <w:tcBorders>
              <w:top w:val="nil"/>
              <w:left w:val="nil"/>
              <w:bottom w:val="nil"/>
              <w:right w:val="nil"/>
            </w:tcBorders>
            <w:noWrap/>
            <w:tcMar>
              <w:left w:w="0" w:type="dxa"/>
              <w:right w:w="0" w:type="dxa"/>
            </w:tcMar>
            <w:hideMark/>
          </w:tcPr>
          <w:p w14:paraId="1C7BD59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0.745</w:t>
            </w:r>
          </w:p>
        </w:tc>
        <w:tc>
          <w:tcPr>
            <w:tcW w:w="487" w:type="dxa"/>
            <w:tcBorders>
              <w:top w:val="nil"/>
              <w:left w:val="nil"/>
              <w:bottom w:val="nil"/>
              <w:right w:val="nil"/>
            </w:tcBorders>
            <w:noWrap/>
            <w:tcMar>
              <w:left w:w="0" w:type="dxa"/>
              <w:right w:w="0" w:type="dxa"/>
            </w:tcMar>
            <w:hideMark/>
          </w:tcPr>
          <w:p w14:paraId="55BD119D"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51598A2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0.707</w:t>
            </w:r>
          </w:p>
        </w:tc>
        <w:tc>
          <w:tcPr>
            <w:tcW w:w="487" w:type="dxa"/>
            <w:tcBorders>
              <w:top w:val="nil"/>
              <w:left w:val="nil"/>
              <w:bottom w:val="nil"/>
              <w:right w:val="nil"/>
            </w:tcBorders>
            <w:noWrap/>
            <w:tcMar>
              <w:left w:w="0" w:type="dxa"/>
              <w:right w:w="0" w:type="dxa"/>
            </w:tcMar>
            <w:hideMark/>
          </w:tcPr>
          <w:p w14:paraId="7314E28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0.816</w:t>
            </w:r>
          </w:p>
        </w:tc>
        <w:tc>
          <w:tcPr>
            <w:tcW w:w="487" w:type="dxa"/>
            <w:tcBorders>
              <w:top w:val="nil"/>
              <w:left w:val="nil"/>
              <w:bottom w:val="nil"/>
              <w:right w:val="nil"/>
            </w:tcBorders>
            <w:noWrap/>
            <w:tcMar>
              <w:left w:w="0" w:type="dxa"/>
              <w:right w:w="0" w:type="dxa"/>
            </w:tcMar>
            <w:hideMark/>
          </w:tcPr>
          <w:p w14:paraId="0342A33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0.838</w:t>
            </w:r>
          </w:p>
        </w:tc>
      </w:tr>
      <w:tr w:rsidR="00A62BA6" w:rsidRPr="00C476F8" w14:paraId="58E1E0EC"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731F11F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487" w:type="dxa"/>
            <w:tcBorders>
              <w:top w:val="nil"/>
              <w:left w:val="nil"/>
              <w:bottom w:val="nil"/>
              <w:right w:val="nil"/>
            </w:tcBorders>
            <w:noWrap/>
            <w:tcMar>
              <w:left w:w="0" w:type="dxa"/>
              <w:right w:w="0" w:type="dxa"/>
            </w:tcMar>
            <w:hideMark/>
          </w:tcPr>
          <w:p w14:paraId="0A023CF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0.37</w:t>
            </w:r>
          </w:p>
        </w:tc>
        <w:tc>
          <w:tcPr>
            <w:tcW w:w="487" w:type="dxa"/>
            <w:tcBorders>
              <w:top w:val="nil"/>
              <w:left w:val="nil"/>
              <w:bottom w:val="nil"/>
              <w:right w:val="nil"/>
            </w:tcBorders>
            <w:noWrap/>
            <w:tcMar>
              <w:left w:w="0" w:type="dxa"/>
              <w:right w:w="0" w:type="dxa"/>
            </w:tcMar>
            <w:hideMark/>
          </w:tcPr>
          <w:p w14:paraId="12E923E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0.475</w:t>
            </w:r>
          </w:p>
        </w:tc>
        <w:tc>
          <w:tcPr>
            <w:tcW w:w="487" w:type="dxa"/>
            <w:tcBorders>
              <w:top w:val="nil"/>
              <w:left w:val="nil"/>
              <w:bottom w:val="nil"/>
              <w:right w:val="nil"/>
            </w:tcBorders>
            <w:noWrap/>
            <w:tcMar>
              <w:left w:w="0" w:type="dxa"/>
              <w:right w:w="0" w:type="dxa"/>
            </w:tcMar>
            <w:hideMark/>
          </w:tcPr>
          <w:p w14:paraId="1512FE6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0.629</w:t>
            </w:r>
          </w:p>
        </w:tc>
        <w:tc>
          <w:tcPr>
            <w:tcW w:w="487" w:type="dxa"/>
            <w:tcBorders>
              <w:top w:val="nil"/>
              <w:left w:val="nil"/>
              <w:bottom w:val="nil"/>
              <w:right w:val="nil"/>
            </w:tcBorders>
            <w:noWrap/>
            <w:tcMar>
              <w:left w:w="0" w:type="dxa"/>
              <w:right w:w="0" w:type="dxa"/>
            </w:tcMar>
            <w:hideMark/>
          </w:tcPr>
          <w:p w14:paraId="14B78D9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0.496</w:t>
            </w:r>
          </w:p>
        </w:tc>
        <w:tc>
          <w:tcPr>
            <w:tcW w:w="487" w:type="dxa"/>
            <w:tcBorders>
              <w:top w:val="nil"/>
              <w:left w:val="nil"/>
              <w:bottom w:val="nil"/>
              <w:right w:val="nil"/>
            </w:tcBorders>
            <w:noWrap/>
            <w:tcMar>
              <w:left w:w="0" w:type="dxa"/>
              <w:right w:w="0" w:type="dxa"/>
            </w:tcMar>
            <w:hideMark/>
          </w:tcPr>
          <w:p w14:paraId="60BEB1B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0.526</w:t>
            </w:r>
          </w:p>
        </w:tc>
        <w:tc>
          <w:tcPr>
            <w:tcW w:w="487" w:type="dxa"/>
            <w:tcBorders>
              <w:top w:val="nil"/>
              <w:left w:val="nil"/>
              <w:bottom w:val="nil"/>
              <w:right w:val="nil"/>
            </w:tcBorders>
            <w:noWrap/>
            <w:tcMar>
              <w:left w:w="0" w:type="dxa"/>
              <w:right w:w="0" w:type="dxa"/>
            </w:tcMar>
            <w:hideMark/>
          </w:tcPr>
          <w:p w14:paraId="0EB4A29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0.573</w:t>
            </w:r>
          </w:p>
        </w:tc>
        <w:tc>
          <w:tcPr>
            <w:tcW w:w="487" w:type="dxa"/>
            <w:tcBorders>
              <w:top w:val="nil"/>
              <w:left w:val="nil"/>
              <w:bottom w:val="nil"/>
              <w:right w:val="nil"/>
            </w:tcBorders>
            <w:noWrap/>
            <w:tcMar>
              <w:left w:w="0" w:type="dxa"/>
              <w:right w:w="0" w:type="dxa"/>
            </w:tcMar>
            <w:hideMark/>
          </w:tcPr>
          <w:p w14:paraId="42CEE81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0.53</w:t>
            </w:r>
          </w:p>
        </w:tc>
        <w:tc>
          <w:tcPr>
            <w:tcW w:w="487" w:type="dxa"/>
            <w:tcBorders>
              <w:top w:val="nil"/>
              <w:left w:val="nil"/>
              <w:bottom w:val="nil"/>
              <w:right w:val="nil"/>
            </w:tcBorders>
            <w:noWrap/>
            <w:tcMar>
              <w:left w:w="0" w:type="dxa"/>
              <w:right w:w="0" w:type="dxa"/>
            </w:tcMar>
            <w:hideMark/>
          </w:tcPr>
          <w:p w14:paraId="16AA23F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0.507</w:t>
            </w:r>
          </w:p>
        </w:tc>
        <w:tc>
          <w:tcPr>
            <w:tcW w:w="487" w:type="dxa"/>
            <w:tcBorders>
              <w:top w:val="nil"/>
              <w:left w:val="nil"/>
              <w:bottom w:val="nil"/>
              <w:right w:val="nil"/>
            </w:tcBorders>
            <w:noWrap/>
            <w:tcMar>
              <w:left w:w="0" w:type="dxa"/>
              <w:right w:w="0" w:type="dxa"/>
            </w:tcMar>
            <w:hideMark/>
          </w:tcPr>
          <w:p w14:paraId="1832159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0.483</w:t>
            </w:r>
          </w:p>
        </w:tc>
        <w:tc>
          <w:tcPr>
            <w:tcW w:w="487" w:type="dxa"/>
            <w:tcBorders>
              <w:top w:val="nil"/>
              <w:left w:val="nil"/>
              <w:bottom w:val="nil"/>
              <w:right w:val="nil"/>
            </w:tcBorders>
            <w:noWrap/>
            <w:tcMar>
              <w:left w:w="0" w:type="dxa"/>
              <w:right w:w="0" w:type="dxa"/>
            </w:tcMar>
            <w:hideMark/>
          </w:tcPr>
          <w:p w14:paraId="547231E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0.608</w:t>
            </w:r>
          </w:p>
        </w:tc>
        <w:tc>
          <w:tcPr>
            <w:tcW w:w="487" w:type="dxa"/>
            <w:tcBorders>
              <w:top w:val="nil"/>
              <w:left w:val="nil"/>
              <w:bottom w:val="nil"/>
              <w:right w:val="nil"/>
            </w:tcBorders>
            <w:noWrap/>
            <w:tcMar>
              <w:left w:w="0" w:type="dxa"/>
              <w:right w:w="0" w:type="dxa"/>
            </w:tcMar>
            <w:hideMark/>
          </w:tcPr>
          <w:p w14:paraId="3BF1E0D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0.651</w:t>
            </w:r>
          </w:p>
        </w:tc>
        <w:tc>
          <w:tcPr>
            <w:tcW w:w="487" w:type="dxa"/>
            <w:tcBorders>
              <w:top w:val="nil"/>
              <w:left w:val="nil"/>
              <w:bottom w:val="nil"/>
              <w:right w:val="nil"/>
            </w:tcBorders>
            <w:noWrap/>
            <w:tcMar>
              <w:left w:w="0" w:type="dxa"/>
              <w:right w:w="0" w:type="dxa"/>
            </w:tcMar>
            <w:hideMark/>
          </w:tcPr>
          <w:p w14:paraId="494B2AC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0.687</w:t>
            </w:r>
          </w:p>
        </w:tc>
        <w:tc>
          <w:tcPr>
            <w:tcW w:w="487" w:type="dxa"/>
            <w:tcBorders>
              <w:top w:val="nil"/>
              <w:left w:val="nil"/>
              <w:bottom w:val="nil"/>
              <w:right w:val="nil"/>
            </w:tcBorders>
            <w:noWrap/>
            <w:tcMar>
              <w:left w:w="0" w:type="dxa"/>
              <w:right w:w="0" w:type="dxa"/>
            </w:tcMar>
            <w:hideMark/>
          </w:tcPr>
          <w:p w14:paraId="63B45D7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0.785</w:t>
            </w:r>
          </w:p>
        </w:tc>
        <w:tc>
          <w:tcPr>
            <w:tcW w:w="487" w:type="dxa"/>
            <w:tcBorders>
              <w:top w:val="nil"/>
              <w:left w:val="nil"/>
              <w:bottom w:val="nil"/>
              <w:right w:val="nil"/>
            </w:tcBorders>
            <w:noWrap/>
            <w:tcMar>
              <w:left w:w="0" w:type="dxa"/>
              <w:right w:w="0" w:type="dxa"/>
            </w:tcMar>
            <w:hideMark/>
          </w:tcPr>
          <w:p w14:paraId="1971B9C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3AEFE4B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0.651</w:t>
            </w:r>
          </w:p>
        </w:tc>
        <w:tc>
          <w:tcPr>
            <w:tcW w:w="487" w:type="dxa"/>
            <w:tcBorders>
              <w:top w:val="nil"/>
              <w:left w:val="nil"/>
              <w:bottom w:val="nil"/>
              <w:right w:val="nil"/>
            </w:tcBorders>
            <w:noWrap/>
            <w:tcMar>
              <w:left w:w="0" w:type="dxa"/>
              <w:right w:w="0" w:type="dxa"/>
            </w:tcMar>
            <w:hideMark/>
          </w:tcPr>
          <w:p w14:paraId="20257AB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0.664</w:t>
            </w:r>
          </w:p>
        </w:tc>
      </w:tr>
      <w:tr w:rsidR="00A62BA6" w:rsidRPr="00C476F8" w14:paraId="6D4F9628" w14:textId="77777777" w:rsidTr="003540BC">
        <w:trPr>
          <w:trHeight w:val="285"/>
          <w:jc w:val="center"/>
        </w:trPr>
        <w:tc>
          <w:tcPr>
            <w:tcW w:w="421" w:type="dxa"/>
            <w:tcBorders>
              <w:top w:val="nil"/>
              <w:left w:val="nil"/>
              <w:bottom w:val="nil"/>
              <w:right w:val="nil"/>
            </w:tcBorders>
            <w:noWrap/>
            <w:tcMar>
              <w:left w:w="0" w:type="dxa"/>
              <w:right w:w="0" w:type="dxa"/>
            </w:tcMar>
            <w:vAlign w:val="center"/>
            <w:hideMark/>
          </w:tcPr>
          <w:p w14:paraId="6C7EB62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487" w:type="dxa"/>
            <w:tcBorders>
              <w:top w:val="nil"/>
              <w:left w:val="nil"/>
              <w:bottom w:val="nil"/>
              <w:right w:val="nil"/>
            </w:tcBorders>
            <w:noWrap/>
            <w:tcMar>
              <w:left w:w="0" w:type="dxa"/>
              <w:right w:w="0" w:type="dxa"/>
            </w:tcMar>
            <w:hideMark/>
          </w:tcPr>
          <w:p w14:paraId="541E7F4F"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0.621</w:t>
            </w:r>
          </w:p>
        </w:tc>
        <w:tc>
          <w:tcPr>
            <w:tcW w:w="487" w:type="dxa"/>
            <w:tcBorders>
              <w:top w:val="nil"/>
              <w:left w:val="nil"/>
              <w:bottom w:val="nil"/>
              <w:right w:val="nil"/>
            </w:tcBorders>
            <w:noWrap/>
            <w:tcMar>
              <w:left w:w="0" w:type="dxa"/>
              <w:right w:w="0" w:type="dxa"/>
            </w:tcMar>
            <w:hideMark/>
          </w:tcPr>
          <w:p w14:paraId="3106D9D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0.578</w:t>
            </w:r>
          </w:p>
        </w:tc>
        <w:tc>
          <w:tcPr>
            <w:tcW w:w="487" w:type="dxa"/>
            <w:tcBorders>
              <w:top w:val="nil"/>
              <w:left w:val="nil"/>
              <w:bottom w:val="nil"/>
              <w:right w:val="nil"/>
            </w:tcBorders>
            <w:noWrap/>
            <w:tcMar>
              <w:left w:w="0" w:type="dxa"/>
              <w:right w:w="0" w:type="dxa"/>
            </w:tcMar>
            <w:hideMark/>
          </w:tcPr>
          <w:p w14:paraId="6EDF9BF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0.783</w:t>
            </w:r>
          </w:p>
        </w:tc>
        <w:tc>
          <w:tcPr>
            <w:tcW w:w="487" w:type="dxa"/>
            <w:tcBorders>
              <w:top w:val="nil"/>
              <w:left w:val="nil"/>
              <w:bottom w:val="nil"/>
              <w:right w:val="nil"/>
            </w:tcBorders>
            <w:noWrap/>
            <w:tcMar>
              <w:left w:w="0" w:type="dxa"/>
              <w:right w:w="0" w:type="dxa"/>
            </w:tcMar>
            <w:hideMark/>
          </w:tcPr>
          <w:p w14:paraId="136E450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0.778</w:t>
            </w:r>
          </w:p>
        </w:tc>
        <w:tc>
          <w:tcPr>
            <w:tcW w:w="487" w:type="dxa"/>
            <w:tcBorders>
              <w:top w:val="nil"/>
              <w:left w:val="nil"/>
              <w:bottom w:val="nil"/>
              <w:right w:val="nil"/>
            </w:tcBorders>
            <w:noWrap/>
            <w:tcMar>
              <w:left w:w="0" w:type="dxa"/>
              <w:right w:w="0" w:type="dxa"/>
            </w:tcMar>
            <w:hideMark/>
          </w:tcPr>
          <w:p w14:paraId="085B7E6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0.734</w:t>
            </w:r>
          </w:p>
        </w:tc>
        <w:tc>
          <w:tcPr>
            <w:tcW w:w="487" w:type="dxa"/>
            <w:tcBorders>
              <w:top w:val="nil"/>
              <w:left w:val="nil"/>
              <w:bottom w:val="nil"/>
              <w:right w:val="nil"/>
            </w:tcBorders>
            <w:noWrap/>
            <w:tcMar>
              <w:left w:w="0" w:type="dxa"/>
              <w:right w:w="0" w:type="dxa"/>
            </w:tcMar>
            <w:hideMark/>
          </w:tcPr>
          <w:p w14:paraId="390D133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0.697</w:t>
            </w:r>
          </w:p>
        </w:tc>
        <w:tc>
          <w:tcPr>
            <w:tcW w:w="487" w:type="dxa"/>
            <w:tcBorders>
              <w:top w:val="nil"/>
              <w:left w:val="nil"/>
              <w:bottom w:val="nil"/>
              <w:right w:val="nil"/>
            </w:tcBorders>
            <w:noWrap/>
            <w:tcMar>
              <w:left w:w="0" w:type="dxa"/>
              <w:right w:w="0" w:type="dxa"/>
            </w:tcMar>
            <w:hideMark/>
          </w:tcPr>
          <w:p w14:paraId="45A781C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0.564</w:t>
            </w:r>
          </w:p>
        </w:tc>
        <w:tc>
          <w:tcPr>
            <w:tcW w:w="487" w:type="dxa"/>
            <w:tcBorders>
              <w:top w:val="nil"/>
              <w:left w:val="nil"/>
              <w:bottom w:val="nil"/>
              <w:right w:val="nil"/>
            </w:tcBorders>
            <w:noWrap/>
            <w:tcMar>
              <w:left w:w="0" w:type="dxa"/>
              <w:right w:w="0" w:type="dxa"/>
            </w:tcMar>
            <w:hideMark/>
          </w:tcPr>
          <w:p w14:paraId="462B2DE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0.709</w:t>
            </w:r>
          </w:p>
        </w:tc>
        <w:tc>
          <w:tcPr>
            <w:tcW w:w="487" w:type="dxa"/>
            <w:tcBorders>
              <w:top w:val="nil"/>
              <w:left w:val="nil"/>
              <w:bottom w:val="nil"/>
              <w:right w:val="nil"/>
            </w:tcBorders>
            <w:noWrap/>
            <w:tcMar>
              <w:left w:w="0" w:type="dxa"/>
              <w:right w:w="0" w:type="dxa"/>
            </w:tcMar>
            <w:hideMark/>
          </w:tcPr>
          <w:p w14:paraId="018CB2A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0.727</w:t>
            </w:r>
          </w:p>
        </w:tc>
        <w:tc>
          <w:tcPr>
            <w:tcW w:w="487" w:type="dxa"/>
            <w:tcBorders>
              <w:top w:val="nil"/>
              <w:left w:val="nil"/>
              <w:bottom w:val="nil"/>
              <w:right w:val="nil"/>
            </w:tcBorders>
            <w:noWrap/>
            <w:tcMar>
              <w:left w:w="0" w:type="dxa"/>
              <w:right w:w="0" w:type="dxa"/>
            </w:tcMar>
            <w:hideMark/>
          </w:tcPr>
          <w:p w14:paraId="0DADE82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0.73</w:t>
            </w:r>
          </w:p>
        </w:tc>
        <w:tc>
          <w:tcPr>
            <w:tcW w:w="487" w:type="dxa"/>
            <w:tcBorders>
              <w:top w:val="nil"/>
              <w:left w:val="nil"/>
              <w:bottom w:val="nil"/>
              <w:right w:val="nil"/>
            </w:tcBorders>
            <w:noWrap/>
            <w:tcMar>
              <w:left w:w="0" w:type="dxa"/>
              <w:right w:w="0" w:type="dxa"/>
            </w:tcMar>
            <w:hideMark/>
          </w:tcPr>
          <w:p w14:paraId="63AF672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0.839</w:t>
            </w:r>
          </w:p>
        </w:tc>
        <w:tc>
          <w:tcPr>
            <w:tcW w:w="487" w:type="dxa"/>
            <w:tcBorders>
              <w:top w:val="nil"/>
              <w:left w:val="nil"/>
              <w:bottom w:val="nil"/>
              <w:right w:val="nil"/>
            </w:tcBorders>
            <w:noWrap/>
            <w:tcMar>
              <w:left w:w="0" w:type="dxa"/>
              <w:right w:w="0" w:type="dxa"/>
            </w:tcMar>
            <w:hideMark/>
          </w:tcPr>
          <w:p w14:paraId="5B14F96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0.798</w:t>
            </w:r>
          </w:p>
        </w:tc>
        <w:tc>
          <w:tcPr>
            <w:tcW w:w="487" w:type="dxa"/>
            <w:tcBorders>
              <w:top w:val="nil"/>
              <w:left w:val="nil"/>
              <w:bottom w:val="nil"/>
              <w:right w:val="nil"/>
            </w:tcBorders>
            <w:noWrap/>
            <w:tcMar>
              <w:left w:w="0" w:type="dxa"/>
              <w:right w:w="0" w:type="dxa"/>
            </w:tcMar>
            <w:hideMark/>
          </w:tcPr>
          <w:p w14:paraId="4EAFD4DB"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0.817</w:t>
            </w:r>
          </w:p>
        </w:tc>
        <w:tc>
          <w:tcPr>
            <w:tcW w:w="487" w:type="dxa"/>
            <w:tcBorders>
              <w:top w:val="nil"/>
              <w:left w:val="nil"/>
              <w:bottom w:val="nil"/>
              <w:right w:val="nil"/>
            </w:tcBorders>
            <w:noWrap/>
            <w:tcMar>
              <w:left w:w="0" w:type="dxa"/>
              <w:right w:w="0" w:type="dxa"/>
            </w:tcMar>
            <w:hideMark/>
          </w:tcPr>
          <w:p w14:paraId="4A85AE8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0.773</w:t>
            </w:r>
          </w:p>
        </w:tc>
        <w:tc>
          <w:tcPr>
            <w:tcW w:w="487" w:type="dxa"/>
            <w:tcBorders>
              <w:top w:val="nil"/>
              <w:left w:val="nil"/>
              <w:bottom w:val="nil"/>
              <w:right w:val="nil"/>
            </w:tcBorders>
            <w:noWrap/>
            <w:tcMar>
              <w:left w:w="0" w:type="dxa"/>
              <w:right w:w="0" w:type="dxa"/>
            </w:tcMar>
            <w:hideMark/>
          </w:tcPr>
          <w:p w14:paraId="05842F48"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c>
          <w:tcPr>
            <w:tcW w:w="487" w:type="dxa"/>
            <w:tcBorders>
              <w:top w:val="nil"/>
              <w:left w:val="nil"/>
              <w:bottom w:val="nil"/>
              <w:right w:val="nil"/>
            </w:tcBorders>
            <w:noWrap/>
            <w:tcMar>
              <w:left w:w="0" w:type="dxa"/>
              <w:right w:w="0" w:type="dxa"/>
            </w:tcMar>
            <w:hideMark/>
          </w:tcPr>
          <w:p w14:paraId="3B169B4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0.804</w:t>
            </w:r>
          </w:p>
        </w:tc>
      </w:tr>
      <w:tr w:rsidR="00A62BA6" w:rsidRPr="00C476F8" w14:paraId="6715A05B" w14:textId="77777777" w:rsidTr="003540BC">
        <w:trPr>
          <w:trHeight w:val="285"/>
          <w:jc w:val="center"/>
        </w:trPr>
        <w:tc>
          <w:tcPr>
            <w:tcW w:w="421" w:type="dxa"/>
            <w:tcBorders>
              <w:top w:val="nil"/>
              <w:left w:val="nil"/>
              <w:right w:val="nil"/>
            </w:tcBorders>
            <w:noWrap/>
            <w:tcMar>
              <w:left w:w="0" w:type="dxa"/>
              <w:right w:w="0" w:type="dxa"/>
            </w:tcMar>
            <w:vAlign w:val="center"/>
            <w:hideMark/>
          </w:tcPr>
          <w:p w14:paraId="2140728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487" w:type="dxa"/>
            <w:tcBorders>
              <w:top w:val="nil"/>
              <w:left w:val="nil"/>
              <w:right w:val="nil"/>
            </w:tcBorders>
            <w:noWrap/>
            <w:tcMar>
              <w:left w:w="0" w:type="dxa"/>
              <w:right w:w="0" w:type="dxa"/>
            </w:tcMar>
            <w:hideMark/>
          </w:tcPr>
          <w:p w14:paraId="40771BA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0.561</w:t>
            </w:r>
          </w:p>
        </w:tc>
        <w:tc>
          <w:tcPr>
            <w:tcW w:w="487" w:type="dxa"/>
            <w:tcBorders>
              <w:top w:val="nil"/>
              <w:left w:val="nil"/>
              <w:right w:val="nil"/>
            </w:tcBorders>
            <w:noWrap/>
            <w:tcMar>
              <w:left w:w="0" w:type="dxa"/>
              <w:right w:w="0" w:type="dxa"/>
            </w:tcMar>
            <w:hideMark/>
          </w:tcPr>
          <w:p w14:paraId="346BE73A"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0.496</w:t>
            </w:r>
          </w:p>
        </w:tc>
        <w:tc>
          <w:tcPr>
            <w:tcW w:w="487" w:type="dxa"/>
            <w:tcBorders>
              <w:top w:val="nil"/>
              <w:left w:val="nil"/>
              <w:right w:val="nil"/>
            </w:tcBorders>
            <w:noWrap/>
            <w:tcMar>
              <w:left w:w="0" w:type="dxa"/>
              <w:right w:w="0" w:type="dxa"/>
            </w:tcMar>
            <w:hideMark/>
          </w:tcPr>
          <w:p w14:paraId="2A92599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0.643</w:t>
            </w:r>
          </w:p>
        </w:tc>
        <w:tc>
          <w:tcPr>
            <w:tcW w:w="487" w:type="dxa"/>
            <w:tcBorders>
              <w:top w:val="nil"/>
              <w:left w:val="nil"/>
              <w:right w:val="nil"/>
            </w:tcBorders>
            <w:noWrap/>
            <w:tcMar>
              <w:left w:w="0" w:type="dxa"/>
              <w:right w:w="0" w:type="dxa"/>
            </w:tcMar>
            <w:hideMark/>
          </w:tcPr>
          <w:p w14:paraId="4B83AE33"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0.541</w:t>
            </w:r>
          </w:p>
        </w:tc>
        <w:tc>
          <w:tcPr>
            <w:tcW w:w="487" w:type="dxa"/>
            <w:tcBorders>
              <w:top w:val="nil"/>
              <w:left w:val="nil"/>
              <w:right w:val="nil"/>
            </w:tcBorders>
            <w:noWrap/>
            <w:tcMar>
              <w:left w:w="0" w:type="dxa"/>
              <w:right w:w="0" w:type="dxa"/>
            </w:tcMar>
            <w:hideMark/>
          </w:tcPr>
          <w:p w14:paraId="15BECB26"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0.511</w:t>
            </w:r>
          </w:p>
        </w:tc>
        <w:tc>
          <w:tcPr>
            <w:tcW w:w="487" w:type="dxa"/>
            <w:tcBorders>
              <w:top w:val="nil"/>
              <w:left w:val="nil"/>
              <w:right w:val="nil"/>
            </w:tcBorders>
            <w:noWrap/>
            <w:tcMar>
              <w:left w:w="0" w:type="dxa"/>
              <w:right w:w="0" w:type="dxa"/>
            </w:tcMar>
            <w:hideMark/>
          </w:tcPr>
          <w:p w14:paraId="53842481"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0.615</w:t>
            </w:r>
          </w:p>
        </w:tc>
        <w:tc>
          <w:tcPr>
            <w:tcW w:w="487" w:type="dxa"/>
            <w:tcBorders>
              <w:top w:val="nil"/>
              <w:left w:val="nil"/>
              <w:right w:val="nil"/>
            </w:tcBorders>
            <w:noWrap/>
            <w:tcMar>
              <w:left w:w="0" w:type="dxa"/>
              <w:right w:w="0" w:type="dxa"/>
            </w:tcMar>
            <w:hideMark/>
          </w:tcPr>
          <w:p w14:paraId="0F794F7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0.517</w:t>
            </w:r>
          </w:p>
        </w:tc>
        <w:tc>
          <w:tcPr>
            <w:tcW w:w="487" w:type="dxa"/>
            <w:tcBorders>
              <w:top w:val="nil"/>
              <w:left w:val="nil"/>
              <w:right w:val="nil"/>
            </w:tcBorders>
            <w:noWrap/>
            <w:tcMar>
              <w:left w:w="0" w:type="dxa"/>
              <w:right w:w="0" w:type="dxa"/>
            </w:tcMar>
            <w:hideMark/>
          </w:tcPr>
          <w:p w14:paraId="3BE96F14"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0.771</w:t>
            </w:r>
          </w:p>
        </w:tc>
        <w:tc>
          <w:tcPr>
            <w:tcW w:w="487" w:type="dxa"/>
            <w:tcBorders>
              <w:top w:val="nil"/>
              <w:left w:val="nil"/>
              <w:right w:val="nil"/>
            </w:tcBorders>
            <w:noWrap/>
            <w:tcMar>
              <w:left w:w="0" w:type="dxa"/>
              <w:right w:w="0" w:type="dxa"/>
            </w:tcMar>
            <w:hideMark/>
          </w:tcPr>
          <w:p w14:paraId="0557219E"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0.731</w:t>
            </w:r>
          </w:p>
        </w:tc>
        <w:tc>
          <w:tcPr>
            <w:tcW w:w="487" w:type="dxa"/>
            <w:tcBorders>
              <w:top w:val="nil"/>
              <w:left w:val="nil"/>
              <w:right w:val="nil"/>
            </w:tcBorders>
            <w:noWrap/>
            <w:tcMar>
              <w:left w:w="0" w:type="dxa"/>
              <w:right w:w="0" w:type="dxa"/>
            </w:tcMar>
            <w:hideMark/>
          </w:tcPr>
          <w:p w14:paraId="7AB16B9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0.779</w:t>
            </w:r>
          </w:p>
        </w:tc>
        <w:tc>
          <w:tcPr>
            <w:tcW w:w="487" w:type="dxa"/>
            <w:tcBorders>
              <w:top w:val="nil"/>
              <w:left w:val="nil"/>
              <w:right w:val="nil"/>
            </w:tcBorders>
            <w:noWrap/>
            <w:tcMar>
              <w:left w:w="0" w:type="dxa"/>
              <w:right w:w="0" w:type="dxa"/>
            </w:tcMar>
            <w:hideMark/>
          </w:tcPr>
          <w:p w14:paraId="03793462"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0.672</w:t>
            </w:r>
          </w:p>
        </w:tc>
        <w:tc>
          <w:tcPr>
            <w:tcW w:w="487" w:type="dxa"/>
            <w:tcBorders>
              <w:top w:val="nil"/>
              <w:left w:val="nil"/>
              <w:right w:val="nil"/>
            </w:tcBorders>
            <w:noWrap/>
            <w:tcMar>
              <w:left w:w="0" w:type="dxa"/>
              <w:right w:w="0" w:type="dxa"/>
            </w:tcMar>
            <w:hideMark/>
          </w:tcPr>
          <w:p w14:paraId="5BDB53D0"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0.642</w:t>
            </w:r>
          </w:p>
        </w:tc>
        <w:tc>
          <w:tcPr>
            <w:tcW w:w="487" w:type="dxa"/>
            <w:tcBorders>
              <w:top w:val="nil"/>
              <w:left w:val="nil"/>
              <w:right w:val="nil"/>
            </w:tcBorders>
            <w:noWrap/>
            <w:tcMar>
              <w:left w:w="0" w:type="dxa"/>
              <w:right w:w="0" w:type="dxa"/>
            </w:tcMar>
            <w:hideMark/>
          </w:tcPr>
          <w:p w14:paraId="082B45F5"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0.706</w:t>
            </w:r>
          </w:p>
        </w:tc>
        <w:tc>
          <w:tcPr>
            <w:tcW w:w="487" w:type="dxa"/>
            <w:tcBorders>
              <w:top w:val="nil"/>
              <w:left w:val="nil"/>
              <w:right w:val="nil"/>
            </w:tcBorders>
            <w:noWrap/>
            <w:tcMar>
              <w:left w:w="0" w:type="dxa"/>
              <w:right w:w="0" w:type="dxa"/>
            </w:tcMar>
            <w:hideMark/>
          </w:tcPr>
          <w:p w14:paraId="7F2770FC"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0.627</w:t>
            </w:r>
          </w:p>
        </w:tc>
        <w:tc>
          <w:tcPr>
            <w:tcW w:w="487" w:type="dxa"/>
            <w:tcBorders>
              <w:top w:val="nil"/>
              <w:left w:val="nil"/>
              <w:right w:val="nil"/>
            </w:tcBorders>
            <w:noWrap/>
            <w:tcMar>
              <w:left w:w="0" w:type="dxa"/>
              <w:right w:w="0" w:type="dxa"/>
            </w:tcMar>
            <w:hideMark/>
          </w:tcPr>
          <w:p w14:paraId="27268177"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0.704</w:t>
            </w:r>
          </w:p>
        </w:tc>
        <w:tc>
          <w:tcPr>
            <w:tcW w:w="487" w:type="dxa"/>
            <w:tcBorders>
              <w:top w:val="nil"/>
              <w:left w:val="nil"/>
              <w:right w:val="nil"/>
            </w:tcBorders>
            <w:noWrap/>
            <w:tcMar>
              <w:left w:w="0" w:type="dxa"/>
              <w:right w:w="0" w:type="dxa"/>
            </w:tcMar>
            <w:hideMark/>
          </w:tcPr>
          <w:p w14:paraId="0B4166E9" w14:textId="77777777" w:rsidR="00C53AD5" w:rsidRPr="00C476F8" w:rsidRDefault="00EC1A7A" w:rsidP="003540BC">
            <w:pPr>
              <w:widowControl/>
              <w:adjustRightInd w:val="0"/>
              <w:snapToGrid w:val="0"/>
              <w:spacing w:line="360" w:lineRule="auto"/>
              <w:jc w:val="center"/>
              <w:rPr>
                <w:bCs/>
                <w:sz w:val="18"/>
                <w:szCs w:val="18"/>
              </w:rPr>
            </w:pPr>
            <w:r w:rsidRPr="00C476F8">
              <w:rPr>
                <w:sz w:val="18"/>
                <w:szCs w:val="18"/>
              </w:rPr>
              <w:t>0</w:t>
            </w:r>
          </w:p>
        </w:tc>
      </w:tr>
    </w:tbl>
    <w:p w14:paraId="43B5A73D" w14:textId="77777777" w:rsidR="00C53AD5" w:rsidRPr="00C476F8" w:rsidRDefault="00C53AD5" w:rsidP="00C53AD5">
      <w:pPr>
        <w:adjustRightInd w:val="0"/>
        <w:snapToGrid w:val="0"/>
        <w:spacing w:line="300" w:lineRule="auto"/>
        <w:ind w:firstLineChars="200" w:firstLine="360"/>
        <w:jc w:val="left"/>
        <w:rPr>
          <w:rFonts w:ascii="Times New Roman" w:hAnsi="Times New Roman"/>
          <w:sz w:val="18"/>
        </w:rPr>
      </w:pPr>
    </w:p>
    <w:p w14:paraId="2ADDA362" w14:textId="77777777" w:rsidR="00F056EE" w:rsidRPr="00C476F8" w:rsidRDefault="00EC1A7A" w:rsidP="005E3B9C">
      <w:pPr>
        <w:adjustRightInd w:val="0"/>
        <w:snapToGrid w:val="0"/>
        <w:spacing w:line="300" w:lineRule="auto"/>
        <w:ind w:firstLineChars="200" w:firstLine="420"/>
        <w:rPr>
          <w:rFonts w:ascii="Times New Roman" w:hAnsi="Times New Roman"/>
        </w:rPr>
      </w:pPr>
      <w:r w:rsidRPr="00C476F8">
        <w:rPr>
          <w:rFonts w:ascii="Times New Roman" w:hAnsi="Times New Roman"/>
        </w:rPr>
        <w:t xml:space="preserve">The relation matrix </w:t>
      </w:r>
      <m:oMath>
        <m:r>
          <w:rPr>
            <w:rFonts w:ascii="Cambria Math" w:hAnsi="Cambria Math"/>
          </w:rPr>
          <m:t>M</m:t>
        </m:r>
      </m:oMath>
      <w:r w:rsidRPr="00C476F8">
        <w:rPr>
          <w:rFonts w:ascii="Times New Roman" w:hAnsi="Times New Roman"/>
        </w:rPr>
        <w:t xml:space="preserve"> is computed by using the normalized direct relation matrix </w:t>
      </w:r>
      <m:oMath>
        <m:r>
          <w:rPr>
            <w:rFonts w:ascii="Cambria Math" w:hAnsi="Cambria Math"/>
          </w:rPr>
          <m:t>P</m:t>
        </m:r>
      </m:oMath>
      <w:r w:rsidRPr="00C476F8">
        <w:rPr>
          <w:rFonts w:ascii="Times New Roman" w:hAnsi="Times New Roman"/>
        </w:rPr>
        <w:t xml:space="preserve"> and applying expression (17). Then, the total relation matrix </w:t>
      </w:r>
      <m:oMath>
        <m:r>
          <w:rPr>
            <w:rFonts w:ascii="Cambria Math" w:hAnsi="Cambria Math"/>
          </w:rPr>
          <m:t>T</m:t>
        </m:r>
      </m:oMath>
      <w:r w:rsidRPr="00C476F8">
        <w:rPr>
          <w:rFonts w:ascii="Times New Roman" w:hAnsi="Times New Roman"/>
        </w:rPr>
        <w:t xml:space="preserve"> is calculated with expression (18). The results of the total relation matrix </w:t>
      </w:r>
      <m:oMath>
        <m:r>
          <w:rPr>
            <w:rFonts w:ascii="Cambria Math" w:hAnsi="Cambria Math"/>
          </w:rPr>
          <m:t>T</m:t>
        </m:r>
      </m:oMath>
      <w:r w:rsidRPr="00C476F8">
        <w:rPr>
          <w:rFonts w:ascii="Times New Roman" w:hAnsi="Times New Roman"/>
        </w:rPr>
        <w:t xml:space="preserve"> are shown in Table 11.</w:t>
      </w:r>
    </w:p>
    <w:p w14:paraId="13D1A060" w14:textId="77777777" w:rsidR="00C53AD5" w:rsidRPr="00C476F8" w:rsidRDefault="00C53AD5" w:rsidP="005E3B9C">
      <w:pPr>
        <w:adjustRightInd w:val="0"/>
        <w:snapToGrid w:val="0"/>
        <w:spacing w:line="300" w:lineRule="auto"/>
        <w:ind w:firstLineChars="200" w:firstLine="420"/>
        <w:rPr>
          <w:rFonts w:ascii="Times New Roman" w:hAnsi="Times New Roman"/>
        </w:rPr>
      </w:pPr>
    </w:p>
    <w:p w14:paraId="6C023812" w14:textId="77777777" w:rsidR="00C53AD5" w:rsidRPr="00C476F8" w:rsidRDefault="00EC1A7A" w:rsidP="00C53AD5">
      <w:pPr>
        <w:widowControl/>
        <w:adjustRightInd w:val="0"/>
        <w:snapToGrid w:val="0"/>
        <w:spacing w:line="360" w:lineRule="auto"/>
        <w:jc w:val="center"/>
        <w:rPr>
          <w:rFonts w:ascii="Times New Roman" w:hAnsi="Times New Roman"/>
          <w:sz w:val="18"/>
        </w:rPr>
      </w:pPr>
      <w:r w:rsidRPr="00C476F8">
        <w:rPr>
          <w:rFonts w:ascii="Times New Roman" w:hAnsi="Times New Roman"/>
          <w:sz w:val="18"/>
        </w:rPr>
        <w:t xml:space="preserve">Table </w:t>
      </w:r>
      <w:r w:rsidR="00F46606" w:rsidRPr="00C476F8">
        <w:rPr>
          <w:rFonts w:ascii="Times New Roman" w:hAnsi="Times New Roman"/>
          <w:sz w:val="18"/>
        </w:rPr>
        <w:t xml:space="preserve">11 </w:t>
      </w:r>
      <w:r w:rsidR="00BA5407" w:rsidRPr="00C476F8">
        <w:rPr>
          <w:rFonts w:ascii="Times New Roman" w:hAnsi="Times New Roman"/>
          <w:sz w:val="18"/>
        </w:rPr>
        <w:t xml:space="preserve">The total relation matrix </w:t>
      </w:r>
      <m:oMath>
        <m:r>
          <w:rPr>
            <w:rFonts w:ascii="Cambria Math" w:hAnsi="Cambria Math"/>
          </w:rPr>
          <m:t>T</m:t>
        </m:r>
      </m:oMath>
      <w:r w:rsidR="00BA5407" w:rsidRPr="00C476F8">
        <w:rPr>
          <w:rFonts w:ascii="Times New Roman" w:hAnsi="Times New Roman"/>
          <w:sz w:val="18"/>
        </w:rPr>
        <w:t>.</w:t>
      </w:r>
    </w:p>
    <w:tbl>
      <w:tblPr>
        <w:tblStyle w:val="TableGrid"/>
        <w:tblW w:w="5133"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84"/>
        <w:gridCol w:w="509"/>
        <w:gridCol w:w="509"/>
        <w:gridCol w:w="509"/>
        <w:gridCol w:w="509"/>
        <w:gridCol w:w="508"/>
        <w:gridCol w:w="509"/>
        <w:gridCol w:w="509"/>
        <w:gridCol w:w="509"/>
        <w:gridCol w:w="509"/>
        <w:gridCol w:w="509"/>
        <w:gridCol w:w="509"/>
        <w:gridCol w:w="509"/>
        <w:gridCol w:w="509"/>
        <w:gridCol w:w="509"/>
        <w:gridCol w:w="509"/>
        <w:gridCol w:w="509"/>
      </w:tblGrid>
      <w:tr w:rsidR="00A62BA6" w:rsidRPr="00C476F8" w14:paraId="56C5A40C" w14:textId="77777777" w:rsidTr="003540BC">
        <w:trPr>
          <w:trHeight w:val="284"/>
          <w:jc w:val="center"/>
        </w:trPr>
        <w:tc>
          <w:tcPr>
            <w:tcW w:w="384" w:type="dxa"/>
            <w:tcBorders>
              <w:bottom w:val="single" w:sz="4" w:space="0" w:color="auto"/>
            </w:tcBorders>
            <w:noWrap/>
            <w:tcMar>
              <w:left w:w="0" w:type="dxa"/>
              <w:right w:w="0" w:type="dxa"/>
            </w:tcMar>
            <w:vAlign w:val="center"/>
            <w:hideMark/>
          </w:tcPr>
          <w:p w14:paraId="2C2E0965" w14:textId="77777777" w:rsidR="00C53AD5" w:rsidRPr="00C476F8" w:rsidRDefault="00C53AD5" w:rsidP="003540BC">
            <w:pPr>
              <w:widowControl/>
              <w:adjustRightInd w:val="0"/>
              <w:snapToGrid w:val="0"/>
              <w:spacing w:line="360" w:lineRule="auto"/>
              <w:jc w:val="center"/>
              <w:rPr>
                <w:sz w:val="18"/>
                <w:szCs w:val="18"/>
              </w:rPr>
            </w:pPr>
          </w:p>
        </w:tc>
        <w:tc>
          <w:tcPr>
            <w:tcW w:w="509" w:type="dxa"/>
            <w:tcBorders>
              <w:bottom w:val="single" w:sz="4" w:space="0" w:color="auto"/>
            </w:tcBorders>
            <w:noWrap/>
            <w:tcMar>
              <w:left w:w="0" w:type="dxa"/>
              <w:right w:w="0" w:type="dxa"/>
            </w:tcMar>
            <w:vAlign w:val="center"/>
            <w:hideMark/>
          </w:tcPr>
          <w:p w14:paraId="7D2B2F1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509" w:type="dxa"/>
            <w:tcBorders>
              <w:bottom w:val="single" w:sz="4" w:space="0" w:color="auto"/>
            </w:tcBorders>
            <w:noWrap/>
            <w:tcMar>
              <w:left w:w="0" w:type="dxa"/>
              <w:right w:w="0" w:type="dxa"/>
            </w:tcMar>
            <w:vAlign w:val="center"/>
            <w:hideMark/>
          </w:tcPr>
          <w:p w14:paraId="7CBAAFE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509" w:type="dxa"/>
            <w:tcBorders>
              <w:bottom w:val="single" w:sz="4" w:space="0" w:color="auto"/>
            </w:tcBorders>
            <w:noWrap/>
            <w:tcMar>
              <w:left w:w="0" w:type="dxa"/>
              <w:right w:w="0" w:type="dxa"/>
            </w:tcMar>
            <w:vAlign w:val="center"/>
            <w:hideMark/>
          </w:tcPr>
          <w:p w14:paraId="20FAA78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509" w:type="dxa"/>
            <w:tcBorders>
              <w:bottom w:val="single" w:sz="4" w:space="0" w:color="auto"/>
            </w:tcBorders>
            <w:noWrap/>
            <w:tcMar>
              <w:left w:w="0" w:type="dxa"/>
              <w:right w:w="0" w:type="dxa"/>
            </w:tcMar>
            <w:vAlign w:val="center"/>
            <w:hideMark/>
          </w:tcPr>
          <w:p w14:paraId="4AFAB17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508" w:type="dxa"/>
            <w:tcBorders>
              <w:bottom w:val="single" w:sz="4" w:space="0" w:color="auto"/>
            </w:tcBorders>
            <w:noWrap/>
            <w:tcMar>
              <w:left w:w="0" w:type="dxa"/>
              <w:right w:w="0" w:type="dxa"/>
            </w:tcMar>
            <w:vAlign w:val="center"/>
            <w:hideMark/>
          </w:tcPr>
          <w:p w14:paraId="0E7671D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509" w:type="dxa"/>
            <w:tcBorders>
              <w:bottom w:val="single" w:sz="4" w:space="0" w:color="auto"/>
            </w:tcBorders>
            <w:noWrap/>
            <w:tcMar>
              <w:left w:w="0" w:type="dxa"/>
              <w:right w:w="0" w:type="dxa"/>
            </w:tcMar>
            <w:vAlign w:val="center"/>
            <w:hideMark/>
          </w:tcPr>
          <w:p w14:paraId="70F99ED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509" w:type="dxa"/>
            <w:tcBorders>
              <w:bottom w:val="single" w:sz="4" w:space="0" w:color="auto"/>
            </w:tcBorders>
            <w:noWrap/>
            <w:tcMar>
              <w:left w:w="0" w:type="dxa"/>
              <w:right w:w="0" w:type="dxa"/>
            </w:tcMar>
            <w:vAlign w:val="center"/>
            <w:hideMark/>
          </w:tcPr>
          <w:p w14:paraId="334E98B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509" w:type="dxa"/>
            <w:tcBorders>
              <w:bottom w:val="single" w:sz="4" w:space="0" w:color="auto"/>
            </w:tcBorders>
            <w:noWrap/>
            <w:tcMar>
              <w:left w:w="0" w:type="dxa"/>
              <w:right w:w="0" w:type="dxa"/>
            </w:tcMar>
            <w:vAlign w:val="center"/>
            <w:hideMark/>
          </w:tcPr>
          <w:p w14:paraId="694631D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509" w:type="dxa"/>
            <w:tcBorders>
              <w:bottom w:val="single" w:sz="4" w:space="0" w:color="auto"/>
            </w:tcBorders>
            <w:noWrap/>
            <w:tcMar>
              <w:left w:w="0" w:type="dxa"/>
              <w:right w:w="0" w:type="dxa"/>
            </w:tcMar>
            <w:vAlign w:val="center"/>
            <w:hideMark/>
          </w:tcPr>
          <w:p w14:paraId="44F32B9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509" w:type="dxa"/>
            <w:tcBorders>
              <w:bottom w:val="single" w:sz="4" w:space="0" w:color="auto"/>
            </w:tcBorders>
            <w:noWrap/>
            <w:tcMar>
              <w:left w:w="0" w:type="dxa"/>
              <w:right w:w="0" w:type="dxa"/>
            </w:tcMar>
            <w:vAlign w:val="center"/>
            <w:hideMark/>
          </w:tcPr>
          <w:p w14:paraId="3FDC574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509" w:type="dxa"/>
            <w:tcBorders>
              <w:bottom w:val="single" w:sz="4" w:space="0" w:color="auto"/>
            </w:tcBorders>
            <w:noWrap/>
            <w:tcMar>
              <w:left w:w="0" w:type="dxa"/>
              <w:right w:w="0" w:type="dxa"/>
            </w:tcMar>
            <w:vAlign w:val="center"/>
            <w:hideMark/>
          </w:tcPr>
          <w:p w14:paraId="030D690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509" w:type="dxa"/>
            <w:tcBorders>
              <w:bottom w:val="single" w:sz="4" w:space="0" w:color="auto"/>
            </w:tcBorders>
            <w:noWrap/>
            <w:tcMar>
              <w:left w:w="0" w:type="dxa"/>
              <w:right w:w="0" w:type="dxa"/>
            </w:tcMar>
            <w:vAlign w:val="center"/>
            <w:hideMark/>
          </w:tcPr>
          <w:p w14:paraId="348325C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509" w:type="dxa"/>
            <w:tcBorders>
              <w:bottom w:val="single" w:sz="4" w:space="0" w:color="auto"/>
            </w:tcBorders>
            <w:noWrap/>
            <w:tcMar>
              <w:left w:w="0" w:type="dxa"/>
              <w:right w:w="0" w:type="dxa"/>
            </w:tcMar>
            <w:vAlign w:val="center"/>
            <w:hideMark/>
          </w:tcPr>
          <w:p w14:paraId="264C52C1"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509" w:type="dxa"/>
            <w:tcBorders>
              <w:bottom w:val="single" w:sz="4" w:space="0" w:color="auto"/>
            </w:tcBorders>
            <w:noWrap/>
            <w:tcMar>
              <w:left w:w="0" w:type="dxa"/>
              <w:right w:w="0" w:type="dxa"/>
            </w:tcMar>
            <w:vAlign w:val="center"/>
            <w:hideMark/>
          </w:tcPr>
          <w:p w14:paraId="590F875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509" w:type="dxa"/>
            <w:tcBorders>
              <w:bottom w:val="single" w:sz="4" w:space="0" w:color="auto"/>
            </w:tcBorders>
            <w:noWrap/>
            <w:tcMar>
              <w:left w:w="0" w:type="dxa"/>
              <w:right w:w="0" w:type="dxa"/>
            </w:tcMar>
            <w:vAlign w:val="center"/>
            <w:hideMark/>
          </w:tcPr>
          <w:p w14:paraId="43C7C42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509" w:type="dxa"/>
            <w:tcBorders>
              <w:bottom w:val="single" w:sz="4" w:space="0" w:color="auto"/>
            </w:tcBorders>
            <w:noWrap/>
            <w:tcMar>
              <w:left w:w="0" w:type="dxa"/>
              <w:right w:w="0" w:type="dxa"/>
            </w:tcMar>
            <w:vAlign w:val="center"/>
            <w:hideMark/>
          </w:tcPr>
          <w:p w14:paraId="61BE260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r>
      <w:tr w:rsidR="00A62BA6" w:rsidRPr="00C476F8" w14:paraId="0865618F" w14:textId="77777777" w:rsidTr="003540BC">
        <w:trPr>
          <w:trHeight w:val="284"/>
          <w:jc w:val="center"/>
        </w:trPr>
        <w:tc>
          <w:tcPr>
            <w:tcW w:w="384" w:type="dxa"/>
            <w:tcBorders>
              <w:bottom w:val="nil"/>
            </w:tcBorders>
            <w:noWrap/>
            <w:tcMar>
              <w:left w:w="0" w:type="dxa"/>
              <w:right w:w="0" w:type="dxa"/>
            </w:tcMar>
            <w:vAlign w:val="center"/>
            <w:hideMark/>
          </w:tcPr>
          <w:p w14:paraId="77334177"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509" w:type="dxa"/>
            <w:tcBorders>
              <w:bottom w:val="nil"/>
            </w:tcBorders>
            <w:shd w:val="clear" w:color="auto" w:fill="auto"/>
            <w:noWrap/>
            <w:tcMar>
              <w:left w:w="0" w:type="dxa"/>
              <w:right w:w="0" w:type="dxa"/>
            </w:tcMar>
            <w:hideMark/>
          </w:tcPr>
          <w:p w14:paraId="04635BA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bottom w:val="nil"/>
            </w:tcBorders>
            <w:shd w:val="clear" w:color="auto" w:fill="auto"/>
            <w:noWrap/>
            <w:tcMar>
              <w:left w:w="0" w:type="dxa"/>
              <w:right w:w="0" w:type="dxa"/>
            </w:tcMar>
            <w:hideMark/>
          </w:tcPr>
          <w:p w14:paraId="72C0056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bottom w:val="nil"/>
            </w:tcBorders>
            <w:shd w:val="clear" w:color="auto" w:fill="auto"/>
            <w:noWrap/>
            <w:tcMar>
              <w:left w:w="0" w:type="dxa"/>
              <w:right w:w="0" w:type="dxa"/>
            </w:tcMar>
            <w:hideMark/>
          </w:tcPr>
          <w:p w14:paraId="4B9B7A2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bottom w:val="nil"/>
            </w:tcBorders>
            <w:shd w:val="clear" w:color="auto" w:fill="auto"/>
            <w:noWrap/>
            <w:tcMar>
              <w:left w:w="0" w:type="dxa"/>
              <w:right w:w="0" w:type="dxa"/>
            </w:tcMar>
            <w:hideMark/>
          </w:tcPr>
          <w:p w14:paraId="26A95C2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8" w:type="dxa"/>
            <w:tcBorders>
              <w:bottom w:val="nil"/>
            </w:tcBorders>
            <w:shd w:val="clear" w:color="auto" w:fill="auto"/>
            <w:noWrap/>
            <w:tcMar>
              <w:left w:w="0" w:type="dxa"/>
              <w:right w:w="0" w:type="dxa"/>
            </w:tcMar>
            <w:hideMark/>
          </w:tcPr>
          <w:p w14:paraId="4A41B41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bottom w:val="nil"/>
            </w:tcBorders>
            <w:shd w:val="clear" w:color="auto" w:fill="auto"/>
            <w:noWrap/>
            <w:tcMar>
              <w:left w:w="0" w:type="dxa"/>
              <w:right w:w="0" w:type="dxa"/>
            </w:tcMar>
            <w:hideMark/>
          </w:tcPr>
          <w:p w14:paraId="55A6A15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0.0060</w:t>
            </w:r>
          </w:p>
        </w:tc>
        <w:tc>
          <w:tcPr>
            <w:tcW w:w="509" w:type="dxa"/>
            <w:tcBorders>
              <w:bottom w:val="nil"/>
            </w:tcBorders>
            <w:shd w:val="clear" w:color="auto" w:fill="auto"/>
            <w:noWrap/>
            <w:tcMar>
              <w:left w:w="0" w:type="dxa"/>
              <w:right w:w="0" w:type="dxa"/>
            </w:tcMar>
            <w:hideMark/>
          </w:tcPr>
          <w:p w14:paraId="7489197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bottom w:val="nil"/>
            </w:tcBorders>
            <w:shd w:val="clear" w:color="auto" w:fill="auto"/>
            <w:noWrap/>
            <w:tcMar>
              <w:left w:w="0" w:type="dxa"/>
              <w:right w:w="0" w:type="dxa"/>
            </w:tcMar>
            <w:hideMark/>
          </w:tcPr>
          <w:p w14:paraId="4AA1E7C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bottom w:val="nil"/>
            </w:tcBorders>
            <w:shd w:val="clear" w:color="auto" w:fill="auto"/>
            <w:noWrap/>
            <w:tcMar>
              <w:left w:w="0" w:type="dxa"/>
              <w:right w:w="0" w:type="dxa"/>
            </w:tcMar>
            <w:hideMark/>
          </w:tcPr>
          <w:p w14:paraId="4045B48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bottom w:val="nil"/>
            </w:tcBorders>
            <w:shd w:val="clear" w:color="auto" w:fill="auto"/>
            <w:noWrap/>
            <w:tcMar>
              <w:left w:w="0" w:type="dxa"/>
              <w:right w:w="0" w:type="dxa"/>
            </w:tcMar>
            <w:hideMark/>
          </w:tcPr>
          <w:p w14:paraId="4D2A925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0.0028</w:t>
            </w:r>
          </w:p>
        </w:tc>
        <w:tc>
          <w:tcPr>
            <w:tcW w:w="509" w:type="dxa"/>
            <w:tcBorders>
              <w:bottom w:val="nil"/>
            </w:tcBorders>
            <w:shd w:val="clear" w:color="auto" w:fill="auto"/>
            <w:noWrap/>
            <w:tcMar>
              <w:left w:w="0" w:type="dxa"/>
              <w:right w:w="0" w:type="dxa"/>
            </w:tcMar>
            <w:hideMark/>
          </w:tcPr>
          <w:p w14:paraId="753C75B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0.0041</w:t>
            </w:r>
          </w:p>
        </w:tc>
        <w:tc>
          <w:tcPr>
            <w:tcW w:w="509" w:type="dxa"/>
            <w:tcBorders>
              <w:bottom w:val="nil"/>
            </w:tcBorders>
            <w:shd w:val="clear" w:color="auto" w:fill="auto"/>
            <w:noWrap/>
            <w:tcMar>
              <w:left w:w="0" w:type="dxa"/>
              <w:right w:w="0" w:type="dxa"/>
            </w:tcMar>
            <w:hideMark/>
          </w:tcPr>
          <w:p w14:paraId="2B7C8EC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c>
          <w:tcPr>
            <w:tcW w:w="509" w:type="dxa"/>
            <w:tcBorders>
              <w:bottom w:val="nil"/>
            </w:tcBorders>
            <w:shd w:val="clear" w:color="auto" w:fill="auto"/>
            <w:noWrap/>
            <w:tcMar>
              <w:left w:w="0" w:type="dxa"/>
              <w:right w:w="0" w:type="dxa"/>
            </w:tcMar>
            <w:hideMark/>
          </w:tcPr>
          <w:p w14:paraId="647D281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0.0020</w:t>
            </w:r>
          </w:p>
        </w:tc>
        <w:tc>
          <w:tcPr>
            <w:tcW w:w="509" w:type="dxa"/>
            <w:tcBorders>
              <w:bottom w:val="nil"/>
            </w:tcBorders>
            <w:shd w:val="clear" w:color="auto" w:fill="auto"/>
            <w:noWrap/>
            <w:tcMar>
              <w:left w:w="0" w:type="dxa"/>
              <w:right w:w="0" w:type="dxa"/>
            </w:tcMar>
            <w:hideMark/>
          </w:tcPr>
          <w:p w14:paraId="30784AC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bottom w:val="nil"/>
            </w:tcBorders>
            <w:shd w:val="clear" w:color="auto" w:fill="auto"/>
            <w:noWrap/>
            <w:tcMar>
              <w:left w:w="0" w:type="dxa"/>
              <w:right w:w="0" w:type="dxa"/>
            </w:tcMar>
            <w:hideMark/>
          </w:tcPr>
          <w:p w14:paraId="11DAA71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0.0022</w:t>
            </w:r>
          </w:p>
        </w:tc>
        <w:tc>
          <w:tcPr>
            <w:tcW w:w="509" w:type="dxa"/>
            <w:tcBorders>
              <w:bottom w:val="nil"/>
            </w:tcBorders>
            <w:shd w:val="clear" w:color="auto" w:fill="auto"/>
            <w:noWrap/>
            <w:tcMar>
              <w:left w:w="0" w:type="dxa"/>
              <w:right w:w="0" w:type="dxa"/>
            </w:tcMar>
            <w:hideMark/>
          </w:tcPr>
          <w:p w14:paraId="0C49DB0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0.0020</w:t>
            </w:r>
          </w:p>
        </w:tc>
      </w:tr>
      <w:tr w:rsidR="00A62BA6" w:rsidRPr="00C476F8" w14:paraId="4B01B80E" w14:textId="77777777" w:rsidTr="003540BC">
        <w:trPr>
          <w:trHeight w:val="284"/>
          <w:jc w:val="center"/>
        </w:trPr>
        <w:tc>
          <w:tcPr>
            <w:tcW w:w="384" w:type="dxa"/>
            <w:tcBorders>
              <w:top w:val="nil"/>
              <w:bottom w:val="nil"/>
            </w:tcBorders>
            <w:noWrap/>
            <w:tcMar>
              <w:left w:w="0" w:type="dxa"/>
              <w:right w:w="0" w:type="dxa"/>
            </w:tcMar>
            <w:vAlign w:val="center"/>
            <w:hideMark/>
          </w:tcPr>
          <w:p w14:paraId="345C6AA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509" w:type="dxa"/>
            <w:tcBorders>
              <w:top w:val="nil"/>
              <w:bottom w:val="nil"/>
            </w:tcBorders>
            <w:shd w:val="clear" w:color="auto" w:fill="auto"/>
            <w:noWrap/>
            <w:tcMar>
              <w:left w:w="0" w:type="dxa"/>
              <w:right w:w="0" w:type="dxa"/>
            </w:tcMar>
            <w:hideMark/>
          </w:tcPr>
          <w:p w14:paraId="5873D83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0.0033</w:t>
            </w:r>
          </w:p>
        </w:tc>
        <w:tc>
          <w:tcPr>
            <w:tcW w:w="509" w:type="dxa"/>
            <w:tcBorders>
              <w:top w:val="nil"/>
              <w:bottom w:val="nil"/>
            </w:tcBorders>
            <w:shd w:val="clear" w:color="auto" w:fill="auto"/>
            <w:noWrap/>
            <w:tcMar>
              <w:left w:w="0" w:type="dxa"/>
              <w:right w:w="0" w:type="dxa"/>
            </w:tcMar>
            <w:hideMark/>
          </w:tcPr>
          <w:p w14:paraId="6F3995A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0F2E4CC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7E4461E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0.0024</w:t>
            </w:r>
          </w:p>
        </w:tc>
        <w:tc>
          <w:tcPr>
            <w:tcW w:w="508" w:type="dxa"/>
            <w:tcBorders>
              <w:top w:val="nil"/>
              <w:bottom w:val="nil"/>
            </w:tcBorders>
            <w:shd w:val="clear" w:color="auto" w:fill="auto"/>
            <w:noWrap/>
            <w:tcMar>
              <w:left w:w="0" w:type="dxa"/>
              <w:right w:w="0" w:type="dxa"/>
            </w:tcMar>
            <w:hideMark/>
          </w:tcPr>
          <w:p w14:paraId="206CE58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0CAE941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0.0046</w:t>
            </w:r>
          </w:p>
        </w:tc>
        <w:tc>
          <w:tcPr>
            <w:tcW w:w="509" w:type="dxa"/>
            <w:tcBorders>
              <w:top w:val="nil"/>
              <w:bottom w:val="nil"/>
            </w:tcBorders>
            <w:shd w:val="clear" w:color="auto" w:fill="auto"/>
            <w:noWrap/>
            <w:tcMar>
              <w:left w:w="0" w:type="dxa"/>
              <w:right w:w="0" w:type="dxa"/>
            </w:tcMar>
            <w:hideMark/>
          </w:tcPr>
          <w:p w14:paraId="2074B9C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0.0051</w:t>
            </w:r>
          </w:p>
        </w:tc>
        <w:tc>
          <w:tcPr>
            <w:tcW w:w="509" w:type="dxa"/>
            <w:tcBorders>
              <w:top w:val="nil"/>
              <w:bottom w:val="nil"/>
            </w:tcBorders>
            <w:shd w:val="clear" w:color="auto" w:fill="auto"/>
            <w:noWrap/>
            <w:tcMar>
              <w:left w:w="0" w:type="dxa"/>
              <w:right w:w="0" w:type="dxa"/>
            </w:tcMar>
            <w:hideMark/>
          </w:tcPr>
          <w:p w14:paraId="39071B2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0.0051</w:t>
            </w:r>
          </w:p>
        </w:tc>
        <w:tc>
          <w:tcPr>
            <w:tcW w:w="509" w:type="dxa"/>
            <w:tcBorders>
              <w:top w:val="nil"/>
              <w:bottom w:val="nil"/>
            </w:tcBorders>
            <w:shd w:val="clear" w:color="auto" w:fill="auto"/>
            <w:noWrap/>
            <w:tcMar>
              <w:left w:w="0" w:type="dxa"/>
              <w:right w:w="0" w:type="dxa"/>
            </w:tcMar>
            <w:hideMark/>
          </w:tcPr>
          <w:p w14:paraId="60AA3CB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0.0049</w:t>
            </w:r>
          </w:p>
        </w:tc>
        <w:tc>
          <w:tcPr>
            <w:tcW w:w="509" w:type="dxa"/>
            <w:tcBorders>
              <w:top w:val="nil"/>
              <w:bottom w:val="nil"/>
            </w:tcBorders>
            <w:shd w:val="clear" w:color="auto" w:fill="auto"/>
            <w:noWrap/>
            <w:tcMar>
              <w:left w:w="0" w:type="dxa"/>
              <w:right w:w="0" w:type="dxa"/>
            </w:tcMar>
            <w:hideMark/>
          </w:tcPr>
          <w:p w14:paraId="7DE7976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0.0034</w:t>
            </w:r>
          </w:p>
        </w:tc>
        <w:tc>
          <w:tcPr>
            <w:tcW w:w="509" w:type="dxa"/>
            <w:tcBorders>
              <w:top w:val="nil"/>
              <w:bottom w:val="nil"/>
            </w:tcBorders>
            <w:shd w:val="clear" w:color="auto" w:fill="auto"/>
            <w:noWrap/>
            <w:tcMar>
              <w:left w:w="0" w:type="dxa"/>
              <w:right w:w="0" w:type="dxa"/>
            </w:tcMar>
            <w:hideMark/>
          </w:tcPr>
          <w:p w14:paraId="38A9798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0.0033</w:t>
            </w:r>
          </w:p>
        </w:tc>
        <w:tc>
          <w:tcPr>
            <w:tcW w:w="509" w:type="dxa"/>
            <w:tcBorders>
              <w:top w:val="nil"/>
              <w:bottom w:val="nil"/>
            </w:tcBorders>
            <w:shd w:val="clear" w:color="auto" w:fill="auto"/>
            <w:noWrap/>
            <w:tcMar>
              <w:left w:w="0" w:type="dxa"/>
              <w:right w:w="0" w:type="dxa"/>
            </w:tcMar>
            <w:hideMark/>
          </w:tcPr>
          <w:p w14:paraId="58A91CB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0.0022</w:t>
            </w:r>
          </w:p>
        </w:tc>
        <w:tc>
          <w:tcPr>
            <w:tcW w:w="509" w:type="dxa"/>
            <w:tcBorders>
              <w:top w:val="nil"/>
              <w:bottom w:val="nil"/>
            </w:tcBorders>
            <w:shd w:val="clear" w:color="auto" w:fill="auto"/>
            <w:noWrap/>
            <w:tcMar>
              <w:left w:w="0" w:type="dxa"/>
              <w:right w:w="0" w:type="dxa"/>
            </w:tcMar>
            <w:hideMark/>
          </w:tcPr>
          <w:p w14:paraId="6ABF9A6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0.0014</w:t>
            </w:r>
          </w:p>
        </w:tc>
        <w:tc>
          <w:tcPr>
            <w:tcW w:w="509" w:type="dxa"/>
            <w:tcBorders>
              <w:top w:val="nil"/>
              <w:bottom w:val="nil"/>
            </w:tcBorders>
            <w:shd w:val="clear" w:color="auto" w:fill="auto"/>
            <w:noWrap/>
            <w:tcMar>
              <w:left w:w="0" w:type="dxa"/>
              <w:right w:w="0" w:type="dxa"/>
            </w:tcMar>
            <w:hideMark/>
          </w:tcPr>
          <w:p w14:paraId="5393604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0.0021</w:t>
            </w:r>
          </w:p>
        </w:tc>
        <w:tc>
          <w:tcPr>
            <w:tcW w:w="509" w:type="dxa"/>
            <w:tcBorders>
              <w:top w:val="nil"/>
              <w:bottom w:val="nil"/>
            </w:tcBorders>
            <w:shd w:val="clear" w:color="auto" w:fill="auto"/>
            <w:noWrap/>
            <w:tcMar>
              <w:left w:w="0" w:type="dxa"/>
              <w:right w:w="0" w:type="dxa"/>
            </w:tcMar>
            <w:hideMark/>
          </w:tcPr>
          <w:p w14:paraId="57E124C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0.0023</w:t>
            </w:r>
          </w:p>
        </w:tc>
        <w:tc>
          <w:tcPr>
            <w:tcW w:w="509" w:type="dxa"/>
            <w:tcBorders>
              <w:top w:val="nil"/>
              <w:bottom w:val="nil"/>
            </w:tcBorders>
            <w:shd w:val="clear" w:color="auto" w:fill="auto"/>
            <w:noWrap/>
            <w:tcMar>
              <w:left w:w="0" w:type="dxa"/>
              <w:right w:w="0" w:type="dxa"/>
            </w:tcMar>
            <w:hideMark/>
          </w:tcPr>
          <w:p w14:paraId="734C23A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0.0018</w:t>
            </w:r>
          </w:p>
        </w:tc>
      </w:tr>
      <w:tr w:rsidR="00A62BA6" w:rsidRPr="00C476F8" w14:paraId="2EB66240" w14:textId="77777777" w:rsidTr="003540BC">
        <w:trPr>
          <w:trHeight w:val="284"/>
          <w:jc w:val="center"/>
        </w:trPr>
        <w:tc>
          <w:tcPr>
            <w:tcW w:w="384" w:type="dxa"/>
            <w:tcBorders>
              <w:top w:val="nil"/>
              <w:bottom w:val="nil"/>
            </w:tcBorders>
            <w:noWrap/>
            <w:tcMar>
              <w:left w:w="0" w:type="dxa"/>
              <w:right w:w="0" w:type="dxa"/>
            </w:tcMar>
            <w:vAlign w:val="center"/>
            <w:hideMark/>
          </w:tcPr>
          <w:p w14:paraId="1BFED60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509" w:type="dxa"/>
            <w:tcBorders>
              <w:top w:val="nil"/>
              <w:bottom w:val="nil"/>
            </w:tcBorders>
            <w:shd w:val="clear" w:color="auto" w:fill="auto"/>
            <w:noWrap/>
            <w:tcMar>
              <w:left w:w="0" w:type="dxa"/>
              <w:right w:w="0" w:type="dxa"/>
            </w:tcMar>
            <w:hideMark/>
          </w:tcPr>
          <w:p w14:paraId="1A6524A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0.0038</w:t>
            </w:r>
          </w:p>
        </w:tc>
        <w:tc>
          <w:tcPr>
            <w:tcW w:w="509" w:type="dxa"/>
            <w:tcBorders>
              <w:top w:val="nil"/>
              <w:bottom w:val="nil"/>
            </w:tcBorders>
            <w:shd w:val="clear" w:color="auto" w:fill="auto"/>
            <w:noWrap/>
            <w:tcMar>
              <w:left w:w="0" w:type="dxa"/>
              <w:right w:w="0" w:type="dxa"/>
            </w:tcMar>
            <w:hideMark/>
          </w:tcPr>
          <w:p w14:paraId="353B11C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0.0041</w:t>
            </w:r>
          </w:p>
        </w:tc>
        <w:tc>
          <w:tcPr>
            <w:tcW w:w="509" w:type="dxa"/>
            <w:tcBorders>
              <w:top w:val="nil"/>
              <w:bottom w:val="nil"/>
            </w:tcBorders>
            <w:shd w:val="clear" w:color="auto" w:fill="auto"/>
            <w:noWrap/>
            <w:tcMar>
              <w:left w:w="0" w:type="dxa"/>
              <w:right w:w="0" w:type="dxa"/>
            </w:tcMar>
            <w:hideMark/>
          </w:tcPr>
          <w:p w14:paraId="3625B83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6019D7C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0.0023</w:t>
            </w:r>
          </w:p>
        </w:tc>
        <w:tc>
          <w:tcPr>
            <w:tcW w:w="508" w:type="dxa"/>
            <w:tcBorders>
              <w:top w:val="nil"/>
              <w:bottom w:val="nil"/>
            </w:tcBorders>
            <w:shd w:val="clear" w:color="auto" w:fill="auto"/>
            <w:noWrap/>
            <w:tcMar>
              <w:left w:w="0" w:type="dxa"/>
              <w:right w:w="0" w:type="dxa"/>
            </w:tcMar>
            <w:hideMark/>
          </w:tcPr>
          <w:p w14:paraId="5A788C9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5DB5804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0.0038</w:t>
            </w:r>
          </w:p>
        </w:tc>
        <w:tc>
          <w:tcPr>
            <w:tcW w:w="509" w:type="dxa"/>
            <w:tcBorders>
              <w:top w:val="nil"/>
              <w:bottom w:val="nil"/>
            </w:tcBorders>
            <w:shd w:val="clear" w:color="auto" w:fill="auto"/>
            <w:noWrap/>
            <w:tcMar>
              <w:left w:w="0" w:type="dxa"/>
              <w:right w:w="0" w:type="dxa"/>
            </w:tcMar>
            <w:hideMark/>
          </w:tcPr>
          <w:p w14:paraId="1705EE7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599A358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0.0051</w:t>
            </w:r>
          </w:p>
        </w:tc>
        <w:tc>
          <w:tcPr>
            <w:tcW w:w="509" w:type="dxa"/>
            <w:tcBorders>
              <w:top w:val="nil"/>
              <w:bottom w:val="nil"/>
            </w:tcBorders>
            <w:shd w:val="clear" w:color="auto" w:fill="auto"/>
            <w:noWrap/>
            <w:tcMar>
              <w:left w:w="0" w:type="dxa"/>
              <w:right w:w="0" w:type="dxa"/>
            </w:tcMar>
            <w:hideMark/>
          </w:tcPr>
          <w:p w14:paraId="0C0558C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0.0053</w:t>
            </w:r>
          </w:p>
        </w:tc>
        <w:tc>
          <w:tcPr>
            <w:tcW w:w="509" w:type="dxa"/>
            <w:tcBorders>
              <w:top w:val="nil"/>
              <w:bottom w:val="nil"/>
            </w:tcBorders>
            <w:shd w:val="clear" w:color="auto" w:fill="auto"/>
            <w:noWrap/>
            <w:tcMar>
              <w:left w:w="0" w:type="dxa"/>
              <w:right w:w="0" w:type="dxa"/>
            </w:tcMar>
            <w:hideMark/>
          </w:tcPr>
          <w:p w14:paraId="442AF1F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3E90F19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top w:val="nil"/>
              <w:bottom w:val="nil"/>
            </w:tcBorders>
            <w:shd w:val="clear" w:color="auto" w:fill="auto"/>
            <w:noWrap/>
            <w:tcMar>
              <w:left w:w="0" w:type="dxa"/>
              <w:right w:w="0" w:type="dxa"/>
            </w:tcMar>
            <w:hideMark/>
          </w:tcPr>
          <w:p w14:paraId="598FE59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top w:val="nil"/>
              <w:bottom w:val="nil"/>
            </w:tcBorders>
            <w:shd w:val="clear" w:color="auto" w:fill="auto"/>
            <w:noWrap/>
            <w:tcMar>
              <w:left w:w="0" w:type="dxa"/>
              <w:right w:w="0" w:type="dxa"/>
            </w:tcMar>
            <w:hideMark/>
          </w:tcPr>
          <w:p w14:paraId="0066FE1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0.0021</w:t>
            </w:r>
          </w:p>
        </w:tc>
        <w:tc>
          <w:tcPr>
            <w:tcW w:w="509" w:type="dxa"/>
            <w:tcBorders>
              <w:top w:val="nil"/>
              <w:bottom w:val="nil"/>
            </w:tcBorders>
            <w:shd w:val="clear" w:color="auto" w:fill="auto"/>
            <w:noWrap/>
            <w:tcMar>
              <w:left w:w="0" w:type="dxa"/>
              <w:right w:w="0" w:type="dxa"/>
            </w:tcMar>
            <w:hideMark/>
          </w:tcPr>
          <w:p w14:paraId="0A2E68F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317E60F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585ACEA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r>
      <w:tr w:rsidR="00A62BA6" w:rsidRPr="00C476F8" w14:paraId="5B4469B4" w14:textId="77777777" w:rsidTr="003540BC">
        <w:trPr>
          <w:trHeight w:val="284"/>
          <w:jc w:val="center"/>
        </w:trPr>
        <w:tc>
          <w:tcPr>
            <w:tcW w:w="384" w:type="dxa"/>
            <w:tcBorders>
              <w:top w:val="nil"/>
              <w:bottom w:val="nil"/>
            </w:tcBorders>
            <w:noWrap/>
            <w:tcMar>
              <w:left w:w="0" w:type="dxa"/>
              <w:right w:w="0" w:type="dxa"/>
            </w:tcMar>
            <w:vAlign w:val="center"/>
            <w:hideMark/>
          </w:tcPr>
          <w:p w14:paraId="25E40C5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509" w:type="dxa"/>
            <w:tcBorders>
              <w:top w:val="nil"/>
              <w:bottom w:val="nil"/>
            </w:tcBorders>
            <w:shd w:val="clear" w:color="auto" w:fill="auto"/>
            <w:noWrap/>
            <w:tcMar>
              <w:left w:w="0" w:type="dxa"/>
              <w:right w:w="0" w:type="dxa"/>
            </w:tcMar>
            <w:hideMark/>
          </w:tcPr>
          <w:p w14:paraId="38BB20D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0.0026</w:t>
            </w:r>
          </w:p>
        </w:tc>
        <w:tc>
          <w:tcPr>
            <w:tcW w:w="509" w:type="dxa"/>
            <w:tcBorders>
              <w:top w:val="nil"/>
              <w:bottom w:val="nil"/>
            </w:tcBorders>
            <w:shd w:val="clear" w:color="auto" w:fill="auto"/>
            <w:noWrap/>
            <w:tcMar>
              <w:left w:w="0" w:type="dxa"/>
              <w:right w:w="0" w:type="dxa"/>
            </w:tcMar>
            <w:hideMark/>
          </w:tcPr>
          <w:p w14:paraId="7DE7451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bottom w:val="nil"/>
            </w:tcBorders>
            <w:shd w:val="clear" w:color="auto" w:fill="auto"/>
            <w:noWrap/>
            <w:tcMar>
              <w:left w:w="0" w:type="dxa"/>
              <w:right w:w="0" w:type="dxa"/>
            </w:tcMar>
            <w:hideMark/>
          </w:tcPr>
          <w:p w14:paraId="2C51BE7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5705EAD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0.0001</w:t>
            </w:r>
          </w:p>
        </w:tc>
        <w:tc>
          <w:tcPr>
            <w:tcW w:w="508" w:type="dxa"/>
            <w:tcBorders>
              <w:top w:val="nil"/>
              <w:bottom w:val="nil"/>
            </w:tcBorders>
            <w:shd w:val="clear" w:color="auto" w:fill="auto"/>
            <w:noWrap/>
            <w:tcMar>
              <w:left w:w="0" w:type="dxa"/>
              <w:right w:w="0" w:type="dxa"/>
            </w:tcMar>
            <w:hideMark/>
          </w:tcPr>
          <w:p w14:paraId="190E6E9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top w:val="nil"/>
              <w:bottom w:val="nil"/>
            </w:tcBorders>
            <w:shd w:val="clear" w:color="auto" w:fill="auto"/>
            <w:noWrap/>
            <w:tcMar>
              <w:left w:w="0" w:type="dxa"/>
              <w:right w:w="0" w:type="dxa"/>
            </w:tcMar>
            <w:hideMark/>
          </w:tcPr>
          <w:p w14:paraId="59B4FA0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0.0028</w:t>
            </w:r>
          </w:p>
        </w:tc>
        <w:tc>
          <w:tcPr>
            <w:tcW w:w="509" w:type="dxa"/>
            <w:tcBorders>
              <w:top w:val="nil"/>
              <w:bottom w:val="nil"/>
            </w:tcBorders>
            <w:shd w:val="clear" w:color="auto" w:fill="auto"/>
            <w:noWrap/>
            <w:tcMar>
              <w:left w:w="0" w:type="dxa"/>
              <w:right w:w="0" w:type="dxa"/>
            </w:tcMar>
            <w:hideMark/>
          </w:tcPr>
          <w:p w14:paraId="0EE7FB3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0.0033</w:t>
            </w:r>
          </w:p>
        </w:tc>
        <w:tc>
          <w:tcPr>
            <w:tcW w:w="509" w:type="dxa"/>
            <w:tcBorders>
              <w:top w:val="nil"/>
              <w:bottom w:val="nil"/>
            </w:tcBorders>
            <w:shd w:val="clear" w:color="auto" w:fill="auto"/>
            <w:noWrap/>
            <w:tcMar>
              <w:left w:w="0" w:type="dxa"/>
              <w:right w:w="0" w:type="dxa"/>
            </w:tcMar>
            <w:hideMark/>
          </w:tcPr>
          <w:p w14:paraId="749C3FD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0.0036</w:t>
            </w:r>
          </w:p>
        </w:tc>
        <w:tc>
          <w:tcPr>
            <w:tcW w:w="509" w:type="dxa"/>
            <w:tcBorders>
              <w:top w:val="nil"/>
              <w:bottom w:val="nil"/>
            </w:tcBorders>
            <w:shd w:val="clear" w:color="auto" w:fill="auto"/>
            <w:noWrap/>
            <w:tcMar>
              <w:left w:w="0" w:type="dxa"/>
              <w:right w:w="0" w:type="dxa"/>
            </w:tcMar>
            <w:hideMark/>
          </w:tcPr>
          <w:p w14:paraId="29493DE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0.0034</w:t>
            </w:r>
          </w:p>
        </w:tc>
        <w:tc>
          <w:tcPr>
            <w:tcW w:w="509" w:type="dxa"/>
            <w:tcBorders>
              <w:top w:val="nil"/>
              <w:bottom w:val="nil"/>
            </w:tcBorders>
            <w:shd w:val="clear" w:color="auto" w:fill="auto"/>
            <w:noWrap/>
            <w:tcMar>
              <w:left w:w="0" w:type="dxa"/>
              <w:right w:w="0" w:type="dxa"/>
            </w:tcMar>
            <w:hideMark/>
          </w:tcPr>
          <w:p w14:paraId="79D8558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top w:val="nil"/>
              <w:bottom w:val="nil"/>
            </w:tcBorders>
            <w:shd w:val="clear" w:color="auto" w:fill="auto"/>
            <w:noWrap/>
            <w:tcMar>
              <w:left w:w="0" w:type="dxa"/>
              <w:right w:w="0" w:type="dxa"/>
            </w:tcMar>
            <w:hideMark/>
          </w:tcPr>
          <w:p w14:paraId="7B5605F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0.0032</w:t>
            </w:r>
          </w:p>
        </w:tc>
        <w:tc>
          <w:tcPr>
            <w:tcW w:w="509" w:type="dxa"/>
            <w:tcBorders>
              <w:top w:val="nil"/>
              <w:bottom w:val="nil"/>
            </w:tcBorders>
            <w:shd w:val="clear" w:color="auto" w:fill="auto"/>
            <w:noWrap/>
            <w:tcMar>
              <w:left w:w="0" w:type="dxa"/>
              <w:right w:w="0" w:type="dxa"/>
            </w:tcMar>
            <w:hideMark/>
          </w:tcPr>
          <w:p w14:paraId="2E30B51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0.0021</w:t>
            </w:r>
          </w:p>
        </w:tc>
        <w:tc>
          <w:tcPr>
            <w:tcW w:w="509" w:type="dxa"/>
            <w:tcBorders>
              <w:top w:val="nil"/>
              <w:bottom w:val="nil"/>
            </w:tcBorders>
            <w:shd w:val="clear" w:color="auto" w:fill="auto"/>
            <w:noWrap/>
            <w:tcMar>
              <w:left w:w="0" w:type="dxa"/>
              <w:right w:w="0" w:type="dxa"/>
            </w:tcMar>
            <w:hideMark/>
          </w:tcPr>
          <w:p w14:paraId="1DA123A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0.0027</w:t>
            </w:r>
          </w:p>
        </w:tc>
        <w:tc>
          <w:tcPr>
            <w:tcW w:w="509" w:type="dxa"/>
            <w:tcBorders>
              <w:top w:val="nil"/>
              <w:bottom w:val="nil"/>
            </w:tcBorders>
            <w:shd w:val="clear" w:color="auto" w:fill="auto"/>
            <w:noWrap/>
            <w:tcMar>
              <w:left w:w="0" w:type="dxa"/>
              <w:right w:w="0" w:type="dxa"/>
            </w:tcMar>
            <w:hideMark/>
          </w:tcPr>
          <w:p w14:paraId="49E0A84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0.0028</w:t>
            </w:r>
          </w:p>
        </w:tc>
        <w:tc>
          <w:tcPr>
            <w:tcW w:w="509" w:type="dxa"/>
            <w:tcBorders>
              <w:top w:val="nil"/>
              <w:bottom w:val="nil"/>
            </w:tcBorders>
            <w:shd w:val="clear" w:color="auto" w:fill="auto"/>
            <w:noWrap/>
            <w:tcMar>
              <w:left w:w="0" w:type="dxa"/>
              <w:right w:w="0" w:type="dxa"/>
            </w:tcMar>
            <w:hideMark/>
          </w:tcPr>
          <w:p w14:paraId="4AA3E4D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0C8EBF0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0.0018</w:t>
            </w:r>
          </w:p>
        </w:tc>
      </w:tr>
      <w:tr w:rsidR="00A62BA6" w:rsidRPr="00C476F8" w14:paraId="1EA6BDA1" w14:textId="77777777" w:rsidTr="003540BC">
        <w:trPr>
          <w:trHeight w:val="284"/>
          <w:jc w:val="center"/>
        </w:trPr>
        <w:tc>
          <w:tcPr>
            <w:tcW w:w="384" w:type="dxa"/>
            <w:tcBorders>
              <w:top w:val="nil"/>
              <w:bottom w:val="nil"/>
            </w:tcBorders>
            <w:noWrap/>
            <w:tcMar>
              <w:left w:w="0" w:type="dxa"/>
              <w:right w:w="0" w:type="dxa"/>
            </w:tcMar>
            <w:vAlign w:val="center"/>
            <w:hideMark/>
          </w:tcPr>
          <w:p w14:paraId="6A9814A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509" w:type="dxa"/>
            <w:tcBorders>
              <w:top w:val="nil"/>
              <w:bottom w:val="nil"/>
            </w:tcBorders>
            <w:shd w:val="clear" w:color="auto" w:fill="auto"/>
            <w:noWrap/>
            <w:tcMar>
              <w:left w:w="0" w:type="dxa"/>
              <w:right w:w="0" w:type="dxa"/>
            </w:tcMar>
            <w:hideMark/>
          </w:tcPr>
          <w:p w14:paraId="675C301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0.0064</w:t>
            </w:r>
          </w:p>
        </w:tc>
        <w:tc>
          <w:tcPr>
            <w:tcW w:w="509" w:type="dxa"/>
            <w:tcBorders>
              <w:top w:val="nil"/>
              <w:bottom w:val="nil"/>
            </w:tcBorders>
            <w:shd w:val="clear" w:color="auto" w:fill="auto"/>
            <w:noWrap/>
            <w:tcMar>
              <w:left w:w="0" w:type="dxa"/>
              <w:right w:w="0" w:type="dxa"/>
            </w:tcMar>
            <w:hideMark/>
          </w:tcPr>
          <w:p w14:paraId="56ADC6C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0.0054</w:t>
            </w:r>
          </w:p>
        </w:tc>
        <w:tc>
          <w:tcPr>
            <w:tcW w:w="509" w:type="dxa"/>
            <w:tcBorders>
              <w:top w:val="nil"/>
              <w:bottom w:val="nil"/>
            </w:tcBorders>
            <w:shd w:val="clear" w:color="auto" w:fill="auto"/>
            <w:noWrap/>
            <w:tcMar>
              <w:left w:w="0" w:type="dxa"/>
              <w:right w:w="0" w:type="dxa"/>
            </w:tcMar>
            <w:hideMark/>
          </w:tcPr>
          <w:p w14:paraId="63AEE99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0.0057</w:t>
            </w:r>
          </w:p>
        </w:tc>
        <w:tc>
          <w:tcPr>
            <w:tcW w:w="509" w:type="dxa"/>
            <w:tcBorders>
              <w:top w:val="nil"/>
              <w:bottom w:val="nil"/>
            </w:tcBorders>
            <w:shd w:val="clear" w:color="auto" w:fill="auto"/>
            <w:noWrap/>
            <w:tcMar>
              <w:left w:w="0" w:type="dxa"/>
              <w:right w:w="0" w:type="dxa"/>
            </w:tcMar>
            <w:hideMark/>
          </w:tcPr>
          <w:p w14:paraId="48448CB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0.0038</w:t>
            </w:r>
          </w:p>
        </w:tc>
        <w:tc>
          <w:tcPr>
            <w:tcW w:w="508" w:type="dxa"/>
            <w:tcBorders>
              <w:top w:val="nil"/>
              <w:bottom w:val="nil"/>
            </w:tcBorders>
            <w:shd w:val="clear" w:color="auto" w:fill="auto"/>
            <w:noWrap/>
            <w:tcMar>
              <w:left w:w="0" w:type="dxa"/>
              <w:right w:w="0" w:type="dxa"/>
            </w:tcMar>
            <w:hideMark/>
          </w:tcPr>
          <w:p w14:paraId="08D7252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40B9B08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0.0049</w:t>
            </w:r>
          </w:p>
        </w:tc>
        <w:tc>
          <w:tcPr>
            <w:tcW w:w="509" w:type="dxa"/>
            <w:tcBorders>
              <w:top w:val="nil"/>
              <w:bottom w:val="nil"/>
            </w:tcBorders>
            <w:shd w:val="clear" w:color="auto" w:fill="auto"/>
            <w:noWrap/>
            <w:tcMar>
              <w:left w:w="0" w:type="dxa"/>
              <w:right w:w="0" w:type="dxa"/>
            </w:tcMar>
            <w:hideMark/>
          </w:tcPr>
          <w:p w14:paraId="2EB6C11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0.0064</w:t>
            </w:r>
          </w:p>
        </w:tc>
        <w:tc>
          <w:tcPr>
            <w:tcW w:w="509" w:type="dxa"/>
            <w:tcBorders>
              <w:top w:val="nil"/>
              <w:bottom w:val="nil"/>
            </w:tcBorders>
            <w:shd w:val="clear" w:color="auto" w:fill="auto"/>
            <w:noWrap/>
            <w:tcMar>
              <w:left w:w="0" w:type="dxa"/>
              <w:right w:w="0" w:type="dxa"/>
            </w:tcMar>
            <w:hideMark/>
          </w:tcPr>
          <w:p w14:paraId="341ADEE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0.0063</w:t>
            </w:r>
          </w:p>
        </w:tc>
        <w:tc>
          <w:tcPr>
            <w:tcW w:w="509" w:type="dxa"/>
            <w:tcBorders>
              <w:top w:val="nil"/>
              <w:bottom w:val="nil"/>
            </w:tcBorders>
            <w:shd w:val="clear" w:color="auto" w:fill="auto"/>
            <w:noWrap/>
            <w:tcMar>
              <w:left w:w="0" w:type="dxa"/>
              <w:right w:w="0" w:type="dxa"/>
            </w:tcMar>
            <w:hideMark/>
          </w:tcPr>
          <w:p w14:paraId="05E649A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0.0057</w:t>
            </w:r>
          </w:p>
        </w:tc>
        <w:tc>
          <w:tcPr>
            <w:tcW w:w="509" w:type="dxa"/>
            <w:tcBorders>
              <w:top w:val="nil"/>
              <w:bottom w:val="nil"/>
            </w:tcBorders>
            <w:shd w:val="clear" w:color="auto" w:fill="auto"/>
            <w:noWrap/>
            <w:tcMar>
              <w:left w:w="0" w:type="dxa"/>
              <w:right w:w="0" w:type="dxa"/>
            </w:tcMar>
            <w:hideMark/>
          </w:tcPr>
          <w:p w14:paraId="6EA4E15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4666881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6680F74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0.0024</w:t>
            </w:r>
          </w:p>
        </w:tc>
        <w:tc>
          <w:tcPr>
            <w:tcW w:w="509" w:type="dxa"/>
            <w:tcBorders>
              <w:top w:val="nil"/>
              <w:bottom w:val="nil"/>
            </w:tcBorders>
            <w:shd w:val="clear" w:color="auto" w:fill="auto"/>
            <w:noWrap/>
            <w:tcMar>
              <w:left w:w="0" w:type="dxa"/>
              <w:right w:w="0" w:type="dxa"/>
            </w:tcMar>
            <w:hideMark/>
          </w:tcPr>
          <w:p w14:paraId="7C9B862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0.0021</w:t>
            </w:r>
          </w:p>
        </w:tc>
        <w:tc>
          <w:tcPr>
            <w:tcW w:w="509" w:type="dxa"/>
            <w:tcBorders>
              <w:top w:val="nil"/>
              <w:bottom w:val="nil"/>
            </w:tcBorders>
            <w:shd w:val="clear" w:color="auto" w:fill="auto"/>
            <w:noWrap/>
            <w:tcMar>
              <w:left w:w="0" w:type="dxa"/>
              <w:right w:w="0" w:type="dxa"/>
            </w:tcMar>
            <w:hideMark/>
          </w:tcPr>
          <w:p w14:paraId="75778AA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bottom w:val="nil"/>
            </w:tcBorders>
            <w:shd w:val="clear" w:color="auto" w:fill="auto"/>
            <w:noWrap/>
            <w:tcMar>
              <w:left w:w="0" w:type="dxa"/>
              <w:right w:w="0" w:type="dxa"/>
            </w:tcMar>
            <w:hideMark/>
          </w:tcPr>
          <w:p w14:paraId="060FBAF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2485089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0.0018</w:t>
            </w:r>
          </w:p>
        </w:tc>
      </w:tr>
      <w:tr w:rsidR="00A62BA6" w:rsidRPr="00C476F8" w14:paraId="52BEF9B4" w14:textId="77777777" w:rsidTr="003540BC">
        <w:trPr>
          <w:trHeight w:val="284"/>
          <w:jc w:val="center"/>
        </w:trPr>
        <w:tc>
          <w:tcPr>
            <w:tcW w:w="384" w:type="dxa"/>
            <w:tcBorders>
              <w:top w:val="nil"/>
              <w:bottom w:val="nil"/>
            </w:tcBorders>
            <w:noWrap/>
            <w:tcMar>
              <w:left w:w="0" w:type="dxa"/>
              <w:right w:w="0" w:type="dxa"/>
            </w:tcMar>
            <w:vAlign w:val="center"/>
            <w:hideMark/>
          </w:tcPr>
          <w:p w14:paraId="7DC5953D"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509" w:type="dxa"/>
            <w:tcBorders>
              <w:top w:val="nil"/>
              <w:bottom w:val="nil"/>
            </w:tcBorders>
            <w:shd w:val="clear" w:color="auto" w:fill="auto"/>
            <w:noWrap/>
            <w:tcMar>
              <w:left w:w="0" w:type="dxa"/>
              <w:right w:w="0" w:type="dxa"/>
            </w:tcMar>
            <w:hideMark/>
          </w:tcPr>
          <w:p w14:paraId="1FFB378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top w:val="nil"/>
              <w:bottom w:val="nil"/>
            </w:tcBorders>
            <w:shd w:val="clear" w:color="auto" w:fill="auto"/>
            <w:noWrap/>
            <w:tcMar>
              <w:left w:w="0" w:type="dxa"/>
              <w:right w:w="0" w:type="dxa"/>
            </w:tcMar>
            <w:hideMark/>
          </w:tcPr>
          <w:p w14:paraId="038D0A8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0.0032</w:t>
            </w:r>
          </w:p>
        </w:tc>
        <w:tc>
          <w:tcPr>
            <w:tcW w:w="509" w:type="dxa"/>
            <w:tcBorders>
              <w:top w:val="nil"/>
              <w:bottom w:val="nil"/>
            </w:tcBorders>
            <w:shd w:val="clear" w:color="auto" w:fill="auto"/>
            <w:noWrap/>
            <w:tcMar>
              <w:left w:w="0" w:type="dxa"/>
              <w:right w:w="0" w:type="dxa"/>
            </w:tcMar>
            <w:hideMark/>
          </w:tcPr>
          <w:p w14:paraId="54D9E5D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46541CB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0.0026</w:t>
            </w:r>
          </w:p>
        </w:tc>
        <w:tc>
          <w:tcPr>
            <w:tcW w:w="508" w:type="dxa"/>
            <w:tcBorders>
              <w:top w:val="nil"/>
              <w:bottom w:val="nil"/>
            </w:tcBorders>
            <w:shd w:val="clear" w:color="auto" w:fill="auto"/>
            <w:noWrap/>
            <w:tcMar>
              <w:left w:w="0" w:type="dxa"/>
              <w:right w:w="0" w:type="dxa"/>
            </w:tcMar>
            <w:hideMark/>
          </w:tcPr>
          <w:p w14:paraId="23DD57C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7D7CCD2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37D7079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0.0036</w:t>
            </w:r>
          </w:p>
        </w:tc>
        <w:tc>
          <w:tcPr>
            <w:tcW w:w="509" w:type="dxa"/>
            <w:tcBorders>
              <w:top w:val="nil"/>
              <w:bottom w:val="nil"/>
            </w:tcBorders>
            <w:shd w:val="clear" w:color="auto" w:fill="auto"/>
            <w:noWrap/>
            <w:tcMar>
              <w:left w:w="0" w:type="dxa"/>
              <w:right w:w="0" w:type="dxa"/>
            </w:tcMar>
            <w:hideMark/>
          </w:tcPr>
          <w:p w14:paraId="4F4A1AB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68EFE4E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562D468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0.0031</w:t>
            </w:r>
          </w:p>
        </w:tc>
        <w:tc>
          <w:tcPr>
            <w:tcW w:w="509" w:type="dxa"/>
            <w:tcBorders>
              <w:top w:val="nil"/>
              <w:bottom w:val="nil"/>
            </w:tcBorders>
            <w:shd w:val="clear" w:color="auto" w:fill="auto"/>
            <w:noWrap/>
            <w:tcMar>
              <w:left w:w="0" w:type="dxa"/>
              <w:right w:w="0" w:type="dxa"/>
            </w:tcMar>
            <w:hideMark/>
          </w:tcPr>
          <w:p w14:paraId="21F6EC3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18D04DD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0.0026</w:t>
            </w:r>
          </w:p>
        </w:tc>
        <w:tc>
          <w:tcPr>
            <w:tcW w:w="509" w:type="dxa"/>
            <w:tcBorders>
              <w:top w:val="nil"/>
              <w:bottom w:val="nil"/>
            </w:tcBorders>
            <w:shd w:val="clear" w:color="auto" w:fill="auto"/>
            <w:noWrap/>
            <w:tcMar>
              <w:left w:w="0" w:type="dxa"/>
              <w:right w:w="0" w:type="dxa"/>
            </w:tcMar>
            <w:hideMark/>
          </w:tcPr>
          <w:p w14:paraId="0A47583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0.0018</w:t>
            </w:r>
          </w:p>
        </w:tc>
        <w:tc>
          <w:tcPr>
            <w:tcW w:w="509" w:type="dxa"/>
            <w:tcBorders>
              <w:top w:val="nil"/>
              <w:bottom w:val="nil"/>
            </w:tcBorders>
            <w:shd w:val="clear" w:color="auto" w:fill="auto"/>
            <w:noWrap/>
            <w:tcMar>
              <w:left w:w="0" w:type="dxa"/>
              <w:right w:w="0" w:type="dxa"/>
            </w:tcMar>
            <w:hideMark/>
          </w:tcPr>
          <w:p w14:paraId="6E0F524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5CD3442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bottom w:val="nil"/>
            </w:tcBorders>
            <w:shd w:val="clear" w:color="auto" w:fill="auto"/>
            <w:noWrap/>
            <w:tcMar>
              <w:left w:w="0" w:type="dxa"/>
              <w:right w:w="0" w:type="dxa"/>
            </w:tcMar>
            <w:hideMark/>
          </w:tcPr>
          <w:p w14:paraId="2FEA836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0.0023</w:t>
            </w:r>
          </w:p>
        </w:tc>
      </w:tr>
      <w:tr w:rsidR="00A62BA6" w:rsidRPr="00C476F8" w14:paraId="707F1CBF" w14:textId="77777777" w:rsidTr="003540BC">
        <w:trPr>
          <w:trHeight w:val="284"/>
          <w:jc w:val="center"/>
        </w:trPr>
        <w:tc>
          <w:tcPr>
            <w:tcW w:w="384" w:type="dxa"/>
            <w:tcBorders>
              <w:top w:val="nil"/>
              <w:bottom w:val="nil"/>
            </w:tcBorders>
            <w:noWrap/>
            <w:tcMar>
              <w:left w:w="0" w:type="dxa"/>
              <w:right w:w="0" w:type="dxa"/>
            </w:tcMar>
            <w:vAlign w:val="center"/>
            <w:hideMark/>
          </w:tcPr>
          <w:p w14:paraId="037E4397"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509" w:type="dxa"/>
            <w:tcBorders>
              <w:top w:val="nil"/>
              <w:bottom w:val="nil"/>
            </w:tcBorders>
            <w:shd w:val="clear" w:color="auto" w:fill="auto"/>
            <w:noWrap/>
            <w:tcMar>
              <w:left w:w="0" w:type="dxa"/>
              <w:right w:w="0" w:type="dxa"/>
            </w:tcMar>
            <w:hideMark/>
          </w:tcPr>
          <w:p w14:paraId="1DF3992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top w:val="nil"/>
              <w:bottom w:val="nil"/>
            </w:tcBorders>
            <w:shd w:val="clear" w:color="auto" w:fill="auto"/>
            <w:noWrap/>
            <w:tcMar>
              <w:left w:w="0" w:type="dxa"/>
              <w:right w:w="0" w:type="dxa"/>
            </w:tcMar>
            <w:hideMark/>
          </w:tcPr>
          <w:p w14:paraId="25462CF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103850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0.0045</w:t>
            </w:r>
          </w:p>
        </w:tc>
        <w:tc>
          <w:tcPr>
            <w:tcW w:w="509" w:type="dxa"/>
            <w:tcBorders>
              <w:top w:val="nil"/>
              <w:bottom w:val="nil"/>
            </w:tcBorders>
            <w:shd w:val="clear" w:color="auto" w:fill="auto"/>
            <w:noWrap/>
            <w:tcMar>
              <w:left w:w="0" w:type="dxa"/>
              <w:right w:w="0" w:type="dxa"/>
            </w:tcMar>
            <w:hideMark/>
          </w:tcPr>
          <w:p w14:paraId="5B68DAF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0.0016</w:t>
            </w:r>
          </w:p>
        </w:tc>
        <w:tc>
          <w:tcPr>
            <w:tcW w:w="508" w:type="dxa"/>
            <w:tcBorders>
              <w:top w:val="nil"/>
              <w:bottom w:val="nil"/>
            </w:tcBorders>
            <w:shd w:val="clear" w:color="auto" w:fill="auto"/>
            <w:noWrap/>
            <w:tcMar>
              <w:left w:w="0" w:type="dxa"/>
              <w:right w:w="0" w:type="dxa"/>
            </w:tcMar>
            <w:hideMark/>
          </w:tcPr>
          <w:p w14:paraId="60A5F36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59787C6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7E4A6E0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086B521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0.0046</w:t>
            </w:r>
          </w:p>
        </w:tc>
        <w:tc>
          <w:tcPr>
            <w:tcW w:w="509" w:type="dxa"/>
            <w:tcBorders>
              <w:top w:val="nil"/>
              <w:bottom w:val="nil"/>
            </w:tcBorders>
            <w:shd w:val="clear" w:color="auto" w:fill="auto"/>
            <w:noWrap/>
            <w:tcMar>
              <w:left w:w="0" w:type="dxa"/>
              <w:right w:w="0" w:type="dxa"/>
            </w:tcMar>
            <w:hideMark/>
          </w:tcPr>
          <w:p w14:paraId="18381C1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0.0051</w:t>
            </w:r>
          </w:p>
        </w:tc>
        <w:tc>
          <w:tcPr>
            <w:tcW w:w="509" w:type="dxa"/>
            <w:tcBorders>
              <w:top w:val="nil"/>
              <w:bottom w:val="nil"/>
            </w:tcBorders>
            <w:shd w:val="clear" w:color="auto" w:fill="auto"/>
            <w:noWrap/>
            <w:tcMar>
              <w:left w:w="0" w:type="dxa"/>
              <w:right w:w="0" w:type="dxa"/>
            </w:tcMar>
            <w:hideMark/>
          </w:tcPr>
          <w:p w14:paraId="3B9A3D8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0.0036</w:t>
            </w:r>
          </w:p>
        </w:tc>
        <w:tc>
          <w:tcPr>
            <w:tcW w:w="509" w:type="dxa"/>
            <w:tcBorders>
              <w:top w:val="nil"/>
              <w:bottom w:val="nil"/>
            </w:tcBorders>
            <w:shd w:val="clear" w:color="auto" w:fill="auto"/>
            <w:noWrap/>
            <w:tcMar>
              <w:left w:w="0" w:type="dxa"/>
              <w:right w:w="0" w:type="dxa"/>
            </w:tcMar>
            <w:hideMark/>
          </w:tcPr>
          <w:p w14:paraId="27372D1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bottom w:val="nil"/>
            </w:tcBorders>
            <w:shd w:val="clear" w:color="auto" w:fill="auto"/>
            <w:noWrap/>
            <w:tcMar>
              <w:left w:w="0" w:type="dxa"/>
              <w:right w:w="0" w:type="dxa"/>
            </w:tcMar>
            <w:hideMark/>
          </w:tcPr>
          <w:p w14:paraId="0AC9F5B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c>
          <w:tcPr>
            <w:tcW w:w="509" w:type="dxa"/>
            <w:tcBorders>
              <w:top w:val="nil"/>
              <w:bottom w:val="nil"/>
            </w:tcBorders>
            <w:shd w:val="clear" w:color="auto" w:fill="auto"/>
            <w:noWrap/>
            <w:tcMar>
              <w:left w:w="0" w:type="dxa"/>
              <w:right w:w="0" w:type="dxa"/>
            </w:tcMar>
            <w:hideMark/>
          </w:tcPr>
          <w:p w14:paraId="00E555D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0.0020</w:t>
            </w:r>
          </w:p>
        </w:tc>
        <w:tc>
          <w:tcPr>
            <w:tcW w:w="509" w:type="dxa"/>
            <w:tcBorders>
              <w:top w:val="nil"/>
              <w:bottom w:val="nil"/>
            </w:tcBorders>
            <w:shd w:val="clear" w:color="auto" w:fill="auto"/>
            <w:noWrap/>
            <w:tcMar>
              <w:left w:w="0" w:type="dxa"/>
              <w:right w:w="0" w:type="dxa"/>
            </w:tcMar>
            <w:hideMark/>
          </w:tcPr>
          <w:p w14:paraId="7919D39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0.0018</w:t>
            </w:r>
          </w:p>
        </w:tc>
        <w:tc>
          <w:tcPr>
            <w:tcW w:w="509" w:type="dxa"/>
            <w:tcBorders>
              <w:top w:val="nil"/>
              <w:bottom w:val="nil"/>
            </w:tcBorders>
            <w:shd w:val="clear" w:color="auto" w:fill="auto"/>
            <w:noWrap/>
            <w:tcMar>
              <w:left w:w="0" w:type="dxa"/>
              <w:right w:w="0" w:type="dxa"/>
            </w:tcMar>
            <w:hideMark/>
          </w:tcPr>
          <w:p w14:paraId="6ED74F8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0.0038</w:t>
            </w:r>
          </w:p>
        </w:tc>
        <w:tc>
          <w:tcPr>
            <w:tcW w:w="509" w:type="dxa"/>
            <w:tcBorders>
              <w:top w:val="nil"/>
              <w:bottom w:val="nil"/>
            </w:tcBorders>
            <w:shd w:val="clear" w:color="auto" w:fill="auto"/>
            <w:noWrap/>
            <w:tcMar>
              <w:left w:w="0" w:type="dxa"/>
              <w:right w:w="0" w:type="dxa"/>
            </w:tcMar>
            <w:hideMark/>
          </w:tcPr>
          <w:p w14:paraId="5513B7C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0.0016</w:t>
            </w:r>
          </w:p>
        </w:tc>
      </w:tr>
      <w:tr w:rsidR="00A62BA6" w:rsidRPr="00C476F8" w14:paraId="190D556F" w14:textId="77777777" w:rsidTr="003540BC">
        <w:trPr>
          <w:trHeight w:val="284"/>
          <w:jc w:val="center"/>
        </w:trPr>
        <w:tc>
          <w:tcPr>
            <w:tcW w:w="384" w:type="dxa"/>
            <w:tcBorders>
              <w:top w:val="nil"/>
              <w:bottom w:val="nil"/>
            </w:tcBorders>
            <w:noWrap/>
            <w:tcMar>
              <w:left w:w="0" w:type="dxa"/>
              <w:right w:w="0" w:type="dxa"/>
            </w:tcMar>
            <w:vAlign w:val="center"/>
            <w:hideMark/>
          </w:tcPr>
          <w:p w14:paraId="577EAD1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509" w:type="dxa"/>
            <w:tcBorders>
              <w:top w:val="nil"/>
              <w:bottom w:val="nil"/>
            </w:tcBorders>
            <w:shd w:val="clear" w:color="auto" w:fill="auto"/>
            <w:noWrap/>
            <w:tcMar>
              <w:left w:w="0" w:type="dxa"/>
              <w:right w:w="0" w:type="dxa"/>
            </w:tcMar>
            <w:hideMark/>
          </w:tcPr>
          <w:p w14:paraId="31C3462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0.0032</w:t>
            </w:r>
          </w:p>
        </w:tc>
        <w:tc>
          <w:tcPr>
            <w:tcW w:w="509" w:type="dxa"/>
            <w:tcBorders>
              <w:top w:val="nil"/>
              <w:bottom w:val="nil"/>
            </w:tcBorders>
            <w:shd w:val="clear" w:color="auto" w:fill="auto"/>
            <w:noWrap/>
            <w:tcMar>
              <w:left w:w="0" w:type="dxa"/>
              <w:right w:w="0" w:type="dxa"/>
            </w:tcMar>
            <w:hideMark/>
          </w:tcPr>
          <w:p w14:paraId="2B6787E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3DD6AB0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bottom w:val="nil"/>
            </w:tcBorders>
            <w:shd w:val="clear" w:color="auto" w:fill="auto"/>
            <w:noWrap/>
            <w:tcMar>
              <w:left w:w="0" w:type="dxa"/>
              <w:right w:w="0" w:type="dxa"/>
            </w:tcMar>
            <w:hideMark/>
          </w:tcPr>
          <w:p w14:paraId="6F6BDEC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c>
          <w:tcPr>
            <w:tcW w:w="508" w:type="dxa"/>
            <w:tcBorders>
              <w:top w:val="nil"/>
              <w:bottom w:val="nil"/>
            </w:tcBorders>
            <w:shd w:val="clear" w:color="auto" w:fill="auto"/>
            <w:noWrap/>
            <w:tcMar>
              <w:left w:w="0" w:type="dxa"/>
              <w:right w:w="0" w:type="dxa"/>
            </w:tcMar>
            <w:hideMark/>
          </w:tcPr>
          <w:p w14:paraId="184EF4E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28151B3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top w:val="nil"/>
              <w:bottom w:val="nil"/>
            </w:tcBorders>
            <w:shd w:val="clear" w:color="auto" w:fill="auto"/>
            <w:noWrap/>
            <w:tcMar>
              <w:left w:w="0" w:type="dxa"/>
              <w:right w:w="0" w:type="dxa"/>
            </w:tcMar>
            <w:hideMark/>
          </w:tcPr>
          <w:p w14:paraId="4CC16DF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0.0047</w:t>
            </w:r>
          </w:p>
        </w:tc>
        <w:tc>
          <w:tcPr>
            <w:tcW w:w="509" w:type="dxa"/>
            <w:tcBorders>
              <w:top w:val="nil"/>
              <w:bottom w:val="nil"/>
            </w:tcBorders>
            <w:shd w:val="clear" w:color="auto" w:fill="auto"/>
            <w:noWrap/>
            <w:tcMar>
              <w:left w:w="0" w:type="dxa"/>
              <w:right w:w="0" w:type="dxa"/>
            </w:tcMar>
            <w:hideMark/>
          </w:tcPr>
          <w:p w14:paraId="33A4489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4080A01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218B76A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0.0036</w:t>
            </w:r>
          </w:p>
        </w:tc>
        <w:tc>
          <w:tcPr>
            <w:tcW w:w="509" w:type="dxa"/>
            <w:tcBorders>
              <w:top w:val="nil"/>
              <w:bottom w:val="nil"/>
            </w:tcBorders>
            <w:shd w:val="clear" w:color="auto" w:fill="auto"/>
            <w:noWrap/>
            <w:tcMar>
              <w:left w:w="0" w:type="dxa"/>
              <w:right w:w="0" w:type="dxa"/>
            </w:tcMar>
            <w:hideMark/>
          </w:tcPr>
          <w:p w14:paraId="7E533FF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5AC94D5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0.0026</w:t>
            </w:r>
          </w:p>
        </w:tc>
        <w:tc>
          <w:tcPr>
            <w:tcW w:w="509" w:type="dxa"/>
            <w:tcBorders>
              <w:top w:val="nil"/>
              <w:bottom w:val="nil"/>
            </w:tcBorders>
            <w:shd w:val="clear" w:color="auto" w:fill="auto"/>
            <w:noWrap/>
            <w:tcMar>
              <w:left w:w="0" w:type="dxa"/>
              <w:right w:w="0" w:type="dxa"/>
            </w:tcMar>
            <w:hideMark/>
          </w:tcPr>
          <w:p w14:paraId="77A879B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0.0020</w:t>
            </w:r>
          </w:p>
        </w:tc>
        <w:tc>
          <w:tcPr>
            <w:tcW w:w="509" w:type="dxa"/>
            <w:tcBorders>
              <w:top w:val="nil"/>
              <w:bottom w:val="nil"/>
            </w:tcBorders>
            <w:shd w:val="clear" w:color="auto" w:fill="auto"/>
            <w:noWrap/>
            <w:tcMar>
              <w:left w:w="0" w:type="dxa"/>
              <w:right w:w="0" w:type="dxa"/>
            </w:tcMar>
            <w:hideMark/>
          </w:tcPr>
          <w:p w14:paraId="15513D8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0.0023</w:t>
            </w:r>
          </w:p>
        </w:tc>
        <w:tc>
          <w:tcPr>
            <w:tcW w:w="509" w:type="dxa"/>
            <w:tcBorders>
              <w:top w:val="nil"/>
              <w:bottom w:val="nil"/>
            </w:tcBorders>
            <w:shd w:val="clear" w:color="auto" w:fill="auto"/>
            <w:noWrap/>
            <w:tcMar>
              <w:left w:w="0" w:type="dxa"/>
              <w:right w:w="0" w:type="dxa"/>
            </w:tcMar>
            <w:hideMark/>
          </w:tcPr>
          <w:p w14:paraId="68B2A07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27C3AE9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0.0020</w:t>
            </w:r>
          </w:p>
        </w:tc>
      </w:tr>
      <w:tr w:rsidR="00A62BA6" w:rsidRPr="00C476F8" w14:paraId="5C1D309D" w14:textId="77777777" w:rsidTr="003540BC">
        <w:trPr>
          <w:trHeight w:val="284"/>
          <w:jc w:val="center"/>
        </w:trPr>
        <w:tc>
          <w:tcPr>
            <w:tcW w:w="384" w:type="dxa"/>
            <w:tcBorders>
              <w:top w:val="nil"/>
              <w:bottom w:val="nil"/>
            </w:tcBorders>
            <w:noWrap/>
            <w:tcMar>
              <w:left w:w="0" w:type="dxa"/>
              <w:right w:w="0" w:type="dxa"/>
            </w:tcMar>
            <w:vAlign w:val="center"/>
            <w:hideMark/>
          </w:tcPr>
          <w:p w14:paraId="2F934BD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509" w:type="dxa"/>
            <w:tcBorders>
              <w:top w:val="nil"/>
              <w:bottom w:val="nil"/>
            </w:tcBorders>
            <w:shd w:val="clear" w:color="auto" w:fill="auto"/>
            <w:noWrap/>
            <w:tcMar>
              <w:left w:w="0" w:type="dxa"/>
              <w:right w:w="0" w:type="dxa"/>
            </w:tcMar>
            <w:hideMark/>
          </w:tcPr>
          <w:p w14:paraId="40D1E3C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4F1D281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0.0048</w:t>
            </w:r>
          </w:p>
        </w:tc>
        <w:tc>
          <w:tcPr>
            <w:tcW w:w="509" w:type="dxa"/>
            <w:tcBorders>
              <w:top w:val="nil"/>
              <w:bottom w:val="nil"/>
            </w:tcBorders>
            <w:shd w:val="clear" w:color="auto" w:fill="auto"/>
            <w:noWrap/>
            <w:tcMar>
              <w:left w:w="0" w:type="dxa"/>
              <w:right w:w="0" w:type="dxa"/>
            </w:tcMar>
            <w:hideMark/>
          </w:tcPr>
          <w:p w14:paraId="2C987E9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0.0055</w:t>
            </w:r>
          </w:p>
        </w:tc>
        <w:tc>
          <w:tcPr>
            <w:tcW w:w="509" w:type="dxa"/>
            <w:tcBorders>
              <w:top w:val="nil"/>
              <w:bottom w:val="nil"/>
            </w:tcBorders>
            <w:shd w:val="clear" w:color="auto" w:fill="auto"/>
            <w:noWrap/>
            <w:tcMar>
              <w:left w:w="0" w:type="dxa"/>
              <w:right w:w="0" w:type="dxa"/>
            </w:tcMar>
            <w:hideMark/>
          </w:tcPr>
          <w:p w14:paraId="713CEDB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0.0022</w:t>
            </w:r>
          </w:p>
        </w:tc>
        <w:tc>
          <w:tcPr>
            <w:tcW w:w="508" w:type="dxa"/>
            <w:tcBorders>
              <w:top w:val="nil"/>
              <w:bottom w:val="nil"/>
            </w:tcBorders>
            <w:shd w:val="clear" w:color="auto" w:fill="auto"/>
            <w:noWrap/>
            <w:tcMar>
              <w:left w:w="0" w:type="dxa"/>
              <w:right w:w="0" w:type="dxa"/>
            </w:tcMar>
            <w:hideMark/>
          </w:tcPr>
          <w:p w14:paraId="4979AD8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0.0041</w:t>
            </w:r>
          </w:p>
        </w:tc>
        <w:tc>
          <w:tcPr>
            <w:tcW w:w="509" w:type="dxa"/>
            <w:tcBorders>
              <w:top w:val="nil"/>
              <w:bottom w:val="nil"/>
            </w:tcBorders>
            <w:shd w:val="clear" w:color="auto" w:fill="auto"/>
            <w:noWrap/>
            <w:tcMar>
              <w:left w:w="0" w:type="dxa"/>
              <w:right w:w="0" w:type="dxa"/>
            </w:tcMar>
            <w:hideMark/>
          </w:tcPr>
          <w:p w14:paraId="5C01DDB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0.0056</w:t>
            </w:r>
          </w:p>
        </w:tc>
        <w:tc>
          <w:tcPr>
            <w:tcW w:w="509" w:type="dxa"/>
            <w:tcBorders>
              <w:top w:val="nil"/>
              <w:bottom w:val="nil"/>
            </w:tcBorders>
            <w:shd w:val="clear" w:color="auto" w:fill="auto"/>
            <w:noWrap/>
            <w:tcMar>
              <w:left w:w="0" w:type="dxa"/>
              <w:right w:w="0" w:type="dxa"/>
            </w:tcMar>
            <w:hideMark/>
          </w:tcPr>
          <w:p w14:paraId="4EA49E7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bottom w:val="nil"/>
            </w:tcBorders>
            <w:shd w:val="clear" w:color="auto" w:fill="auto"/>
            <w:noWrap/>
            <w:tcMar>
              <w:left w:w="0" w:type="dxa"/>
              <w:right w:w="0" w:type="dxa"/>
            </w:tcMar>
            <w:hideMark/>
          </w:tcPr>
          <w:p w14:paraId="1C60DA6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top w:val="nil"/>
              <w:bottom w:val="nil"/>
            </w:tcBorders>
            <w:shd w:val="clear" w:color="auto" w:fill="auto"/>
            <w:noWrap/>
            <w:tcMar>
              <w:left w:w="0" w:type="dxa"/>
              <w:right w:w="0" w:type="dxa"/>
            </w:tcMar>
            <w:hideMark/>
          </w:tcPr>
          <w:p w14:paraId="4AA8909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0.0003</w:t>
            </w:r>
          </w:p>
        </w:tc>
        <w:tc>
          <w:tcPr>
            <w:tcW w:w="509" w:type="dxa"/>
            <w:tcBorders>
              <w:top w:val="nil"/>
              <w:bottom w:val="nil"/>
            </w:tcBorders>
            <w:shd w:val="clear" w:color="auto" w:fill="auto"/>
            <w:noWrap/>
            <w:tcMar>
              <w:left w:w="0" w:type="dxa"/>
              <w:right w:w="0" w:type="dxa"/>
            </w:tcMar>
            <w:hideMark/>
          </w:tcPr>
          <w:p w14:paraId="3FBEE60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198AEB0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0.0034</w:t>
            </w:r>
          </w:p>
        </w:tc>
        <w:tc>
          <w:tcPr>
            <w:tcW w:w="509" w:type="dxa"/>
            <w:tcBorders>
              <w:top w:val="nil"/>
              <w:bottom w:val="nil"/>
            </w:tcBorders>
            <w:shd w:val="clear" w:color="auto" w:fill="auto"/>
            <w:noWrap/>
            <w:tcMar>
              <w:left w:w="0" w:type="dxa"/>
              <w:right w:w="0" w:type="dxa"/>
            </w:tcMar>
            <w:hideMark/>
          </w:tcPr>
          <w:p w14:paraId="0167B25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top w:val="nil"/>
              <w:bottom w:val="nil"/>
            </w:tcBorders>
            <w:shd w:val="clear" w:color="auto" w:fill="auto"/>
            <w:noWrap/>
            <w:tcMar>
              <w:left w:w="0" w:type="dxa"/>
              <w:right w:w="0" w:type="dxa"/>
            </w:tcMar>
            <w:hideMark/>
          </w:tcPr>
          <w:p w14:paraId="0231163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c>
          <w:tcPr>
            <w:tcW w:w="509" w:type="dxa"/>
            <w:tcBorders>
              <w:top w:val="nil"/>
              <w:bottom w:val="nil"/>
            </w:tcBorders>
            <w:shd w:val="clear" w:color="auto" w:fill="auto"/>
            <w:noWrap/>
            <w:tcMar>
              <w:left w:w="0" w:type="dxa"/>
              <w:right w:w="0" w:type="dxa"/>
            </w:tcMar>
            <w:hideMark/>
          </w:tcPr>
          <w:p w14:paraId="302ECDD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0.0021</w:t>
            </w:r>
          </w:p>
        </w:tc>
        <w:tc>
          <w:tcPr>
            <w:tcW w:w="509" w:type="dxa"/>
            <w:tcBorders>
              <w:top w:val="nil"/>
              <w:bottom w:val="nil"/>
            </w:tcBorders>
            <w:shd w:val="clear" w:color="auto" w:fill="auto"/>
            <w:noWrap/>
            <w:tcMar>
              <w:left w:w="0" w:type="dxa"/>
              <w:right w:w="0" w:type="dxa"/>
            </w:tcMar>
            <w:hideMark/>
          </w:tcPr>
          <w:p w14:paraId="0E9BB8D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9" w:type="dxa"/>
            <w:tcBorders>
              <w:top w:val="nil"/>
              <w:bottom w:val="nil"/>
            </w:tcBorders>
            <w:shd w:val="clear" w:color="auto" w:fill="auto"/>
            <w:noWrap/>
            <w:tcMar>
              <w:left w:w="0" w:type="dxa"/>
              <w:right w:w="0" w:type="dxa"/>
            </w:tcMar>
            <w:hideMark/>
          </w:tcPr>
          <w:p w14:paraId="070EC16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0.0018</w:t>
            </w:r>
          </w:p>
        </w:tc>
      </w:tr>
      <w:tr w:rsidR="00A62BA6" w:rsidRPr="00C476F8" w14:paraId="3C470142" w14:textId="77777777" w:rsidTr="003540BC">
        <w:trPr>
          <w:trHeight w:val="284"/>
          <w:jc w:val="center"/>
        </w:trPr>
        <w:tc>
          <w:tcPr>
            <w:tcW w:w="384" w:type="dxa"/>
            <w:tcBorders>
              <w:top w:val="nil"/>
              <w:bottom w:val="nil"/>
            </w:tcBorders>
            <w:noWrap/>
            <w:tcMar>
              <w:left w:w="0" w:type="dxa"/>
              <w:right w:w="0" w:type="dxa"/>
            </w:tcMar>
            <w:vAlign w:val="center"/>
            <w:hideMark/>
          </w:tcPr>
          <w:p w14:paraId="66DEEA1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509" w:type="dxa"/>
            <w:tcBorders>
              <w:top w:val="nil"/>
              <w:bottom w:val="nil"/>
            </w:tcBorders>
            <w:shd w:val="clear" w:color="auto" w:fill="auto"/>
            <w:noWrap/>
            <w:tcMar>
              <w:left w:w="0" w:type="dxa"/>
              <w:right w:w="0" w:type="dxa"/>
            </w:tcMar>
            <w:hideMark/>
          </w:tcPr>
          <w:p w14:paraId="10C7377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bottom w:val="nil"/>
            </w:tcBorders>
            <w:shd w:val="clear" w:color="auto" w:fill="auto"/>
            <w:noWrap/>
            <w:tcMar>
              <w:left w:w="0" w:type="dxa"/>
              <w:right w:w="0" w:type="dxa"/>
            </w:tcMar>
            <w:hideMark/>
          </w:tcPr>
          <w:p w14:paraId="45A8AD0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7302874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430BE52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0.0022</w:t>
            </w:r>
          </w:p>
        </w:tc>
        <w:tc>
          <w:tcPr>
            <w:tcW w:w="508" w:type="dxa"/>
            <w:tcBorders>
              <w:top w:val="nil"/>
              <w:bottom w:val="nil"/>
            </w:tcBorders>
            <w:shd w:val="clear" w:color="auto" w:fill="auto"/>
            <w:noWrap/>
            <w:tcMar>
              <w:left w:w="0" w:type="dxa"/>
              <w:right w:w="0" w:type="dxa"/>
            </w:tcMar>
            <w:hideMark/>
          </w:tcPr>
          <w:p w14:paraId="3A625AC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6A41C08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top w:val="nil"/>
              <w:bottom w:val="nil"/>
            </w:tcBorders>
            <w:shd w:val="clear" w:color="auto" w:fill="auto"/>
            <w:noWrap/>
            <w:tcMar>
              <w:left w:w="0" w:type="dxa"/>
              <w:right w:w="0" w:type="dxa"/>
            </w:tcMar>
            <w:hideMark/>
          </w:tcPr>
          <w:p w14:paraId="7783463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bottom w:val="nil"/>
            </w:tcBorders>
            <w:shd w:val="clear" w:color="auto" w:fill="auto"/>
            <w:noWrap/>
            <w:tcMar>
              <w:left w:w="0" w:type="dxa"/>
              <w:right w:w="0" w:type="dxa"/>
            </w:tcMar>
            <w:hideMark/>
          </w:tcPr>
          <w:p w14:paraId="0229AA0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136BFCA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0.0055</w:t>
            </w:r>
          </w:p>
        </w:tc>
        <w:tc>
          <w:tcPr>
            <w:tcW w:w="509" w:type="dxa"/>
            <w:tcBorders>
              <w:top w:val="nil"/>
              <w:bottom w:val="nil"/>
            </w:tcBorders>
            <w:shd w:val="clear" w:color="auto" w:fill="auto"/>
            <w:noWrap/>
            <w:tcMar>
              <w:left w:w="0" w:type="dxa"/>
              <w:right w:w="0" w:type="dxa"/>
            </w:tcMar>
            <w:hideMark/>
          </w:tcPr>
          <w:p w14:paraId="30C831B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0B27256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0.0041</w:t>
            </w:r>
          </w:p>
        </w:tc>
        <w:tc>
          <w:tcPr>
            <w:tcW w:w="509" w:type="dxa"/>
            <w:tcBorders>
              <w:top w:val="nil"/>
              <w:bottom w:val="nil"/>
            </w:tcBorders>
            <w:shd w:val="clear" w:color="auto" w:fill="auto"/>
            <w:noWrap/>
            <w:tcMar>
              <w:left w:w="0" w:type="dxa"/>
              <w:right w:w="0" w:type="dxa"/>
            </w:tcMar>
            <w:hideMark/>
          </w:tcPr>
          <w:p w14:paraId="77D37D1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bottom w:val="nil"/>
            </w:tcBorders>
            <w:shd w:val="clear" w:color="auto" w:fill="auto"/>
            <w:noWrap/>
            <w:tcMar>
              <w:left w:w="0" w:type="dxa"/>
              <w:right w:w="0" w:type="dxa"/>
            </w:tcMar>
            <w:hideMark/>
          </w:tcPr>
          <w:p w14:paraId="0771F76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0.0022</w:t>
            </w:r>
          </w:p>
        </w:tc>
        <w:tc>
          <w:tcPr>
            <w:tcW w:w="509" w:type="dxa"/>
            <w:tcBorders>
              <w:top w:val="nil"/>
              <w:bottom w:val="nil"/>
            </w:tcBorders>
            <w:shd w:val="clear" w:color="auto" w:fill="auto"/>
            <w:noWrap/>
            <w:tcMar>
              <w:left w:w="0" w:type="dxa"/>
              <w:right w:w="0" w:type="dxa"/>
            </w:tcMar>
            <w:hideMark/>
          </w:tcPr>
          <w:p w14:paraId="3A2CF89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0.0024</w:t>
            </w:r>
          </w:p>
        </w:tc>
        <w:tc>
          <w:tcPr>
            <w:tcW w:w="509" w:type="dxa"/>
            <w:tcBorders>
              <w:top w:val="nil"/>
              <w:bottom w:val="nil"/>
            </w:tcBorders>
            <w:shd w:val="clear" w:color="auto" w:fill="auto"/>
            <w:noWrap/>
            <w:tcMar>
              <w:left w:w="0" w:type="dxa"/>
              <w:right w:w="0" w:type="dxa"/>
            </w:tcMar>
            <w:hideMark/>
          </w:tcPr>
          <w:p w14:paraId="6A48BDD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0.0033</w:t>
            </w:r>
          </w:p>
        </w:tc>
        <w:tc>
          <w:tcPr>
            <w:tcW w:w="509" w:type="dxa"/>
            <w:tcBorders>
              <w:top w:val="nil"/>
              <w:bottom w:val="nil"/>
            </w:tcBorders>
            <w:shd w:val="clear" w:color="auto" w:fill="auto"/>
            <w:noWrap/>
            <w:tcMar>
              <w:left w:w="0" w:type="dxa"/>
              <w:right w:w="0" w:type="dxa"/>
            </w:tcMar>
            <w:hideMark/>
          </w:tcPr>
          <w:p w14:paraId="03A717C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r>
      <w:tr w:rsidR="00A62BA6" w:rsidRPr="00C476F8" w14:paraId="09BED0D3" w14:textId="77777777" w:rsidTr="003540BC">
        <w:trPr>
          <w:trHeight w:val="284"/>
          <w:jc w:val="center"/>
        </w:trPr>
        <w:tc>
          <w:tcPr>
            <w:tcW w:w="384" w:type="dxa"/>
            <w:tcBorders>
              <w:top w:val="nil"/>
              <w:bottom w:val="nil"/>
            </w:tcBorders>
            <w:noWrap/>
            <w:tcMar>
              <w:left w:w="0" w:type="dxa"/>
              <w:right w:w="0" w:type="dxa"/>
            </w:tcMar>
            <w:vAlign w:val="center"/>
            <w:hideMark/>
          </w:tcPr>
          <w:p w14:paraId="0B08190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509" w:type="dxa"/>
            <w:tcBorders>
              <w:top w:val="nil"/>
              <w:bottom w:val="nil"/>
            </w:tcBorders>
            <w:shd w:val="clear" w:color="auto" w:fill="auto"/>
            <w:noWrap/>
            <w:tcMar>
              <w:left w:w="0" w:type="dxa"/>
              <w:right w:w="0" w:type="dxa"/>
            </w:tcMar>
            <w:hideMark/>
          </w:tcPr>
          <w:p w14:paraId="50B498B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0.0049</w:t>
            </w:r>
          </w:p>
        </w:tc>
        <w:tc>
          <w:tcPr>
            <w:tcW w:w="509" w:type="dxa"/>
            <w:tcBorders>
              <w:top w:val="nil"/>
              <w:bottom w:val="nil"/>
            </w:tcBorders>
            <w:shd w:val="clear" w:color="auto" w:fill="auto"/>
            <w:noWrap/>
            <w:tcMar>
              <w:left w:w="0" w:type="dxa"/>
              <w:right w:w="0" w:type="dxa"/>
            </w:tcMar>
            <w:hideMark/>
          </w:tcPr>
          <w:p w14:paraId="3B52FA9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0.0047</w:t>
            </w:r>
          </w:p>
        </w:tc>
        <w:tc>
          <w:tcPr>
            <w:tcW w:w="509" w:type="dxa"/>
            <w:tcBorders>
              <w:top w:val="nil"/>
              <w:bottom w:val="nil"/>
            </w:tcBorders>
            <w:shd w:val="clear" w:color="auto" w:fill="auto"/>
            <w:noWrap/>
            <w:tcMar>
              <w:left w:w="0" w:type="dxa"/>
              <w:right w:w="0" w:type="dxa"/>
            </w:tcMar>
            <w:hideMark/>
          </w:tcPr>
          <w:p w14:paraId="796484D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0.0054</w:t>
            </w:r>
          </w:p>
        </w:tc>
        <w:tc>
          <w:tcPr>
            <w:tcW w:w="509" w:type="dxa"/>
            <w:tcBorders>
              <w:top w:val="nil"/>
              <w:bottom w:val="nil"/>
            </w:tcBorders>
            <w:shd w:val="clear" w:color="auto" w:fill="auto"/>
            <w:noWrap/>
            <w:tcMar>
              <w:left w:w="0" w:type="dxa"/>
              <w:right w:w="0" w:type="dxa"/>
            </w:tcMar>
            <w:hideMark/>
          </w:tcPr>
          <w:p w14:paraId="2048197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0.0036</w:t>
            </w:r>
          </w:p>
        </w:tc>
        <w:tc>
          <w:tcPr>
            <w:tcW w:w="508" w:type="dxa"/>
            <w:tcBorders>
              <w:top w:val="nil"/>
              <w:bottom w:val="nil"/>
            </w:tcBorders>
            <w:shd w:val="clear" w:color="auto" w:fill="auto"/>
            <w:noWrap/>
            <w:tcMar>
              <w:left w:w="0" w:type="dxa"/>
              <w:right w:w="0" w:type="dxa"/>
            </w:tcMar>
            <w:hideMark/>
          </w:tcPr>
          <w:p w14:paraId="0905FED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bottom w:val="nil"/>
            </w:tcBorders>
            <w:shd w:val="clear" w:color="auto" w:fill="auto"/>
            <w:noWrap/>
            <w:tcMar>
              <w:left w:w="0" w:type="dxa"/>
              <w:right w:w="0" w:type="dxa"/>
            </w:tcMar>
            <w:hideMark/>
          </w:tcPr>
          <w:p w14:paraId="460D52D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0.0051</w:t>
            </w:r>
          </w:p>
        </w:tc>
        <w:tc>
          <w:tcPr>
            <w:tcW w:w="509" w:type="dxa"/>
            <w:tcBorders>
              <w:top w:val="nil"/>
              <w:bottom w:val="nil"/>
            </w:tcBorders>
            <w:shd w:val="clear" w:color="auto" w:fill="auto"/>
            <w:noWrap/>
            <w:tcMar>
              <w:left w:w="0" w:type="dxa"/>
              <w:right w:w="0" w:type="dxa"/>
            </w:tcMar>
            <w:hideMark/>
          </w:tcPr>
          <w:p w14:paraId="082F134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0.0057</w:t>
            </w:r>
          </w:p>
        </w:tc>
        <w:tc>
          <w:tcPr>
            <w:tcW w:w="509" w:type="dxa"/>
            <w:tcBorders>
              <w:top w:val="nil"/>
              <w:bottom w:val="nil"/>
            </w:tcBorders>
            <w:shd w:val="clear" w:color="auto" w:fill="auto"/>
            <w:noWrap/>
            <w:tcMar>
              <w:left w:w="0" w:type="dxa"/>
              <w:right w:w="0" w:type="dxa"/>
            </w:tcMar>
            <w:hideMark/>
          </w:tcPr>
          <w:p w14:paraId="1103BEE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0.0050</w:t>
            </w:r>
          </w:p>
        </w:tc>
        <w:tc>
          <w:tcPr>
            <w:tcW w:w="509" w:type="dxa"/>
            <w:tcBorders>
              <w:top w:val="nil"/>
              <w:bottom w:val="nil"/>
            </w:tcBorders>
            <w:shd w:val="clear" w:color="auto" w:fill="auto"/>
            <w:noWrap/>
            <w:tcMar>
              <w:left w:w="0" w:type="dxa"/>
              <w:right w:w="0" w:type="dxa"/>
            </w:tcMar>
            <w:hideMark/>
          </w:tcPr>
          <w:p w14:paraId="57C030A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0.0054</w:t>
            </w:r>
          </w:p>
        </w:tc>
        <w:tc>
          <w:tcPr>
            <w:tcW w:w="509" w:type="dxa"/>
            <w:tcBorders>
              <w:top w:val="nil"/>
              <w:bottom w:val="nil"/>
            </w:tcBorders>
            <w:shd w:val="clear" w:color="auto" w:fill="auto"/>
            <w:noWrap/>
            <w:tcMar>
              <w:left w:w="0" w:type="dxa"/>
              <w:right w:w="0" w:type="dxa"/>
            </w:tcMar>
            <w:hideMark/>
          </w:tcPr>
          <w:p w14:paraId="0318985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6198471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29EC649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bottom w:val="nil"/>
            </w:tcBorders>
            <w:shd w:val="clear" w:color="auto" w:fill="auto"/>
            <w:noWrap/>
            <w:tcMar>
              <w:left w:w="0" w:type="dxa"/>
              <w:right w:w="0" w:type="dxa"/>
            </w:tcMar>
            <w:hideMark/>
          </w:tcPr>
          <w:p w14:paraId="6CDC1C3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0.0026</w:t>
            </w:r>
          </w:p>
        </w:tc>
        <w:tc>
          <w:tcPr>
            <w:tcW w:w="509" w:type="dxa"/>
            <w:tcBorders>
              <w:top w:val="nil"/>
              <w:bottom w:val="nil"/>
            </w:tcBorders>
            <w:shd w:val="clear" w:color="auto" w:fill="auto"/>
            <w:noWrap/>
            <w:tcMar>
              <w:left w:w="0" w:type="dxa"/>
              <w:right w:w="0" w:type="dxa"/>
            </w:tcMar>
            <w:hideMark/>
          </w:tcPr>
          <w:p w14:paraId="53346E7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1D7F5D8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0.0032</w:t>
            </w:r>
          </w:p>
        </w:tc>
        <w:tc>
          <w:tcPr>
            <w:tcW w:w="509" w:type="dxa"/>
            <w:tcBorders>
              <w:top w:val="nil"/>
              <w:bottom w:val="nil"/>
            </w:tcBorders>
            <w:shd w:val="clear" w:color="auto" w:fill="auto"/>
            <w:noWrap/>
            <w:tcMar>
              <w:left w:w="0" w:type="dxa"/>
              <w:right w:w="0" w:type="dxa"/>
            </w:tcMar>
            <w:hideMark/>
          </w:tcPr>
          <w:p w14:paraId="3A3476D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0.0019</w:t>
            </w:r>
          </w:p>
        </w:tc>
      </w:tr>
      <w:tr w:rsidR="00A62BA6" w:rsidRPr="00C476F8" w14:paraId="26A80B06" w14:textId="77777777" w:rsidTr="003540BC">
        <w:trPr>
          <w:trHeight w:val="284"/>
          <w:jc w:val="center"/>
        </w:trPr>
        <w:tc>
          <w:tcPr>
            <w:tcW w:w="384" w:type="dxa"/>
            <w:tcBorders>
              <w:top w:val="nil"/>
              <w:bottom w:val="nil"/>
            </w:tcBorders>
            <w:noWrap/>
            <w:tcMar>
              <w:left w:w="0" w:type="dxa"/>
              <w:right w:w="0" w:type="dxa"/>
            </w:tcMar>
            <w:vAlign w:val="center"/>
            <w:hideMark/>
          </w:tcPr>
          <w:p w14:paraId="785DD829"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509" w:type="dxa"/>
            <w:tcBorders>
              <w:top w:val="nil"/>
              <w:bottom w:val="nil"/>
            </w:tcBorders>
            <w:shd w:val="clear" w:color="auto" w:fill="auto"/>
            <w:noWrap/>
            <w:tcMar>
              <w:left w:w="0" w:type="dxa"/>
              <w:right w:w="0" w:type="dxa"/>
            </w:tcMar>
            <w:hideMark/>
          </w:tcPr>
          <w:p w14:paraId="433A8ED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0.0027</w:t>
            </w:r>
          </w:p>
        </w:tc>
        <w:tc>
          <w:tcPr>
            <w:tcW w:w="509" w:type="dxa"/>
            <w:tcBorders>
              <w:top w:val="nil"/>
              <w:bottom w:val="nil"/>
            </w:tcBorders>
            <w:shd w:val="clear" w:color="auto" w:fill="auto"/>
            <w:noWrap/>
            <w:tcMar>
              <w:left w:w="0" w:type="dxa"/>
              <w:right w:w="0" w:type="dxa"/>
            </w:tcMar>
            <w:hideMark/>
          </w:tcPr>
          <w:p w14:paraId="3887726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3F3CA32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0.0041</w:t>
            </w:r>
          </w:p>
        </w:tc>
        <w:tc>
          <w:tcPr>
            <w:tcW w:w="509" w:type="dxa"/>
            <w:tcBorders>
              <w:top w:val="nil"/>
              <w:bottom w:val="nil"/>
            </w:tcBorders>
            <w:shd w:val="clear" w:color="auto" w:fill="auto"/>
            <w:noWrap/>
            <w:tcMar>
              <w:left w:w="0" w:type="dxa"/>
              <w:right w:w="0" w:type="dxa"/>
            </w:tcMar>
            <w:hideMark/>
          </w:tcPr>
          <w:p w14:paraId="144BB87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0.0027</w:t>
            </w:r>
          </w:p>
        </w:tc>
        <w:tc>
          <w:tcPr>
            <w:tcW w:w="508" w:type="dxa"/>
            <w:tcBorders>
              <w:top w:val="nil"/>
              <w:bottom w:val="nil"/>
            </w:tcBorders>
            <w:shd w:val="clear" w:color="auto" w:fill="auto"/>
            <w:noWrap/>
            <w:tcMar>
              <w:left w:w="0" w:type="dxa"/>
              <w:right w:w="0" w:type="dxa"/>
            </w:tcMar>
            <w:hideMark/>
          </w:tcPr>
          <w:p w14:paraId="37F0173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10B6F04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0.0045</w:t>
            </w:r>
          </w:p>
        </w:tc>
        <w:tc>
          <w:tcPr>
            <w:tcW w:w="509" w:type="dxa"/>
            <w:tcBorders>
              <w:top w:val="nil"/>
              <w:bottom w:val="nil"/>
            </w:tcBorders>
            <w:shd w:val="clear" w:color="auto" w:fill="auto"/>
            <w:noWrap/>
            <w:tcMar>
              <w:left w:w="0" w:type="dxa"/>
              <w:right w:w="0" w:type="dxa"/>
            </w:tcMar>
            <w:hideMark/>
          </w:tcPr>
          <w:p w14:paraId="552D553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472C303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0542C87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0.0048</w:t>
            </w:r>
          </w:p>
        </w:tc>
        <w:tc>
          <w:tcPr>
            <w:tcW w:w="509" w:type="dxa"/>
            <w:tcBorders>
              <w:top w:val="nil"/>
              <w:bottom w:val="nil"/>
            </w:tcBorders>
            <w:shd w:val="clear" w:color="auto" w:fill="auto"/>
            <w:noWrap/>
            <w:tcMar>
              <w:left w:w="0" w:type="dxa"/>
              <w:right w:w="0" w:type="dxa"/>
            </w:tcMar>
            <w:hideMark/>
          </w:tcPr>
          <w:p w14:paraId="6E12055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4464326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0.0046</w:t>
            </w:r>
          </w:p>
        </w:tc>
        <w:tc>
          <w:tcPr>
            <w:tcW w:w="509" w:type="dxa"/>
            <w:tcBorders>
              <w:top w:val="nil"/>
              <w:bottom w:val="nil"/>
            </w:tcBorders>
            <w:shd w:val="clear" w:color="auto" w:fill="auto"/>
            <w:noWrap/>
            <w:tcMar>
              <w:left w:w="0" w:type="dxa"/>
              <w:right w:w="0" w:type="dxa"/>
            </w:tcMar>
            <w:hideMark/>
          </w:tcPr>
          <w:p w14:paraId="52EE51B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0.0001</w:t>
            </w:r>
          </w:p>
        </w:tc>
        <w:tc>
          <w:tcPr>
            <w:tcW w:w="509" w:type="dxa"/>
            <w:tcBorders>
              <w:top w:val="nil"/>
              <w:bottom w:val="nil"/>
            </w:tcBorders>
            <w:shd w:val="clear" w:color="auto" w:fill="auto"/>
            <w:noWrap/>
            <w:tcMar>
              <w:left w:w="0" w:type="dxa"/>
              <w:right w:w="0" w:type="dxa"/>
            </w:tcMar>
            <w:hideMark/>
          </w:tcPr>
          <w:p w14:paraId="1BC0B69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0.0024</w:t>
            </w:r>
          </w:p>
        </w:tc>
        <w:tc>
          <w:tcPr>
            <w:tcW w:w="509" w:type="dxa"/>
            <w:tcBorders>
              <w:top w:val="nil"/>
              <w:bottom w:val="nil"/>
            </w:tcBorders>
            <w:shd w:val="clear" w:color="auto" w:fill="auto"/>
            <w:noWrap/>
            <w:tcMar>
              <w:left w:w="0" w:type="dxa"/>
              <w:right w:w="0" w:type="dxa"/>
            </w:tcMar>
            <w:hideMark/>
          </w:tcPr>
          <w:p w14:paraId="4B2976A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0.0033</w:t>
            </w:r>
          </w:p>
        </w:tc>
        <w:tc>
          <w:tcPr>
            <w:tcW w:w="509" w:type="dxa"/>
            <w:tcBorders>
              <w:top w:val="nil"/>
              <w:bottom w:val="nil"/>
            </w:tcBorders>
            <w:shd w:val="clear" w:color="auto" w:fill="auto"/>
            <w:noWrap/>
            <w:tcMar>
              <w:left w:w="0" w:type="dxa"/>
              <w:right w:w="0" w:type="dxa"/>
            </w:tcMar>
            <w:hideMark/>
          </w:tcPr>
          <w:p w14:paraId="10BAB10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6527104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0.0027</w:t>
            </w:r>
          </w:p>
        </w:tc>
      </w:tr>
      <w:tr w:rsidR="00A62BA6" w:rsidRPr="00C476F8" w14:paraId="5D1E0A1E" w14:textId="77777777" w:rsidTr="003540BC">
        <w:trPr>
          <w:trHeight w:val="284"/>
          <w:jc w:val="center"/>
        </w:trPr>
        <w:tc>
          <w:tcPr>
            <w:tcW w:w="384" w:type="dxa"/>
            <w:tcBorders>
              <w:top w:val="nil"/>
              <w:bottom w:val="nil"/>
            </w:tcBorders>
            <w:noWrap/>
            <w:tcMar>
              <w:left w:w="0" w:type="dxa"/>
              <w:right w:w="0" w:type="dxa"/>
            </w:tcMar>
            <w:vAlign w:val="center"/>
            <w:hideMark/>
          </w:tcPr>
          <w:p w14:paraId="17BBA47F"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509" w:type="dxa"/>
            <w:tcBorders>
              <w:top w:val="nil"/>
              <w:bottom w:val="nil"/>
            </w:tcBorders>
            <w:shd w:val="clear" w:color="auto" w:fill="auto"/>
            <w:noWrap/>
            <w:tcMar>
              <w:left w:w="0" w:type="dxa"/>
              <w:right w:w="0" w:type="dxa"/>
            </w:tcMar>
            <w:hideMark/>
          </w:tcPr>
          <w:p w14:paraId="14A2624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34A0CB8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17ABF6E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3B2C742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8" w:type="dxa"/>
            <w:tcBorders>
              <w:top w:val="nil"/>
              <w:bottom w:val="nil"/>
            </w:tcBorders>
            <w:shd w:val="clear" w:color="auto" w:fill="auto"/>
            <w:noWrap/>
            <w:tcMar>
              <w:left w:w="0" w:type="dxa"/>
              <w:right w:w="0" w:type="dxa"/>
            </w:tcMar>
            <w:hideMark/>
          </w:tcPr>
          <w:p w14:paraId="3370F3C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0F44090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bottom w:val="nil"/>
            </w:tcBorders>
            <w:shd w:val="clear" w:color="auto" w:fill="auto"/>
            <w:noWrap/>
            <w:tcMar>
              <w:left w:w="0" w:type="dxa"/>
              <w:right w:w="0" w:type="dxa"/>
            </w:tcMar>
            <w:hideMark/>
          </w:tcPr>
          <w:p w14:paraId="401C450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17915A2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0.0046</w:t>
            </w:r>
          </w:p>
        </w:tc>
        <w:tc>
          <w:tcPr>
            <w:tcW w:w="509" w:type="dxa"/>
            <w:tcBorders>
              <w:top w:val="nil"/>
              <w:bottom w:val="nil"/>
            </w:tcBorders>
            <w:shd w:val="clear" w:color="auto" w:fill="auto"/>
            <w:noWrap/>
            <w:tcMar>
              <w:left w:w="0" w:type="dxa"/>
              <w:right w:w="0" w:type="dxa"/>
            </w:tcMar>
            <w:hideMark/>
          </w:tcPr>
          <w:p w14:paraId="3E3BD1D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0.0046</w:t>
            </w:r>
          </w:p>
        </w:tc>
        <w:tc>
          <w:tcPr>
            <w:tcW w:w="509" w:type="dxa"/>
            <w:tcBorders>
              <w:top w:val="nil"/>
              <w:bottom w:val="nil"/>
            </w:tcBorders>
            <w:shd w:val="clear" w:color="auto" w:fill="auto"/>
            <w:noWrap/>
            <w:tcMar>
              <w:left w:w="0" w:type="dxa"/>
              <w:right w:w="0" w:type="dxa"/>
            </w:tcMar>
            <w:hideMark/>
          </w:tcPr>
          <w:p w14:paraId="17ED4EB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05F18BC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1E8B840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bottom w:val="nil"/>
            </w:tcBorders>
            <w:shd w:val="clear" w:color="auto" w:fill="auto"/>
            <w:noWrap/>
            <w:tcMar>
              <w:left w:w="0" w:type="dxa"/>
              <w:right w:w="0" w:type="dxa"/>
            </w:tcMar>
            <w:hideMark/>
          </w:tcPr>
          <w:p w14:paraId="6955696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0.0001</w:t>
            </w:r>
          </w:p>
        </w:tc>
        <w:tc>
          <w:tcPr>
            <w:tcW w:w="509" w:type="dxa"/>
            <w:tcBorders>
              <w:top w:val="nil"/>
              <w:bottom w:val="nil"/>
            </w:tcBorders>
            <w:shd w:val="clear" w:color="auto" w:fill="auto"/>
            <w:noWrap/>
            <w:tcMar>
              <w:left w:w="0" w:type="dxa"/>
              <w:right w:w="0" w:type="dxa"/>
            </w:tcMar>
            <w:hideMark/>
          </w:tcPr>
          <w:p w14:paraId="0CBA1C6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0.0040</w:t>
            </w:r>
          </w:p>
        </w:tc>
        <w:tc>
          <w:tcPr>
            <w:tcW w:w="509" w:type="dxa"/>
            <w:tcBorders>
              <w:top w:val="nil"/>
              <w:bottom w:val="nil"/>
            </w:tcBorders>
            <w:shd w:val="clear" w:color="auto" w:fill="auto"/>
            <w:noWrap/>
            <w:tcMar>
              <w:left w:w="0" w:type="dxa"/>
              <w:right w:w="0" w:type="dxa"/>
            </w:tcMar>
            <w:hideMark/>
          </w:tcPr>
          <w:p w14:paraId="5ADFFF1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0.0045</w:t>
            </w:r>
          </w:p>
        </w:tc>
        <w:tc>
          <w:tcPr>
            <w:tcW w:w="509" w:type="dxa"/>
            <w:tcBorders>
              <w:top w:val="nil"/>
              <w:bottom w:val="nil"/>
            </w:tcBorders>
            <w:shd w:val="clear" w:color="auto" w:fill="auto"/>
            <w:noWrap/>
            <w:tcMar>
              <w:left w:w="0" w:type="dxa"/>
              <w:right w:w="0" w:type="dxa"/>
            </w:tcMar>
            <w:hideMark/>
          </w:tcPr>
          <w:p w14:paraId="5E4A229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r>
      <w:tr w:rsidR="00A62BA6" w:rsidRPr="00C476F8" w14:paraId="47D8AF0B" w14:textId="77777777" w:rsidTr="003540BC">
        <w:trPr>
          <w:trHeight w:val="284"/>
          <w:jc w:val="center"/>
        </w:trPr>
        <w:tc>
          <w:tcPr>
            <w:tcW w:w="384" w:type="dxa"/>
            <w:tcBorders>
              <w:top w:val="nil"/>
              <w:bottom w:val="nil"/>
            </w:tcBorders>
            <w:noWrap/>
            <w:tcMar>
              <w:left w:w="0" w:type="dxa"/>
              <w:right w:w="0" w:type="dxa"/>
            </w:tcMar>
            <w:vAlign w:val="center"/>
            <w:hideMark/>
          </w:tcPr>
          <w:p w14:paraId="6477062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509" w:type="dxa"/>
            <w:tcBorders>
              <w:top w:val="nil"/>
              <w:bottom w:val="nil"/>
            </w:tcBorders>
            <w:shd w:val="clear" w:color="auto" w:fill="auto"/>
            <w:noWrap/>
            <w:tcMar>
              <w:left w:w="0" w:type="dxa"/>
              <w:right w:w="0" w:type="dxa"/>
            </w:tcMar>
            <w:hideMark/>
          </w:tcPr>
          <w:p w14:paraId="4532E2A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0.0026</w:t>
            </w:r>
          </w:p>
        </w:tc>
        <w:tc>
          <w:tcPr>
            <w:tcW w:w="509" w:type="dxa"/>
            <w:tcBorders>
              <w:top w:val="nil"/>
              <w:bottom w:val="nil"/>
            </w:tcBorders>
            <w:shd w:val="clear" w:color="auto" w:fill="auto"/>
            <w:noWrap/>
            <w:tcMar>
              <w:left w:w="0" w:type="dxa"/>
              <w:right w:w="0" w:type="dxa"/>
            </w:tcMar>
            <w:hideMark/>
          </w:tcPr>
          <w:p w14:paraId="4C2ED3A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0.0032</w:t>
            </w:r>
          </w:p>
        </w:tc>
        <w:tc>
          <w:tcPr>
            <w:tcW w:w="509" w:type="dxa"/>
            <w:tcBorders>
              <w:top w:val="nil"/>
              <w:bottom w:val="nil"/>
            </w:tcBorders>
            <w:shd w:val="clear" w:color="auto" w:fill="auto"/>
            <w:noWrap/>
            <w:tcMar>
              <w:left w:w="0" w:type="dxa"/>
              <w:right w:w="0" w:type="dxa"/>
            </w:tcMar>
            <w:hideMark/>
          </w:tcPr>
          <w:p w14:paraId="3B7A681D"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61F8EE1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0.0025</w:t>
            </w:r>
          </w:p>
        </w:tc>
        <w:tc>
          <w:tcPr>
            <w:tcW w:w="508" w:type="dxa"/>
            <w:tcBorders>
              <w:top w:val="nil"/>
              <w:bottom w:val="nil"/>
            </w:tcBorders>
            <w:shd w:val="clear" w:color="auto" w:fill="auto"/>
            <w:noWrap/>
            <w:tcMar>
              <w:left w:w="0" w:type="dxa"/>
              <w:right w:w="0" w:type="dxa"/>
            </w:tcMar>
            <w:hideMark/>
          </w:tcPr>
          <w:p w14:paraId="25D29BC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bottom w:val="nil"/>
            </w:tcBorders>
            <w:shd w:val="clear" w:color="auto" w:fill="auto"/>
            <w:noWrap/>
            <w:tcMar>
              <w:left w:w="0" w:type="dxa"/>
              <w:right w:w="0" w:type="dxa"/>
            </w:tcMar>
            <w:hideMark/>
          </w:tcPr>
          <w:p w14:paraId="1BAE2C2F"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03E1BE3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064B5E9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0.0038</w:t>
            </w:r>
          </w:p>
        </w:tc>
        <w:tc>
          <w:tcPr>
            <w:tcW w:w="509" w:type="dxa"/>
            <w:tcBorders>
              <w:top w:val="nil"/>
              <w:bottom w:val="nil"/>
            </w:tcBorders>
            <w:shd w:val="clear" w:color="auto" w:fill="auto"/>
            <w:noWrap/>
            <w:tcMar>
              <w:left w:w="0" w:type="dxa"/>
              <w:right w:w="0" w:type="dxa"/>
            </w:tcMar>
            <w:hideMark/>
          </w:tcPr>
          <w:p w14:paraId="1477633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4326624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0.0031</w:t>
            </w:r>
          </w:p>
        </w:tc>
        <w:tc>
          <w:tcPr>
            <w:tcW w:w="509" w:type="dxa"/>
            <w:tcBorders>
              <w:top w:val="nil"/>
              <w:bottom w:val="nil"/>
            </w:tcBorders>
            <w:shd w:val="clear" w:color="auto" w:fill="auto"/>
            <w:noWrap/>
            <w:tcMar>
              <w:left w:w="0" w:type="dxa"/>
              <w:right w:w="0" w:type="dxa"/>
            </w:tcMar>
            <w:hideMark/>
          </w:tcPr>
          <w:p w14:paraId="32958FE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2EBE03F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0.0032</w:t>
            </w:r>
          </w:p>
        </w:tc>
        <w:tc>
          <w:tcPr>
            <w:tcW w:w="509" w:type="dxa"/>
            <w:tcBorders>
              <w:top w:val="nil"/>
              <w:bottom w:val="nil"/>
            </w:tcBorders>
            <w:shd w:val="clear" w:color="auto" w:fill="auto"/>
            <w:noWrap/>
            <w:tcMar>
              <w:left w:w="0" w:type="dxa"/>
              <w:right w:w="0" w:type="dxa"/>
            </w:tcMar>
            <w:hideMark/>
          </w:tcPr>
          <w:p w14:paraId="4AAA979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0.0031</w:t>
            </w:r>
          </w:p>
        </w:tc>
        <w:tc>
          <w:tcPr>
            <w:tcW w:w="509" w:type="dxa"/>
            <w:tcBorders>
              <w:top w:val="nil"/>
              <w:bottom w:val="nil"/>
            </w:tcBorders>
            <w:shd w:val="clear" w:color="auto" w:fill="auto"/>
            <w:noWrap/>
            <w:tcMar>
              <w:left w:w="0" w:type="dxa"/>
              <w:right w:w="0" w:type="dxa"/>
            </w:tcMar>
            <w:hideMark/>
          </w:tcPr>
          <w:p w14:paraId="0D86173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0.0001</w:t>
            </w:r>
          </w:p>
        </w:tc>
        <w:tc>
          <w:tcPr>
            <w:tcW w:w="509" w:type="dxa"/>
            <w:tcBorders>
              <w:top w:val="nil"/>
              <w:bottom w:val="nil"/>
            </w:tcBorders>
            <w:shd w:val="clear" w:color="auto" w:fill="auto"/>
            <w:noWrap/>
            <w:tcMar>
              <w:left w:w="0" w:type="dxa"/>
              <w:right w:w="0" w:type="dxa"/>
            </w:tcMar>
            <w:hideMark/>
          </w:tcPr>
          <w:p w14:paraId="6C350B3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0.0036</w:t>
            </w:r>
          </w:p>
        </w:tc>
        <w:tc>
          <w:tcPr>
            <w:tcW w:w="509" w:type="dxa"/>
            <w:tcBorders>
              <w:top w:val="nil"/>
              <w:bottom w:val="nil"/>
            </w:tcBorders>
            <w:shd w:val="clear" w:color="auto" w:fill="auto"/>
            <w:noWrap/>
            <w:tcMar>
              <w:left w:w="0" w:type="dxa"/>
              <w:right w:w="0" w:type="dxa"/>
            </w:tcMar>
            <w:hideMark/>
          </w:tcPr>
          <w:p w14:paraId="49FB46D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0.0023</w:t>
            </w:r>
          </w:p>
        </w:tc>
      </w:tr>
      <w:tr w:rsidR="00A62BA6" w:rsidRPr="00C476F8" w14:paraId="6F1CD363" w14:textId="77777777" w:rsidTr="003540BC">
        <w:trPr>
          <w:trHeight w:val="284"/>
          <w:jc w:val="center"/>
        </w:trPr>
        <w:tc>
          <w:tcPr>
            <w:tcW w:w="384" w:type="dxa"/>
            <w:tcBorders>
              <w:top w:val="nil"/>
              <w:bottom w:val="nil"/>
            </w:tcBorders>
            <w:noWrap/>
            <w:tcMar>
              <w:left w:w="0" w:type="dxa"/>
              <w:right w:w="0" w:type="dxa"/>
            </w:tcMar>
            <w:vAlign w:val="center"/>
            <w:hideMark/>
          </w:tcPr>
          <w:p w14:paraId="5EC0212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509" w:type="dxa"/>
            <w:tcBorders>
              <w:top w:val="nil"/>
              <w:bottom w:val="nil"/>
            </w:tcBorders>
            <w:shd w:val="clear" w:color="auto" w:fill="auto"/>
            <w:noWrap/>
            <w:tcMar>
              <w:left w:w="0" w:type="dxa"/>
              <w:right w:w="0" w:type="dxa"/>
            </w:tcMar>
            <w:hideMark/>
          </w:tcPr>
          <w:p w14:paraId="0BC474B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0ABE560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bottom w:val="nil"/>
            </w:tcBorders>
            <w:shd w:val="clear" w:color="auto" w:fill="auto"/>
            <w:noWrap/>
            <w:tcMar>
              <w:left w:w="0" w:type="dxa"/>
              <w:right w:w="0" w:type="dxa"/>
            </w:tcMar>
            <w:hideMark/>
          </w:tcPr>
          <w:p w14:paraId="42F6A08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0A7878E4"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8" w:type="dxa"/>
            <w:tcBorders>
              <w:top w:val="nil"/>
              <w:bottom w:val="nil"/>
            </w:tcBorders>
            <w:shd w:val="clear" w:color="auto" w:fill="auto"/>
            <w:noWrap/>
            <w:tcMar>
              <w:left w:w="0" w:type="dxa"/>
              <w:right w:w="0" w:type="dxa"/>
            </w:tcMar>
            <w:hideMark/>
          </w:tcPr>
          <w:p w14:paraId="4AC27840"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0.0041</w:t>
            </w:r>
          </w:p>
        </w:tc>
        <w:tc>
          <w:tcPr>
            <w:tcW w:w="509" w:type="dxa"/>
            <w:tcBorders>
              <w:top w:val="nil"/>
              <w:bottom w:val="nil"/>
            </w:tcBorders>
            <w:shd w:val="clear" w:color="auto" w:fill="auto"/>
            <w:noWrap/>
            <w:tcMar>
              <w:left w:w="0" w:type="dxa"/>
              <w:right w:w="0" w:type="dxa"/>
            </w:tcMar>
            <w:hideMark/>
          </w:tcPr>
          <w:p w14:paraId="218C1CA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1733C74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0.0042</w:t>
            </w:r>
          </w:p>
        </w:tc>
        <w:tc>
          <w:tcPr>
            <w:tcW w:w="509" w:type="dxa"/>
            <w:tcBorders>
              <w:top w:val="nil"/>
              <w:bottom w:val="nil"/>
            </w:tcBorders>
            <w:shd w:val="clear" w:color="auto" w:fill="auto"/>
            <w:noWrap/>
            <w:tcMar>
              <w:left w:w="0" w:type="dxa"/>
              <w:right w:w="0" w:type="dxa"/>
            </w:tcMar>
            <w:hideMark/>
          </w:tcPr>
          <w:p w14:paraId="3870A06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0.0052</w:t>
            </w:r>
          </w:p>
        </w:tc>
        <w:tc>
          <w:tcPr>
            <w:tcW w:w="509" w:type="dxa"/>
            <w:tcBorders>
              <w:top w:val="nil"/>
              <w:bottom w:val="nil"/>
            </w:tcBorders>
            <w:shd w:val="clear" w:color="auto" w:fill="auto"/>
            <w:noWrap/>
            <w:tcMar>
              <w:left w:w="0" w:type="dxa"/>
              <w:right w:w="0" w:type="dxa"/>
            </w:tcMar>
            <w:hideMark/>
          </w:tcPr>
          <w:p w14:paraId="53C625F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0.0058</w:t>
            </w:r>
          </w:p>
        </w:tc>
        <w:tc>
          <w:tcPr>
            <w:tcW w:w="509" w:type="dxa"/>
            <w:tcBorders>
              <w:top w:val="nil"/>
              <w:bottom w:val="nil"/>
            </w:tcBorders>
            <w:shd w:val="clear" w:color="auto" w:fill="auto"/>
            <w:noWrap/>
            <w:tcMar>
              <w:left w:w="0" w:type="dxa"/>
              <w:right w:w="0" w:type="dxa"/>
            </w:tcMar>
            <w:hideMark/>
          </w:tcPr>
          <w:p w14:paraId="73AB8EC8"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179179E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0.0055</w:t>
            </w:r>
          </w:p>
        </w:tc>
        <w:tc>
          <w:tcPr>
            <w:tcW w:w="509" w:type="dxa"/>
            <w:tcBorders>
              <w:top w:val="nil"/>
              <w:bottom w:val="nil"/>
            </w:tcBorders>
            <w:shd w:val="clear" w:color="auto" w:fill="auto"/>
            <w:noWrap/>
            <w:tcMar>
              <w:left w:w="0" w:type="dxa"/>
              <w:right w:w="0" w:type="dxa"/>
            </w:tcMar>
            <w:hideMark/>
          </w:tcPr>
          <w:p w14:paraId="42FD83E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0.0037</w:t>
            </w:r>
          </w:p>
        </w:tc>
        <w:tc>
          <w:tcPr>
            <w:tcW w:w="509" w:type="dxa"/>
            <w:tcBorders>
              <w:top w:val="nil"/>
              <w:bottom w:val="nil"/>
            </w:tcBorders>
            <w:shd w:val="clear" w:color="auto" w:fill="auto"/>
            <w:noWrap/>
            <w:tcMar>
              <w:left w:w="0" w:type="dxa"/>
              <w:right w:w="0" w:type="dxa"/>
            </w:tcMar>
            <w:hideMark/>
          </w:tcPr>
          <w:p w14:paraId="12B93219"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0.0033</w:t>
            </w:r>
          </w:p>
        </w:tc>
        <w:tc>
          <w:tcPr>
            <w:tcW w:w="509" w:type="dxa"/>
            <w:tcBorders>
              <w:top w:val="nil"/>
              <w:bottom w:val="nil"/>
            </w:tcBorders>
            <w:shd w:val="clear" w:color="auto" w:fill="auto"/>
            <w:noWrap/>
            <w:tcMar>
              <w:left w:w="0" w:type="dxa"/>
              <w:right w:w="0" w:type="dxa"/>
            </w:tcMar>
            <w:hideMark/>
          </w:tcPr>
          <w:p w14:paraId="65C39703"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bottom w:val="nil"/>
            </w:tcBorders>
            <w:shd w:val="clear" w:color="auto" w:fill="auto"/>
            <w:noWrap/>
            <w:tcMar>
              <w:left w:w="0" w:type="dxa"/>
              <w:right w:w="0" w:type="dxa"/>
            </w:tcMar>
            <w:hideMark/>
          </w:tcPr>
          <w:p w14:paraId="1B85353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0.0002</w:t>
            </w:r>
          </w:p>
        </w:tc>
        <w:tc>
          <w:tcPr>
            <w:tcW w:w="509" w:type="dxa"/>
            <w:tcBorders>
              <w:top w:val="nil"/>
              <w:bottom w:val="nil"/>
            </w:tcBorders>
            <w:shd w:val="clear" w:color="auto" w:fill="auto"/>
            <w:noWrap/>
            <w:tcMar>
              <w:left w:w="0" w:type="dxa"/>
              <w:right w:w="0" w:type="dxa"/>
            </w:tcMar>
            <w:hideMark/>
          </w:tcPr>
          <w:p w14:paraId="6056703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0.0028</w:t>
            </w:r>
          </w:p>
        </w:tc>
      </w:tr>
      <w:tr w:rsidR="00A62BA6" w:rsidRPr="00C476F8" w14:paraId="23EC922C" w14:textId="77777777" w:rsidTr="003540BC">
        <w:trPr>
          <w:trHeight w:val="284"/>
          <w:jc w:val="center"/>
        </w:trPr>
        <w:tc>
          <w:tcPr>
            <w:tcW w:w="384" w:type="dxa"/>
            <w:tcBorders>
              <w:top w:val="nil"/>
            </w:tcBorders>
            <w:noWrap/>
            <w:tcMar>
              <w:left w:w="0" w:type="dxa"/>
              <w:right w:w="0" w:type="dxa"/>
            </w:tcMar>
            <w:vAlign w:val="center"/>
            <w:hideMark/>
          </w:tcPr>
          <w:p w14:paraId="3FE6672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509" w:type="dxa"/>
            <w:tcBorders>
              <w:top w:val="nil"/>
            </w:tcBorders>
            <w:shd w:val="clear" w:color="auto" w:fill="auto"/>
            <w:noWrap/>
            <w:tcMar>
              <w:left w:w="0" w:type="dxa"/>
              <w:right w:w="0" w:type="dxa"/>
            </w:tcMar>
            <w:hideMark/>
          </w:tcPr>
          <w:p w14:paraId="050F926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0.0038</w:t>
            </w:r>
          </w:p>
        </w:tc>
        <w:tc>
          <w:tcPr>
            <w:tcW w:w="509" w:type="dxa"/>
            <w:tcBorders>
              <w:top w:val="nil"/>
            </w:tcBorders>
            <w:shd w:val="clear" w:color="auto" w:fill="auto"/>
            <w:noWrap/>
            <w:tcMar>
              <w:left w:w="0" w:type="dxa"/>
              <w:right w:w="0" w:type="dxa"/>
            </w:tcMar>
            <w:hideMark/>
          </w:tcPr>
          <w:p w14:paraId="416FD6A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0.0034</w:t>
            </w:r>
          </w:p>
        </w:tc>
        <w:tc>
          <w:tcPr>
            <w:tcW w:w="509" w:type="dxa"/>
            <w:tcBorders>
              <w:top w:val="nil"/>
            </w:tcBorders>
            <w:shd w:val="clear" w:color="auto" w:fill="auto"/>
            <w:noWrap/>
            <w:tcMar>
              <w:left w:w="0" w:type="dxa"/>
              <w:right w:w="0" w:type="dxa"/>
            </w:tcMar>
            <w:hideMark/>
          </w:tcPr>
          <w:p w14:paraId="7A8A93B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0.0043</w:t>
            </w:r>
          </w:p>
        </w:tc>
        <w:tc>
          <w:tcPr>
            <w:tcW w:w="509" w:type="dxa"/>
            <w:tcBorders>
              <w:top w:val="nil"/>
            </w:tcBorders>
            <w:shd w:val="clear" w:color="auto" w:fill="auto"/>
            <w:noWrap/>
            <w:tcMar>
              <w:left w:w="0" w:type="dxa"/>
              <w:right w:w="0" w:type="dxa"/>
            </w:tcMar>
            <w:hideMark/>
          </w:tcPr>
          <w:p w14:paraId="3151C586"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0.0027</w:t>
            </w:r>
          </w:p>
        </w:tc>
        <w:tc>
          <w:tcPr>
            <w:tcW w:w="508" w:type="dxa"/>
            <w:tcBorders>
              <w:top w:val="nil"/>
            </w:tcBorders>
            <w:shd w:val="clear" w:color="auto" w:fill="auto"/>
            <w:noWrap/>
            <w:tcMar>
              <w:left w:w="0" w:type="dxa"/>
              <w:right w:w="0" w:type="dxa"/>
            </w:tcMar>
            <w:hideMark/>
          </w:tcPr>
          <w:p w14:paraId="29136AD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0.0029</w:t>
            </w:r>
          </w:p>
        </w:tc>
        <w:tc>
          <w:tcPr>
            <w:tcW w:w="509" w:type="dxa"/>
            <w:tcBorders>
              <w:top w:val="nil"/>
            </w:tcBorders>
            <w:shd w:val="clear" w:color="auto" w:fill="auto"/>
            <w:noWrap/>
            <w:tcMar>
              <w:left w:w="0" w:type="dxa"/>
              <w:right w:w="0" w:type="dxa"/>
            </w:tcMar>
            <w:hideMark/>
          </w:tcPr>
          <w:p w14:paraId="68F686A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0.0046</w:t>
            </w:r>
          </w:p>
        </w:tc>
        <w:tc>
          <w:tcPr>
            <w:tcW w:w="509" w:type="dxa"/>
            <w:tcBorders>
              <w:top w:val="nil"/>
            </w:tcBorders>
            <w:shd w:val="clear" w:color="auto" w:fill="auto"/>
            <w:noWrap/>
            <w:tcMar>
              <w:left w:w="0" w:type="dxa"/>
              <w:right w:w="0" w:type="dxa"/>
            </w:tcMar>
            <w:hideMark/>
          </w:tcPr>
          <w:p w14:paraId="5499B37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tcBorders>
            <w:shd w:val="clear" w:color="auto" w:fill="auto"/>
            <w:noWrap/>
            <w:tcMar>
              <w:left w:w="0" w:type="dxa"/>
              <w:right w:w="0" w:type="dxa"/>
            </w:tcMar>
            <w:hideMark/>
          </w:tcPr>
          <w:p w14:paraId="2787293C"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0.0056</w:t>
            </w:r>
          </w:p>
        </w:tc>
        <w:tc>
          <w:tcPr>
            <w:tcW w:w="509" w:type="dxa"/>
            <w:tcBorders>
              <w:top w:val="nil"/>
            </w:tcBorders>
            <w:shd w:val="clear" w:color="auto" w:fill="auto"/>
            <w:noWrap/>
            <w:tcMar>
              <w:left w:w="0" w:type="dxa"/>
              <w:right w:w="0" w:type="dxa"/>
            </w:tcMar>
            <w:hideMark/>
          </w:tcPr>
          <w:p w14:paraId="0745BB7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0.0058</w:t>
            </w:r>
          </w:p>
        </w:tc>
        <w:tc>
          <w:tcPr>
            <w:tcW w:w="509" w:type="dxa"/>
            <w:tcBorders>
              <w:top w:val="nil"/>
            </w:tcBorders>
            <w:shd w:val="clear" w:color="auto" w:fill="auto"/>
            <w:noWrap/>
            <w:tcMar>
              <w:left w:w="0" w:type="dxa"/>
              <w:right w:w="0" w:type="dxa"/>
            </w:tcMar>
            <w:hideMark/>
          </w:tcPr>
          <w:p w14:paraId="19348CF5"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tcBorders>
            <w:shd w:val="clear" w:color="auto" w:fill="auto"/>
            <w:noWrap/>
            <w:tcMar>
              <w:left w:w="0" w:type="dxa"/>
              <w:right w:w="0" w:type="dxa"/>
            </w:tcMar>
            <w:hideMark/>
          </w:tcPr>
          <w:p w14:paraId="1010619B"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0.0044</w:t>
            </w:r>
          </w:p>
        </w:tc>
        <w:tc>
          <w:tcPr>
            <w:tcW w:w="509" w:type="dxa"/>
            <w:tcBorders>
              <w:top w:val="nil"/>
            </w:tcBorders>
            <w:shd w:val="clear" w:color="auto" w:fill="auto"/>
            <w:noWrap/>
            <w:tcMar>
              <w:left w:w="0" w:type="dxa"/>
              <w:right w:w="0" w:type="dxa"/>
            </w:tcMar>
            <w:hideMark/>
          </w:tcPr>
          <w:p w14:paraId="5F7D3F8A"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0.0030</w:t>
            </w:r>
          </w:p>
        </w:tc>
        <w:tc>
          <w:tcPr>
            <w:tcW w:w="509" w:type="dxa"/>
            <w:tcBorders>
              <w:top w:val="nil"/>
            </w:tcBorders>
            <w:shd w:val="clear" w:color="auto" w:fill="auto"/>
            <w:noWrap/>
            <w:tcMar>
              <w:left w:w="0" w:type="dxa"/>
              <w:right w:w="0" w:type="dxa"/>
            </w:tcMar>
            <w:hideMark/>
          </w:tcPr>
          <w:p w14:paraId="62FB6EDE"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0.0028</w:t>
            </w:r>
          </w:p>
        </w:tc>
        <w:tc>
          <w:tcPr>
            <w:tcW w:w="509" w:type="dxa"/>
            <w:tcBorders>
              <w:top w:val="nil"/>
            </w:tcBorders>
            <w:shd w:val="clear" w:color="auto" w:fill="auto"/>
            <w:noWrap/>
            <w:tcMar>
              <w:left w:w="0" w:type="dxa"/>
              <w:right w:w="0" w:type="dxa"/>
            </w:tcMar>
            <w:hideMark/>
          </w:tcPr>
          <w:p w14:paraId="62D91D67"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0.0035</w:t>
            </w:r>
          </w:p>
        </w:tc>
        <w:tc>
          <w:tcPr>
            <w:tcW w:w="509" w:type="dxa"/>
            <w:tcBorders>
              <w:top w:val="nil"/>
            </w:tcBorders>
            <w:shd w:val="clear" w:color="auto" w:fill="auto"/>
            <w:noWrap/>
            <w:tcMar>
              <w:left w:w="0" w:type="dxa"/>
              <w:right w:w="0" w:type="dxa"/>
            </w:tcMar>
            <w:hideMark/>
          </w:tcPr>
          <w:p w14:paraId="3E49E1B1"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0.0039</w:t>
            </w:r>
          </w:p>
        </w:tc>
        <w:tc>
          <w:tcPr>
            <w:tcW w:w="509" w:type="dxa"/>
            <w:tcBorders>
              <w:top w:val="nil"/>
            </w:tcBorders>
            <w:shd w:val="clear" w:color="auto" w:fill="auto"/>
            <w:noWrap/>
            <w:tcMar>
              <w:left w:w="0" w:type="dxa"/>
              <w:right w:w="0" w:type="dxa"/>
            </w:tcMar>
            <w:hideMark/>
          </w:tcPr>
          <w:p w14:paraId="33642502" w14:textId="77777777" w:rsidR="00C53AD5" w:rsidRPr="00C476F8" w:rsidRDefault="00EC1A7A" w:rsidP="003540BC">
            <w:pPr>
              <w:widowControl/>
              <w:adjustRightInd w:val="0"/>
              <w:snapToGrid w:val="0"/>
              <w:spacing w:line="360" w:lineRule="auto"/>
              <w:jc w:val="center"/>
              <w:rPr>
                <w:sz w:val="18"/>
                <w:szCs w:val="18"/>
              </w:rPr>
            </w:pPr>
            <w:r w:rsidRPr="00C476F8">
              <w:rPr>
                <w:sz w:val="18"/>
                <w:szCs w:val="18"/>
              </w:rPr>
              <w:t>0.0001</w:t>
            </w:r>
          </w:p>
        </w:tc>
      </w:tr>
    </w:tbl>
    <w:p w14:paraId="45B070A9" w14:textId="77777777" w:rsidR="00C53AD5" w:rsidRPr="00C476F8" w:rsidRDefault="00C53AD5" w:rsidP="00C53AD5">
      <w:pPr>
        <w:adjustRightInd w:val="0"/>
        <w:snapToGrid w:val="0"/>
        <w:spacing w:line="300" w:lineRule="auto"/>
        <w:jc w:val="left"/>
        <w:rPr>
          <w:rFonts w:ascii="Times New Roman" w:hAnsi="Times New Roman"/>
          <w:sz w:val="18"/>
        </w:rPr>
      </w:pPr>
    </w:p>
    <w:p w14:paraId="1CDED299" w14:textId="77777777" w:rsidR="00F056EE" w:rsidRPr="00C476F8" w:rsidRDefault="00EC1A7A" w:rsidP="00F056EE">
      <w:pPr>
        <w:adjustRightInd w:val="0"/>
        <w:snapToGrid w:val="0"/>
        <w:spacing w:line="360" w:lineRule="auto"/>
        <w:ind w:firstLineChars="200" w:firstLine="420"/>
        <w:jc w:val="left"/>
        <w:rPr>
          <w:rFonts w:ascii="Times New Roman" w:hAnsi="Times New Roman"/>
        </w:rPr>
      </w:pPr>
      <w:r w:rsidRPr="00C476F8">
        <w:rPr>
          <w:rFonts w:ascii="Times New Roman" w:hAnsi="Times New Roman"/>
        </w:rPr>
        <w:t>Subsequently, by using expressions (19) and (20), the row (R) and column (D) sums and the (R+D) and (R-D) values are calculated. The results are shown in Table 12.</w:t>
      </w:r>
    </w:p>
    <w:p w14:paraId="2B41EAD6" w14:textId="77777777" w:rsidR="00C53AD5" w:rsidRPr="00C476F8" w:rsidRDefault="00C53AD5" w:rsidP="00F056EE">
      <w:pPr>
        <w:adjustRightInd w:val="0"/>
        <w:snapToGrid w:val="0"/>
        <w:spacing w:line="360" w:lineRule="auto"/>
        <w:ind w:firstLineChars="200" w:firstLine="420"/>
        <w:jc w:val="left"/>
        <w:rPr>
          <w:rFonts w:ascii="Times New Roman" w:hAnsi="Times New Roman"/>
        </w:rPr>
      </w:pPr>
    </w:p>
    <w:p w14:paraId="1ADAD083" w14:textId="77777777" w:rsidR="00C53AD5" w:rsidRPr="00C476F8" w:rsidRDefault="00BA5407" w:rsidP="00C53AD5">
      <w:pPr>
        <w:adjustRightInd w:val="0"/>
        <w:snapToGrid w:val="0"/>
        <w:spacing w:line="360" w:lineRule="auto"/>
        <w:jc w:val="center"/>
        <w:rPr>
          <w:rFonts w:ascii="Times New Roman" w:hAnsi="Times New Roman"/>
          <w:sz w:val="18"/>
        </w:rPr>
      </w:pPr>
      <w:r w:rsidRPr="00C476F8">
        <w:rPr>
          <w:rFonts w:ascii="Times New Roman" w:hAnsi="Times New Roman"/>
          <w:sz w:val="18"/>
        </w:rPr>
        <w:t>Table 12 Prominence and relation axis of the criteria for the cause and effect groups.</w:t>
      </w:r>
    </w:p>
    <w:tbl>
      <w:tblPr>
        <w:tblW w:w="5818" w:type="dxa"/>
        <w:jc w:val="center"/>
        <w:tblBorders>
          <w:top w:val="single" w:sz="4" w:space="0" w:color="auto"/>
          <w:bottom w:val="single" w:sz="4" w:space="0" w:color="auto"/>
        </w:tblBorders>
        <w:tblLayout w:type="fixed"/>
        <w:tblLook w:val="04A0" w:firstRow="1" w:lastRow="0" w:firstColumn="1" w:lastColumn="0" w:noHBand="0" w:noVBand="1"/>
      </w:tblPr>
      <w:tblGrid>
        <w:gridCol w:w="1163"/>
        <w:gridCol w:w="1163"/>
        <w:gridCol w:w="1164"/>
        <w:gridCol w:w="1164"/>
        <w:gridCol w:w="1164"/>
      </w:tblGrid>
      <w:tr w:rsidR="00A62BA6" w:rsidRPr="00C476F8" w14:paraId="4B330FDE" w14:textId="77777777" w:rsidTr="003540BC">
        <w:trPr>
          <w:trHeight w:val="285"/>
          <w:jc w:val="center"/>
        </w:trPr>
        <w:tc>
          <w:tcPr>
            <w:tcW w:w="1163" w:type="dxa"/>
            <w:tcBorders>
              <w:top w:val="single" w:sz="4" w:space="0" w:color="auto"/>
              <w:left w:val="nil"/>
              <w:bottom w:val="single" w:sz="4" w:space="0" w:color="auto"/>
              <w:right w:val="nil"/>
            </w:tcBorders>
            <w:shd w:val="clear" w:color="auto" w:fill="auto"/>
            <w:vAlign w:val="center"/>
          </w:tcPr>
          <w:p w14:paraId="577DF0FA" w14:textId="77777777" w:rsidR="00C53AD5" w:rsidRPr="00C476F8" w:rsidRDefault="00C53AD5" w:rsidP="003540BC">
            <w:pPr>
              <w:widowControl/>
              <w:adjustRightInd w:val="0"/>
              <w:snapToGrid w:val="0"/>
              <w:spacing w:line="360" w:lineRule="auto"/>
              <w:jc w:val="center"/>
              <w:rPr>
                <w:rFonts w:ascii="Times New Roman" w:hAnsi="Times New Roman" w:cs="Times New Roman"/>
                <w:kern w:val="0"/>
                <w:sz w:val="18"/>
                <w:szCs w:val="18"/>
              </w:rPr>
            </w:pPr>
          </w:p>
        </w:tc>
        <w:tc>
          <w:tcPr>
            <w:tcW w:w="1163" w:type="dxa"/>
            <w:tcBorders>
              <w:top w:val="single" w:sz="4" w:space="0" w:color="auto"/>
              <w:left w:val="nil"/>
              <w:bottom w:val="single" w:sz="4" w:space="0" w:color="auto"/>
              <w:right w:val="nil"/>
            </w:tcBorders>
            <w:shd w:val="clear" w:color="auto" w:fill="auto"/>
            <w:vAlign w:val="center"/>
          </w:tcPr>
          <w:p w14:paraId="15929A4A"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R</w:t>
            </w:r>
          </w:p>
        </w:tc>
        <w:tc>
          <w:tcPr>
            <w:tcW w:w="1164" w:type="dxa"/>
            <w:tcBorders>
              <w:top w:val="single" w:sz="4" w:space="0" w:color="auto"/>
              <w:left w:val="nil"/>
              <w:bottom w:val="single" w:sz="4" w:space="0" w:color="auto"/>
              <w:right w:val="nil"/>
            </w:tcBorders>
            <w:shd w:val="clear" w:color="auto" w:fill="auto"/>
            <w:vAlign w:val="center"/>
          </w:tcPr>
          <w:p w14:paraId="3435B8D7"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D</w:t>
            </w:r>
          </w:p>
        </w:tc>
        <w:tc>
          <w:tcPr>
            <w:tcW w:w="1164" w:type="dxa"/>
            <w:tcBorders>
              <w:top w:val="single" w:sz="4" w:space="0" w:color="auto"/>
              <w:left w:val="nil"/>
              <w:bottom w:val="single" w:sz="4" w:space="0" w:color="auto"/>
              <w:right w:val="nil"/>
            </w:tcBorders>
            <w:shd w:val="clear" w:color="auto" w:fill="auto"/>
            <w:vAlign w:val="center"/>
          </w:tcPr>
          <w:p w14:paraId="0C00CD2D"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R+D</w:t>
            </w:r>
          </w:p>
        </w:tc>
        <w:tc>
          <w:tcPr>
            <w:tcW w:w="1164" w:type="dxa"/>
            <w:tcBorders>
              <w:top w:val="single" w:sz="4" w:space="0" w:color="auto"/>
              <w:left w:val="nil"/>
              <w:bottom w:val="single" w:sz="4" w:space="0" w:color="auto"/>
              <w:right w:val="nil"/>
            </w:tcBorders>
            <w:shd w:val="clear" w:color="auto" w:fill="auto"/>
            <w:vAlign w:val="center"/>
          </w:tcPr>
          <w:p w14:paraId="15CBEC40"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R-D</w:t>
            </w:r>
          </w:p>
        </w:tc>
      </w:tr>
      <w:tr w:rsidR="00A62BA6" w:rsidRPr="00C476F8" w14:paraId="3FE0B7FD" w14:textId="77777777" w:rsidTr="003540BC">
        <w:trPr>
          <w:trHeight w:val="285"/>
          <w:jc w:val="center"/>
        </w:trPr>
        <w:tc>
          <w:tcPr>
            <w:tcW w:w="1163" w:type="dxa"/>
            <w:tcBorders>
              <w:top w:val="single" w:sz="4" w:space="0" w:color="auto"/>
              <w:left w:val="nil"/>
              <w:right w:val="nil"/>
            </w:tcBorders>
            <w:shd w:val="clear" w:color="auto" w:fill="auto"/>
            <w:vAlign w:val="center"/>
          </w:tcPr>
          <w:p w14:paraId="00F48F78"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w:t>
            </w:r>
          </w:p>
        </w:tc>
        <w:tc>
          <w:tcPr>
            <w:tcW w:w="1163" w:type="dxa"/>
            <w:tcBorders>
              <w:top w:val="single" w:sz="4" w:space="0" w:color="auto"/>
              <w:left w:val="nil"/>
              <w:right w:val="nil"/>
            </w:tcBorders>
            <w:shd w:val="clear" w:color="auto" w:fill="auto"/>
          </w:tcPr>
          <w:p w14:paraId="41309D93"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0.051</w:t>
            </w:r>
          </w:p>
        </w:tc>
        <w:tc>
          <w:tcPr>
            <w:tcW w:w="1164" w:type="dxa"/>
            <w:tcBorders>
              <w:top w:val="single" w:sz="4" w:space="0" w:color="auto"/>
              <w:left w:val="nil"/>
              <w:right w:val="nil"/>
            </w:tcBorders>
            <w:shd w:val="clear" w:color="auto" w:fill="auto"/>
          </w:tcPr>
          <w:p w14:paraId="0119E5F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0.055</w:t>
            </w:r>
          </w:p>
        </w:tc>
        <w:tc>
          <w:tcPr>
            <w:tcW w:w="1164" w:type="dxa"/>
            <w:tcBorders>
              <w:top w:val="single" w:sz="4" w:space="0" w:color="auto"/>
              <w:left w:val="nil"/>
              <w:right w:val="nil"/>
            </w:tcBorders>
            <w:shd w:val="clear" w:color="auto" w:fill="auto"/>
          </w:tcPr>
          <w:p w14:paraId="59985108"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0.106</w:t>
            </w:r>
          </w:p>
        </w:tc>
        <w:tc>
          <w:tcPr>
            <w:tcW w:w="1164" w:type="dxa"/>
            <w:tcBorders>
              <w:top w:val="single" w:sz="4" w:space="0" w:color="auto"/>
              <w:left w:val="nil"/>
              <w:right w:val="nil"/>
            </w:tcBorders>
            <w:shd w:val="clear" w:color="auto" w:fill="auto"/>
          </w:tcPr>
          <w:p w14:paraId="43697600"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-0.004</w:t>
            </w:r>
          </w:p>
        </w:tc>
      </w:tr>
      <w:tr w:rsidR="00A62BA6" w:rsidRPr="00C476F8" w14:paraId="4B002C8D" w14:textId="77777777" w:rsidTr="003540BC">
        <w:trPr>
          <w:trHeight w:val="285"/>
          <w:jc w:val="center"/>
        </w:trPr>
        <w:tc>
          <w:tcPr>
            <w:tcW w:w="1163" w:type="dxa"/>
            <w:tcBorders>
              <w:left w:val="nil"/>
              <w:right w:val="nil"/>
            </w:tcBorders>
            <w:shd w:val="clear" w:color="auto" w:fill="auto"/>
            <w:vAlign w:val="center"/>
          </w:tcPr>
          <w:p w14:paraId="2AFF4485"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C2</w:t>
            </w:r>
          </w:p>
        </w:tc>
        <w:tc>
          <w:tcPr>
            <w:tcW w:w="1163" w:type="dxa"/>
            <w:tcBorders>
              <w:left w:val="nil"/>
              <w:right w:val="nil"/>
            </w:tcBorders>
            <w:shd w:val="clear" w:color="auto" w:fill="auto"/>
          </w:tcPr>
          <w:p w14:paraId="1DF47377"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0.050</w:t>
            </w:r>
          </w:p>
        </w:tc>
        <w:tc>
          <w:tcPr>
            <w:tcW w:w="1164" w:type="dxa"/>
            <w:tcBorders>
              <w:left w:val="nil"/>
              <w:right w:val="nil"/>
            </w:tcBorders>
            <w:shd w:val="clear" w:color="auto" w:fill="auto"/>
          </w:tcPr>
          <w:p w14:paraId="45FE6B34"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0.059</w:t>
            </w:r>
          </w:p>
        </w:tc>
        <w:tc>
          <w:tcPr>
            <w:tcW w:w="1164" w:type="dxa"/>
            <w:tcBorders>
              <w:left w:val="nil"/>
              <w:right w:val="nil"/>
            </w:tcBorders>
            <w:shd w:val="clear" w:color="auto" w:fill="auto"/>
          </w:tcPr>
          <w:p w14:paraId="4C6394F6"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0.109</w:t>
            </w:r>
          </w:p>
        </w:tc>
        <w:tc>
          <w:tcPr>
            <w:tcW w:w="1164" w:type="dxa"/>
            <w:tcBorders>
              <w:left w:val="nil"/>
              <w:right w:val="nil"/>
            </w:tcBorders>
            <w:shd w:val="clear" w:color="auto" w:fill="auto"/>
          </w:tcPr>
          <w:p w14:paraId="235690DD"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-0.008</w:t>
            </w:r>
          </w:p>
        </w:tc>
      </w:tr>
      <w:tr w:rsidR="00A62BA6" w:rsidRPr="00C476F8" w14:paraId="443FDA88" w14:textId="77777777" w:rsidTr="003540BC">
        <w:trPr>
          <w:trHeight w:val="285"/>
          <w:jc w:val="center"/>
        </w:trPr>
        <w:tc>
          <w:tcPr>
            <w:tcW w:w="1163" w:type="dxa"/>
            <w:tcBorders>
              <w:left w:val="nil"/>
              <w:right w:val="nil"/>
            </w:tcBorders>
            <w:shd w:val="clear" w:color="auto" w:fill="auto"/>
            <w:vAlign w:val="center"/>
          </w:tcPr>
          <w:p w14:paraId="60B9F4E3"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C3</w:t>
            </w:r>
          </w:p>
        </w:tc>
        <w:tc>
          <w:tcPr>
            <w:tcW w:w="1163" w:type="dxa"/>
            <w:tcBorders>
              <w:left w:val="nil"/>
              <w:right w:val="nil"/>
            </w:tcBorders>
            <w:shd w:val="clear" w:color="auto" w:fill="auto"/>
          </w:tcPr>
          <w:p w14:paraId="58F4963C"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0.056</w:t>
            </w:r>
          </w:p>
        </w:tc>
        <w:tc>
          <w:tcPr>
            <w:tcW w:w="1164" w:type="dxa"/>
            <w:tcBorders>
              <w:left w:val="nil"/>
              <w:right w:val="nil"/>
            </w:tcBorders>
            <w:shd w:val="clear" w:color="auto" w:fill="auto"/>
          </w:tcPr>
          <w:p w14:paraId="3A34599C"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0.068</w:t>
            </w:r>
          </w:p>
        </w:tc>
        <w:tc>
          <w:tcPr>
            <w:tcW w:w="1164" w:type="dxa"/>
            <w:tcBorders>
              <w:left w:val="nil"/>
              <w:right w:val="nil"/>
            </w:tcBorders>
            <w:shd w:val="clear" w:color="auto" w:fill="auto"/>
          </w:tcPr>
          <w:p w14:paraId="055E7909"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0.125</w:t>
            </w:r>
          </w:p>
        </w:tc>
        <w:tc>
          <w:tcPr>
            <w:tcW w:w="1164" w:type="dxa"/>
            <w:tcBorders>
              <w:left w:val="nil"/>
              <w:right w:val="nil"/>
            </w:tcBorders>
            <w:shd w:val="clear" w:color="auto" w:fill="auto"/>
          </w:tcPr>
          <w:p w14:paraId="14560D10"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-0.012</w:t>
            </w:r>
          </w:p>
        </w:tc>
      </w:tr>
      <w:tr w:rsidR="00A62BA6" w:rsidRPr="00C476F8" w14:paraId="4C474276" w14:textId="77777777" w:rsidTr="003540BC">
        <w:trPr>
          <w:trHeight w:val="285"/>
          <w:jc w:val="center"/>
        </w:trPr>
        <w:tc>
          <w:tcPr>
            <w:tcW w:w="1163" w:type="dxa"/>
            <w:tcBorders>
              <w:left w:val="nil"/>
              <w:right w:val="nil"/>
            </w:tcBorders>
            <w:shd w:val="clear" w:color="auto" w:fill="auto"/>
            <w:vAlign w:val="center"/>
          </w:tcPr>
          <w:p w14:paraId="60AF6454"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C4</w:t>
            </w:r>
          </w:p>
        </w:tc>
        <w:tc>
          <w:tcPr>
            <w:tcW w:w="1163" w:type="dxa"/>
            <w:tcBorders>
              <w:left w:val="nil"/>
              <w:right w:val="nil"/>
            </w:tcBorders>
            <w:shd w:val="clear" w:color="auto" w:fill="auto"/>
          </w:tcPr>
          <w:p w14:paraId="43A8CAF3"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0.044</w:t>
            </w:r>
          </w:p>
        </w:tc>
        <w:tc>
          <w:tcPr>
            <w:tcW w:w="1164" w:type="dxa"/>
            <w:tcBorders>
              <w:left w:val="nil"/>
              <w:right w:val="nil"/>
            </w:tcBorders>
            <w:shd w:val="clear" w:color="auto" w:fill="auto"/>
          </w:tcPr>
          <w:p w14:paraId="3D7E9D5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0.041</w:t>
            </w:r>
          </w:p>
        </w:tc>
        <w:tc>
          <w:tcPr>
            <w:tcW w:w="1164" w:type="dxa"/>
            <w:tcBorders>
              <w:left w:val="nil"/>
              <w:right w:val="nil"/>
            </w:tcBorders>
            <w:shd w:val="clear" w:color="auto" w:fill="auto"/>
          </w:tcPr>
          <w:p w14:paraId="3D674DB4"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0.085</w:t>
            </w:r>
          </w:p>
        </w:tc>
        <w:tc>
          <w:tcPr>
            <w:tcW w:w="1164" w:type="dxa"/>
            <w:tcBorders>
              <w:left w:val="nil"/>
              <w:right w:val="nil"/>
            </w:tcBorders>
            <w:shd w:val="clear" w:color="auto" w:fill="auto"/>
          </w:tcPr>
          <w:p w14:paraId="3F1CBB39"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0.003</w:t>
            </w:r>
          </w:p>
        </w:tc>
      </w:tr>
      <w:tr w:rsidR="00A62BA6" w:rsidRPr="00C476F8" w14:paraId="6BECCDB3" w14:textId="77777777" w:rsidTr="003540BC">
        <w:trPr>
          <w:trHeight w:val="285"/>
          <w:jc w:val="center"/>
        </w:trPr>
        <w:tc>
          <w:tcPr>
            <w:tcW w:w="1163" w:type="dxa"/>
            <w:tcBorders>
              <w:left w:val="nil"/>
              <w:right w:val="nil"/>
            </w:tcBorders>
            <w:shd w:val="clear" w:color="auto" w:fill="auto"/>
            <w:vAlign w:val="center"/>
          </w:tcPr>
          <w:p w14:paraId="64CD9104"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C5</w:t>
            </w:r>
          </w:p>
        </w:tc>
        <w:tc>
          <w:tcPr>
            <w:tcW w:w="1163" w:type="dxa"/>
            <w:tcBorders>
              <w:left w:val="nil"/>
              <w:right w:val="nil"/>
            </w:tcBorders>
            <w:shd w:val="clear" w:color="auto" w:fill="auto"/>
          </w:tcPr>
          <w:p w14:paraId="3D4132B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0.065</w:t>
            </w:r>
          </w:p>
        </w:tc>
        <w:tc>
          <w:tcPr>
            <w:tcW w:w="1164" w:type="dxa"/>
            <w:tcBorders>
              <w:left w:val="nil"/>
              <w:right w:val="nil"/>
            </w:tcBorders>
            <w:shd w:val="clear" w:color="auto" w:fill="auto"/>
          </w:tcPr>
          <w:p w14:paraId="0943CF1C"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0.056</w:t>
            </w:r>
          </w:p>
        </w:tc>
        <w:tc>
          <w:tcPr>
            <w:tcW w:w="1164" w:type="dxa"/>
            <w:tcBorders>
              <w:left w:val="nil"/>
              <w:right w:val="nil"/>
            </w:tcBorders>
            <w:shd w:val="clear" w:color="auto" w:fill="auto"/>
          </w:tcPr>
          <w:p w14:paraId="096D07DE"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0.121</w:t>
            </w:r>
          </w:p>
        </w:tc>
        <w:tc>
          <w:tcPr>
            <w:tcW w:w="1164" w:type="dxa"/>
            <w:tcBorders>
              <w:left w:val="nil"/>
              <w:right w:val="nil"/>
            </w:tcBorders>
            <w:shd w:val="clear" w:color="auto" w:fill="auto"/>
          </w:tcPr>
          <w:p w14:paraId="36D386F2"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0.009</w:t>
            </w:r>
          </w:p>
        </w:tc>
      </w:tr>
      <w:tr w:rsidR="00A62BA6" w:rsidRPr="00C476F8" w14:paraId="462C9250" w14:textId="77777777" w:rsidTr="003540BC">
        <w:trPr>
          <w:trHeight w:val="285"/>
          <w:jc w:val="center"/>
        </w:trPr>
        <w:tc>
          <w:tcPr>
            <w:tcW w:w="1163" w:type="dxa"/>
            <w:tcBorders>
              <w:left w:val="nil"/>
              <w:right w:val="nil"/>
            </w:tcBorders>
            <w:shd w:val="clear" w:color="auto" w:fill="auto"/>
            <w:vAlign w:val="center"/>
          </w:tcPr>
          <w:p w14:paraId="769C396B"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C6</w:t>
            </w:r>
          </w:p>
        </w:tc>
        <w:tc>
          <w:tcPr>
            <w:tcW w:w="1163" w:type="dxa"/>
            <w:tcBorders>
              <w:left w:val="nil"/>
              <w:right w:val="nil"/>
            </w:tcBorders>
            <w:shd w:val="clear" w:color="auto" w:fill="auto"/>
          </w:tcPr>
          <w:p w14:paraId="6253C591"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0.051</w:t>
            </w:r>
          </w:p>
        </w:tc>
        <w:tc>
          <w:tcPr>
            <w:tcW w:w="1164" w:type="dxa"/>
            <w:tcBorders>
              <w:left w:val="nil"/>
              <w:right w:val="nil"/>
            </w:tcBorders>
            <w:shd w:val="clear" w:color="auto" w:fill="auto"/>
          </w:tcPr>
          <w:p w14:paraId="42CF23B7"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0.070</w:t>
            </w:r>
          </w:p>
        </w:tc>
        <w:tc>
          <w:tcPr>
            <w:tcW w:w="1164" w:type="dxa"/>
            <w:tcBorders>
              <w:left w:val="nil"/>
              <w:right w:val="nil"/>
            </w:tcBorders>
            <w:shd w:val="clear" w:color="auto" w:fill="auto"/>
          </w:tcPr>
          <w:p w14:paraId="1F9A0DBB"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0.121</w:t>
            </w:r>
          </w:p>
        </w:tc>
        <w:tc>
          <w:tcPr>
            <w:tcW w:w="1164" w:type="dxa"/>
            <w:tcBorders>
              <w:left w:val="nil"/>
              <w:right w:val="nil"/>
            </w:tcBorders>
            <w:shd w:val="clear" w:color="auto" w:fill="auto"/>
          </w:tcPr>
          <w:p w14:paraId="740D8823"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-0.019</w:t>
            </w:r>
          </w:p>
        </w:tc>
      </w:tr>
      <w:tr w:rsidR="00A62BA6" w:rsidRPr="00C476F8" w14:paraId="129ADAB9" w14:textId="77777777" w:rsidTr="003540BC">
        <w:trPr>
          <w:trHeight w:val="285"/>
          <w:jc w:val="center"/>
        </w:trPr>
        <w:tc>
          <w:tcPr>
            <w:tcW w:w="1163" w:type="dxa"/>
            <w:tcBorders>
              <w:left w:val="nil"/>
              <w:right w:val="nil"/>
            </w:tcBorders>
            <w:shd w:val="clear" w:color="auto" w:fill="auto"/>
            <w:vAlign w:val="center"/>
          </w:tcPr>
          <w:p w14:paraId="36F5DA9C"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C7</w:t>
            </w:r>
          </w:p>
        </w:tc>
        <w:tc>
          <w:tcPr>
            <w:tcW w:w="1163" w:type="dxa"/>
            <w:tcBorders>
              <w:left w:val="nil"/>
              <w:right w:val="nil"/>
            </w:tcBorders>
            <w:shd w:val="clear" w:color="auto" w:fill="auto"/>
          </w:tcPr>
          <w:p w14:paraId="10D05A75"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0.050</w:t>
            </w:r>
          </w:p>
        </w:tc>
        <w:tc>
          <w:tcPr>
            <w:tcW w:w="1164" w:type="dxa"/>
            <w:tcBorders>
              <w:left w:val="nil"/>
              <w:right w:val="nil"/>
            </w:tcBorders>
            <w:shd w:val="clear" w:color="auto" w:fill="auto"/>
          </w:tcPr>
          <w:p w14:paraId="242AEE6E"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0.066</w:t>
            </w:r>
          </w:p>
        </w:tc>
        <w:tc>
          <w:tcPr>
            <w:tcW w:w="1164" w:type="dxa"/>
            <w:tcBorders>
              <w:left w:val="nil"/>
              <w:right w:val="nil"/>
            </w:tcBorders>
            <w:shd w:val="clear" w:color="auto" w:fill="auto"/>
          </w:tcPr>
          <w:p w14:paraId="1E09C715"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0.116</w:t>
            </w:r>
          </w:p>
        </w:tc>
        <w:tc>
          <w:tcPr>
            <w:tcW w:w="1164" w:type="dxa"/>
            <w:tcBorders>
              <w:left w:val="nil"/>
              <w:right w:val="nil"/>
            </w:tcBorders>
            <w:shd w:val="clear" w:color="auto" w:fill="auto"/>
          </w:tcPr>
          <w:p w14:paraId="7827314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-0.016</w:t>
            </w:r>
          </w:p>
        </w:tc>
      </w:tr>
      <w:tr w:rsidR="00A62BA6" w:rsidRPr="00C476F8" w14:paraId="555DE0E6" w14:textId="77777777" w:rsidTr="003540BC">
        <w:trPr>
          <w:trHeight w:val="285"/>
          <w:jc w:val="center"/>
        </w:trPr>
        <w:tc>
          <w:tcPr>
            <w:tcW w:w="1163" w:type="dxa"/>
            <w:tcBorders>
              <w:left w:val="nil"/>
              <w:right w:val="nil"/>
            </w:tcBorders>
            <w:shd w:val="clear" w:color="auto" w:fill="auto"/>
            <w:vAlign w:val="center"/>
          </w:tcPr>
          <w:p w14:paraId="59C5A1FA"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C8</w:t>
            </w:r>
          </w:p>
        </w:tc>
        <w:tc>
          <w:tcPr>
            <w:tcW w:w="1163" w:type="dxa"/>
            <w:tcBorders>
              <w:left w:val="nil"/>
              <w:right w:val="nil"/>
            </w:tcBorders>
            <w:shd w:val="clear" w:color="auto" w:fill="auto"/>
          </w:tcPr>
          <w:p w14:paraId="0DE3EB8F"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0.052</w:t>
            </w:r>
          </w:p>
        </w:tc>
        <w:tc>
          <w:tcPr>
            <w:tcW w:w="1164" w:type="dxa"/>
            <w:tcBorders>
              <w:left w:val="nil"/>
              <w:right w:val="nil"/>
            </w:tcBorders>
            <w:shd w:val="clear" w:color="auto" w:fill="auto"/>
          </w:tcPr>
          <w:p w14:paraId="7BD08A76"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0.072</w:t>
            </w:r>
          </w:p>
        </w:tc>
        <w:tc>
          <w:tcPr>
            <w:tcW w:w="1164" w:type="dxa"/>
            <w:tcBorders>
              <w:left w:val="nil"/>
              <w:right w:val="nil"/>
            </w:tcBorders>
            <w:shd w:val="clear" w:color="auto" w:fill="auto"/>
          </w:tcPr>
          <w:p w14:paraId="0A5CD5F2"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0.124</w:t>
            </w:r>
          </w:p>
        </w:tc>
        <w:tc>
          <w:tcPr>
            <w:tcW w:w="1164" w:type="dxa"/>
            <w:tcBorders>
              <w:left w:val="nil"/>
              <w:right w:val="nil"/>
            </w:tcBorders>
            <w:shd w:val="clear" w:color="auto" w:fill="auto"/>
          </w:tcPr>
          <w:p w14:paraId="268848CE"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-0.020</w:t>
            </w:r>
          </w:p>
        </w:tc>
      </w:tr>
      <w:tr w:rsidR="00A62BA6" w:rsidRPr="00C476F8" w14:paraId="3DF0337F" w14:textId="77777777" w:rsidTr="003540BC">
        <w:trPr>
          <w:trHeight w:val="285"/>
          <w:jc w:val="center"/>
        </w:trPr>
        <w:tc>
          <w:tcPr>
            <w:tcW w:w="1163" w:type="dxa"/>
            <w:tcBorders>
              <w:left w:val="nil"/>
              <w:right w:val="nil"/>
            </w:tcBorders>
            <w:shd w:val="clear" w:color="auto" w:fill="auto"/>
            <w:vAlign w:val="center"/>
          </w:tcPr>
          <w:p w14:paraId="0D89BE23"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C9</w:t>
            </w:r>
          </w:p>
        </w:tc>
        <w:tc>
          <w:tcPr>
            <w:tcW w:w="1163" w:type="dxa"/>
            <w:tcBorders>
              <w:left w:val="nil"/>
              <w:right w:val="nil"/>
            </w:tcBorders>
            <w:shd w:val="clear" w:color="auto" w:fill="auto"/>
          </w:tcPr>
          <w:p w14:paraId="784FEB60"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0.053</w:t>
            </w:r>
          </w:p>
        </w:tc>
        <w:tc>
          <w:tcPr>
            <w:tcW w:w="1164" w:type="dxa"/>
            <w:tcBorders>
              <w:left w:val="nil"/>
              <w:right w:val="nil"/>
            </w:tcBorders>
            <w:shd w:val="clear" w:color="auto" w:fill="auto"/>
          </w:tcPr>
          <w:p w14:paraId="2D05B797"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0.075</w:t>
            </w:r>
          </w:p>
        </w:tc>
        <w:tc>
          <w:tcPr>
            <w:tcW w:w="1164" w:type="dxa"/>
            <w:tcBorders>
              <w:left w:val="nil"/>
              <w:right w:val="nil"/>
            </w:tcBorders>
            <w:shd w:val="clear" w:color="auto" w:fill="auto"/>
          </w:tcPr>
          <w:p w14:paraId="4F60DD1E"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0.128</w:t>
            </w:r>
          </w:p>
        </w:tc>
        <w:tc>
          <w:tcPr>
            <w:tcW w:w="1164" w:type="dxa"/>
            <w:tcBorders>
              <w:left w:val="nil"/>
              <w:right w:val="nil"/>
            </w:tcBorders>
            <w:shd w:val="clear" w:color="auto" w:fill="auto"/>
          </w:tcPr>
          <w:p w14:paraId="520FA9C1"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-0.022</w:t>
            </w:r>
          </w:p>
        </w:tc>
      </w:tr>
      <w:tr w:rsidR="00A62BA6" w:rsidRPr="00C476F8" w14:paraId="6B31EBA0" w14:textId="77777777" w:rsidTr="003540BC">
        <w:trPr>
          <w:trHeight w:val="285"/>
          <w:jc w:val="center"/>
        </w:trPr>
        <w:tc>
          <w:tcPr>
            <w:tcW w:w="1163" w:type="dxa"/>
            <w:tcBorders>
              <w:left w:val="nil"/>
              <w:right w:val="nil"/>
            </w:tcBorders>
            <w:shd w:val="clear" w:color="auto" w:fill="auto"/>
            <w:vAlign w:val="center"/>
          </w:tcPr>
          <w:p w14:paraId="42F45592"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C10</w:t>
            </w:r>
          </w:p>
        </w:tc>
        <w:tc>
          <w:tcPr>
            <w:tcW w:w="1163" w:type="dxa"/>
            <w:tcBorders>
              <w:left w:val="nil"/>
              <w:right w:val="nil"/>
            </w:tcBorders>
            <w:shd w:val="clear" w:color="auto" w:fill="auto"/>
          </w:tcPr>
          <w:p w14:paraId="328391FD"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0.054</w:t>
            </w:r>
          </w:p>
        </w:tc>
        <w:tc>
          <w:tcPr>
            <w:tcW w:w="1164" w:type="dxa"/>
            <w:tcBorders>
              <w:left w:val="nil"/>
              <w:right w:val="nil"/>
            </w:tcBorders>
            <w:shd w:val="clear" w:color="auto" w:fill="auto"/>
          </w:tcPr>
          <w:p w14:paraId="7C84697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0.052</w:t>
            </w:r>
          </w:p>
        </w:tc>
        <w:tc>
          <w:tcPr>
            <w:tcW w:w="1164" w:type="dxa"/>
            <w:tcBorders>
              <w:left w:val="nil"/>
              <w:right w:val="nil"/>
            </w:tcBorders>
            <w:shd w:val="clear" w:color="auto" w:fill="auto"/>
          </w:tcPr>
          <w:p w14:paraId="7ECF73F7"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0.106</w:t>
            </w:r>
          </w:p>
        </w:tc>
        <w:tc>
          <w:tcPr>
            <w:tcW w:w="1164" w:type="dxa"/>
            <w:tcBorders>
              <w:left w:val="nil"/>
              <w:right w:val="nil"/>
            </w:tcBorders>
            <w:shd w:val="clear" w:color="auto" w:fill="auto"/>
          </w:tcPr>
          <w:p w14:paraId="77A0B44D"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0.003</w:t>
            </w:r>
          </w:p>
        </w:tc>
      </w:tr>
      <w:tr w:rsidR="00A62BA6" w:rsidRPr="00C476F8" w14:paraId="482ABFDE" w14:textId="77777777" w:rsidTr="003540BC">
        <w:trPr>
          <w:trHeight w:val="285"/>
          <w:jc w:val="center"/>
        </w:trPr>
        <w:tc>
          <w:tcPr>
            <w:tcW w:w="1163" w:type="dxa"/>
            <w:tcBorders>
              <w:left w:val="nil"/>
              <w:right w:val="nil"/>
            </w:tcBorders>
            <w:shd w:val="clear" w:color="auto" w:fill="auto"/>
            <w:vAlign w:val="center"/>
          </w:tcPr>
          <w:p w14:paraId="75294A7D"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C11</w:t>
            </w:r>
          </w:p>
        </w:tc>
        <w:tc>
          <w:tcPr>
            <w:tcW w:w="1163" w:type="dxa"/>
            <w:tcBorders>
              <w:left w:val="nil"/>
              <w:right w:val="nil"/>
            </w:tcBorders>
            <w:shd w:val="clear" w:color="auto" w:fill="auto"/>
          </w:tcPr>
          <w:p w14:paraId="4C1B96DE"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0.062</w:t>
            </w:r>
          </w:p>
        </w:tc>
        <w:tc>
          <w:tcPr>
            <w:tcW w:w="1164" w:type="dxa"/>
            <w:tcBorders>
              <w:left w:val="nil"/>
              <w:right w:val="nil"/>
            </w:tcBorders>
            <w:shd w:val="clear" w:color="auto" w:fill="auto"/>
          </w:tcPr>
          <w:p w14:paraId="5977AD6C"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0.062</w:t>
            </w:r>
          </w:p>
        </w:tc>
        <w:tc>
          <w:tcPr>
            <w:tcW w:w="1164" w:type="dxa"/>
            <w:tcBorders>
              <w:left w:val="nil"/>
              <w:right w:val="nil"/>
            </w:tcBorders>
            <w:shd w:val="clear" w:color="auto" w:fill="auto"/>
          </w:tcPr>
          <w:p w14:paraId="5F44DBD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0.124</w:t>
            </w:r>
          </w:p>
        </w:tc>
        <w:tc>
          <w:tcPr>
            <w:tcW w:w="1164" w:type="dxa"/>
            <w:tcBorders>
              <w:left w:val="nil"/>
              <w:right w:val="nil"/>
            </w:tcBorders>
            <w:shd w:val="clear" w:color="auto" w:fill="auto"/>
          </w:tcPr>
          <w:p w14:paraId="6FB32F4E"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0.000</w:t>
            </w:r>
          </w:p>
        </w:tc>
      </w:tr>
      <w:tr w:rsidR="00A62BA6" w:rsidRPr="00C476F8" w14:paraId="0765FEF8" w14:textId="77777777" w:rsidTr="003540BC">
        <w:trPr>
          <w:trHeight w:val="285"/>
          <w:jc w:val="center"/>
        </w:trPr>
        <w:tc>
          <w:tcPr>
            <w:tcW w:w="1163" w:type="dxa"/>
            <w:tcBorders>
              <w:left w:val="nil"/>
              <w:right w:val="nil"/>
            </w:tcBorders>
            <w:shd w:val="clear" w:color="auto" w:fill="auto"/>
            <w:vAlign w:val="center"/>
          </w:tcPr>
          <w:p w14:paraId="2B0F7D4B"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C12</w:t>
            </w:r>
          </w:p>
        </w:tc>
        <w:tc>
          <w:tcPr>
            <w:tcW w:w="1163" w:type="dxa"/>
            <w:tcBorders>
              <w:left w:val="nil"/>
              <w:right w:val="nil"/>
            </w:tcBorders>
            <w:shd w:val="clear" w:color="auto" w:fill="auto"/>
          </w:tcPr>
          <w:p w14:paraId="0C467154"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0.053</w:t>
            </w:r>
          </w:p>
        </w:tc>
        <w:tc>
          <w:tcPr>
            <w:tcW w:w="1164" w:type="dxa"/>
            <w:tcBorders>
              <w:left w:val="nil"/>
              <w:right w:val="nil"/>
            </w:tcBorders>
            <w:shd w:val="clear" w:color="auto" w:fill="auto"/>
          </w:tcPr>
          <w:p w14:paraId="05765725"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0.040</w:t>
            </w:r>
          </w:p>
        </w:tc>
        <w:tc>
          <w:tcPr>
            <w:tcW w:w="1164" w:type="dxa"/>
            <w:tcBorders>
              <w:left w:val="nil"/>
              <w:right w:val="nil"/>
            </w:tcBorders>
            <w:shd w:val="clear" w:color="auto" w:fill="auto"/>
          </w:tcPr>
          <w:p w14:paraId="27F9DFB0"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0.093</w:t>
            </w:r>
          </w:p>
        </w:tc>
        <w:tc>
          <w:tcPr>
            <w:tcW w:w="1164" w:type="dxa"/>
            <w:tcBorders>
              <w:left w:val="nil"/>
              <w:right w:val="nil"/>
            </w:tcBorders>
            <w:shd w:val="clear" w:color="auto" w:fill="auto"/>
          </w:tcPr>
          <w:p w14:paraId="38073416"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0.013</w:t>
            </w:r>
          </w:p>
        </w:tc>
      </w:tr>
      <w:tr w:rsidR="00A62BA6" w:rsidRPr="00C476F8" w14:paraId="71248FD1" w14:textId="77777777" w:rsidTr="003540BC">
        <w:trPr>
          <w:trHeight w:val="285"/>
          <w:jc w:val="center"/>
        </w:trPr>
        <w:tc>
          <w:tcPr>
            <w:tcW w:w="1163" w:type="dxa"/>
            <w:tcBorders>
              <w:left w:val="nil"/>
              <w:right w:val="nil"/>
            </w:tcBorders>
            <w:shd w:val="clear" w:color="auto" w:fill="auto"/>
            <w:vAlign w:val="center"/>
          </w:tcPr>
          <w:p w14:paraId="6EF334CD"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C13</w:t>
            </w:r>
          </w:p>
        </w:tc>
        <w:tc>
          <w:tcPr>
            <w:tcW w:w="1163" w:type="dxa"/>
            <w:tcBorders>
              <w:left w:val="nil"/>
              <w:right w:val="nil"/>
            </w:tcBorders>
            <w:shd w:val="clear" w:color="auto" w:fill="auto"/>
          </w:tcPr>
          <w:p w14:paraId="033D8BF8"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0.060</w:t>
            </w:r>
          </w:p>
        </w:tc>
        <w:tc>
          <w:tcPr>
            <w:tcW w:w="1164" w:type="dxa"/>
            <w:tcBorders>
              <w:left w:val="nil"/>
              <w:right w:val="nil"/>
            </w:tcBorders>
            <w:shd w:val="clear" w:color="auto" w:fill="auto"/>
          </w:tcPr>
          <w:p w14:paraId="6B2F675B"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0.035</w:t>
            </w:r>
          </w:p>
        </w:tc>
        <w:tc>
          <w:tcPr>
            <w:tcW w:w="1164" w:type="dxa"/>
            <w:tcBorders>
              <w:left w:val="nil"/>
              <w:right w:val="nil"/>
            </w:tcBorders>
            <w:shd w:val="clear" w:color="auto" w:fill="auto"/>
          </w:tcPr>
          <w:p w14:paraId="149D0C18"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0.094</w:t>
            </w:r>
          </w:p>
        </w:tc>
        <w:tc>
          <w:tcPr>
            <w:tcW w:w="1164" w:type="dxa"/>
            <w:tcBorders>
              <w:left w:val="nil"/>
              <w:right w:val="nil"/>
            </w:tcBorders>
            <w:shd w:val="clear" w:color="auto" w:fill="auto"/>
          </w:tcPr>
          <w:p w14:paraId="67E5ACD7"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0.025</w:t>
            </w:r>
          </w:p>
        </w:tc>
      </w:tr>
      <w:tr w:rsidR="00A62BA6" w:rsidRPr="00C476F8" w14:paraId="0E1B201D" w14:textId="77777777" w:rsidTr="003540BC">
        <w:trPr>
          <w:trHeight w:val="285"/>
          <w:jc w:val="center"/>
        </w:trPr>
        <w:tc>
          <w:tcPr>
            <w:tcW w:w="1163" w:type="dxa"/>
            <w:tcBorders>
              <w:left w:val="nil"/>
              <w:right w:val="nil"/>
            </w:tcBorders>
            <w:shd w:val="clear" w:color="auto" w:fill="auto"/>
            <w:vAlign w:val="center"/>
          </w:tcPr>
          <w:p w14:paraId="22AE2B5B"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C14</w:t>
            </w:r>
          </w:p>
        </w:tc>
        <w:tc>
          <w:tcPr>
            <w:tcW w:w="1163" w:type="dxa"/>
            <w:tcBorders>
              <w:left w:val="nil"/>
              <w:right w:val="nil"/>
            </w:tcBorders>
            <w:shd w:val="clear" w:color="auto" w:fill="auto"/>
          </w:tcPr>
          <w:p w14:paraId="0EC2013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0.051</w:t>
            </w:r>
          </w:p>
        </w:tc>
        <w:tc>
          <w:tcPr>
            <w:tcW w:w="1164" w:type="dxa"/>
            <w:tcBorders>
              <w:left w:val="nil"/>
              <w:right w:val="nil"/>
            </w:tcBorders>
            <w:shd w:val="clear" w:color="auto" w:fill="auto"/>
          </w:tcPr>
          <w:p w14:paraId="43B5C644"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0.043</w:t>
            </w:r>
          </w:p>
        </w:tc>
        <w:tc>
          <w:tcPr>
            <w:tcW w:w="1164" w:type="dxa"/>
            <w:tcBorders>
              <w:left w:val="nil"/>
              <w:right w:val="nil"/>
            </w:tcBorders>
            <w:shd w:val="clear" w:color="auto" w:fill="auto"/>
          </w:tcPr>
          <w:p w14:paraId="2F840163"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0.094</w:t>
            </w:r>
          </w:p>
        </w:tc>
        <w:tc>
          <w:tcPr>
            <w:tcW w:w="1164" w:type="dxa"/>
            <w:tcBorders>
              <w:left w:val="nil"/>
              <w:right w:val="nil"/>
            </w:tcBorders>
            <w:shd w:val="clear" w:color="auto" w:fill="auto"/>
          </w:tcPr>
          <w:p w14:paraId="7635EEE8"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0.008</w:t>
            </w:r>
          </w:p>
        </w:tc>
      </w:tr>
      <w:tr w:rsidR="00A62BA6" w:rsidRPr="00C476F8" w14:paraId="5890F4C8" w14:textId="77777777" w:rsidTr="003540BC">
        <w:trPr>
          <w:trHeight w:val="285"/>
          <w:jc w:val="center"/>
        </w:trPr>
        <w:tc>
          <w:tcPr>
            <w:tcW w:w="1163" w:type="dxa"/>
            <w:tcBorders>
              <w:left w:val="nil"/>
              <w:right w:val="nil"/>
            </w:tcBorders>
            <w:shd w:val="clear" w:color="auto" w:fill="auto"/>
            <w:vAlign w:val="center"/>
          </w:tcPr>
          <w:p w14:paraId="41ABA651"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C15</w:t>
            </w:r>
          </w:p>
        </w:tc>
        <w:tc>
          <w:tcPr>
            <w:tcW w:w="1163" w:type="dxa"/>
            <w:tcBorders>
              <w:left w:val="nil"/>
              <w:right w:val="nil"/>
            </w:tcBorders>
            <w:shd w:val="clear" w:color="auto" w:fill="auto"/>
          </w:tcPr>
          <w:p w14:paraId="71184A96"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0.065</w:t>
            </w:r>
          </w:p>
        </w:tc>
        <w:tc>
          <w:tcPr>
            <w:tcW w:w="1164" w:type="dxa"/>
            <w:tcBorders>
              <w:left w:val="nil"/>
              <w:right w:val="nil"/>
            </w:tcBorders>
            <w:shd w:val="clear" w:color="auto" w:fill="auto"/>
          </w:tcPr>
          <w:p w14:paraId="4BF2628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0.051</w:t>
            </w:r>
          </w:p>
        </w:tc>
        <w:tc>
          <w:tcPr>
            <w:tcW w:w="1164" w:type="dxa"/>
            <w:tcBorders>
              <w:left w:val="nil"/>
              <w:right w:val="nil"/>
            </w:tcBorders>
            <w:shd w:val="clear" w:color="auto" w:fill="auto"/>
          </w:tcPr>
          <w:p w14:paraId="2CBB2053"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0.116</w:t>
            </w:r>
          </w:p>
        </w:tc>
        <w:tc>
          <w:tcPr>
            <w:tcW w:w="1164" w:type="dxa"/>
            <w:tcBorders>
              <w:left w:val="nil"/>
              <w:right w:val="nil"/>
            </w:tcBorders>
            <w:shd w:val="clear" w:color="auto" w:fill="auto"/>
          </w:tcPr>
          <w:p w14:paraId="21D3E1FA"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0.015</w:t>
            </w:r>
          </w:p>
        </w:tc>
      </w:tr>
      <w:tr w:rsidR="00A62BA6" w:rsidRPr="00C476F8" w14:paraId="52FA7A78" w14:textId="77777777" w:rsidTr="003540BC">
        <w:trPr>
          <w:trHeight w:val="285"/>
          <w:jc w:val="center"/>
        </w:trPr>
        <w:tc>
          <w:tcPr>
            <w:tcW w:w="1163" w:type="dxa"/>
            <w:tcBorders>
              <w:left w:val="nil"/>
              <w:bottom w:val="single" w:sz="4" w:space="0" w:color="auto"/>
              <w:right w:val="nil"/>
            </w:tcBorders>
            <w:shd w:val="clear" w:color="auto" w:fill="auto"/>
            <w:vAlign w:val="center"/>
          </w:tcPr>
          <w:p w14:paraId="4C0B8901" w14:textId="77777777" w:rsidR="00C53AD5" w:rsidRPr="00C476F8" w:rsidRDefault="00EC1A7A" w:rsidP="003540BC">
            <w:pPr>
              <w:widowControl/>
              <w:adjustRightInd w:val="0"/>
              <w:snapToGrid w:val="0"/>
              <w:spacing w:line="360" w:lineRule="auto"/>
              <w:jc w:val="center"/>
              <w:rPr>
                <w:rFonts w:ascii="Times New Roman" w:hAnsi="Times New Roman" w:cs="Times New Roman"/>
                <w:b/>
                <w:kern w:val="0"/>
                <w:sz w:val="18"/>
                <w:szCs w:val="18"/>
              </w:rPr>
            </w:pPr>
            <w:r w:rsidRPr="00C476F8">
              <w:rPr>
                <w:rFonts w:ascii="Times New Roman" w:hAnsi="Times New Roman" w:cs="Times New Roman"/>
                <w:b/>
                <w:kern w:val="0"/>
                <w:sz w:val="18"/>
                <w:szCs w:val="18"/>
              </w:rPr>
              <w:t>C16</w:t>
            </w:r>
          </w:p>
        </w:tc>
        <w:tc>
          <w:tcPr>
            <w:tcW w:w="1163" w:type="dxa"/>
            <w:tcBorders>
              <w:left w:val="nil"/>
              <w:bottom w:val="single" w:sz="4" w:space="0" w:color="auto"/>
              <w:right w:val="nil"/>
            </w:tcBorders>
            <w:shd w:val="clear" w:color="auto" w:fill="auto"/>
          </w:tcPr>
          <w:p w14:paraId="7193B7DD"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0.059</w:t>
            </w:r>
          </w:p>
        </w:tc>
        <w:tc>
          <w:tcPr>
            <w:tcW w:w="1164" w:type="dxa"/>
            <w:tcBorders>
              <w:left w:val="nil"/>
              <w:bottom w:val="single" w:sz="4" w:space="0" w:color="auto"/>
              <w:right w:val="nil"/>
            </w:tcBorders>
            <w:shd w:val="clear" w:color="auto" w:fill="auto"/>
          </w:tcPr>
          <w:p w14:paraId="4B018495"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0.031</w:t>
            </w:r>
          </w:p>
        </w:tc>
        <w:tc>
          <w:tcPr>
            <w:tcW w:w="1164" w:type="dxa"/>
            <w:tcBorders>
              <w:left w:val="nil"/>
              <w:bottom w:val="single" w:sz="4" w:space="0" w:color="auto"/>
              <w:right w:val="nil"/>
            </w:tcBorders>
            <w:shd w:val="clear" w:color="auto" w:fill="auto"/>
          </w:tcPr>
          <w:p w14:paraId="1448262B"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0.090</w:t>
            </w:r>
          </w:p>
        </w:tc>
        <w:tc>
          <w:tcPr>
            <w:tcW w:w="1164" w:type="dxa"/>
            <w:tcBorders>
              <w:left w:val="nil"/>
              <w:bottom w:val="single" w:sz="4" w:space="0" w:color="auto"/>
              <w:right w:val="nil"/>
            </w:tcBorders>
            <w:shd w:val="clear" w:color="auto" w:fill="auto"/>
          </w:tcPr>
          <w:p w14:paraId="2EECF186" w14:textId="77777777" w:rsidR="00C53AD5" w:rsidRPr="00C476F8" w:rsidRDefault="00EC1A7A" w:rsidP="003540BC">
            <w:pPr>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sz w:val="18"/>
                <w:szCs w:val="18"/>
              </w:rPr>
              <w:t>0.027</w:t>
            </w:r>
          </w:p>
        </w:tc>
      </w:tr>
    </w:tbl>
    <w:p w14:paraId="6E3930CC" w14:textId="77777777" w:rsidR="00C53AD5" w:rsidRPr="00C476F8" w:rsidRDefault="00C53AD5" w:rsidP="00475407">
      <w:pPr>
        <w:tabs>
          <w:tab w:val="left" w:pos="795"/>
        </w:tabs>
        <w:adjustRightInd w:val="0"/>
        <w:snapToGrid w:val="0"/>
        <w:spacing w:line="360" w:lineRule="auto"/>
        <w:ind w:firstLineChars="200" w:firstLine="420"/>
        <w:rPr>
          <w:rFonts w:ascii="Times New Roman" w:hAnsi="Times New Roman"/>
        </w:rPr>
      </w:pPr>
    </w:p>
    <w:p w14:paraId="2311EED5" w14:textId="77777777" w:rsidR="00BA5407" w:rsidRPr="00C476F8" w:rsidRDefault="00EC1A7A" w:rsidP="00BA5407">
      <w:pPr>
        <w:tabs>
          <w:tab w:val="left" w:pos="795"/>
        </w:tabs>
        <w:adjustRightInd w:val="0"/>
        <w:snapToGrid w:val="0"/>
        <w:spacing w:line="360" w:lineRule="auto"/>
        <w:ind w:firstLineChars="200" w:firstLine="420"/>
      </w:pPr>
      <w:r w:rsidRPr="00C476F8">
        <w:rPr>
          <w:rFonts w:ascii="Times New Roman" w:hAnsi="Times New Roman"/>
        </w:rPr>
        <w:t xml:space="preserve">In </w:t>
      </w:r>
      <w:r w:rsidR="00AA0F87" w:rsidRPr="00C476F8">
        <w:rPr>
          <w:rFonts w:ascii="Times New Roman" w:hAnsi="Times New Roman"/>
        </w:rPr>
        <w:t>Table 12</w:t>
      </w:r>
      <w:r w:rsidRPr="00C476F8">
        <w:rPr>
          <w:rFonts w:ascii="Times New Roman" w:hAnsi="Times New Roman"/>
        </w:rPr>
        <w:t>, (R+D) is “Prominence”, which represents the importance of the criteria. Correspondingly, (R-D) is “Relation”. If (R-D) is positive, the corresponding criteria are formulated into a cause group; otherwise, they are grouped into an effect group. By taking (R+D) as the horizontal axis and (R-D) as the vertical axis, the causal diagram of the criteria is depicted in Figure 2.</w:t>
      </w:r>
      <w:r w:rsidRPr="00C476F8">
        <w:t xml:space="preserve"> </w:t>
      </w:r>
    </w:p>
    <w:p w14:paraId="02042A70" w14:textId="77777777" w:rsidR="00C53AD5" w:rsidRPr="00C476F8" w:rsidRDefault="00C53AD5" w:rsidP="00C53AD5">
      <w:pPr>
        <w:rPr>
          <w:sz w:val="18"/>
        </w:rPr>
      </w:pPr>
    </w:p>
    <w:p w14:paraId="74DCC1FB" w14:textId="77777777" w:rsidR="00C53AD5" w:rsidRPr="00C476F8" w:rsidRDefault="00EC1A7A" w:rsidP="00C53AD5">
      <w:pPr>
        <w:tabs>
          <w:tab w:val="left" w:pos="795"/>
        </w:tabs>
        <w:adjustRightInd w:val="0"/>
        <w:snapToGrid w:val="0"/>
        <w:spacing w:line="360" w:lineRule="auto"/>
        <w:jc w:val="center"/>
        <w:rPr>
          <w:rFonts w:ascii="Times New Roman" w:hAnsi="Times New Roman" w:cs="Times New Roman"/>
          <w:sz w:val="18"/>
          <w:szCs w:val="18"/>
        </w:rPr>
      </w:pPr>
      <w:r w:rsidRPr="00C476F8">
        <w:rPr>
          <w:rFonts w:ascii="Times New Roman" w:hAnsi="Times New Roman" w:cs="Times New Roman"/>
          <w:noProof/>
          <w:sz w:val="18"/>
          <w:szCs w:val="18"/>
          <w:lang w:val="en-US"/>
        </w:rPr>
        <mc:AlternateContent>
          <mc:Choice Requires="wps">
            <w:drawing>
              <wp:anchor distT="0" distB="0" distL="114300" distR="114300" simplePos="0" relativeHeight="251672576" behindDoc="0" locked="0" layoutInCell="1" allowOverlap="1" wp14:anchorId="6C7F9927" wp14:editId="762351A5">
                <wp:simplePos x="0" y="0"/>
                <wp:positionH relativeFrom="column">
                  <wp:posOffset>2911935</wp:posOffset>
                </wp:positionH>
                <wp:positionV relativeFrom="paragraph">
                  <wp:posOffset>1884607</wp:posOffset>
                </wp:positionV>
                <wp:extent cx="1563285" cy="748994"/>
                <wp:effectExtent l="0" t="0" r="18415" b="13335"/>
                <wp:wrapNone/>
                <wp:docPr id="14" name="任意多边形 14"/>
                <wp:cNvGraphicFramePr/>
                <a:graphic xmlns:a="http://schemas.openxmlformats.org/drawingml/2006/main">
                  <a:graphicData uri="http://schemas.microsoft.com/office/word/2010/wordprocessingShape">
                    <wps:wsp>
                      <wps:cNvSpPr/>
                      <wps:spPr>
                        <a:xfrm>
                          <a:off x="0" y="0"/>
                          <a:ext cx="1563285" cy="748994"/>
                        </a:xfrm>
                        <a:custGeom>
                          <a:avLst/>
                          <a:gdLst>
                            <a:gd name="connsiteX0" fmla="*/ 334185 w 1563285"/>
                            <a:gd name="connsiteY0" fmla="*/ 105127 h 748994"/>
                            <a:gd name="connsiteX1" fmla="*/ 751151 w 1563285"/>
                            <a:gd name="connsiteY1" fmla="*/ 75867 h 748994"/>
                            <a:gd name="connsiteX2" fmla="*/ 1248585 w 1563285"/>
                            <a:gd name="connsiteY2" fmla="*/ 31975 h 748994"/>
                            <a:gd name="connsiteX3" fmla="*/ 1563139 w 1563285"/>
                            <a:gd name="connsiteY3" fmla="*/ 602561 h 748994"/>
                            <a:gd name="connsiteX4" fmla="*/ 1212009 w 1563285"/>
                            <a:gd name="connsiteY4" fmla="*/ 748865 h 748994"/>
                            <a:gd name="connsiteX5" fmla="*/ 575587 w 1563285"/>
                            <a:gd name="connsiteY5" fmla="*/ 624507 h 748994"/>
                            <a:gd name="connsiteX6" fmla="*/ 48892 w 1563285"/>
                            <a:gd name="connsiteY6" fmla="*/ 426996 h 748994"/>
                            <a:gd name="connsiteX7" fmla="*/ 56207 w 1563285"/>
                            <a:gd name="connsiteY7" fmla="*/ 170964 h 748994"/>
                            <a:gd name="connsiteX8" fmla="*/ 334185 w 1563285"/>
                            <a:gd name="connsiteY8" fmla="*/ 105127 h 7489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63285" h="748994">
                              <a:moveTo>
                                <a:pt x="334185" y="105127"/>
                              </a:moveTo>
                              <a:cubicBezTo>
                                <a:pt x="450009" y="89277"/>
                                <a:pt x="751151" y="75867"/>
                                <a:pt x="751151" y="75867"/>
                              </a:cubicBezTo>
                              <a:cubicBezTo>
                                <a:pt x="903551" y="63675"/>
                                <a:pt x="1113254" y="-55807"/>
                                <a:pt x="1248585" y="31975"/>
                              </a:cubicBezTo>
                              <a:cubicBezTo>
                                <a:pt x="1383916" y="119757"/>
                                <a:pt x="1569235" y="483079"/>
                                <a:pt x="1563139" y="602561"/>
                              </a:cubicBezTo>
                              <a:cubicBezTo>
                                <a:pt x="1557043" y="722043"/>
                                <a:pt x="1376601" y="745207"/>
                                <a:pt x="1212009" y="748865"/>
                              </a:cubicBezTo>
                              <a:cubicBezTo>
                                <a:pt x="1047417" y="752523"/>
                                <a:pt x="769440" y="678152"/>
                                <a:pt x="575587" y="624507"/>
                              </a:cubicBezTo>
                              <a:cubicBezTo>
                                <a:pt x="381734" y="570862"/>
                                <a:pt x="135455" y="502586"/>
                                <a:pt x="48892" y="426996"/>
                              </a:cubicBezTo>
                              <a:cubicBezTo>
                                <a:pt x="-37671" y="351406"/>
                                <a:pt x="7439" y="223389"/>
                                <a:pt x="56207" y="170964"/>
                              </a:cubicBezTo>
                              <a:cubicBezTo>
                                <a:pt x="104975" y="118539"/>
                                <a:pt x="218361" y="120977"/>
                                <a:pt x="334185" y="105127"/>
                              </a:cubicBezTo>
                              <a:close/>
                            </a:path>
                          </a:pathLst>
                        </a:cu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cex="http://schemas.microsoft.com/office/word/2018/wordml/cex" xmlns:w16="http://schemas.microsoft.com/office/word/2018/wordml">
            <w:pict>
              <v:shape w14:anchorId="4D73D31A" id="任意多边形 14" o:spid="_x0000_s1026" style="position:absolute;margin-left:229.3pt;margin-top:148.4pt;width:123.1pt;height:59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563285,74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" path="m334185,105127c450009,89277,751151,75867,751151,75867,903551,63675,1113254,-55807,1248585,31975v135331,87782,320650,451104,314554,570586c1557043,722043,1376601,745207,1212009,748865,1047417,752523,769440,678152,575587,624507,381734,570862,135455,502586,48892,426996,-37671,351406,7439,223389,56207,170964v48768,-52425,162154,-49987,277978,-65837xe" filled="f" strokecolor="#c00000" strokeweight="1pt">
                <v:stroke joinstyle="miter"/>
                <v:path arrowok="t" o:connecttype="custom" o:connectlocs="334185,105127;751151,75867;1248585,31975;1563139,602561;1212009,748865;575587,624507;48892,426996;56207,170964;334185,105127" o:connectangles="0,0,0,0,0,0,0,0,0"/>
              </v:shape>
            </w:pict>
          </mc:Fallback>
        </mc:AlternateContent>
      </w:r>
      <w:r w:rsidRPr="00C476F8">
        <w:rPr>
          <w:rFonts w:ascii="Times New Roman" w:hAnsi="Times New Roman" w:cs="Times New Roman"/>
          <w:noProof/>
          <w:sz w:val="18"/>
          <w:szCs w:val="18"/>
          <w:lang w:val="en-US"/>
        </w:rPr>
        <mc:AlternateContent>
          <mc:Choice Requires="wps">
            <w:drawing>
              <wp:anchor distT="0" distB="0" distL="114300" distR="114300" simplePos="0" relativeHeight="251670528" behindDoc="0" locked="0" layoutInCell="1" allowOverlap="1" wp14:anchorId="4400171C" wp14:editId="528363DD">
                <wp:simplePos x="0" y="0"/>
                <wp:positionH relativeFrom="column">
                  <wp:posOffset>2977116</wp:posOffset>
                </wp:positionH>
                <wp:positionV relativeFrom="paragraph">
                  <wp:posOffset>628727</wp:posOffset>
                </wp:positionV>
                <wp:extent cx="914655" cy="613107"/>
                <wp:effectExtent l="0" t="0" r="19050" b="15875"/>
                <wp:wrapNone/>
                <wp:docPr id="9" name="任意多边形 9"/>
                <wp:cNvGraphicFramePr/>
                <a:graphic xmlns:a="http://schemas.openxmlformats.org/drawingml/2006/main">
                  <a:graphicData uri="http://schemas.microsoft.com/office/word/2010/wordprocessingShape">
                    <wps:wsp>
                      <wps:cNvSpPr/>
                      <wps:spPr>
                        <a:xfrm>
                          <a:off x="0" y="0"/>
                          <a:ext cx="914655" cy="613107"/>
                        </a:xfrm>
                        <a:custGeom>
                          <a:avLst/>
                          <a:gdLst>
                            <a:gd name="connsiteX0" fmla="*/ 64178 w 914655"/>
                            <a:gd name="connsiteY0" fmla="*/ 51587 h 613107"/>
                            <a:gd name="connsiteX1" fmla="*/ 173906 w 914655"/>
                            <a:gd name="connsiteY1" fmla="*/ 380 h 613107"/>
                            <a:gd name="connsiteX2" fmla="*/ 510406 w 914655"/>
                            <a:gd name="connsiteY2" fmla="*/ 73532 h 613107"/>
                            <a:gd name="connsiteX3" fmla="*/ 898111 w 914655"/>
                            <a:gd name="connsiteY3" fmla="*/ 439292 h 613107"/>
                            <a:gd name="connsiteX4" fmla="*/ 817644 w 914655"/>
                            <a:gd name="connsiteY4" fmla="*/ 600227 h 613107"/>
                            <a:gd name="connsiteX5" fmla="*/ 583558 w 914655"/>
                            <a:gd name="connsiteY5" fmla="*/ 578281 h 613107"/>
                            <a:gd name="connsiteX6" fmla="*/ 210482 w 914655"/>
                            <a:gd name="connsiteY6" fmla="*/ 380771 h 613107"/>
                            <a:gd name="connsiteX7" fmla="*/ 5657 w 914655"/>
                            <a:gd name="connsiteY7" fmla="*/ 190575 h 613107"/>
                            <a:gd name="connsiteX8" fmla="*/ 64178 w 914655"/>
                            <a:gd name="connsiteY8" fmla="*/ 51587 h 613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4655" h="613107">
                              <a:moveTo>
                                <a:pt x="64178" y="51587"/>
                              </a:moveTo>
                              <a:cubicBezTo>
                                <a:pt x="92219" y="19888"/>
                                <a:pt x="99535" y="-3278"/>
                                <a:pt x="173906" y="380"/>
                              </a:cubicBezTo>
                              <a:cubicBezTo>
                                <a:pt x="248277" y="4037"/>
                                <a:pt x="389705" y="380"/>
                                <a:pt x="510406" y="73532"/>
                              </a:cubicBezTo>
                              <a:cubicBezTo>
                                <a:pt x="631107" y="146684"/>
                                <a:pt x="846905" y="351510"/>
                                <a:pt x="898111" y="439292"/>
                              </a:cubicBezTo>
                              <a:cubicBezTo>
                                <a:pt x="949317" y="527074"/>
                                <a:pt x="870069" y="577062"/>
                                <a:pt x="817644" y="600227"/>
                              </a:cubicBezTo>
                              <a:cubicBezTo>
                                <a:pt x="765219" y="623392"/>
                                <a:pt x="684752" y="614857"/>
                                <a:pt x="583558" y="578281"/>
                              </a:cubicBezTo>
                              <a:cubicBezTo>
                                <a:pt x="482364" y="541705"/>
                                <a:pt x="306799" y="445389"/>
                                <a:pt x="210482" y="380771"/>
                              </a:cubicBezTo>
                              <a:cubicBezTo>
                                <a:pt x="114165" y="316153"/>
                                <a:pt x="28822" y="243001"/>
                                <a:pt x="5657" y="190575"/>
                              </a:cubicBezTo>
                              <a:cubicBezTo>
                                <a:pt x="-17508" y="138149"/>
                                <a:pt x="36137" y="83286"/>
                                <a:pt x="64178" y="51587"/>
                              </a:cubicBezTo>
                              <a:close/>
                            </a:path>
                          </a:pathLst>
                        </a:custGeom>
                        <a:noFill/>
                        <a:ln>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cex="http://schemas.microsoft.com/office/word/2018/wordml/cex" xmlns:w16="http://schemas.microsoft.com/office/word/2018/wordml">
            <w:pict>
              <v:shape w14:anchorId="322D5C15" id="任意多边形 9" o:spid="_x0000_s1026" style="position:absolute;margin-left:234.4pt;margin-top:49.5pt;width:1in;height:48.3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914655,6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" path="m64178,51587c92219,19888,99535,-3278,173906,380v74371,3657,215799,,336500,73152c631107,146684,846905,351510,898111,439292v51206,87782,-28042,137770,-80467,160935c765219,623392,684752,614857,583558,578281,482364,541705,306799,445389,210482,380771,114165,316153,28822,243001,5657,190575,-17508,138149,36137,83286,64178,51587xe" filled="f" strokecolor="#c00000" strokeweight="1pt">
                <v:stroke joinstyle="miter"/>
                <v:path arrowok="t" o:connecttype="custom" o:connectlocs="64178,51587;173906,380;510406,73532;898111,439292;817644,600227;583558,578281;210482,380771;5657,190575;64178,51587" o:connectangles="0,0,0,0,0,0,0,0,0"/>
              </v:shape>
            </w:pict>
          </mc:Fallback>
        </mc:AlternateContent>
      </w:r>
      <w:r w:rsidRPr="00C476F8">
        <w:rPr>
          <w:rFonts w:ascii="Times New Roman" w:hAnsi="Times New Roman" w:cs="Times New Roman"/>
          <w:noProof/>
          <w:sz w:val="18"/>
          <w:szCs w:val="18"/>
          <w:lang w:val="en-US"/>
        </w:rPr>
        <mc:AlternateContent>
          <mc:Choice Requires="wps">
            <w:drawing>
              <wp:anchor distT="0" distB="0" distL="114300" distR="114300" simplePos="0" relativeHeight="251665408" behindDoc="0" locked="0" layoutInCell="1" allowOverlap="1" wp14:anchorId="159AF532" wp14:editId="74BD45D2">
                <wp:simplePos x="0" y="0"/>
                <wp:positionH relativeFrom="margin">
                  <wp:posOffset>31750</wp:posOffset>
                </wp:positionH>
                <wp:positionV relativeFrom="paragraph">
                  <wp:posOffset>6350</wp:posOffset>
                </wp:positionV>
                <wp:extent cx="1184910" cy="255905"/>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30DA2"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Second Quadrant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59AF532" id="_x0000_t202" coordsize="21600,21600" o:spt="202" path="m,l,21600r21600,l21600,xe">
                <v:stroke joinstyle="miter"/>
                <v:path gradientshapeok="t" o:connecttype="rect"/>
              </v:shapetype>
              <v:shape id="Text Box 17" o:spid="_x0000_s1026" type="#_x0000_t202" style="position:absolute;left:0;text-align:left;margin-left:2.5pt;margin-top:.5pt;width:93.3pt;height:2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" stroked="f">
                <v:fill opacity="0"/>
                <v:textbox>
                  <w:txbxContent>
                    <w:p w14:paraId="14330DA2"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Second Quadrant</w:t>
                      </w:r>
                    </w:p>
                  </w:txbxContent>
                </v:textbox>
                <w10:wrap anchorx="margin"/>
              </v:shape>
            </w:pict>
          </mc:Fallback>
        </mc:AlternateContent>
      </w:r>
      <w:r w:rsidR="00C53AD5" w:rsidRPr="00C476F8">
        <w:rPr>
          <w:rFonts w:ascii="Times New Roman" w:hAnsi="Times New Roman" w:cs="Times New Roman"/>
          <w:noProof/>
          <w:sz w:val="18"/>
          <w:szCs w:val="18"/>
          <w:lang w:val="en-US"/>
        </w:rPr>
        <mc:AlternateContent>
          <mc:Choice Requires="wps">
            <w:drawing>
              <wp:anchor distT="0" distB="0" distL="114300" distR="114300" simplePos="0" relativeHeight="251668480" behindDoc="0" locked="0" layoutInCell="1" allowOverlap="1" wp14:anchorId="1C2C6E25" wp14:editId="6F8A47CC">
                <wp:simplePos x="0" y="0"/>
                <wp:positionH relativeFrom="column">
                  <wp:posOffset>4229100</wp:posOffset>
                </wp:positionH>
                <wp:positionV relativeFrom="paragraph">
                  <wp:posOffset>2665730</wp:posOffset>
                </wp:positionV>
                <wp:extent cx="1352550" cy="255905"/>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E7FDB"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Fourth Quadrant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2C6E25" id="_x0000_s1027" type="#_x0000_t202" style="position:absolute;left:0;text-align:left;margin-left:333pt;margin-top:209.9pt;width:106.5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" stroked="f">
                <v:fill opacity="0"/>
                <v:textbox>
                  <w:txbxContent>
                    <w:p w14:paraId="386E7FDB"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Fourth Quadrant</w:t>
                      </w:r>
                    </w:p>
                  </w:txbxContent>
                </v:textbox>
              </v:shape>
            </w:pict>
          </mc:Fallback>
        </mc:AlternateContent>
      </w:r>
      <w:r w:rsidR="00C53AD5" w:rsidRPr="00C476F8">
        <w:rPr>
          <w:rFonts w:ascii="Times New Roman" w:hAnsi="Times New Roman" w:cs="Times New Roman"/>
          <w:noProof/>
          <w:sz w:val="18"/>
          <w:szCs w:val="18"/>
          <w:lang w:val="en-US"/>
        </w:rPr>
        <mc:AlternateContent>
          <mc:Choice Requires="wps">
            <w:drawing>
              <wp:anchor distT="0" distB="0" distL="114300" distR="114300" simplePos="0" relativeHeight="251666432" behindDoc="0" locked="0" layoutInCell="1" allowOverlap="1" wp14:anchorId="26F14C74" wp14:editId="120ED4FC">
                <wp:simplePos x="0" y="0"/>
                <wp:positionH relativeFrom="column">
                  <wp:posOffset>34290</wp:posOffset>
                </wp:positionH>
                <wp:positionV relativeFrom="paragraph">
                  <wp:posOffset>2662555</wp:posOffset>
                </wp:positionV>
                <wp:extent cx="1916430" cy="255905"/>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70674"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Third Quadrant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6F14C74" id="_x0000_s1028" type="#_x0000_t202" style="position:absolute;left:0;text-align:left;margin-left:2.7pt;margin-top:209.65pt;width:150.9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" stroked="f">
                <v:fill opacity="0"/>
                <v:textbox>
                  <w:txbxContent>
                    <w:p w14:paraId="63B70674"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Third Quadrant</w:t>
                      </w:r>
                    </w:p>
                  </w:txbxContent>
                </v:textbox>
              </v:shape>
            </w:pict>
          </mc:Fallback>
        </mc:AlternateContent>
      </w:r>
      <w:r w:rsidR="00C53AD5" w:rsidRPr="00C476F8">
        <w:rPr>
          <w:rFonts w:ascii="Times New Roman" w:hAnsi="Times New Roman" w:cs="Times New Roman"/>
          <w:noProof/>
          <w:sz w:val="18"/>
          <w:szCs w:val="18"/>
          <w:lang w:val="en-US"/>
        </w:rPr>
        <mc:AlternateContent>
          <mc:Choice Requires="wps">
            <w:drawing>
              <wp:anchor distT="0" distB="0" distL="114300" distR="114300" simplePos="0" relativeHeight="251662336" behindDoc="0" locked="0" layoutInCell="1" allowOverlap="1" wp14:anchorId="5E0D8F07" wp14:editId="4934E452">
                <wp:simplePos x="0" y="0"/>
                <wp:positionH relativeFrom="column">
                  <wp:posOffset>4224655</wp:posOffset>
                </wp:positionH>
                <wp:positionV relativeFrom="paragraph">
                  <wp:posOffset>2540</wp:posOffset>
                </wp:positionV>
                <wp:extent cx="1002030" cy="25590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56888"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First Quadrant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E0D8F07" id="_x0000_s1029" type="#_x0000_t202" style="position:absolute;left:0;text-align:left;margin-left:332.65pt;margin-top:.2pt;width:78.9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" stroked="f">
                <v:fill opacity="0"/>
                <v:textbox>
                  <w:txbxContent>
                    <w:p w14:paraId="56456888" w14:textId="77777777" w:rsidR="005A1D8B" w:rsidRPr="001D1B43" w:rsidRDefault="005A1D8B" w:rsidP="00C53AD5">
                      <w:pPr>
                        <w:rPr>
                          <w:rFonts w:ascii="Times New Roman" w:hAnsi="Times New Roman" w:cs="Times New Roman"/>
                        </w:rPr>
                      </w:pPr>
                      <w:r w:rsidRPr="009B7788">
                        <w:rPr>
                          <w:rFonts w:ascii="Times New Roman" w:eastAsia="SimSun" w:hAnsi="Times New Roman" w:cs="Times New Roman"/>
                          <w:szCs w:val="21"/>
                        </w:rPr>
                        <w:t>First Quadrant</w:t>
                      </w:r>
                    </w:p>
                  </w:txbxContent>
                </v:textbox>
              </v:shape>
            </w:pict>
          </mc:Fallback>
        </mc:AlternateContent>
      </w:r>
      <w:r w:rsidR="00C53AD5" w:rsidRPr="00C476F8">
        <w:rPr>
          <w:rFonts w:ascii="Times New Roman" w:hAnsi="Times New Roman" w:cs="Times New Roman"/>
          <w:noProof/>
          <w:sz w:val="18"/>
          <w:szCs w:val="18"/>
          <w:lang w:val="en-US"/>
        </w:rPr>
        <mc:AlternateContent>
          <mc:Choice Requires="wps">
            <w:drawing>
              <wp:anchor distT="0" distB="0" distL="114300" distR="114300" simplePos="0" relativeHeight="251660288" behindDoc="0" locked="0" layoutInCell="1" allowOverlap="1" wp14:anchorId="0D280365" wp14:editId="5316F8DB">
                <wp:simplePos x="0" y="0"/>
                <wp:positionH relativeFrom="column">
                  <wp:posOffset>-16510</wp:posOffset>
                </wp:positionH>
                <wp:positionV relativeFrom="paragraph">
                  <wp:posOffset>1179195</wp:posOffset>
                </wp:positionV>
                <wp:extent cx="555625" cy="25590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8E574" w14:textId="77777777" w:rsidR="005A1D8B" w:rsidRPr="001D1B43" w:rsidRDefault="005A1D8B" w:rsidP="00C53AD5">
                            <w:pP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w:t>
                            </w:r>
                            <w:r>
                              <w:rPr>
                                <w:rFonts w:ascii="Times New Roman" w:hAnsi="Times New Roman" w:cs="Times New Roman" w:hint="eastAsia"/>
                              </w:rPr>
                              <w:t>D</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D280365" id="_x0000_s1030" type="#_x0000_t202" style="position:absolute;left:0;text-align:left;margin-left:-1.3pt;margin-top:92.85pt;width:43.7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" stroked="f">
                <v:fill opacity="0"/>
                <v:textbox>
                  <w:txbxContent>
                    <w:p w14:paraId="7628E574" w14:textId="77777777" w:rsidR="005A1D8B" w:rsidRPr="001D1B43" w:rsidRDefault="005A1D8B" w:rsidP="00C53AD5">
                      <w:pP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w:t>
                      </w:r>
                      <w:r>
                        <w:rPr>
                          <w:rFonts w:ascii="Times New Roman" w:hAnsi="Times New Roman" w:cs="Times New Roman" w:hint="eastAsia"/>
                        </w:rPr>
                        <w:t>D</w:t>
                      </w:r>
                    </w:p>
                  </w:txbxContent>
                </v:textbox>
              </v:shape>
            </w:pict>
          </mc:Fallback>
        </mc:AlternateContent>
      </w:r>
      <w:r w:rsidR="00C53AD5" w:rsidRPr="00C476F8">
        <w:rPr>
          <w:rFonts w:ascii="Times New Roman" w:hAnsi="Times New Roman" w:cs="Times New Roman"/>
          <w:noProof/>
          <w:sz w:val="18"/>
          <w:szCs w:val="18"/>
          <w:lang w:val="en-US"/>
        </w:rPr>
        <mc:AlternateContent>
          <mc:Choice Requires="wps">
            <w:drawing>
              <wp:anchor distT="0" distB="0" distL="114300" distR="114300" simplePos="0" relativeHeight="251658240" behindDoc="0" locked="0" layoutInCell="1" allowOverlap="1" wp14:anchorId="3355C81F" wp14:editId="7CEB0993">
                <wp:simplePos x="0" y="0"/>
                <wp:positionH relativeFrom="column">
                  <wp:posOffset>2616200</wp:posOffset>
                </wp:positionH>
                <wp:positionV relativeFrom="paragraph">
                  <wp:posOffset>5715</wp:posOffset>
                </wp:positionV>
                <wp:extent cx="438785" cy="255905"/>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55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EB140" w14:textId="77777777" w:rsidR="005A1D8B" w:rsidRPr="001D1B43" w:rsidRDefault="005A1D8B" w:rsidP="00C53AD5">
                            <w:pPr>
                              <w:rPr>
                                <w:rFonts w:ascii="Times New Roman" w:hAnsi="Times New Roman" w:cs="Times New Roman"/>
                              </w:rPr>
                            </w:pPr>
                            <w:r>
                              <w:rPr>
                                <w:rFonts w:ascii="Times New Roman" w:hAnsi="Times New Roman" w:cs="Times New Roman" w:hint="eastAsia"/>
                              </w:rPr>
                              <w:t>R</w:t>
                            </w:r>
                            <w:r w:rsidRPr="001D1B43">
                              <w:rPr>
                                <w:rFonts w:ascii="Times New Roman" w:hAnsi="Times New Roman" w:cs="Times New Roman"/>
                              </w:rPr>
                              <w:t>-</w:t>
                            </w:r>
                            <w:r>
                              <w:rPr>
                                <w:rFonts w:ascii="Times New Roman" w:hAnsi="Times New Roman" w:cs="Times New Roman" w:hint="eastAsia"/>
                              </w:rPr>
                              <w:t>D</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355C81F" id="_x0000_s1031" type="#_x0000_t202" style="position:absolute;left:0;text-align:left;margin-left:206pt;margin-top:.45pt;width:34.5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" stroked="f">
                <v:fill opacity="0"/>
                <v:textbox>
                  <w:txbxContent>
                    <w:p w14:paraId="491EB140" w14:textId="77777777" w:rsidR="005A1D8B" w:rsidRPr="001D1B43" w:rsidRDefault="005A1D8B" w:rsidP="00C53AD5">
                      <w:pPr>
                        <w:rPr>
                          <w:rFonts w:ascii="Times New Roman" w:hAnsi="Times New Roman" w:cs="Times New Roman"/>
                        </w:rPr>
                      </w:pPr>
                      <w:r>
                        <w:rPr>
                          <w:rFonts w:ascii="Times New Roman" w:hAnsi="Times New Roman" w:cs="Times New Roman" w:hint="eastAsia"/>
                        </w:rPr>
                        <w:t>R</w:t>
                      </w:r>
                      <w:r w:rsidRPr="001D1B43">
                        <w:rPr>
                          <w:rFonts w:ascii="Times New Roman" w:hAnsi="Times New Roman" w:cs="Times New Roman"/>
                        </w:rPr>
                        <w:t>-</w:t>
                      </w:r>
                      <w:r>
                        <w:rPr>
                          <w:rFonts w:ascii="Times New Roman" w:hAnsi="Times New Roman" w:cs="Times New Roman" w:hint="eastAsia"/>
                        </w:rPr>
                        <w:t>D</w:t>
                      </w:r>
                    </w:p>
                  </w:txbxContent>
                </v:textbox>
              </v:shape>
            </w:pict>
          </mc:Fallback>
        </mc:AlternateContent>
      </w:r>
      <w:r w:rsidR="00C53AD5" w:rsidRPr="00C476F8">
        <w:rPr>
          <w:noProof/>
          <w:sz w:val="18"/>
          <w:szCs w:val="18"/>
          <w:lang w:val="en-US"/>
        </w:rPr>
        <w:drawing>
          <wp:inline distT="0" distB="0" distL="0" distR="0" wp14:anchorId="5FDB5512" wp14:editId="7C5B795D">
            <wp:extent cx="5193204" cy="2933396"/>
            <wp:effectExtent l="0" t="0" r="7620" b="635"/>
            <wp:docPr id="4" name="图片 4" descr="C:\Users\ADMINI~1\AppData\Local\Temp\15655183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39950" name="Picture 2" descr="C:\Users\ADMINI~1\AppData\Local\Temp\1565518301(1).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250650" cy="2965845"/>
                    </a:xfrm>
                    <a:prstGeom prst="rect">
                      <a:avLst/>
                    </a:prstGeom>
                    <a:noFill/>
                    <a:ln>
                      <a:noFill/>
                    </a:ln>
                  </pic:spPr>
                </pic:pic>
              </a:graphicData>
            </a:graphic>
          </wp:inline>
        </w:drawing>
      </w:r>
    </w:p>
    <w:p w14:paraId="540ABC56" w14:textId="77777777" w:rsidR="00C53AD5" w:rsidRPr="00C476F8" w:rsidRDefault="00EC1A7A" w:rsidP="00C53AD5">
      <w:pPr>
        <w:tabs>
          <w:tab w:val="left" w:pos="795"/>
        </w:tabs>
        <w:adjustRightInd w:val="0"/>
        <w:snapToGrid w:val="0"/>
        <w:spacing w:line="360" w:lineRule="auto"/>
        <w:jc w:val="center"/>
        <w:rPr>
          <w:rFonts w:ascii="Times New Roman" w:hAnsi="Times New Roman"/>
          <w:sz w:val="18"/>
        </w:rPr>
      </w:pPr>
      <w:r w:rsidRPr="00C476F8">
        <w:rPr>
          <w:rFonts w:ascii="Times New Roman" w:hAnsi="Times New Roman"/>
          <w:sz w:val="18"/>
        </w:rPr>
        <w:t xml:space="preserve">Figure </w:t>
      </w:r>
      <w:r w:rsidRPr="00C476F8">
        <w:rPr>
          <w:rFonts w:ascii="Times New Roman"/>
          <w:sz w:val="18"/>
        </w:rPr>
        <w:t>2</w:t>
      </w:r>
      <w:r w:rsidR="00BA5407" w:rsidRPr="00C476F8">
        <w:rPr>
          <w:rFonts w:ascii="Times New Roman" w:hAnsi="Times New Roman"/>
          <w:sz w:val="18"/>
        </w:rPr>
        <w:t xml:space="preserve"> The Causal Diagram of the Criteria</w:t>
      </w:r>
    </w:p>
    <w:p w14:paraId="3AE80D47" w14:textId="77777777" w:rsidR="00C53AD5" w:rsidRPr="00C476F8" w:rsidRDefault="00C53AD5" w:rsidP="00F056EE">
      <w:pPr>
        <w:autoSpaceDE w:val="0"/>
        <w:autoSpaceDN w:val="0"/>
        <w:adjustRightInd w:val="0"/>
        <w:snapToGrid w:val="0"/>
        <w:spacing w:line="360" w:lineRule="auto"/>
        <w:ind w:firstLineChars="200" w:firstLine="420"/>
        <w:rPr>
          <w:rFonts w:ascii="Times New Roman" w:hAnsi="Times New Roman"/>
        </w:rPr>
      </w:pPr>
    </w:p>
    <w:p w14:paraId="7352350E" w14:textId="77777777" w:rsidR="00BA5407" w:rsidRPr="00C476F8" w:rsidRDefault="00EC1A7A" w:rsidP="00BA5407">
      <w:pPr>
        <w:autoSpaceDE w:val="0"/>
        <w:autoSpaceDN w:val="0"/>
        <w:adjustRightInd w:val="0"/>
        <w:snapToGrid w:val="0"/>
        <w:spacing w:line="360" w:lineRule="auto"/>
        <w:ind w:firstLineChars="200" w:firstLine="420"/>
        <w:rPr>
          <w:rFonts w:ascii="Times New Roman" w:hAnsi="Times New Roman"/>
        </w:rPr>
      </w:pPr>
      <w:r w:rsidRPr="00C476F8">
        <w:rPr>
          <w:rFonts w:ascii="Times New Roman" w:hAnsi="Times New Roman"/>
        </w:rPr>
        <w:t xml:space="preserve">In Figure 2, two determinant criteria, C15 and C5, </w:t>
      </w:r>
      <w:proofErr w:type="gramStart"/>
      <w:r w:rsidRPr="00C476F8">
        <w:rPr>
          <w:rFonts w:ascii="Times New Roman" w:hAnsi="Times New Roman"/>
        </w:rPr>
        <w:t>are located in</w:t>
      </w:r>
      <w:proofErr w:type="gramEnd"/>
      <w:r w:rsidRPr="00C476F8">
        <w:rPr>
          <w:rFonts w:ascii="Times New Roman" w:hAnsi="Times New Roman"/>
        </w:rPr>
        <w:t xml:space="preserve"> the first quadrant. Positive (R-D) values indicate that these criteria have a more significant impact on other criteria. The value of </w:t>
      </w:r>
      <w:r w:rsidRPr="00C476F8">
        <w:rPr>
          <w:rFonts w:ascii="Times New Roman" w:hAnsi="Times New Roman"/>
        </w:rPr>
        <w:lastRenderedPageBreak/>
        <w:t xml:space="preserve">(R + D) is positive, which indicates the importance of the criteria. These are the driving factors of cross-border SCC and have a greater influence and importance than the other criteria. They </w:t>
      </w:r>
      <w:proofErr w:type="gramStart"/>
      <w:r w:rsidRPr="00C476F8">
        <w:rPr>
          <w:rFonts w:ascii="Times New Roman" w:hAnsi="Times New Roman"/>
        </w:rPr>
        <w:t>are considered to be</w:t>
      </w:r>
      <w:proofErr w:type="gramEnd"/>
      <w:r w:rsidRPr="00C476F8">
        <w:rPr>
          <w:rFonts w:ascii="Times New Roman" w:hAnsi="Times New Roman"/>
        </w:rPr>
        <w:t xml:space="preserve"> the key factors that affect the cross-border SCC of firms. When the criteria are further into the upper right of a quadrant, the criteria are more critical. In addition, criteria C9, C8, C6, C7 and C3 in the fourth quadrant represent the core problems of cross-border SCC. They cannot directly affect the cross-border SCC of firms, but they have indirect influences through the criteria in the first quadrant. Therefore, firms should not ignore the criteria in this quadrant due to their prominence, although they are affected by other criteria.</w:t>
      </w:r>
    </w:p>
    <w:p w14:paraId="33CA593E" w14:textId="77777777" w:rsidR="00447453" w:rsidRPr="00C476F8" w:rsidRDefault="00447453" w:rsidP="00E476C5">
      <w:pPr>
        <w:autoSpaceDE w:val="0"/>
        <w:autoSpaceDN w:val="0"/>
        <w:adjustRightInd w:val="0"/>
        <w:snapToGrid w:val="0"/>
        <w:spacing w:line="360" w:lineRule="auto"/>
        <w:ind w:firstLineChars="200" w:firstLine="420"/>
        <w:rPr>
          <w:rFonts w:ascii="Times New Roman" w:hAnsi="Times New Roman"/>
        </w:rPr>
      </w:pPr>
    </w:p>
    <w:p w14:paraId="74CE5C70" w14:textId="77777777" w:rsidR="00F056EE" w:rsidRPr="00C476F8" w:rsidRDefault="00EC1A7A" w:rsidP="00F056EE">
      <w:pPr>
        <w:adjustRightInd w:val="0"/>
        <w:snapToGrid w:val="0"/>
        <w:spacing w:line="360" w:lineRule="auto"/>
        <w:outlineLvl w:val="1"/>
        <w:rPr>
          <w:rFonts w:ascii="Times New Roman" w:hAnsi="Times New Roman" w:cs="Times New Roman"/>
          <w:b/>
        </w:rPr>
      </w:pPr>
      <w:r w:rsidRPr="00C476F8">
        <w:rPr>
          <w:rFonts w:ascii="Times New Roman" w:hAnsi="Times New Roman" w:cs="Times New Roman"/>
          <w:b/>
        </w:rPr>
        <w:t>4.</w:t>
      </w:r>
      <w:r w:rsidR="0078749A" w:rsidRPr="00C476F8">
        <w:rPr>
          <w:rFonts w:ascii="Times New Roman" w:hAnsi="Times New Roman" w:cs="Times New Roman"/>
          <w:b/>
        </w:rPr>
        <w:t>3</w:t>
      </w:r>
      <w:r w:rsidRPr="00C476F8">
        <w:rPr>
          <w:rFonts w:ascii="Times New Roman" w:hAnsi="Times New Roman" w:cs="Times New Roman"/>
          <w:b/>
        </w:rPr>
        <w:t xml:space="preserve"> Sensitivity analysis</w:t>
      </w:r>
    </w:p>
    <w:p w14:paraId="2BBD2861" w14:textId="09CBA2C6" w:rsidR="00F056EE" w:rsidRPr="00C476F8" w:rsidRDefault="00443EBF" w:rsidP="00F056EE">
      <w:pPr>
        <w:adjustRightInd w:val="0"/>
        <w:snapToGrid w:val="0"/>
        <w:spacing w:line="360" w:lineRule="auto"/>
        <w:ind w:firstLineChars="200" w:firstLine="420"/>
        <w:rPr>
          <w:rFonts w:ascii="Times New Roman" w:hAnsi="Times New Roman" w:cs="Times New Roman"/>
        </w:rPr>
      </w:pPr>
      <w:r w:rsidRPr="00C476F8">
        <w:rPr>
          <w:rFonts w:ascii="Times New Roman" w:hAnsi="Times New Roman" w:cs="Times New Roman"/>
        </w:rPr>
        <w:t>In this paper, the criteria affecting cross-border SCC are analysed by combination weighting and vague DEMATEL methods. In order to check the robustness of the results (Xia et al., 2015), sensitivity analysis is completed.</w:t>
      </w:r>
    </w:p>
    <w:p w14:paraId="12C2D61A" w14:textId="17E15037" w:rsidR="00F056EE" w:rsidRPr="00C476F8" w:rsidRDefault="00241966" w:rsidP="00F056EE">
      <w:pPr>
        <w:adjustRightInd w:val="0"/>
        <w:snapToGrid w:val="0"/>
        <w:spacing w:line="360" w:lineRule="auto"/>
        <w:ind w:firstLineChars="200" w:firstLine="420"/>
        <w:rPr>
          <w:rFonts w:ascii="Times New Roman" w:hAnsi="Times New Roman" w:cs="Times New Roman"/>
        </w:rPr>
      </w:pPr>
      <w:r w:rsidRPr="00C476F8">
        <w:rPr>
          <w:rFonts w:ascii="Times New Roman" w:hAnsi="Times New Roman" w:cs="Times New Roman"/>
        </w:rPr>
        <w:t>This study changes the weight of criteria by changing the proportion</w:t>
      </w:r>
      <w:r w:rsidR="009B620D">
        <w:rPr>
          <w:rFonts w:ascii="Times New Roman" w:hAnsi="Times New Roman" w:cs="Times New Roman"/>
        </w:rPr>
        <w:t>s</w:t>
      </w:r>
      <w:r w:rsidRPr="00C476F8">
        <w:rPr>
          <w:rFonts w:ascii="Times New Roman" w:hAnsi="Times New Roman" w:cs="Times New Roman"/>
        </w:rPr>
        <w:t xml:space="preserve"> of subjective weight</w:t>
      </w:r>
      <w:r w:rsidR="009B620D">
        <w:rPr>
          <w:rFonts w:ascii="Times New Roman" w:hAnsi="Times New Roman" w:cs="Times New Roman"/>
        </w:rPr>
        <w:t>s</w:t>
      </w:r>
      <w:r w:rsidRPr="00C476F8">
        <w:rPr>
          <w:rFonts w:ascii="Times New Roman" w:hAnsi="Times New Roman" w:cs="Times New Roman"/>
        </w:rPr>
        <w:t xml:space="preserve"> and objective weights (α and β</w:t>
      </w:r>
      <w:r w:rsidR="00292ADD" w:rsidRPr="00C476F8">
        <w:rPr>
          <w:rFonts w:ascii="Times New Roman" w:hAnsi="Times New Roman" w:cs="Times New Roman"/>
        </w:rPr>
        <w:t>)</w:t>
      </w:r>
      <w:r w:rsidR="009B620D">
        <w:rPr>
          <w:rFonts w:ascii="Times New Roman" w:hAnsi="Times New Roman" w:cs="Times New Roman"/>
        </w:rPr>
        <w:t xml:space="preserve"> </w:t>
      </w:r>
      <w:r w:rsidR="00292ADD" w:rsidRPr="00C476F8">
        <w:rPr>
          <w:rFonts w:ascii="Times New Roman" w:hAnsi="Times New Roman" w:cs="Times New Roman"/>
        </w:rPr>
        <w:t>in the combination weight calculation. Four experiments are carried out. The values of α</w:t>
      </w:r>
      <w:r w:rsidR="009B620D">
        <w:rPr>
          <w:rFonts w:ascii="Times New Roman" w:hAnsi="Times New Roman" w:cs="Times New Roman"/>
        </w:rPr>
        <w:t xml:space="preserve"> and </w:t>
      </w:r>
      <w:r w:rsidR="00292ADD" w:rsidRPr="00C476F8">
        <w:rPr>
          <w:rFonts w:ascii="Times New Roman" w:hAnsi="Times New Roman" w:cs="Times New Roman"/>
        </w:rPr>
        <w:t xml:space="preserve">β and the weights of </w:t>
      </w:r>
      <w:r w:rsidR="009B620D">
        <w:rPr>
          <w:rFonts w:ascii="Times New Roman" w:hAnsi="Times New Roman" w:cs="Times New Roman"/>
        </w:rPr>
        <w:t xml:space="preserve">the </w:t>
      </w:r>
      <w:r w:rsidR="00292ADD" w:rsidRPr="00C476F8">
        <w:rPr>
          <w:rFonts w:ascii="Times New Roman" w:hAnsi="Times New Roman" w:cs="Times New Roman"/>
        </w:rPr>
        <w:t>criteria</w:t>
      </w:r>
      <w:r w:rsidR="00443EBF" w:rsidRPr="00C476F8">
        <w:rPr>
          <w:rFonts w:ascii="Times New Roman" w:hAnsi="Times New Roman" w:cs="Times New Roman"/>
        </w:rPr>
        <w:t xml:space="preserve"> in the four experiments are shown in Table 13. </w:t>
      </w:r>
      <w:r w:rsidR="009B620D">
        <w:rPr>
          <w:rFonts w:ascii="Times New Roman" w:hAnsi="Times New Roman" w:cs="Times New Roman"/>
        </w:rPr>
        <w:t>The e</w:t>
      </w:r>
      <w:r w:rsidR="00443EBF" w:rsidRPr="00C476F8">
        <w:rPr>
          <w:rFonts w:ascii="Times New Roman" w:hAnsi="Times New Roman" w:cs="Times New Roman"/>
        </w:rPr>
        <w:t xml:space="preserve">xperiments range from less to </w:t>
      </w:r>
      <w:r w:rsidR="009B620D">
        <w:rPr>
          <w:rFonts w:ascii="Times New Roman" w:hAnsi="Times New Roman" w:cs="Times New Roman"/>
        </w:rPr>
        <w:t xml:space="preserve">greater </w:t>
      </w:r>
      <w:r w:rsidR="00443EBF" w:rsidRPr="00C476F8">
        <w:rPr>
          <w:rFonts w:ascii="Times New Roman" w:hAnsi="Times New Roman" w:cs="Times New Roman"/>
        </w:rPr>
        <w:t xml:space="preserve">weight </w:t>
      </w:r>
      <w:r w:rsidR="009B620D">
        <w:rPr>
          <w:rFonts w:ascii="Times New Roman" w:hAnsi="Times New Roman" w:cs="Times New Roman"/>
        </w:rPr>
        <w:t xml:space="preserve">on </w:t>
      </w:r>
      <w:r w:rsidR="00443EBF" w:rsidRPr="00C476F8">
        <w:rPr>
          <w:rFonts w:ascii="Times New Roman" w:hAnsi="Times New Roman" w:cs="Times New Roman"/>
        </w:rPr>
        <w:t>subjective criteria.</w:t>
      </w:r>
    </w:p>
    <w:p w14:paraId="579C5426" w14:textId="77777777" w:rsidR="00C53AD5" w:rsidRPr="00C476F8" w:rsidRDefault="00C53AD5" w:rsidP="00F056EE">
      <w:pPr>
        <w:adjustRightInd w:val="0"/>
        <w:snapToGrid w:val="0"/>
        <w:spacing w:line="360" w:lineRule="auto"/>
        <w:ind w:firstLineChars="200" w:firstLine="420"/>
        <w:rPr>
          <w:rFonts w:ascii="Times New Roman" w:hAnsi="Times New Roman" w:cs="Times New Roman"/>
        </w:rPr>
      </w:pPr>
    </w:p>
    <w:p w14:paraId="23551231" w14:textId="62F26F29" w:rsidR="00C53AD5" w:rsidRPr="00C476F8" w:rsidRDefault="00AA0F87" w:rsidP="00C53AD5">
      <w:pPr>
        <w:jc w:val="center"/>
        <w:rPr>
          <w:rFonts w:ascii="Times New Roman" w:eastAsia="SimSun" w:hAnsi="Times New Roman" w:cs="Times New Roman"/>
          <w:sz w:val="18"/>
          <w:szCs w:val="18"/>
        </w:rPr>
      </w:pPr>
      <w:r w:rsidRPr="00C476F8">
        <w:rPr>
          <w:rFonts w:ascii="Times New Roman" w:eastAsia="SimSun" w:hAnsi="Times New Roman" w:cs="Times New Roman"/>
          <w:sz w:val="18"/>
          <w:szCs w:val="18"/>
        </w:rPr>
        <w:t xml:space="preserve">Table 13 </w:t>
      </w:r>
      <w:r w:rsidR="00EC1A7A" w:rsidRPr="00C476F8">
        <w:rPr>
          <w:rFonts w:ascii="Times New Roman" w:eastAsia="SimSun" w:hAnsi="Times New Roman" w:cs="Times New Roman"/>
          <w:sz w:val="18"/>
          <w:szCs w:val="18"/>
        </w:rPr>
        <w:t>The values of α</w:t>
      </w:r>
      <w:r w:rsidR="009B620D">
        <w:rPr>
          <w:rFonts w:ascii="Times New Roman" w:eastAsia="SimSun" w:hAnsi="Times New Roman" w:cs="Times New Roman"/>
          <w:sz w:val="18"/>
          <w:szCs w:val="18"/>
        </w:rPr>
        <w:t xml:space="preserve"> and </w:t>
      </w:r>
      <w:r w:rsidR="00EC1A7A" w:rsidRPr="00C476F8">
        <w:rPr>
          <w:rFonts w:ascii="Times New Roman" w:eastAsia="SimSun" w:hAnsi="Times New Roman" w:cs="Times New Roman"/>
          <w:sz w:val="18"/>
          <w:szCs w:val="18"/>
        </w:rPr>
        <w:t>β and the weights of criteria.</w:t>
      </w:r>
    </w:p>
    <w:tbl>
      <w:tblPr>
        <w:tblStyle w:val="TableGrid"/>
        <w:tblW w:w="5000" w:type="pct"/>
        <w:jc w:val="center"/>
        <w:tblLook w:val="04A0" w:firstRow="1" w:lastRow="0" w:firstColumn="1" w:lastColumn="0" w:noHBand="0" w:noVBand="1"/>
      </w:tblPr>
      <w:tblGrid>
        <w:gridCol w:w="836"/>
        <w:gridCol w:w="869"/>
        <w:gridCol w:w="871"/>
        <w:gridCol w:w="869"/>
        <w:gridCol w:w="869"/>
        <w:gridCol w:w="998"/>
        <w:gridCol w:w="998"/>
        <w:gridCol w:w="998"/>
        <w:gridCol w:w="998"/>
      </w:tblGrid>
      <w:tr w:rsidR="00A62BA6" w:rsidRPr="00C476F8" w14:paraId="3152249D" w14:textId="77777777" w:rsidTr="003540BC">
        <w:trPr>
          <w:jc w:val="center"/>
        </w:trPr>
        <w:tc>
          <w:tcPr>
            <w:tcW w:w="490" w:type="pct"/>
            <w:tcBorders>
              <w:left w:val="nil"/>
              <w:bottom w:val="single" w:sz="4" w:space="0" w:color="auto"/>
              <w:right w:val="nil"/>
            </w:tcBorders>
          </w:tcPr>
          <w:p w14:paraId="11A7BA3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Criteria</w:t>
            </w:r>
          </w:p>
        </w:tc>
        <w:tc>
          <w:tcPr>
            <w:tcW w:w="1051" w:type="pct"/>
            <w:gridSpan w:val="2"/>
            <w:tcBorders>
              <w:left w:val="nil"/>
              <w:bottom w:val="single" w:sz="4" w:space="0" w:color="auto"/>
              <w:right w:val="nil"/>
            </w:tcBorders>
          </w:tcPr>
          <w:p w14:paraId="6A9FB6B4"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Experiment 1</w:t>
            </w:r>
          </w:p>
        </w:tc>
        <w:tc>
          <w:tcPr>
            <w:tcW w:w="1050" w:type="pct"/>
            <w:gridSpan w:val="2"/>
            <w:tcBorders>
              <w:left w:val="nil"/>
              <w:bottom w:val="single" w:sz="4" w:space="0" w:color="auto"/>
              <w:right w:val="nil"/>
            </w:tcBorders>
          </w:tcPr>
          <w:p w14:paraId="0C3118B8"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Experiment 2</w:t>
            </w:r>
          </w:p>
        </w:tc>
        <w:tc>
          <w:tcPr>
            <w:tcW w:w="1204" w:type="pct"/>
            <w:gridSpan w:val="2"/>
            <w:tcBorders>
              <w:left w:val="nil"/>
              <w:bottom w:val="single" w:sz="4" w:space="0" w:color="auto"/>
              <w:right w:val="nil"/>
            </w:tcBorders>
          </w:tcPr>
          <w:p w14:paraId="528E11F3"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Experiment 3</w:t>
            </w:r>
          </w:p>
        </w:tc>
        <w:tc>
          <w:tcPr>
            <w:tcW w:w="1204" w:type="pct"/>
            <w:gridSpan w:val="2"/>
            <w:tcBorders>
              <w:left w:val="nil"/>
              <w:bottom w:val="single" w:sz="4" w:space="0" w:color="auto"/>
              <w:right w:val="nil"/>
            </w:tcBorders>
          </w:tcPr>
          <w:p w14:paraId="2F537F94" w14:textId="77777777" w:rsidR="00C53AD5" w:rsidRPr="00C476F8" w:rsidRDefault="00EC1A7A" w:rsidP="003540BC">
            <w:pPr>
              <w:widowControl/>
              <w:adjustRightInd w:val="0"/>
              <w:snapToGrid w:val="0"/>
              <w:spacing w:line="360" w:lineRule="auto"/>
              <w:jc w:val="center"/>
              <w:rPr>
                <w:b/>
                <w:i/>
                <w:sz w:val="18"/>
                <w:szCs w:val="18"/>
              </w:rPr>
            </w:pPr>
            <w:r w:rsidRPr="00C476F8">
              <w:rPr>
                <w:b/>
                <w:sz w:val="18"/>
                <w:szCs w:val="18"/>
              </w:rPr>
              <w:t>Experiment 4</w:t>
            </w:r>
          </w:p>
        </w:tc>
      </w:tr>
      <w:tr w:rsidR="00A62BA6" w:rsidRPr="00C476F8" w14:paraId="6EC6F4CA" w14:textId="77777777" w:rsidTr="003540BC">
        <w:trPr>
          <w:jc w:val="center"/>
        </w:trPr>
        <w:tc>
          <w:tcPr>
            <w:tcW w:w="490" w:type="pct"/>
            <w:tcBorders>
              <w:left w:val="nil"/>
              <w:bottom w:val="single" w:sz="4" w:space="0" w:color="auto"/>
              <w:right w:val="nil"/>
            </w:tcBorders>
          </w:tcPr>
          <w:p w14:paraId="3753585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Criteria</w:t>
            </w:r>
          </w:p>
        </w:tc>
        <w:tc>
          <w:tcPr>
            <w:tcW w:w="525" w:type="pct"/>
            <w:tcBorders>
              <w:left w:val="nil"/>
              <w:bottom w:val="single" w:sz="4" w:space="0" w:color="auto"/>
              <w:right w:val="nil"/>
            </w:tcBorders>
          </w:tcPr>
          <w:p w14:paraId="13705853" w14:textId="77777777" w:rsidR="00C53AD5" w:rsidRPr="00C476F8" w:rsidRDefault="00EC1A7A" w:rsidP="003540BC">
            <w:pPr>
              <w:widowControl/>
              <w:adjustRightInd w:val="0"/>
              <w:snapToGrid w:val="0"/>
              <w:spacing w:line="360" w:lineRule="auto"/>
              <w:jc w:val="right"/>
              <w:rPr>
                <w:b/>
                <w:sz w:val="18"/>
                <w:szCs w:val="18"/>
              </w:rPr>
            </w:pPr>
            <w:r w:rsidRPr="00C476F8">
              <w:t>α=0.2</w:t>
            </w:r>
          </w:p>
        </w:tc>
        <w:tc>
          <w:tcPr>
            <w:tcW w:w="526" w:type="pct"/>
            <w:tcBorders>
              <w:left w:val="nil"/>
              <w:bottom w:val="single" w:sz="4" w:space="0" w:color="auto"/>
              <w:right w:val="nil"/>
            </w:tcBorders>
          </w:tcPr>
          <w:p w14:paraId="57F91868" w14:textId="77777777" w:rsidR="00C53AD5" w:rsidRPr="00C476F8" w:rsidRDefault="00EC1A7A" w:rsidP="003540BC">
            <w:pPr>
              <w:widowControl/>
              <w:adjustRightInd w:val="0"/>
              <w:snapToGrid w:val="0"/>
              <w:spacing w:line="360" w:lineRule="auto"/>
              <w:jc w:val="left"/>
              <w:rPr>
                <w:sz w:val="20"/>
                <w:szCs w:val="20"/>
              </w:rPr>
            </w:pPr>
            <w:r w:rsidRPr="00C476F8">
              <w:rPr>
                <w:sz w:val="20"/>
                <w:szCs w:val="20"/>
              </w:rPr>
              <w:t>β</w:t>
            </w:r>
            <w:r w:rsidRPr="00C476F8">
              <w:t>=0.8</w:t>
            </w:r>
          </w:p>
        </w:tc>
        <w:tc>
          <w:tcPr>
            <w:tcW w:w="525" w:type="pct"/>
            <w:tcBorders>
              <w:left w:val="nil"/>
              <w:bottom w:val="single" w:sz="4" w:space="0" w:color="auto"/>
              <w:right w:val="nil"/>
            </w:tcBorders>
          </w:tcPr>
          <w:p w14:paraId="0A2A26BA" w14:textId="77777777" w:rsidR="00C53AD5" w:rsidRPr="00C476F8" w:rsidRDefault="00EC1A7A" w:rsidP="003540BC">
            <w:pPr>
              <w:widowControl/>
              <w:adjustRightInd w:val="0"/>
              <w:snapToGrid w:val="0"/>
              <w:spacing w:line="360" w:lineRule="auto"/>
              <w:jc w:val="right"/>
              <w:rPr>
                <w:b/>
                <w:sz w:val="18"/>
                <w:szCs w:val="18"/>
              </w:rPr>
            </w:pPr>
            <w:r w:rsidRPr="00C476F8">
              <w:t>α=0.4</w:t>
            </w:r>
          </w:p>
        </w:tc>
        <w:tc>
          <w:tcPr>
            <w:tcW w:w="525" w:type="pct"/>
            <w:tcBorders>
              <w:left w:val="nil"/>
              <w:bottom w:val="single" w:sz="4" w:space="0" w:color="auto"/>
              <w:right w:val="nil"/>
            </w:tcBorders>
          </w:tcPr>
          <w:p w14:paraId="0E1C51FD" w14:textId="77777777" w:rsidR="00C53AD5" w:rsidRPr="00C476F8" w:rsidRDefault="00EC1A7A" w:rsidP="003540BC">
            <w:pPr>
              <w:widowControl/>
              <w:adjustRightInd w:val="0"/>
              <w:snapToGrid w:val="0"/>
              <w:spacing w:line="360" w:lineRule="auto"/>
              <w:jc w:val="left"/>
              <w:rPr>
                <w:sz w:val="20"/>
                <w:szCs w:val="20"/>
              </w:rPr>
            </w:pPr>
            <w:r w:rsidRPr="00C476F8">
              <w:rPr>
                <w:sz w:val="20"/>
                <w:szCs w:val="20"/>
              </w:rPr>
              <w:t>β</w:t>
            </w:r>
            <w:r w:rsidRPr="00C476F8">
              <w:t>=0.6</w:t>
            </w:r>
          </w:p>
        </w:tc>
        <w:tc>
          <w:tcPr>
            <w:tcW w:w="602" w:type="pct"/>
            <w:tcBorders>
              <w:left w:val="nil"/>
              <w:bottom w:val="single" w:sz="4" w:space="0" w:color="auto"/>
              <w:right w:val="nil"/>
            </w:tcBorders>
          </w:tcPr>
          <w:p w14:paraId="6F821506" w14:textId="77777777" w:rsidR="00C53AD5" w:rsidRPr="00C476F8" w:rsidRDefault="00EC1A7A" w:rsidP="003540BC">
            <w:pPr>
              <w:widowControl/>
              <w:adjustRightInd w:val="0"/>
              <w:snapToGrid w:val="0"/>
              <w:spacing w:line="360" w:lineRule="auto"/>
              <w:jc w:val="right"/>
              <w:rPr>
                <w:b/>
                <w:sz w:val="18"/>
                <w:szCs w:val="18"/>
              </w:rPr>
            </w:pPr>
            <w:r w:rsidRPr="00C476F8">
              <w:t>α=0.6</w:t>
            </w:r>
          </w:p>
        </w:tc>
        <w:tc>
          <w:tcPr>
            <w:tcW w:w="602" w:type="pct"/>
            <w:tcBorders>
              <w:left w:val="nil"/>
              <w:bottom w:val="single" w:sz="4" w:space="0" w:color="auto"/>
              <w:right w:val="nil"/>
            </w:tcBorders>
          </w:tcPr>
          <w:p w14:paraId="6C6D7745" w14:textId="77777777" w:rsidR="00C53AD5" w:rsidRPr="00C476F8" w:rsidRDefault="00EC1A7A" w:rsidP="003540BC">
            <w:pPr>
              <w:widowControl/>
              <w:adjustRightInd w:val="0"/>
              <w:snapToGrid w:val="0"/>
              <w:spacing w:line="360" w:lineRule="auto"/>
              <w:jc w:val="left"/>
              <w:rPr>
                <w:sz w:val="20"/>
                <w:szCs w:val="20"/>
              </w:rPr>
            </w:pPr>
            <w:r w:rsidRPr="00C476F8">
              <w:rPr>
                <w:sz w:val="20"/>
                <w:szCs w:val="20"/>
              </w:rPr>
              <w:t>β</w:t>
            </w:r>
            <w:r w:rsidRPr="00C476F8">
              <w:t>=0.4</w:t>
            </w:r>
          </w:p>
        </w:tc>
        <w:tc>
          <w:tcPr>
            <w:tcW w:w="602" w:type="pct"/>
            <w:tcBorders>
              <w:left w:val="nil"/>
              <w:bottom w:val="single" w:sz="4" w:space="0" w:color="auto"/>
              <w:right w:val="nil"/>
            </w:tcBorders>
          </w:tcPr>
          <w:p w14:paraId="3E858814" w14:textId="77777777" w:rsidR="00C53AD5" w:rsidRPr="00C476F8" w:rsidRDefault="00EC1A7A" w:rsidP="003540BC">
            <w:pPr>
              <w:widowControl/>
              <w:adjustRightInd w:val="0"/>
              <w:snapToGrid w:val="0"/>
              <w:spacing w:line="360" w:lineRule="auto"/>
              <w:jc w:val="right"/>
              <w:rPr>
                <w:b/>
                <w:sz w:val="18"/>
                <w:szCs w:val="18"/>
              </w:rPr>
            </w:pPr>
            <w:r w:rsidRPr="00C476F8">
              <w:t>α=0.8</w:t>
            </w:r>
          </w:p>
        </w:tc>
        <w:tc>
          <w:tcPr>
            <w:tcW w:w="602" w:type="pct"/>
            <w:tcBorders>
              <w:left w:val="nil"/>
              <w:bottom w:val="single" w:sz="4" w:space="0" w:color="auto"/>
              <w:right w:val="nil"/>
            </w:tcBorders>
          </w:tcPr>
          <w:p w14:paraId="23C24467" w14:textId="77777777" w:rsidR="00C53AD5" w:rsidRPr="00C476F8" w:rsidRDefault="00EC1A7A" w:rsidP="003540BC">
            <w:pPr>
              <w:widowControl/>
              <w:adjustRightInd w:val="0"/>
              <w:snapToGrid w:val="0"/>
              <w:spacing w:line="360" w:lineRule="auto"/>
              <w:jc w:val="left"/>
              <w:rPr>
                <w:sz w:val="20"/>
                <w:szCs w:val="20"/>
              </w:rPr>
            </w:pPr>
            <w:r w:rsidRPr="00C476F8">
              <w:rPr>
                <w:sz w:val="20"/>
                <w:szCs w:val="20"/>
              </w:rPr>
              <w:t>β</w:t>
            </w:r>
            <w:r w:rsidRPr="00C476F8">
              <w:t>=0.2</w:t>
            </w:r>
          </w:p>
        </w:tc>
      </w:tr>
      <w:tr w:rsidR="00A62BA6" w:rsidRPr="00C476F8" w14:paraId="08C9699C" w14:textId="77777777" w:rsidTr="003540BC">
        <w:trPr>
          <w:jc w:val="center"/>
        </w:trPr>
        <w:tc>
          <w:tcPr>
            <w:tcW w:w="490" w:type="pct"/>
            <w:tcBorders>
              <w:left w:val="nil"/>
              <w:bottom w:val="nil"/>
              <w:right w:val="nil"/>
            </w:tcBorders>
          </w:tcPr>
          <w:p w14:paraId="61A9CD43"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w:t>
            </w:r>
          </w:p>
        </w:tc>
        <w:tc>
          <w:tcPr>
            <w:tcW w:w="1051" w:type="pct"/>
            <w:gridSpan w:val="2"/>
            <w:tcBorders>
              <w:left w:val="nil"/>
              <w:bottom w:val="nil"/>
              <w:right w:val="nil"/>
            </w:tcBorders>
          </w:tcPr>
          <w:p w14:paraId="4A346220" w14:textId="77777777" w:rsidR="00C53AD5" w:rsidRPr="00C476F8" w:rsidRDefault="00EC1A7A" w:rsidP="003540BC">
            <w:pPr>
              <w:adjustRightInd w:val="0"/>
              <w:snapToGrid w:val="0"/>
              <w:spacing w:line="360" w:lineRule="auto"/>
              <w:jc w:val="center"/>
              <w:rPr>
                <w:sz w:val="18"/>
                <w:szCs w:val="18"/>
              </w:rPr>
            </w:pPr>
            <w:r w:rsidRPr="00C476F8">
              <w:rPr>
                <w:sz w:val="18"/>
                <w:szCs w:val="18"/>
              </w:rPr>
              <w:t>0.064</w:t>
            </w:r>
          </w:p>
        </w:tc>
        <w:tc>
          <w:tcPr>
            <w:tcW w:w="1050" w:type="pct"/>
            <w:gridSpan w:val="2"/>
            <w:tcBorders>
              <w:left w:val="nil"/>
              <w:bottom w:val="nil"/>
              <w:right w:val="nil"/>
            </w:tcBorders>
            <w:vAlign w:val="center"/>
          </w:tcPr>
          <w:p w14:paraId="56A536D9"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c>
          <w:tcPr>
            <w:tcW w:w="1204" w:type="pct"/>
            <w:gridSpan w:val="2"/>
            <w:tcBorders>
              <w:left w:val="nil"/>
              <w:bottom w:val="nil"/>
              <w:right w:val="nil"/>
            </w:tcBorders>
            <w:vAlign w:val="bottom"/>
          </w:tcPr>
          <w:p w14:paraId="1B35F8C7" w14:textId="77777777" w:rsidR="00C53AD5" w:rsidRPr="00C476F8" w:rsidRDefault="00EC1A7A" w:rsidP="003540BC">
            <w:pPr>
              <w:adjustRightInd w:val="0"/>
              <w:snapToGrid w:val="0"/>
              <w:spacing w:line="360" w:lineRule="auto"/>
              <w:jc w:val="center"/>
              <w:rPr>
                <w:sz w:val="18"/>
                <w:szCs w:val="18"/>
              </w:rPr>
            </w:pPr>
            <w:r w:rsidRPr="00C476F8">
              <w:rPr>
                <w:sz w:val="18"/>
                <w:szCs w:val="18"/>
              </w:rPr>
              <w:t>0.071</w:t>
            </w:r>
          </w:p>
        </w:tc>
        <w:tc>
          <w:tcPr>
            <w:tcW w:w="1204" w:type="pct"/>
            <w:gridSpan w:val="2"/>
            <w:tcBorders>
              <w:left w:val="nil"/>
              <w:bottom w:val="nil"/>
              <w:right w:val="nil"/>
            </w:tcBorders>
            <w:vAlign w:val="bottom"/>
          </w:tcPr>
          <w:p w14:paraId="0095AAE3" w14:textId="77777777" w:rsidR="00C53AD5" w:rsidRPr="00C476F8" w:rsidRDefault="00EC1A7A" w:rsidP="003540BC">
            <w:pPr>
              <w:adjustRightInd w:val="0"/>
              <w:snapToGrid w:val="0"/>
              <w:spacing w:line="360" w:lineRule="auto"/>
              <w:jc w:val="center"/>
              <w:rPr>
                <w:sz w:val="18"/>
                <w:szCs w:val="18"/>
              </w:rPr>
            </w:pPr>
            <w:r w:rsidRPr="00C476F8">
              <w:rPr>
                <w:sz w:val="18"/>
                <w:szCs w:val="18"/>
              </w:rPr>
              <w:t>0.071</w:t>
            </w:r>
          </w:p>
        </w:tc>
      </w:tr>
      <w:tr w:rsidR="00A62BA6" w:rsidRPr="00C476F8" w14:paraId="136B0D4F" w14:textId="77777777" w:rsidTr="003540BC">
        <w:trPr>
          <w:jc w:val="center"/>
        </w:trPr>
        <w:tc>
          <w:tcPr>
            <w:tcW w:w="490" w:type="pct"/>
            <w:tcBorders>
              <w:top w:val="nil"/>
              <w:left w:val="nil"/>
              <w:bottom w:val="nil"/>
              <w:right w:val="nil"/>
            </w:tcBorders>
          </w:tcPr>
          <w:p w14:paraId="31E5406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C2</w:t>
            </w:r>
          </w:p>
        </w:tc>
        <w:tc>
          <w:tcPr>
            <w:tcW w:w="1051" w:type="pct"/>
            <w:gridSpan w:val="2"/>
            <w:tcBorders>
              <w:top w:val="nil"/>
              <w:left w:val="nil"/>
              <w:bottom w:val="nil"/>
              <w:right w:val="nil"/>
            </w:tcBorders>
          </w:tcPr>
          <w:p w14:paraId="42E5176F"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c>
          <w:tcPr>
            <w:tcW w:w="1050" w:type="pct"/>
            <w:gridSpan w:val="2"/>
            <w:tcBorders>
              <w:top w:val="nil"/>
              <w:left w:val="nil"/>
              <w:bottom w:val="nil"/>
              <w:right w:val="nil"/>
            </w:tcBorders>
            <w:vAlign w:val="center"/>
          </w:tcPr>
          <w:p w14:paraId="69C0D540" w14:textId="77777777" w:rsidR="00C53AD5" w:rsidRPr="00C476F8" w:rsidRDefault="00EC1A7A" w:rsidP="003540BC">
            <w:pPr>
              <w:adjustRightInd w:val="0"/>
              <w:snapToGrid w:val="0"/>
              <w:spacing w:line="360" w:lineRule="auto"/>
              <w:jc w:val="center"/>
              <w:rPr>
                <w:sz w:val="18"/>
                <w:szCs w:val="18"/>
              </w:rPr>
            </w:pPr>
            <w:r w:rsidRPr="00C476F8">
              <w:rPr>
                <w:sz w:val="18"/>
                <w:szCs w:val="18"/>
              </w:rPr>
              <w:t>0.081</w:t>
            </w:r>
          </w:p>
        </w:tc>
        <w:tc>
          <w:tcPr>
            <w:tcW w:w="1204" w:type="pct"/>
            <w:gridSpan w:val="2"/>
            <w:tcBorders>
              <w:top w:val="nil"/>
              <w:left w:val="nil"/>
              <w:bottom w:val="nil"/>
              <w:right w:val="nil"/>
            </w:tcBorders>
            <w:vAlign w:val="bottom"/>
          </w:tcPr>
          <w:p w14:paraId="25C1EB31" w14:textId="77777777" w:rsidR="00C53AD5" w:rsidRPr="00C476F8" w:rsidRDefault="00EC1A7A" w:rsidP="003540BC">
            <w:pPr>
              <w:adjustRightInd w:val="0"/>
              <w:snapToGrid w:val="0"/>
              <w:spacing w:line="360" w:lineRule="auto"/>
              <w:jc w:val="center"/>
              <w:rPr>
                <w:sz w:val="18"/>
                <w:szCs w:val="18"/>
              </w:rPr>
            </w:pPr>
            <w:r w:rsidRPr="00C476F8">
              <w:rPr>
                <w:sz w:val="18"/>
                <w:szCs w:val="18"/>
              </w:rPr>
              <w:t>0.070</w:t>
            </w:r>
          </w:p>
        </w:tc>
        <w:tc>
          <w:tcPr>
            <w:tcW w:w="1204" w:type="pct"/>
            <w:gridSpan w:val="2"/>
            <w:tcBorders>
              <w:top w:val="nil"/>
              <w:left w:val="nil"/>
              <w:bottom w:val="nil"/>
              <w:right w:val="nil"/>
            </w:tcBorders>
            <w:vAlign w:val="bottom"/>
          </w:tcPr>
          <w:p w14:paraId="1B6882B5" w14:textId="77777777" w:rsidR="00C53AD5" w:rsidRPr="00C476F8" w:rsidRDefault="00EC1A7A" w:rsidP="003540BC">
            <w:pPr>
              <w:adjustRightInd w:val="0"/>
              <w:snapToGrid w:val="0"/>
              <w:spacing w:line="360" w:lineRule="auto"/>
              <w:jc w:val="center"/>
              <w:rPr>
                <w:sz w:val="18"/>
                <w:szCs w:val="18"/>
              </w:rPr>
            </w:pPr>
            <w:r w:rsidRPr="00C476F8">
              <w:rPr>
                <w:sz w:val="18"/>
                <w:szCs w:val="18"/>
              </w:rPr>
              <w:t>0.070</w:t>
            </w:r>
          </w:p>
        </w:tc>
      </w:tr>
      <w:tr w:rsidR="00A62BA6" w:rsidRPr="00C476F8" w14:paraId="6AC30329" w14:textId="77777777" w:rsidTr="003540BC">
        <w:trPr>
          <w:jc w:val="center"/>
        </w:trPr>
        <w:tc>
          <w:tcPr>
            <w:tcW w:w="490" w:type="pct"/>
            <w:tcBorders>
              <w:top w:val="nil"/>
              <w:left w:val="nil"/>
              <w:bottom w:val="nil"/>
              <w:right w:val="nil"/>
            </w:tcBorders>
          </w:tcPr>
          <w:p w14:paraId="0CEA41F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C3</w:t>
            </w:r>
          </w:p>
        </w:tc>
        <w:tc>
          <w:tcPr>
            <w:tcW w:w="1051" w:type="pct"/>
            <w:gridSpan w:val="2"/>
            <w:tcBorders>
              <w:top w:val="nil"/>
              <w:left w:val="nil"/>
              <w:bottom w:val="nil"/>
              <w:right w:val="nil"/>
            </w:tcBorders>
          </w:tcPr>
          <w:p w14:paraId="11F1E918" w14:textId="77777777" w:rsidR="00C53AD5" w:rsidRPr="00C476F8" w:rsidRDefault="00EC1A7A" w:rsidP="003540BC">
            <w:pPr>
              <w:adjustRightInd w:val="0"/>
              <w:snapToGrid w:val="0"/>
              <w:spacing w:line="360" w:lineRule="auto"/>
              <w:jc w:val="center"/>
              <w:rPr>
                <w:sz w:val="18"/>
                <w:szCs w:val="18"/>
              </w:rPr>
            </w:pPr>
            <w:r w:rsidRPr="00C476F8">
              <w:rPr>
                <w:sz w:val="18"/>
                <w:szCs w:val="18"/>
              </w:rPr>
              <w:t>0.066</w:t>
            </w:r>
          </w:p>
        </w:tc>
        <w:tc>
          <w:tcPr>
            <w:tcW w:w="1050" w:type="pct"/>
            <w:gridSpan w:val="2"/>
            <w:tcBorders>
              <w:top w:val="nil"/>
              <w:left w:val="nil"/>
              <w:bottom w:val="nil"/>
              <w:right w:val="nil"/>
            </w:tcBorders>
            <w:vAlign w:val="center"/>
          </w:tcPr>
          <w:p w14:paraId="0887E5F5" w14:textId="77777777" w:rsidR="00C53AD5" w:rsidRPr="00C476F8" w:rsidRDefault="00EC1A7A" w:rsidP="003540BC">
            <w:pPr>
              <w:adjustRightInd w:val="0"/>
              <w:snapToGrid w:val="0"/>
              <w:spacing w:line="360" w:lineRule="auto"/>
              <w:jc w:val="center"/>
              <w:rPr>
                <w:sz w:val="18"/>
                <w:szCs w:val="18"/>
              </w:rPr>
            </w:pPr>
            <w:r w:rsidRPr="00C476F8">
              <w:rPr>
                <w:sz w:val="18"/>
                <w:szCs w:val="18"/>
              </w:rPr>
              <w:t>0.072</w:t>
            </w:r>
          </w:p>
        </w:tc>
        <w:tc>
          <w:tcPr>
            <w:tcW w:w="1204" w:type="pct"/>
            <w:gridSpan w:val="2"/>
            <w:tcBorders>
              <w:top w:val="nil"/>
              <w:left w:val="nil"/>
              <w:bottom w:val="nil"/>
              <w:right w:val="nil"/>
            </w:tcBorders>
            <w:vAlign w:val="bottom"/>
          </w:tcPr>
          <w:p w14:paraId="608DB03C" w14:textId="77777777" w:rsidR="00C53AD5" w:rsidRPr="00C476F8" w:rsidRDefault="00EC1A7A" w:rsidP="003540BC">
            <w:pPr>
              <w:adjustRightInd w:val="0"/>
              <w:snapToGrid w:val="0"/>
              <w:spacing w:line="360" w:lineRule="auto"/>
              <w:jc w:val="center"/>
              <w:rPr>
                <w:sz w:val="18"/>
                <w:szCs w:val="18"/>
              </w:rPr>
            </w:pPr>
            <w:r w:rsidRPr="00C476F8">
              <w:rPr>
                <w:sz w:val="18"/>
                <w:szCs w:val="18"/>
              </w:rPr>
              <w:t>0.069</w:t>
            </w:r>
          </w:p>
        </w:tc>
        <w:tc>
          <w:tcPr>
            <w:tcW w:w="1204" w:type="pct"/>
            <w:gridSpan w:val="2"/>
            <w:tcBorders>
              <w:top w:val="nil"/>
              <w:left w:val="nil"/>
              <w:bottom w:val="nil"/>
              <w:right w:val="nil"/>
            </w:tcBorders>
            <w:vAlign w:val="bottom"/>
          </w:tcPr>
          <w:p w14:paraId="36AECB88" w14:textId="77777777" w:rsidR="00C53AD5" w:rsidRPr="00C476F8" w:rsidRDefault="00EC1A7A" w:rsidP="003540BC">
            <w:pPr>
              <w:adjustRightInd w:val="0"/>
              <w:snapToGrid w:val="0"/>
              <w:spacing w:line="360" w:lineRule="auto"/>
              <w:jc w:val="center"/>
              <w:rPr>
                <w:sz w:val="18"/>
                <w:szCs w:val="18"/>
              </w:rPr>
            </w:pPr>
            <w:r w:rsidRPr="00C476F8">
              <w:rPr>
                <w:sz w:val="18"/>
                <w:szCs w:val="18"/>
              </w:rPr>
              <w:t>0.069</w:t>
            </w:r>
          </w:p>
        </w:tc>
      </w:tr>
      <w:tr w:rsidR="00A62BA6" w:rsidRPr="00C476F8" w14:paraId="7196BA84" w14:textId="77777777" w:rsidTr="003540BC">
        <w:trPr>
          <w:jc w:val="center"/>
        </w:trPr>
        <w:tc>
          <w:tcPr>
            <w:tcW w:w="490" w:type="pct"/>
            <w:tcBorders>
              <w:top w:val="nil"/>
              <w:left w:val="nil"/>
              <w:bottom w:val="nil"/>
              <w:right w:val="nil"/>
            </w:tcBorders>
          </w:tcPr>
          <w:p w14:paraId="565D252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C4</w:t>
            </w:r>
          </w:p>
        </w:tc>
        <w:tc>
          <w:tcPr>
            <w:tcW w:w="1051" w:type="pct"/>
            <w:gridSpan w:val="2"/>
            <w:tcBorders>
              <w:top w:val="nil"/>
              <w:left w:val="nil"/>
              <w:bottom w:val="nil"/>
              <w:right w:val="nil"/>
            </w:tcBorders>
          </w:tcPr>
          <w:p w14:paraId="4E67C454" w14:textId="77777777" w:rsidR="00C53AD5" w:rsidRPr="00C476F8" w:rsidRDefault="00EC1A7A" w:rsidP="003540BC">
            <w:pPr>
              <w:adjustRightInd w:val="0"/>
              <w:snapToGrid w:val="0"/>
              <w:spacing w:line="360" w:lineRule="auto"/>
              <w:jc w:val="center"/>
              <w:rPr>
                <w:sz w:val="18"/>
                <w:szCs w:val="18"/>
              </w:rPr>
            </w:pPr>
            <w:r w:rsidRPr="00C476F8">
              <w:rPr>
                <w:sz w:val="18"/>
                <w:szCs w:val="18"/>
              </w:rPr>
              <w:t>0.060</w:t>
            </w:r>
          </w:p>
        </w:tc>
        <w:tc>
          <w:tcPr>
            <w:tcW w:w="1050" w:type="pct"/>
            <w:gridSpan w:val="2"/>
            <w:tcBorders>
              <w:top w:val="nil"/>
              <w:left w:val="nil"/>
              <w:bottom w:val="nil"/>
              <w:right w:val="nil"/>
            </w:tcBorders>
            <w:vAlign w:val="center"/>
          </w:tcPr>
          <w:p w14:paraId="7DE39EF5" w14:textId="77777777" w:rsidR="00C53AD5" w:rsidRPr="00C476F8" w:rsidRDefault="00EC1A7A" w:rsidP="003540BC">
            <w:pPr>
              <w:adjustRightInd w:val="0"/>
              <w:snapToGrid w:val="0"/>
              <w:spacing w:line="360" w:lineRule="auto"/>
              <w:jc w:val="center"/>
              <w:rPr>
                <w:sz w:val="18"/>
                <w:szCs w:val="18"/>
              </w:rPr>
            </w:pPr>
            <w:r w:rsidRPr="00C476F8">
              <w:rPr>
                <w:sz w:val="18"/>
                <w:szCs w:val="18"/>
              </w:rPr>
              <w:t>0.044</w:t>
            </w:r>
          </w:p>
        </w:tc>
        <w:tc>
          <w:tcPr>
            <w:tcW w:w="1204" w:type="pct"/>
            <w:gridSpan w:val="2"/>
            <w:tcBorders>
              <w:top w:val="nil"/>
              <w:left w:val="nil"/>
              <w:bottom w:val="nil"/>
              <w:right w:val="nil"/>
            </w:tcBorders>
            <w:vAlign w:val="bottom"/>
          </w:tcPr>
          <w:p w14:paraId="2056120B" w14:textId="77777777" w:rsidR="00C53AD5" w:rsidRPr="00C476F8" w:rsidRDefault="00EC1A7A" w:rsidP="003540BC">
            <w:pPr>
              <w:adjustRightInd w:val="0"/>
              <w:snapToGrid w:val="0"/>
              <w:spacing w:line="360" w:lineRule="auto"/>
              <w:jc w:val="center"/>
              <w:rPr>
                <w:sz w:val="18"/>
                <w:szCs w:val="18"/>
              </w:rPr>
            </w:pPr>
            <w:r w:rsidRPr="00C476F8">
              <w:rPr>
                <w:sz w:val="18"/>
                <w:szCs w:val="18"/>
              </w:rPr>
              <w:t>0.052</w:t>
            </w:r>
          </w:p>
        </w:tc>
        <w:tc>
          <w:tcPr>
            <w:tcW w:w="1204" w:type="pct"/>
            <w:gridSpan w:val="2"/>
            <w:tcBorders>
              <w:top w:val="nil"/>
              <w:left w:val="nil"/>
              <w:bottom w:val="nil"/>
              <w:right w:val="nil"/>
            </w:tcBorders>
            <w:vAlign w:val="bottom"/>
          </w:tcPr>
          <w:p w14:paraId="20FEFF59" w14:textId="77777777" w:rsidR="00C53AD5" w:rsidRPr="00C476F8" w:rsidRDefault="00EC1A7A" w:rsidP="003540BC">
            <w:pPr>
              <w:adjustRightInd w:val="0"/>
              <w:snapToGrid w:val="0"/>
              <w:spacing w:line="360" w:lineRule="auto"/>
              <w:jc w:val="center"/>
              <w:rPr>
                <w:sz w:val="18"/>
                <w:szCs w:val="18"/>
              </w:rPr>
            </w:pPr>
            <w:r w:rsidRPr="00C476F8">
              <w:rPr>
                <w:sz w:val="18"/>
                <w:szCs w:val="18"/>
              </w:rPr>
              <w:t>0.052</w:t>
            </w:r>
          </w:p>
        </w:tc>
      </w:tr>
      <w:tr w:rsidR="00A62BA6" w:rsidRPr="00C476F8" w14:paraId="6DF34C18" w14:textId="77777777" w:rsidTr="003540BC">
        <w:trPr>
          <w:jc w:val="center"/>
        </w:trPr>
        <w:tc>
          <w:tcPr>
            <w:tcW w:w="490" w:type="pct"/>
            <w:tcBorders>
              <w:top w:val="nil"/>
              <w:left w:val="nil"/>
              <w:bottom w:val="nil"/>
              <w:right w:val="nil"/>
            </w:tcBorders>
          </w:tcPr>
          <w:p w14:paraId="3E7E5B34"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C5</w:t>
            </w:r>
          </w:p>
        </w:tc>
        <w:tc>
          <w:tcPr>
            <w:tcW w:w="1051" w:type="pct"/>
            <w:gridSpan w:val="2"/>
            <w:tcBorders>
              <w:top w:val="nil"/>
              <w:left w:val="nil"/>
              <w:bottom w:val="nil"/>
              <w:right w:val="nil"/>
            </w:tcBorders>
          </w:tcPr>
          <w:p w14:paraId="107DC078" w14:textId="77777777" w:rsidR="00C53AD5" w:rsidRPr="00C476F8" w:rsidRDefault="00EC1A7A" w:rsidP="003540BC">
            <w:pPr>
              <w:adjustRightInd w:val="0"/>
              <w:snapToGrid w:val="0"/>
              <w:spacing w:line="360" w:lineRule="auto"/>
              <w:jc w:val="center"/>
              <w:rPr>
                <w:sz w:val="18"/>
                <w:szCs w:val="18"/>
              </w:rPr>
            </w:pPr>
            <w:r w:rsidRPr="00C476F8">
              <w:rPr>
                <w:sz w:val="18"/>
                <w:szCs w:val="18"/>
              </w:rPr>
              <w:t>0.062</w:t>
            </w:r>
          </w:p>
        </w:tc>
        <w:tc>
          <w:tcPr>
            <w:tcW w:w="1050" w:type="pct"/>
            <w:gridSpan w:val="2"/>
            <w:tcBorders>
              <w:top w:val="nil"/>
              <w:left w:val="nil"/>
              <w:bottom w:val="nil"/>
              <w:right w:val="nil"/>
            </w:tcBorders>
            <w:vAlign w:val="center"/>
          </w:tcPr>
          <w:p w14:paraId="434D889F" w14:textId="77777777" w:rsidR="00C53AD5" w:rsidRPr="00C476F8" w:rsidRDefault="00EC1A7A" w:rsidP="003540BC">
            <w:pPr>
              <w:adjustRightInd w:val="0"/>
              <w:snapToGrid w:val="0"/>
              <w:spacing w:line="360" w:lineRule="auto"/>
              <w:jc w:val="center"/>
              <w:rPr>
                <w:sz w:val="18"/>
                <w:szCs w:val="18"/>
              </w:rPr>
            </w:pPr>
            <w:r w:rsidRPr="00C476F8">
              <w:rPr>
                <w:sz w:val="18"/>
                <w:szCs w:val="18"/>
              </w:rPr>
              <w:t>0.055</w:t>
            </w:r>
          </w:p>
        </w:tc>
        <w:tc>
          <w:tcPr>
            <w:tcW w:w="1204" w:type="pct"/>
            <w:gridSpan w:val="2"/>
            <w:tcBorders>
              <w:top w:val="nil"/>
              <w:left w:val="nil"/>
              <w:bottom w:val="nil"/>
              <w:right w:val="nil"/>
            </w:tcBorders>
            <w:vAlign w:val="bottom"/>
          </w:tcPr>
          <w:p w14:paraId="107F0B1D"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c>
          <w:tcPr>
            <w:tcW w:w="1204" w:type="pct"/>
            <w:gridSpan w:val="2"/>
            <w:tcBorders>
              <w:top w:val="nil"/>
              <w:left w:val="nil"/>
              <w:bottom w:val="nil"/>
              <w:right w:val="nil"/>
            </w:tcBorders>
            <w:vAlign w:val="bottom"/>
          </w:tcPr>
          <w:p w14:paraId="74DA18B8"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r>
      <w:tr w:rsidR="00A62BA6" w:rsidRPr="00C476F8" w14:paraId="2CF4B8DB" w14:textId="77777777" w:rsidTr="003540BC">
        <w:trPr>
          <w:jc w:val="center"/>
        </w:trPr>
        <w:tc>
          <w:tcPr>
            <w:tcW w:w="490" w:type="pct"/>
            <w:tcBorders>
              <w:top w:val="nil"/>
              <w:left w:val="nil"/>
              <w:bottom w:val="nil"/>
              <w:right w:val="nil"/>
            </w:tcBorders>
          </w:tcPr>
          <w:p w14:paraId="29BB1B4C"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C6</w:t>
            </w:r>
          </w:p>
        </w:tc>
        <w:tc>
          <w:tcPr>
            <w:tcW w:w="1051" w:type="pct"/>
            <w:gridSpan w:val="2"/>
            <w:tcBorders>
              <w:top w:val="nil"/>
              <w:left w:val="nil"/>
              <w:bottom w:val="nil"/>
              <w:right w:val="nil"/>
            </w:tcBorders>
          </w:tcPr>
          <w:p w14:paraId="0A12FFB7"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c>
          <w:tcPr>
            <w:tcW w:w="1050" w:type="pct"/>
            <w:gridSpan w:val="2"/>
            <w:tcBorders>
              <w:top w:val="nil"/>
              <w:left w:val="nil"/>
              <w:bottom w:val="nil"/>
              <w:right w:val="nil"/>
            </w:tcBorders>
            <w:vAlign w:val="center"/>
          </w:tcPr>
          <w:p w14:paraId="15E8BF70" w14:textId="77777777" w:rsidR="00C53AD5" w:rsidRPr="00C476F8" w:rsidRDefault="00EC1A7A" w:rsidP="003540BC">
            <w:pPr>
              <w:adjustRightInd w:val="0"/>
              <w:snapToGrid w:val="0"/>
              <w:spacing w:line="360" w:lineRule="auto"/>
              <w:jc w:val="center"/>
              <w:rPr>
                <w:sz w:val="18"/>
                <w:szCs w:val="18"/>
              </w:rPr>
            </w:pPr>
            <w:r w:rsidRPr="00C476F8">
              <w:rPr>
                <w:sz w:val="18"/>
                <w:szCs w:val="18"/>
              </w:rPr>
              <w:t>0.091</w:t>
            </w:r>
          </w:p>
        </w:tc>
        <w:tc>
          <w:tcPr>
            <w:tcW w:w="1204" w:type="pct"/>
            <w:gridSpan w:val="2"/>
            <w:tcBorders>
              <w:top w:val="nil"/>
              <w:left w:val="nil"/>
              <w:bottom w:val="nil"/>
              <w:right w:val="nil"/>
            </w:tcBorders>
            <w:vAlign w:val="bottom"/>
          </w:tcPr>
          <w:p w14:paraId="1D04E8C2" w14:textId="77777777" w:rsidR="00C53AD5" w:rsidRPr="00C476F8" w:rsidRDefault="00EC1A7A" w:rsidP="003540BC">
            <w:pPr>
              <w:adjustRightInd w:val="0"/>
              <w:snapToGrid w:val="0"/>
              <w:spacing w:line="360" w:lineRule="auto"/>
              <w:jc w:val="center"/>
              <w:rPr>
                <w:sz w:val="18"/>
                <w:szCs w:val="18"/>
              </w:rPr>
            </w:pPr>
            <w:r w:rsidRPr="00C476F8">
              <w:rPr>
                <w:sz w:val="18"/>
                <w:szCs w:val="18"/>
              </w:rPr>
              <w:t>0.078</w:t>
            </w:r>
          </w:p>
        </w:tc>
        <w:tc>
          <w:tcPr>
            <w:tcW w:w="1204" w:type="pct"/>
            <w:gridSpan w:val="2"/>
            <w:tcBorders>
              <w:top w:val="nil"/>
              <w:left w:val="nil"/>
              <w:bottom w:val="nil"/>
              <w:right w:val="nil"/>
            </w:tcBorders>
            <w:vAlign w:val="bottom"/>
          </w:tcPr>
          <w:p w14:paraId="60620F60" w14:textId="77777777" w:rsidR="00C53AD5" w:rsidRPr="00C476F8" w:rsidRDefault="00EC1A7A" w:rsidP="003540BC">
            <w:pPr>
              <w:adjustRightInd w:val="0"/>
              <w:snapToGrid w:val="0"/>
              <w:spacing w:line="360" w:lineRule="auto"/>
              <w:jc w:val="center"/>
              <w:rPr>
                <w:sz w:val="18"/>
                <w:szCs w:val="18"/>
              </w:rPr>
            </w:pPr>
            <w:r w:rsidRPr="00C476F8">
              <w:rPr>
                <w:sz w:val="18"/>
                <w:szCs w:val="18"/>
              </w:rPr>
              <w:t>0.078</w:t>
            </w:r>
          </w:p>
        </w:tc>
      </w:tr>
      <w:tr w:rsidR="00A62BA6" w:rsidRPr="00C476F8" w14:paraId="27E5EC42" w14:textId="77777777" w:rsidTr="003540BC">
        <w:trPr>
          <w:jc w:val="center"/>
        </w:trPr>
        <w:tc>
          <w:tcPr>
            <w:tcW w:w="490" w:type="pct"/>
            <w:tcBorders>
              <w:top w:val="nil"/>
              <w:left w:val="nil"/>
              <w:bottom w:val="nil"/>
              <w:right w:val="nil"/>
            </w:tcBorders>
          </w:tcPr>
          <w:p w14:paraId="4364816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C7</w:t>
            </w:r>
          </w:p>
        </w:tc>
        <w:tc>
          <w:tcPr>
            <w:tcW w:w="1051" w:type="pct"/>
            <w:gridSpan w:val="2"/>
            <w:tcBorders>
              <w:top w:val="nil"/>
              <w:left w:val="nil"/>
              <w:bottom w:val="nil"/>
              <w:right w:val="nil"/>
            </w:tcBorders>
          </w:tcPr>
          <w:p w14:paraId="01C41539"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050" w:type="pct"/>
            <w:gridSpan w:val="2"/>
            <w:tcBorders>
              <w:top w:val="nil"/>
              <w:left w:val="nil"/>
              <w:bottom w:val="nil"/>
              <w:right w:val="nil"/>
            </w:tcBorders>
            <w:vAlign w:val="center"/>
          </w:tcPr>
          <w:p w14:paraId="5A6EDAE9" w14:textId="77777777" w:rsidR="00C53AD5" w:rsidRPr="00C476F8" w:rsidRDefault="00EC1A7A" w:rsidP="003540BC">
            <w:pPr>
              <w:adjustRightInd w:val="0"/>
              <w:snapToGrid w:val="0"/>
              <w:spacing w:line="360" w:lineRule="auto"/>
              <w:jc w:val="center"/>
              <w:rPr>
                <w:sz w:val="18"/>
                <w:szCs w:val="18"/>
              </w:rPr>
            </w:pPr>
            <w:r w:rsidRPr="00C476F8">
              <w:rPr>
                <w:sz w:val="18"/>
                <w:szCs w:val="18"/>
              </w:rPr>
              <w:t>0.091</w:t>
            </w:r>
          </w:p>
        </w:tc>
        <w:tc>
          <w:tcPr>
            <w:tcW w:w="1204" w:type="pct"/>
            <w:gridSpan w:val="2"/>
            <w:tcBorders>
              <w:top w:val="nil"/>
              <w:left w:val="nil"/>
              <w:bottom w:val="nil"/>
              <w:right w:val="nil"/>
            </w:tcBorders>
            <w:vAlign w:val="bottom"/>
          </w:tcPr>
          <w:p w14:paraId="69D1071E"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c>
          <w:tcPr>
            <w:tcW w:w="1204" w:type="pct"/>
            <w:gridSpan w:val="2"/>
            <w:tcBorders>
              <w:top w:val="nil"/>
              <w:left w:val="nil"/>
              <w:bottom w:val="nil"/>
              <w:right w:val="nil"/>
            </w:tcBorders>
            <w:vAlign w:val="bottom"/>
          </w:tcPr>
          <w:p w14:paraId="130AFF04"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r>
      <w:tr w:rsidR="00A62BA6" w:rsidRPr="00C476F8" w14:paraId="122C78D0" w14:textId="77777777" w:rsidTr="003540BC">
        <w:trPr>
          <w:jc w:val="center"/>
        </w:trPr>
        <w:tc>
          <w:tcPr>
            <w:tcW w:w="490" w:type="pct"/>
            <w:tcBorders>
              <w:top w:val="nil"/>
              <w:left w:val="nil"/>
              <w:bottom w:val="nil"/>
              <w:right w:val="nil"/>
            </w:tcBorders>
          </w:tcPr>
          <w:p w14:paraId="3AA57578"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C8</w:t>
            </w:r>
          </w:p>
        </w:tc>
        <w:tc>
          <w:tcPr>
            <w:tcW w:w="1051" w:type="pct"/>
            <w:gridSpan w:val="2"/>
            <w:tcBorders>
              <w:top w:val="nil"/>
              <w:left w:val="nil"/>
              <w:bottom w:val="nil"/>
              <w:right w:val="nil"/>
            </w:tcBorders>
          </w:tcPr>
          <w:p w14:paraId="78986018"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050" w:type="pct"/>
            <w:gridSpan w:val="2"/>
            <w:tcBorders>
              <w:top w:val="nil"/>
              <w:left w:val="nil"/>
              <w:bottom w:val="nil"/>
              <w:right w:val="nil"/>
            </w:tcBorders>
            <w:vAlign w:val="center"/>
          </w:tcPr>
          <w:p w14:paraId="08AB8151" w14:textId="77777777" w:rsidR="00C53AD5" w:rsidRPr="00C476F8" w:rsidRDefault="00EC1A7A" w:rsidP="003540BC">
            <w:pPr>
              <w:adjustRightInd w:val="0"/>
              <w:snapToGrid w:val="0"/>
              <w:spacing w:line="360" w:lineRule="auto"/>
              <w:jc w:val="center"/>
              <w:rPr>
                <w:sz w:val="18"/>
                <w:szCs w:val="18"/>
              </w:rPr>
            </w:pPr>
            <w:r w:rsidRPr="00C476F8">
              <w:rPr>
                <w:sz w:val="18"/>
                <w:szCs w:val="18"/>
              </w:rPr>
              <w:t>0.091</w:t>
            </w:r>
          </w:p>
        </w:tc>
        <w:tc>
          <w:tcPr>
            <w:tcW w:w="1204" w:type="pct"/>
            <w:gridSpan w:val="2"/>
            <w:tcBorders>
              <w:top w:val="nil"/>
              <w:left w:val="nil"/>
              <w:bottom w:val="nil"/>
              <w:right w:val="nil"/>
            </w:tcBorders>
            <w:vAlign w:val="bottom"/>
          </w:tcPr>
          <w:p w14:paraId="368CB8FF"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c>
          <w:tcPr>
            <w:tcW w:w="1204" w:type="pct"/>
            <w:gridSpan w:val="2"/>
            <w:tcBorders>
              <w:top w:val="nil"/>
              <w:left w:val="nil"/>
              <w:bottom w:val="nil"/>
              <w:right w:val="nil"/>
            </w:tcBorders>
            <w:vAlign w:val="bottom"/>
          </w:tcPr>
          <w:p w14:paraId="4FA1EDCC" w14:textId="77777777" w:rsidR="00C53AD5" w:rsidRPr="00C476F8" w:rsidRDefault="00EC1A7A" w:rsidP="003540BC">
            <w:pPr>
              <w:adjustRightInd w:val="0"/>
              <w:snapToGrid w:val="0"/>
              <w:spacing w:line="360" w:lineRule="auto"/>
              <w:jc w:val="center"/>
              <w:rPr>
                <w:sz w:val="18"/>
                <w:szCs w:val="18"/>
              </w:rPr>
            </w:pPr>
            <w:r w:rsidRPr="00C476F8">
              <w:rPr>
                <w:sz w:val="18"/>
                <w:szCs w:val="18"/>
              </w:rPr>
              <w:t>0.077</w:t>
            </w:r>
          </w:p>
        </w:tc>
      </w:tr>
      <w:tr w:rsidR="00A62BA6" w:rsidRPr="00C476F8" w14:paraId="714EDAF4" w14:textId="77777777" w:rsidTr="003540BC">
        <w:trPr>
          <w:jc w:val="center"/>
        </w:trPr>
        <w:tc>
          <w:tcPr>
            <w:tcW w:w="490" w:type="pct"/>
            <w:tcBorders>
              <w:top w:val="nil"/>
              <w:left w:val="nil"/>
              <w:bottom w:val="nil"/>
              <w:right w:val="nil"/>
            </w:tcBorders>
          </w:tcPr>
          <w:p w14:paraId="4F2384E6"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C9</w:t>
            </w:r>
          </w:p>
        </w:tc>
        <w:tc>
          <w:tcPr>
            <w:tcW w:w="1051" w:type="pct"/>
            <w:gridSpan w:val="2"/>
            <w:tcBorders>
              <w:top w:val="nil"/>
              <w:left w:val="nil"/>
              <w:bottom w:val="nil"/>
              <w:right w:val="nil"/>
            </w:tcBorders>
          </w:tcPr>
          <w:p w14:paraId="20AE5462"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050" w:type="pct"/>
            <w:gridSpan w:val="2"/>
            <w:tcBorders>
              <w:top w:val="nil"/>
              <w:left w:val="nil"/>
              <w:bottom w:val="nil"/>
              <w:right w:val="nil"/>
            </w:tcBorders>
            <w:vAlign w:val="center"/>
          </w:tcPr>
          <w:p w14:paraId="5AE7EB7F" w14:textId="77777777" w:rsidR="00C53AD5" w:rsidRPr="00C476F8" w:rsidRDefault="00EC1A7A" w:rsidP="003540BC">
            <w:pPr>
              <w:adjustRightInd w:val="0"/>
              <w:snapToGrid w:val="0"/>
              <w:spacing w:line="360" w:lineRule="auto"/>
              <w:jc w:val="center"/>
              <w:rPr>
                <w:sz w:val="18"/>
                <w:szCs w:val="18"/>
              </w:rPr>
            </w:pPr>
            <w:r w:rsidRPr="00C476F8">
              <w:rPr>
                <w:sz w:val="18"/>
                <w:szCs w:val="18"/>
              </w:rPr>
              <w:t>0.102</w:t>
            </w:r>
          </w:p>
        </w:tc>
        <w:tc>
          <w:tcPr>
            <w:tcW w:w="1204" w:type="pct"/>
            <w:gridSpan w:val="2"/>
            <w:tcBorders>
              <w:top w:val="nil"/>
              <w:left w:val="nil"/>
              <w:bottom w:val="nil"/>
              <w:right w:val="nil"/>
            </w:tcBorders>
            <w:vAlign w:val="bottom"/>
          </w:tcPr>
          <w:p w14:paraId="0E425450" w14:textId="77777777" w:rsidR="00C53AD5" w:rsidRPr="00C476F8" w:rsidRDefault="00EC1A7A" w:rsidP="003540BC">
            <w:pPr>
              <w:adjustRightInd w:val="0"/>
              <w:snapToGrid w:val="0"/>
              <w:spacing w:line="360" w:lineRule="auto"/>
              <w:jc w:val="center"/>
              <w:rPr>
                <w:sz w:val="18"/>
                <w:szCs w:val="18"/>
              </w:rPr>
            </w:pPr>
            <w:r w:rsidRPr="00C476F8">
              <w:rPr>
                <w:sz w:val="18"/>
                <w:szCs w:val="18"/>
              </w:rPr>
              <w:t>0.082</w:t>
            </w:r>
          </w:p>
        </w:tc>
        <w:tc>
          <w:tcPr>
            <w:tcW w:w="1204" w:type="pct"/>
            <w:gridSpan w:val="2"/>
            <w:tcBorders>
              <w:top w:val="nil"/>
              <w:left w:val="nil"/>
              <w:bottom w:val="nil"/>
              <w:right w:val="nil"/>
            </w:tcBorders>
            <w:vAlign w:val="bottom"/>
          </w:tcPr>
          <w:p w14:paraId="21A92721" w14:textId="77777777" w:rsidR="00C53AD5" w:rsidRPr="00C476F8" w:rsidRDefault="00EC1A7A" w:rsidP="003540BC">
            <w:pPr>
              <w:adjustRightInd w:val="0"/>
              <w:snapToGrid w:val="0"/>
              <w:spacing w:line="360" w:lineRule="auto"/>
              <w:jc w:val="center"/>
              <w:rPr>
                <w:sz w:val="18"/>
                <w:szCs w:val="18"/>
              </w:rPr>
            </w:pPr>
            <w:r w:rsidRPr="00C476F8">
              <w:rPr>
                <w:sz w:val="18"/>
                <w:szCs w:val="18"/>
              </w:rPr>
              <w:t>0.082</w:t>
            </w:r>
          </w:p>
        </w:tc>
      </w:tr>
      <w:tr w:rsidR="00A62BA6" w:rsidRPr="00C476F8" w14:paraId="47A0286E" w14:textId="77777777" w:rsidTr="003540BC">
        <w:trPr>
          <w:jc w:val="center"/>
        </w:trPr>
        <w:tc>
          <w:tcPr>
            <w:tcW w:w="490" w:type="pct"/>
            <w:tcBorders>
              <w:top w:val="nil"/>
              <w:left w:val="nil"/>
              <w:bottom w:val="nil"/>
              <w:right w:val="nil"/>
            </w:tcBorders>
          </w:tcPr>
          <w:p w14:paraId="7932A4CB"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C10</w:t>
            </w:r>
          </w:p>
        </w:tc>
        <w:tc>
          <w:tcPr>
            <w:tcW w:w="1051" w:type="pct"/>
            <w:gridSpan w:val="2"/>
            <w:tcBorders>
              <w:top w:val="nil"/>
              <w:left w:val="nil"/>
              <w:bottom w:val="nil"/>
              <w:right w:val="nil"/>
            </w:tcBorders>
          </w:tcPr>
          <w:p w14:paraId="26E8FE27" w14:textId="77777777" w:rsidR="00C53AD5" w:rsidRPr="00C476F8" w:rsidRDefault="00EC1A7A" w:rsidP="003540BC">
            <w:pPr>
              <w:adjustRightInd w:val="0"/>
              <w:snapToGrid w:val="0"/>
              <w:spacing w:line="360" w:lineRule="auto"/>
              <w:jc w:val="center"/>
              <w:rPr>
                <w:sz w:val="18"/>
                <w:szCs w:val="18"/>
              </w:rPr>
            </w:pPr>
            <w:r w:rsidRPr="00C476F8">
              <w:rPr>
                <w:sz w:val="18"/>
                <w:szCs w:val="18"/>
              </w:rPr>
              <w:t>0.061</w:t>
            </w:r>
          </w:p>
        </w:tc>
        <w:tc>
          <w:tcPr>
            <w:tcW w:w="1050" w:type="pct"/>
            <w:gridSpan w:val="2"/>
            <w:tcBorders>
              <w:top w:val="nil"/>
              <w:left w:val="nil"/>
              <w:bottom w:val="nil"/>
              <w:right w:val="nil"/>
            </w:tcBorders>
            <w:vAlign w:val="center"/>
          </w:tcPr>
          <w:p w14:paraId="536AE221" w14:textId="77777777" w:rsidR="00C53AD5" w:rsidRPr="00C476F8" w:rsidRDefault="00EC1A7A" w:rsidP="003540BC">
            <w:pPr>
              <w:adjustRightInd w:val="0"/>
              <w:snapToGrid w:val="0"/>
              <w:spacing w:line="360" w:lineRule="auto"/>
              <w:jc w:val="center"/>
              <w:rPr>
                <w:sz w:val="18"/>
                <w:szCs w:val="18"/>
              </w:rPr>
            </w:pPr>
            <w:r w:rsidRPr="00C476F8">
              <w:rPr>
                <w:sz w:val="18"/>
                <w:szCs w:val="18"/>
              </w:rPr>
              <w:t>0.044</w:t>
            </w:r>
          </w:p>
        </w:tc>
        <w:tc>
          <w:tcPr>
            <w:tcW w:w="1204" w:type="pct"/>
            <w:gridSpan w:val="2"/>
            <w:tcBorders>
              <w:top w:val="nil"/>
              <w:left w:val="nil"/>
              <w:bottom w:val="nil"/>
              <w:right w:val="nil"/>
            </w:tcBorders>
            <w:vAlign w:val="bottom"/>
          </w:tcPr>
          <w:p w14:paraId="4671DC29" w14:textId="77777777" w:rsidR="00C53AD5" w:rsidRPr="00C476F8" w:rsidRDefault="00EC1A7A" w:rsidP="003540BC">
            <w:pPr>
              <w:adjustRightInd w:val="0"/>
              <w:snapToGrid w:val="0"/>
              <w:spacing w:line="360" w:lineRule="auto"/>
              <w:jc w:val="center"/>
              <w:rPr>
                <w:sz w:val="18"/>
                <w:szCs w:val="18"/>
              </w:rPr>
            </w:pPr>
            <w:r w:rsidRPr="00C476F8">
              <w:rPr>
                <w:sz w:val="18"/>
                <w:szCs w:val="18"/>
              </w:rPr>
              <w:t>0.053</w:t>
            </w:r>
          </w:p>
        </w:tc>
        <w:tc>
          <w:tcPr>
            <w:tcW w:w="1204" w:type="pct"/>
            <w:gridSpan w:val="2"/>
            <w:tcBorders>
              <w:top w:val="nil"/>
              <w:left w:val="nil"/>
              <w:bottom w:val="nil"/>
              <w:right w:val="nil"/>
            </w:tcBorders>
            <w:vAlign w:val="bottom"/>
          </w:tcPr>
          <w:p w14:paraId="1917F860" w14:textId="77777777" w:rsidR="00C53AD5" w:rsidRPr="00C476F8" w:rsidRDefault="00EC1A7A" w:rsidP="003540BC">
            <w:pPr>
              <w:adjustRightInd w:val="0"/>
              <w:snapToGrid w:val="0"/>
              <w:spacing w:line="360" w:lineRule="auto"/>
              <w:jc w:val="center"/>
              <w:rPr>
                <w:sz w:val="18"/>
                <w:szCs w:val="18"/>
              </w:rPr>
            </w:pPr>
            <w:r w:rsidRPr="00C476F8">
              <w:rPr>
                <w:sz w:val="18"/>
                <w:szCs w:val="18"/>
              </w:rPr>
              <w:t>0.053</w:t>
            </w:r>
          </w:p>
        </w:tc>
      </w:tr>
      <w:tr w:rsidR="00A62BA6" w:rsidRPr="00C476F8" w14:paraId="217B62D6" w14:textId="77777777" w:rsidTr="003540BC">
        <w:trPr>
          <w:jc w:val="center"/>
        </w:trPr>
        <w:tc>
          <w:tcPr>
            <w:tcW w:w="490" w:type="pct"/>
            <w:tcBorders>
              <w:top w:val="nil"/>
              <w:left w:val="nil"/>
              <w:bottom w:val="nil"/>
              <w:right w:val="nil"/>
            </w:tcBorders>
          </w:tcPr>
          <w:p w14:paraId="663BEE95"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C11</w:t>
            </w:r>
          </w:p>
        </w:tc>
        <w:tc>
          <w:tcPr>
            <w:tcW w:w="1051" w:type="pct"/>
            <w:gridSpan w:val="2"/>
            <w:tcBorders>
              <w:top w:val="nil"/>
              <w:left w:val="nil"/>
              <w:bottom w:val="nil"/>
              <w:right w:val="nil"/>
            </w:tcBorders>
          </w:tcPr>
          <w:p w14:paraId="243CB62D" w14:textId="77777777" w:rsidR="00C53AD5" w:rsidRPr="00C476F8" w:rsidRDefault="00EC1A7A" w:rsidP="003540BC">
            <w:pPr>
              <w:adjustRightInd w:val="0"/>
              <w:snapToGrid w:val="0"/>
              <w:spacing w:line="360" w:lineRule="auto"/>
              <w:jc w:val="center"/>
              <w:rPr>
                <w:sz w:val="18"/>
                <w:szCs w:val="18"/>
              </w:rPr>
            </w:pPr>
            <w:r w:rsidRPr="00C476F8">
              <w:rPr>
                <w:sz w:val="18"/>
                <w:szCs w:val="18"/>
              </w:rPr>
              <w:t>0.065</w:t>
            </w:r>
          </w:p>
        </w:tc>
        <w:tc>
          <w:tcPr>
            <w:tcW w:w="1050" w:type="pct"/>
            <w:gridSpan w:val="2"/>
            <w:tcBorders>
              <w:top w:val="nil"/>
              <w:left w:val="nil"/>
              <w:bottom w:val="nil"/>
              <w:right w:val="nil"/>
            </w:tcBorders>
            <w:vAlign w:val="center"/>
          </w:tcPr>
          <w:p w14:paraId="4825B357" w14:textId="77777777" w:rsidR="00C53AD5" w:rsidRPr="00C476F8" w:rsidRDefault="00EC1A7A" w:rsidP="003540BC">
            <w:pPr>
              <w:adjustRightInd w:val="0"/>
              <w:snapToGrid w:val="0"/>
              <w:spacing w:line="360" w:lineRule="auto"/>
              <w:jc w:val="center"/>
              <w:rPr>
                <w:sz w:val="18"/>
                <w:szCs w:val="18"/>
              </w:rPr>
            </w:pPr>
            <w:r w:rsidRPr="00C476F8">
              <w:rPr>
                <w:sz w:val="18"/>
                <w:szCs w:val="18"/>
              </w:rPr>
              <w:t>0.072</w:t>
            </w:r>
          </w:p>
        </w:tc>
        <w:tc>
          <w:tcPr>
            <w:tcW w:w="1204" w:type="pct"/>
            <w:gridSpan w:val="2"/>
            <w:tcBorders>
              <w:top w:val="nil"/>
              <w:left w:val="nil"/>
              <w:bottom w:val="nil"/>
              <w:right w:val="nil"/>
            </w:tcBorders>
            <w:vAlign w:val="bottom"/>
          </w:tcPr>
          <w:p w14:paraId="695DE606" w14:textId="77777777" w:rsidR="00C53AD5" w:rsidRPr="00C476F8" w:rsidRDefault="00EC1A7A" w:rsidP="003540BC">
            <w:pPr>
              <w:adjustRightInd w:val="0"/>
              <w:snapToGrid w:val="0"/>
              <w:spacing w:line="360" w:lineRule="auto"/>
              <w:jc w:val="center"/>
              <w:rPr>
                <w:sz w:val="18"/>
                <w:szCs w:val="18"/>
              </w:rPr>
            </w:pPr>
            <w:r w:rsidRPr="00C476F8">
              <w:rPr>
                <w:sz w:val="18"/>
                <w:szCs w:val="18"/>
              </w:rPr>
              <w:t>0.068</w:t>
            </w:r>
          </w:p>
        </w:tc>
        <w:tc>
          <w:tcPr>
            <w:tcW w:w="1204" w:type="pct"/>
            <w:gridSpan w:val="2"/>
            <w:tcBorders>
              <w:top w:val="nil"/>
              <w:left w:val="nil"/>
              <w:bottom w:val="nil"/>
              <w:right w:val="nil"/>
            </w:tcBorders>
            <w:vAlign w:val="bottom"/>
          </w:tcPr>
          <w:p w14:paraId="524E50B7" w14:textId="77777777" w:rsidR="00C53AD5" w:rsidRPr="00C476F8" w:rsidRDefault="00EC1A7A" w:rsidP="003540BC">
            <w:pPr>
              <w:adjustRightInd w:val="0"/>
              <w:snapToGrid w:val="0"/>
              <w:spacing w:line="360" w:lineRule="auto"/>
              <w:jc w:val="center"/>
              <w:rPr>
                <w:sz w:val="18"/>
                <w:szCs w:val="18"/>
              </w:rPr>
            </w:pPr>
            <w:r w:rsidRPr="00C476F8">
              <w:rPr>
                <w:sz w:val="18"/>
                <w:szCs w:val="18"/>
              </w:rPr>
              <w:t>0.068</w:t>
            </w:r>
          </w:p>
        </w:tc>
      </w:tr>
      <w:tr w:rsidR="00A62BA6" w:rsidRPr="00C476F8" w14:paraId="222A2FCB" w14:textId="77777777" w:rsidTr="003540BC">
        <w:trPr>
          <w:jc w:val="center"/>
        </w:trPr>
        <w:tc>
          <w:tcPr>
            <w:tcW w:w="490" w:type="pct"/>
            <w:tcBorders>
              <w:top w:val="nil"/>
              <w:left w:val="nil"/>
              <w:bottom w:val="nil"/>
              <w:right w:val="nil"/>
            </w:tcBorders>
          </w:tcPr>
          <w:p w14:paraId="158B63DE"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C12</w:t>
            </w:r>
          </w:p>
        </w:tc>
        <w:tc>
          <w:tcPr>
            <w:tcW w:w="1051" w:type="pct"/>
            <w:gridSpan w:val="2"/>
            <w:tcBorders>
              <w:top w:val="nil"/>
              <w:left w:val="nil"/>
              <w:bottom w:val="nil"/>
              <w:right w:val="nil"/>
            </w:tcBorders>
          </w:tcPr>
          <w:p w14:paraId="1F82F100" w14:textId="77777777" w:rsidR="00C53AD5" w:rsidRPr="00C476F8" w:rsidRDefault="00EC1A7A" w:rsidP="003540BC">
            <w:pPr>
              <w:adjustRightInd w:val="0"/>
              <w:snapToGrid w:val="0"/>
              <w:spacing w:line="360" w:lineRule="auto"/>
              <w:jc w:val="center"/>
              <w:rPr>
                <w:sz w:val="18"/>
                <w:szCs w:val="18"/>
              </w:rPr>
            </w:pPr>
            <w:r w:rsidRPr="00C476F8">
              <w:rPr>
                <w:sz w:val="18"/>
                <w:szCs w:val="18"/>
              </w:rPr>
              <w:t>0.064</w:t>
            </w:r>
          </w:p>
        </w:tc>
        <w:tc>
          <w:tcPr>
            <w:tcW w:w="1050" w:type="pct"/>
            <w:gridSpan w:val="2"/>
            <w:tcBorders>
              <w:top w:val="nil"/>
              <w:left w:val="nil"/>
              <w:bottom w:val="nil"/>
              <w:right w:val="nil"/>
            </w:tcBorders>
            <w:vAlign w:val="center"/>
          </w:tcPr>
          <w:p w14:paraId="7D644D0F" w14:textId="77777777" w:rsidR="00C53AD5" w:rsidRPr="00C476F8" w:rsidRDefault="00EC1A7A" w:rsidP="003540BC">
            <w:pPr>
              <w:adjustRightInd w:val="0"/>
              <w:snapToGrid w:val="0"/>
              <w:spacing w:line="360" w:lineRule="auto"/>
              <w:jc w:val="center"/>
              <w:rPr>
                <w:sz w:val="18"/>
                <w:szCs w:val="18"/>
              </w:rPr>
            </w:pPr>
            <w:r w:rsidRPr="00C476F8">
              <w:rPr>
                <w:sz w:val="18"/>
                <w:szCs w:val="18"/>
              </w:rPr>
              <w:t>0.035</w:t>
            </w:r>
          </w:p>
        </w:tc>
        <w:tc>
          <w:tcPr>
            <w:tcW w:w="1204" w:type="pct"/>
            <w:gridSpan w:val="2"/>
            <w:tcBorders>
              <w:top w:val="nil"/>
              <w:left w:val="nil"/>
              <w:bottom w:val="nil"/>
              <w:right w:val="nil"/>
            </w:tcBorders>
            <w:vAlign w:val="bottom"/>
          </w:tcPr>
          <w:p w14:paraId="0BED4445" w14:textId="77777777" w:rsidR="00C53AD5" w:rsidRPr="00C476F8" w:rsidRDefault="00EC1A7A" w:rsidP="003540BC">
            <w:pPr>
              <w:adjustRightInd w:val="0"/>
              <w:snapToGrid w:val="0"/>
              <w:spacing w:line="360" w:lineRule="auto"/>
              <w:jc w:val="center"/>
              <w:rPr>
                <w:sz w:val="18"/>
                <w:szCs w:val="18"/>
              </w:rPr>
            </w:pPr>
            <w:r w:rsidRPr="00C476F8">
              <w:rPr>
                <w:sz w:val="18"/>
                <w:szCs w:val="18"/>
              </w:rPr>
              <w:t>0.049</w:t>
            </w:r>
          </w:p>
        </w:tc>
        <w:tc>
          <w:tcPr>
            <w:tcW w:w="1204" w:type="pct"/>
            <w:gridSpan w:val="2"/>
            <w:tcBorders>
              <w:top w:val="nil"/>
              <w:left w:val="nil"/>
              <w:bottom w:val="nil"/>
              <w:right w:val="nil"/>
            </w:tcBorders>
            <w:vAlign w:val="bottom"/>
          </w:tcPr>
          <w:p w14:paraId="2860BC72" w14:textId="77777777" w:rsidR="00C53AD5" w:rsidRPr="00C476F8" w:rsidRDefault="00EC1A7A" w:rsidP="003540BC">
            <w:pPr>
              <w:adjustRightInd w:val="0"/>
              <w:snapToGrid w:val="0"/>
              <w:spacing w:line="360" w:lineRule="auto"/>
              <w:jc w:val="center"/>
              <w:rPr>
                <w:sz w:val="18"/>
                <w:szCs w:val="18"/>
              </w:rPr>
            </w:pPr>
            <w:r w:rsidRPr="00C476F8">
              <w:rPr>
                <w:sz w:val="18"/>
                <w:szCs w:val="18"/>
              </w:rPr>
              <w:t>0.049</w:t>
            </w:r>
          </w:p>
        </w:tc>
      </w:tr>
      <w:tr w:rsidR="00A62BA6" w:rsidRPr="00C476F8" w14:paraId="5775C9F6" w14:textId="77777777" w:rsidTr="003540BC">
        <w:trPr>
          <w:jc w:val="center"/>
        </w:trPr>
        <w:tc>
          <w:tcPr>
            <w:tcW w:w="490" w:type="pct"/>
            <w:tcBorders>
              <w:top w:val="nil"/>
              <w:left w:val="nil"/>
              <w:bottom w:val="nil"/>
              <w:right w:val="nil"/>
            </w:tcBorders>
          </w:tcPr>
          <w:p w14:paraId="47783212"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C13</w:t>
            </w:r>
          </w:p>
        </w:tc>
        <w:tc>
          <w:tcPr>
            <w:tcW w:w="1051" w:type="pct"/>
            <w:gridSpan w:val="2"/>
            <w:tcBorders>
              <w:top w:val="nil"/>
              <w:left w:val="nil"/>
              <w:bottom w:val="nil"/>
              <w:right w:val="nil"/>
            </w:tcBorders>
          </w:tcPr>
          <w:p w14:paraId="6925C6A3" w14:textId="77777777" w:rsidR="00C53AD5" w:rsidRPr="00C476F8" w:rsidRDefault="00EC1A7A" w:rsidP="003540BC">
            <w:pPr>
              <w:adjustRightInd w:val="0"/>
              <w:snapToGrid w:val="0"/>
              <w:spacing w:line="360" w:lineRule="auto"/>
              <w:jc w:val="center"/>
              <w:rPr>
                <w:sz w:val="18"/>
                <w:szCs w:val="18"/>
              </w:rPr>
            </w:pPr>
            <w:r w:rsidRPr="00C476F8">
              <w:rPr>
                <w:sz w:val="18"/>
                <w:szCs w:val="18"/>
              </w:rPr>
              <w:t>0.063</w:t>
            </w:r>
          </w:p>
        </w:tc>
        <w:tc>
          <w:tcPr>
            <w:tcW w:w="1050" w:type="pct"/>
            <w:gridSpan w:val="2"/>
            <w:tcBorders>
              <w:top w:val="nil"/>
              <w:left w:val="nil"/>
              <w:bottom w:val="nil"/>
              <w:right w:val="nil"/>
            </w:tcBorders>
            <w:vAlign w:val="center"/>
          </w:tcPr>
          <w:p w14:paraId="69423CD8" w14:textId="77777777" w:rsidR="00C53AD5" w:rsidRPr="00C476F8" w:rsidRDefault="00EC1A7A" w:rsidP="003540BC">
            <w:pPr>
              <w:adjustRightInd w:val="0"/>
              <w:snapToGrid w:val="0"/>
              <w:spacing w:line="360" w:lineRule="auto"/>
              <w:jc w:val="center"/>
              <w:rPr>
                <w:sz w:val="18"/>
                <w:szCs w:val="18"/>
              </w:rPr>
            </w:pPr>
            <w:r w:rsidRPr="00C476F8">
              <w:rPr>
                <w:sz w:val="18"/>
                <w:szCs w:val="18"/>
              </w:rPr>
              <w:t>0.022</w:t>
            </w:r>
          </w:p>
        </w:tc>
        <w:tc>
          <w:tcPr>
            <w:tcW w:w="1204" w:type="pct"/>
            <w:gridSpan w:val="2"/>
            <w:tcBorders>
              <w:top w:val="nil"/>
              <w:left w:val="nil"/>
              <w:bottom w:val="nil"/>
              <w:right w:val="nil"/>
            </w:tcBorders>
            <w:vAlign w:val="bottom"/>
          </w:tcPr>
          <w:p w14:paraId="2D251E4F" w14:textId="77777777" w:rsidR="00C53AD5" w:rsidRPr="00C476F8" w:rsidRDefault="00EC1A7A" w:rsidP="003540BC">
            <w:pPr>
              <w:adjustRightInd w:val="0"/>
              <w:snapToGrid w:val="0"/>
              <w:spacing w:line="360" w:lineRule="auto"/>
              <w:jc w:val="center"/>
              <w:rPr>
                <w:sz w:val="18"/>
                <w:szCs w:val="18"/>
              </w:rPr>
            </w:pPr>
            <w:r w:rsidRPr="00C476F8">
              <w:rPr>
                <w:sz w:val="18"/>
                <w:szCs w:val="18"/>
              </w:rPr>
              <w:t>0.042</w:t>
            </w:r>
          </w:p>
        </w:tc>
        <w:tc>
          <w:tcPr>
            <w:tcW w:w="1204" w:type="pct"/>
            <w:gridSpan w:val="2"/>
            <w:tcBorders>
              <w:top w:val="nil"/>
              <w:left w:val="nil"/>
              <w:bottom w:val="nil"/>
              <w:right w:val="nil"/>
            </w:tcBorders>
            <w:vAlign w:val="bottom"/>
          </w:tcPr>
          <w:p w14:paraId="04088F80" w14:textId="77777777" w:rsidR="00C53AD5" w:rsidRPr="00C476F8" w:rsidRDefault="00EC1A7A" w:rsidP="003540BC">
            <w:pPr>
              <w:adjustRightInd w:val="0"/>
              <w:snapToGrid w:val="0"/>
              <w:spacing w:line="360" w:lineRule="auto"/>
              <w:jc w:val="center"/>
              <w:rPr>
                <w:sz w:val="18"/>
                <w:szCs w:val="18"/>
              </w:rPr>
            </w:pPr>
            <w:r w:rsidRPr="00C476F8">
              <w:rPr>
                <w:sz w:val="18"/>
                <w:szCs w:val="18"/>
              </w:rPr>
              <w:t>0.042</w:t>
            </w:r>
          </w:p>
        </w:tc>
      </w:tr>
      <w:tr w:rsidR="00A62BA6" w:rsidRPr="00C476F8" w14:paraId="12A0E7B8" w14:textId="77777777" w:rsidTr="003540BC">
        <w:trPr>
          <w:jc w:val="center"/>
        </w:trPr>
        <w:tc>
          <w:tcPr>
            <w:tcW w:w="490" w:type="pct"/>
            <w:tcBorders>
              <w:top w:val="nil"/>
              <w:left w:val="nil"/>
              <w:bottom w:val="nil"/>
              <w:right w:val="nil"/>
            </w:tcBorders>
          </w:tcPr>
          <w:p w14:paraId="5CD1BF8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C14</w:t>
            </w:r>
          </w:p>
        </w:tc>
        <w:tc>
          <w:tcPr>
            <w:tcW w:w="1051" w:type="pct"/>
            <w:gridSpan w:val="2"/>
            <w:tcBorders>
              <w:top w:val="nil"/>
              <w:left w:val="nil"/>
              <w:bottom w:val="nil"/>
              <w:right w:val="nil"/>
            </w:tcBorders>
          </w:tcPr>
          <w:p w14:paraId="75AC893C" w14:textId="77777777" w:rsidR="00C53AD5" w:rsidRPr="00C476F8" w:rsidRDefault="00EC1A7A" w:rsidP="003540BC">
            <w:pPr>
              <w:adjustRightInd w:val="0"/>
              <w:snapToGrid w:val="0"/>
              <w:spacing w:line="360" w:lineRule="auto"/>
              <w:jc w:val="center"/>
              <w:rPr>
                <w:sz w:val="18"/>
                <w:szCs w:val="18"/>
              </w:rPr>
            </w:pPr>
            <w:r w:rsidRPr="00C476F8">
              <w:rPr>
                <w:sz w:val="18"/>
                <w:szCs w:val="18"/>
              </w:rPr>
              <w:t>0.062</w:t>
            </w:r>
          </w:p>
        </w:tc>
        <w:tc>
          <w:tcPr>
            <w:tcW w:w="1050" w:type="pct"/>
            <w:gridSpan w:val="2"/>
            <w:tcBorders>
              <w:top w:val="nil"/>
              <w:left w:val="nil"/>
              <w:bottom w:val="nil"/>
              <w:right w:val="nil"/>
            </w:tcBorders>
            <w:vAlign w:val="center"/>
          </w:tcPr>
          <w:p w14:paraId="7719A6AC" w14:textId="77777777" w:rsidR="00C53AD5" w:rsidRPr="00C476F8" w:rsidRDefault="00EC1A7A" w:rsidP="003540BC">
            <w:pPr>
              <w:adjustRightInd w:val="0"/>
              <w:snapToGrid w:val="0"/>
              <w:spacing w:line="360" w:lineRule="auto"/>
              <w:jc w:val="center"/>
              <w:rPr>
                <w:sz w:val="18"/>
                <w:szCs w:val="18"/>
              </w:rPr>
            </w:pPr>
            <w:r w:rsidRPr="00C476F8">
              <w:rPr>
                <w:sz w:val="18"/>
                <w:szCs w:val="18"/>
              </w:rPr>
              <w:t>0.056</w:t>
            </w:r>
          </w:p>
        </w:tc>
        <w:tc>
          <w:tcPr>
            <w:tcW w:w="1204" w:type="pct"/>
            <w:gridSpan w:val="2"/>
            <w:tcBorders>
              <w:top w:val="nil"/>
              <w:left w:val="nil"/>
              <w:bottom w:val="nil"/>
              <w:right w:val="nil"/>
            </w:tcBorders>
            <w:vAlign w:val="bottom"/>
          </w:tcPr>
          <w:p w14:paraId="2E1C19A2"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c>
          <w:tcPr>
            <w:tcW w:w="1204" w:type="pct"/>
            <w:gridSpan w:val="2"/>
            <w:tcBorders>
              <w:top w:val="nil"/>
              <w:left w:val="nil"/>
              <w:bottom w:val="nil"/>
              <w:right w:val="nil"/>
            </w:tcBorders>
            <w:vAlign w:val="bottom"/>
          </w:tcPr>
          <w:p w14:paraId="07102D27"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r>
      <w:tr w:rsidR="00A62BA6" w:rsidRPr="00C476F8" w14:paraId="335B32B2" w14:textId="77777777" w:rsidTr="003540BC">
        <w:trPr>
          <w:jc w:val="center"/>
        </w:trPr>
        <w:tc>
          <w:tcPr>
            <w:tcW w:w="490" w:type="pct"/>
            <w:tcBorders>
              <w:top w:val="nil"/>
              <w:left w:val="nil"/>
              <w:bottom w:val="nil"/>
              <w:right w:val="nil"/>
            </w:tcBorders>
          </w:tcPr>
          <w:p w14:paraId="41E63A50"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C15</w:t>
            </w:r>
          </w:p>
        </w:tc>
        <w:tc>
          <w:tcPr>
            <w:tcW w:w="1051" w:type="pct"/>
            <w:gridSpan w:val="2"/>
            <w:tcBorders>
              <w:top w:val="nil"/>
              <w:left w:val="nil"/>
              <w:bottom w:val="nil"/>
              <w:right w:val="nil"/>
            </w:tcBorders>
          </w:tcPr>
          <w:p w14:paraId="3857D8F1" w14:textId="77777777" w:rsidR="00C53AD5" w:rsidRPr="00C476F8" w:rsidRDefault="00EC1A7A" w:rsidP="003540BC">
            <w:pPr>
              <w:adjustRightInd w:val="0"/>
              <w:snapToGrid w:val="0"/>
              <w:spacing w:line="360" w:lineRule="auto"/>
              <w:jc w:val="center"/>
              <w:rPr>
                <w:sz w:val="18"/>
                <w:szCs w:val="18"/>
              </w:rPr>
            </w:pPr>
            <w:r w:rsidRPr="00C476F8">
              <w:rPr>
                <w:sz w:val="18"/>
                <w:szCs w:val="18"/>
              </w:rPr>
              <w:t>0.059</w:t>
            </w:r>
          </w:p>
        </w:tc>
        <w:tc>
          <w:tcPr>
            <w:tcW w:w="1050" w:type="pct"/>
            <w:gridSpan w:val="2"/>
            <w:tcBorders>
              <w:top w:val="nil"/>
              <w:left w:val="nil"/>
              <w:bottom w:val="nil"/>
              <w:right w:val="nil"/>
            </w:tcBorders>
            <w:vAlign w:val="center"/>
          </w:tcPr>
          <w:p w14:paraId="1D2A7323" w14:textId="77777777" w:rsidR="00C53AD5" w:rsidRPr="00C476F8" w:rsidRDefault="00EC1A7A" w:rsidP="003540BC">
            <w:pPr>
              <w:adjustRightInd w:val="0"/>
              <w:snapToGrid w:val="0"/>
              <w:spacing w:line="360" w:lineRule="auto"/>
              <w:jc w:val="center"/>
              <w:rPr>
                <w:sz w:val="18"/>
                <w:szCs w:val="18"/>
              </w:rPr>
            </w:pPr>
            <w:r w:rsidRPr="00C476F8">
              <w:rPr>
                <w:sz w:val="18"/>
                <w:szCs w:val="18"/>
              </w:rPr>
              <w:t>0.056</w:t>
            </w:r>
          </w:p>
        </w:tc>
        <w:tc>
          <w:tcPr>
            <w:tcW w:w="1204" w:type="pct"/>
            <w:gridSpan w:val="2"/>
            <w:tcBorders>
              <w:top w:val="nil"/>
              <w:left w:val="nil"/>
              <w:bottom w:val="nil"/>
              <w:right w:val="nil"/>
            </w:tcBorders>
            <w:vAlign w:val="bottom"/>
          </w:tcPr>
          <w:p w14:paraId="008FDA8A" w14:textId="77777777" w:rsidR="00C53AD5" w:rsidRPr="00C476F8" w:rsidRDefault="00EC1A7A" w:rsidP="003540BC">
            <w:pPr>
              <w:adjustRightInd w:val="0"/>
              <w:snapToGrid w:val="0"/>
              <w:spacing w:line="360" w:lineRule="auto"/>
              <w:jc w:val="center"/>
              <w:rPr>
                <w:sz w:val="18"/>
                <w:szCs w:val="18"/>
              </w:rPr>
            </w:pPr>
            <w:r w:rsidRPr="00C476F8">
              <w:rPr>
                <w:sz w:val="18"/>
                <w:szCs w:val="18"/>
              </w:rPr>
              <w:t>0.058</w:t>
            </w:r>
          </w:p>
        </w:tc>
        <w:tc>
          <w:tcPr>
            <w:tcW w:w="1204" w:type="pct"/>
            <w:gridSpan w:val="2"/>
            <w:tcBorders>
              <w:top w:val="nil"/>
              <w:left w:val="nil"/>
              <w:bottom w:val="nil"/>
              <w:right w:val="nil"/>
            </w:tcBorders>
            <w:vAlign w:val="bottom"/>
          </w:tcPr>
          <w:p w14:paraId="29BF84ED" w14:textId="77777777" w:rsidR="00C53AD5" w:rsidRPr="00C476F8" w:rsidRDefault="00EC1A7A" w:rsidP="003540BC">
            <w:pPr>
              <w:adjustRightInd w:val="0"/>
              <w:snapToGrid w:val="0"/>
              <w:spacing w:line="360" w:lineRule="auto"/>
              <w:jc w:val="center"/>
              <w:rPr>
                <w:sz w:val="18"/>
                <w:szCs w:val="18"/>
              </w:rPr>
            </w:pPr>
            <w:r w:rsidRPr="00C476F8">
              <w:rPr>
                <w:sz w:val="18"/>
                <w:szCs w:val="18"/>
              </w:rPr>
              <w:t>0.058</w:t>
            </w:r>
          </w:p>
        </w:tc>
      </w:tr>
      <w:tr w:rsidR="00A62BA6" w:rsidRPr="00C476F8" w14:paraId="5EDEFE76" w14:textId="77777777" w:rsidTr="003540BC">
        <w:trPr>
          <w:jc w:val="center"/>
        </w:trPr>
        <w:tc>
          <w:tcPr>
            <w:tcW w:w="490" w:type="pct"/>
            <w:tcBorders>
              <w:top w:val="nil"/>
              <w:left w:val="nil"/>
              <w:right w:val="nil"/>
            </w:tcBorders>
          </w:tcPr>
          <w:p w14:paraId="4CB4974A" w14:textId="77777777" w:rsidR="00C53AD5" w:rsidRPr="00C476F8" w:rsidRDefault="00EC1A7A" w:rsidP="003540BC">
            <w:pPr>
              <w:widowControl/>
              <w:adjustRightInd w:val="0"/>
              <w:snapToGrid w:val="0"/>
              <w:spacing w:line="360" w:lineRule="auto"/>
              <w:jc w:val="center"/>
              <w:rPr>
                <w:b/>
                <w:sz w:val="18"/>
                <w:szCs w:val="18"/>
              </w:rPr>
            </w:pPr>
            <w:r w:rsidRPr="00C476F8">
              <w:rPr>
                <w:b/>
                <w:sz w:val="18"/>
                <w:szCs w:val="18"/>
              </w:rPr>
              <w:t>C16</w:t>
            </w:r>
          </w:p>
        </w:tc>
        <w:tc>
          <w:tcPr>
            <w:tcW w:w="1051" w:type="pct"/>
            <w:gridSpan w:val="2"/>
            <w:tcBorders>
              <w:top w:val="nil"/>
              <w:left w:val="nil"/>
              <w:right w:val="nil"/>
            </w:tcBorders>
          </w:tcPr>
          <w:p w14:paraId="471CD20E" w14:textId="77777777" w:rsidR="00C53AD5" w:rsidRPr="00C476F8" w:rsidRDefault="00EC1A7A" w:rsidP="003540BC">
            <w:pPr>
              <w:adjustRightInd w:val="0"/>
              <w:snapToGrid w:val="0"/>
              <w:spacing w:line="360" w:lineRule="auto"/>
              <w:jc w:val="center"/>
              <w:rPr>
                <w:sz w:val="18"/>
                <w:szCs w:val="18"/>
              </w:rPr>
            </w:pPr>
            <w:r w:rsidRPr="00C476F8">
              <w:rPr>
                <w:sz w:val="18"/>
                <w:szCs w:val="18"/>
              </w:rPr>
              <w:t>0.061</w:t>
            </w:r>
          </w:p>
        </w:tc>
        <w:tc>
          <w:tcPr>
            <w:tcW w:w="1050" w:type="pct"/>
            <w:gridSpan w:val="2"/>
            <w:tcBorders>
              <w:top w:val="nil"/>
              <w:left w:val="nil"/>
              <w:right w:val="nil"/>
            </w:tcBorders>
            <w:vAlign w:val="center"/>
          </w:tcPr>
          <w:p w14:paraId="37B32EEA" w14:textId="77777777" w:rsidR="00C53AD5" w:rsidRPr="00C476F8" w:rsidRDefault="00EC1A7A" w:rsidP="003540BC">
            <w:pPr>
              <w:adjustRightInd w:val="0"/>
              <w:snapToGrid w:val="0"/>
              <w:spacing w:line="360" w:lineRule="auto"/>
              <w:jc w:val="center"/>
              <w:rPr>
                <w:sz w:val="18"/>
                <w:szCs w:val="18"/>
              </w:rPr>
            </w:pPr>
            <w:r w:rsidRPr="00C476F8">
              <w:rPr>
                <w:sz w:val="18"/>
                <w:szCs w:val="18"/>
              </w:rPr>
              <w:t>0.011</w:t>
            </w:r>
          </w:p>
        </w:tc>
        <w:tc>
          <w:tcPr>
            <w:tcW w:w="1204" w:type="pct"/>
            <w:gridSpan w:val="2"/>
            <w:tcBorders>
              <w:top w:val="nil"/>
              <w:left w:val="nil"/>
              <w:right w:val="nil"/>
            </w:tcBorders>
            <w:vAlign w:val="bottom"/>
          </w:tcPr>
          <w:p w14:paraId="701B99F3" w14:textId="77777777" w:rsidR="00C53AD5" w:rsidRPr="00C476F8" w:rsidRDefault="00EC1A7A" w:rsidP="003540BC">
            <w:pPr>
              <w:adjustRightInd w:val="0"/>
              <w:snapToGrid w:val="0"/>
              <w:spacing w:line="360" w:lineRule="auto"/>
              <w:jc w:val="center"/>
              <w:rPr>
                <w:sz w:val="18"/>
                <w:szCs w:val="18"/>
              </w:rPr>
            </w:pPr>
            <w:r w:rsidRPr="00C476F8">
              <w:rPr>
                <w:sz w:val="18"/>
                <w:szCs w:val="18"/>
              </w:rPr>
              <w:t>0.036</w:t>
            </w:r>
          </w:p>
        </w:tc>
        <w:tc>
          <w:tcPr>
            <w:tcW w:w="1204" w:type="pct"/>
            <w:gridSpan w:val="2"/>
            <w:tcBorders>
              <w:top w:val="nil"/>
              <w:left w:val="nil"/>
              <w:right w:val="nil"/>
            </w:tcBorders>
            <w:vAlign w:val="bottom"/>
          </w:tcPr>
          <w:p w14:paraId="6DEE0266" w14:textId="77777777" w:rsidR="00C53AD5" w:rsidRPr="00C476F8" w:rsidRDefault="00EC1A7A" w:rsidP="003540BC">
            <w:pPr>
              <w:adjustRightInd w:val="0"/>
              <w:snapToGrid w:val="0"/>
              <w:spacing w:line="360" w:lineRule="auto"/>
              <w:jc w:val="center"/>
              <w:rPr>
                <w:sz w:val="18"/>
                <w:szCs w:val="18"/>
              </w:rPr>
            </w:pPr>
            <w:r w:rsidRPr="00C476F8">
              <w:rPr>
                <w:sz w:val="18"/>
                <w:szCs w:val="18"/>
              </w:rPr>
              <w:t>0.036</w:t>
            </w:r>
          </w:p>
        </w:tc>
      </w:tr>
    </w:tbl>
    <w:p w14:paraId="2BD4D500" w14:textId="77777777" w:rsidR="00C53AD5" w:rsidRPr="00C476F8" w:rsidRDefault="00C53AD5" w:rsidP="00C53AD5"/>
    <w:p w14:paraId="1EFC3C91" w14:textId="77777777" w:rsidR="00121C70" w:rsidRPr="00C476F8" w:rsidRDefault="00715E53" w:rsidP="00040DA9">
      <w:pPr>
        <w:ind w:firstLineChars="200" w:firstLine="420"/>
        <w:rPr>
          <w:rFonts w:ascii="Times New Roman" w:hAnsi="Times New Roman" w:cs="Times New Roman"/>
        </w:rPr>
      </w:pPr>
      <w:r w:rsidRPr="00C476F8">
        <w:rPr>
          <w:rFonts w:ascii="Times New Roman" w:hAnsi="Times New Roman" w:cs="Times New Roman"/>
        </w:rPr>
        <w:t>Using the above combination weights, we arrive at four causal diagrams. See Figure 3.</w:t>
      </w:r>
    </w:p>
    <w:p w14:paraId="4DAC38CD" w14:textId="77777777" w:rsidR="00C53AD5" w:rsidRPr="00C476F8" w:rsidRDefault="00C53AD5" w:rsidP="00C53AD5"/>
    <w:p w14:paraId="630BFE2A" w14:textId="77777777" w:rsidR="00C53AD5" w:rsidRPr="00C476F8" w:rsidRDefault="00EC1A7A" w:rsidP="00C53AD5">
      <w:pPr>
        <w:adjustRightInd w:val="0"/>
        <w:snapToGrid w:val="0"/>
      </w:pPr>
      <w:r w:rsidRPr="00C476F8">
        <w:t xml:space="preserve">               </w:t>
      </w:r>
      <w:r w:rsidRPr="00C476F8">
        <w:rPr>
          <w:rFonts w:ascii="Times New Roman" w:hAnsi="Times New Roman" w:cs="Times New Roman"/>
          <w:b/>
          <w:sz w:val="18"/>
          <w:szCs w:val="18"/>
        </w:rPr>
        <w:t>Experiment 1                                 Experiment 2</w:t>
      </w:r>
    </w:p>
    <w:p w14:paraId="5E228E76" w14:textId="77777777" w:rsidR="00C53AD5" w:rsidRPr="00C476F8" w:rsidRDefault="00EC1A7A" w:rsidP="00C53AD5">
      <w:pPr>
        <w:adjustRightInd w:val="0"/>
        <w:snapToGrid w:val="0"/>
        <w:jc w:val="center"/>
      </w:pPr>
      <w:r w:rsidRPr="00C476F8">
        <w:rPr>
          <w:noProof/>
          <w:lang w:val="en-US"/>
        </w:rPr>
        <w:lastRenderedPageBreak/>
        <w:drawing>
          <wp:inline distT="0" distB="0" distL="0" distR="0" wp14:anchorId="5C4BDF37" wp14:editId="65BF39B0">
            <wp:extent cx="2615095" cy="1796995"/>
            <wp:effectExtent l="0" t="0" r="0" b="0"/>
            <wp:docPr id="10" name="图片 10" descr="C:\Users\ADMINI~1\AppData\Local\Temp\15655219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16108" name="Picture 3" descr="C:\Users\ADMINI~1\AppData\Local\Temp\1565521936(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15095" cy="1796995"/>
                    </a:xfrm>
                    <a:prstGeom prst="rect">
                      <a:avLst/>
                    </a:prstGeom>
                    <a:noFill/>
                    <a:ln>
                      <a:noFill/>
                    </a:ln>
                  </pic:spPr>
                </pic:pic>
              </a:graphicData>
            </a:graphic>
          </wp:inline>
        </w:drawing>
      </w:r>
      <w:r w:rsidRPr="00C476F8">
        <w:t xml:space="preserve"> </w:t>
      </w:r>
      <w:r w:rsidRPr="00C476F8">
        <w:rPr>
          <w:noProof/>
          <w:lang w:val="en-US"/>
        </w:rPr>
        <w:drawing>
          <wp:inline distT="0" distB="0" distL="0" distR="0" wp14:anchorId="741506AD" wp14:editId="65AE10B5">
            <wp:extent cx="2507978" cy="1800666"/>
            <wp:effectExtent l="0" t="0" r="6985" b="9525"/>
            <wp:docPr id="11" name="图片 11" descr="C:\Users\ADMINI~1\AppData\Local\Temp\15655221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03434" name="Picture 4" descr="C:\Users\ADMINI~1\AppData\Local\Temp\1565522166(1).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14076" cy="1805044"/>
                    </a:xfrm>
                    <a:prstGeom prst="rect">
                      <a:avLst/>
                    </a:prstGeom>
                    <a:noFill/>
                    <a:ln>
                      <a:noFill/>
                    </a:ln>
                  </pic:spPr>
                </pic:pic>
              </a:graphicData>
            </a:graphic>
          </wp:inline>
        </w:drawing>
      </w:r>
    </w:p>
    <w:p w14:paraId="6EC032B6" w14:textId="77777777" w:rsidR="00C53AD5" w:rsidRPr="00C476F8" w:rsidRDefault="00EC1A7A" w:rsidP="00C53AD5">
      <w:pPr>
        <w:adjustRightInd w:val="0"/>
        <w:snapToGrid w:val="0"/>
        <w:jc w:val="left"/>
      </w:pPr>
      <w:r w:rsidRPr="00C476F8">
        <w:t xml:space="preserve">               </w:t>
      </w:r>
      <w:r w:rsidRPr="00C476F8">
        <w:rPr>
          <w:rFonts w:ascii="Times New Roman" w:hAnsi="Times New Roman" w:cs="Times New Roman"/>
          <w:b/>
          <w:sz w:val="18"/>
          <w:szCs w:val="18"/>
        </w:rPr>
        <w:t>Experiment 3                                 Experiment 4</w:t>
      </w:r>
    </w:p>
    <w:p w14:paraId="5E6654E5" w14:textId="77777777" w:rsidR="00C53AD5" w:rsidRPr="00C476F8" w:rsidRDefault="00EC1A7A" w:rsidP="00C53AD5">
      <w:pPr>
        <w:adjustRightInd w:val="0"/>
        <w:snapToGrid w:val="0"/>
        <w:jc w:val="left"/>
      </w:pPr>
      <w:r w:rsidRPr="00C476F8">
        <w:rPr>
          <w:noProof/>
          <w:lang w:val="en-US"/>
        </w:rPr>
        <w:drawing>
          <wp:inline distT="0" distB="0" distL="0" distR="0" wp14:anchorId="61C3E551" wp14:editId="33412E0B">
            <wp:extent cx="2600076" cy="1679030"/>
            <wp:effectExtent l="0" t="0" r="0" b="0"/>
            <wp:docPr id="12" name="图片 12" descr="C:\Users\ADMINI~1\AppData\Local\Temp\1565522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09885" name="Picture 5" descr="C:\Users\ADMINI~1\AppData\Local\Temp\1565522366(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600248" cy="1679141"/>
                    </a:xfrm>
                    <a:prstGeom prst="rect">
                      <a:avLst/>
                    </a:prstGeom>
                    <a:noFill/>
                    <a:ln>
                      <a:noFill/>
                    </a:ln>
                  </pic:spPr>
                </pic:pic>
              </a:graphicData>
            </a:graphic>
          </wp:inline>
        </w:drawing>
      </w:r>
      <w:r w:rsidRPr="00C476F8">
        <w:t xml:space="preserve"> </w:t>
      </w:r>
      <w:r w:rsidRPr="00C476F8">
        <w:rPr>
          <w:noProof/>
          <w:lang w:val="en-US"/>
        </w:rPr>
        <w:drawing>
          <wp:inline distT="0" distB="0" distL="0" distR="0" wp14:anchorId="669018C3" wp14:editId="4112D698">
            <wp:extent cx="2576358" cy="1637437"/>
            <wp:effectExtent l="0" t="0" r="0" b="1270"/>
            <wp:docPr id="13" name="图片 13" descr="C:\Users\ADMINI~1\AppData\Local\Temp\15655224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81540" name="Picture 6" descr="C:\Users\ADMINI~1\AppData\Local\Temp\1565522447(1).p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585495" cy="1643244"/>
                    </a:xfrm>
                    <a:prstGeom prst="rect">
                      <a:avLst/>
                    </a:prstGeom>
                    <a:noFill/>
                    <a:ln>
                      <a:noFill/>
                    </a:ln>
                  </pic:spPr>
                </pic:pic>
              </a:graphicData>
            </a:graphic>
          </wp:inline>
        </w:drawing>
      </w:r>
    </w:p>
    <w:p w14:paraId="16D3BADF" w14:textId="77777777" w:rsidR="00C53AD5" w:rsidRPr="00C476F8" w:rsidRDefault="00EC1A7A" w:rsidP="00C53AD5">
      <w:pPr>
        <w:jc w:val="center"/>
        <w:rPr>
          <w:rFonts w:ascii="Times New Roman" w:hAnsi="Times New Roman" w:cs="Times New Roman"/>
          <w:sz w:val="18"/>
          <w:szCs w:val="18"/>
        </w:rPr>
      </w:pPr>
      <w:r w:rsidRPr="00C476F8">
        <w:rPr>
          <w:rFonts w:ascii="Times New Roman" w:hAnsi="Times New Roman" w:cs="Times New Roman"/>
          <w:szCs w:val="21"/>
        </w:rPr>
        <w:t xml:space="preserve">  </w:t>
      </w:r>
      <w:r w:rsidRPr="00C476F8">
        <w:rPr>
          <w:rFonts w:ascii="Times New Roman" w:hAnsi="Times New Roman" w:cs="Times New Roman"/>
          <w:sz w:val="18"/>
          <w:szCs w:val="18"/>
        </w:rPr>
        <w:t xml:space="preserve">   Figure </w:t>
      </w:r>
      <w:r w:rsidRPr="00C476F8">
        <w:rPr>
          <w:rFonts w:ascii="Times New Roman" w:eastAsia="SimSun" w:cs="Times New Roman"/>
          <w:sz w:val="18"/>
          <w:szCs w:val="18"/>
        </w:rPr>
        <w:t>3</w:t>
      </w:r>
      <w:r w:rsidRPr="00C476F8">
        <w:rPr>
          <w:rFonts w:ascii="Times New Roman" w:hAnsi="Times New Roman" w:cs="Times New Roman"/>
          <w:sz w:val="18"/>
          <w:szCs w:val="18"/>
        </w:rPr>
        <w:t xml:space="preserve"> Sensitivity analysis plots</w:t>
      </w:r>
    </w:p>
    <w:p w14:paraId="53B4C325" w14:textId="77777777" w:rsidR="00C53AD5" w:rsidRPr="00C476F8" w:rsidRDefault="00C53AD5" w:rsidP="00F056EE">
      <w:pPr>
        <w:ind w:firstLineChars="200" w:firstLine="420"/>
        <w:rPr>
          <w:rFonts w:ascii="Times New Roman" w:hAnsi="Times New Roman" w:cs="Times New Roman"/>
        </w:rPr>
      </w:pPr>
    </w:p>
    <w:p w14:paraId="58AF3CE1" w14:textId="2BE7415E" w:rsidR="00F056EE" w:rsidRPr="00C476F8" w:rsidRDefault="00101FEB" w:rsidP="00F056EE">
      <w:pPr>
        <w:ind w:firstLineChars="200" w:firstLine="420"/>
        <w:rPr>
          <w:rFonts w:ascii="Times New Roman" w:hAnsi="Times New Roman" w:cs="Times New Roman"/>
        </w:rPr>
      </w:pPr>
      <w:r w:rsidRPr="00C476F8">
        <w:rPr>
          <w:rFonts w:ascii="Times New Roman" w:hAnsi="Times New Roman" w:cs="Times New Roman"/>
        </w:rPr>
        <w:t>As shown in Figure 3</w:t>
      </w:r>
      <w:r w:rsidR="009B620D">
        <w:rPr>
          <w:rFonts w:ascii="Times New Roman" w:hAnsi="Times New Roman" w:cs="Times New Roman"/>
        </w:rPr>
        <w:t>,</w:t>
      </w:r>
      <w:r w:rsidRPr="00C476F8">
        <w:rPr>
          <w:rFonts w:ascii="Times New Roman" w:hAnsi="Times New Roman" w:cs="Times New Roman"/>
        </w:rPr>
        <w:t xml:space="preserve"> </w:t>
      </w:r>
      <w:r w:rsidR="009B620D">
        <w:rPr>
          <w:rFonts w:ascii="Times New Roman" w:hAnsi="Times New Roman" w:cs="Times New Roman"/>
        </w:rPr>
        <w:t>t</w:t>
      </w:r>
      <w:r w:rsidRPr="00C476F8">
        <w:rPr>
          <w:rFonts w:ascii="Times New Roman" w:hAnsi="Times New Roman" w:cs="Times New Roman"/>
        </w:rPr>
        <w:t xml:space="preserve">he causal diagrams obtained through the sensitivity analysis experiment </w:t>
      </w:r>
      <w:r w:rsidR="009B620D">
        <w:rPr>
          <w:rFonts w:ascii="Times New Roman" w:hAnsi="Times New Roman" w:cs="Times New Roman"/>
        </w:rPr>
        <w:t xml:space="preserve">are </w:t>
      </w:r>
      <w:r w:rsidRPr="00C476F8">
        <w:rPr>
          <w:rFonts w:ascii="Times New Roman" w:hAnsi="Times New Roman" w:cs="Times New Roman"/>
        </w:rPr>
        <w:t>consistent with the overall causal diagram shown in Figure 2, confirming the robustness of the results of this study.</w:t>
      </w:r>
    </w:p>
    <w:p w14:paraId="55BF66CB" w14:textId="77777777" w:rsidR="00F056EE" w:rsidRPr="00C476F8" w:rsidRDefault="00F056EE" w:rsidP="00F056EE">
      <w:pPr>
        <w:rPr>
          <w:rFonts w:ascii="Times New Roman" w:hAnsi="Times New Roman" w:cs="Times New Roman"/>
        </w:rPr>
      </w:pPr>
    </w:p>
    <w:p w14:paraId="2AD75888" w14:textId="77777777" w:rsidR="00F056EE" w:rsidRPr="00C476F8" w:rsidRDefault="00AB7441" w:rsidP="00F056EE">
      <w:pPr>
        <w:autoSpaceDE w:val="0"/>
        <w:autoSpaceDN w:val="0"/>
        <w:adjustRightInd w:val="0"/>
        <w:snapToGrid w:val="0"/>
        <w:spacing w:line="360" w:lineRule="auto"/>
        <w:outlineLvl w:val="0"/>
        <w:rPr>
          <w:rFonts w:ascii="Times New Roman" w:hAnsi="Times New Roman"/>
          <w:b/>
        </w:rPr>
      </w:pPr>
      <w:r w:rsidRPr="00C476F8">
        <w:rPr>
          <w:rFonts w:ascii="Times New Roman" w:hAnsi="Times New Roman"/>
          <w:b/>
        </w:rPr>
        <w:t xml:space="preserve">5. Theoretical and </w:t>
      </w:r>
      <w:r w:rsidR="00A0796A" w:rsidRPr="00C476F8">
        <w:rPr>
          <w:rFonts w:ascii="Times New Roman" w:hAnsi="Times New Roman"/>
          <w:b/>
        </w:rPr>
        <w:t>managerial i</w:t>
      </w:r>
      <w:r w:rsidRPr="00C476F8">
        <w:rPr>
          <w:rFonts w:ascii="Times New Roman" w:hAnsi="Times New Roman"/>
          <w:b/>
        </w:rPr>
        <w:t>mplications</w:t>
      </w:r>
    </w:p>
    <w:p w14:paraId="226C2AA1" w14:textId="69B54063" w:rsidR="00BA5407" w:rsidRPr="00C476F8" w:rsidRDefault="00EC1A7A" w:rsidP="00BA5407">
      <w:pPr>
        <w:ind w:firstLineChars="200" w:firstLine="420"/>
        <w:rPr>
          <w:rFonts w:ascii="Times New Roman" w:hAnsi="Times New Roman"/>
        </w:rPr>
      </w:pPr>
      <w:r w:rsidRPr="00C476F8">
        <w:rPr>
          <w:rFonts w:ascii="Times New Roman" w:hAnsi="Times New Roman"/>
        </w:rPr>
        <w:t xml:space="preserve">This study provides </w:t>
      </w:r>
      <w:proofErr w:type="gramStart"/>
      <w:r w:rsidRPr="00C476F8">
        <w:rPr>
          <w:rFonts w:ascii="Times New Roman" w:hAnsi="Times New Roman"/>
        </w:rPr>
        <w:t>a number of</w:t>
      </w:r>
      <w:proofErr w:type="gramEnd"/>
      <w:r w:rsidRPr="00C476F8">
        <w:rPr>
          <w:rFonts w:ascii="Times New Roman" w:hAnsi="Times New Roman"/>
        </w:rPr>
        <w:t xml:space="preserve"> theoretical and managerial implications for cross-border SCC researchers and practitioners. These implications are discussed in the next two sub-sections.</w:t>
      </w:r>
    </w:p>
    <w:p w14:paraId="2AAC386F" w14:textId="77777777" w:rsidR="000628B3" w:rsidRPr="00C476F8" w:rsidRDefault="000628B3" w:rsidP="003313CD">
      <w:pPr>
        <w:ind w:firstLineChars="200" w:firstLine="420"/>
        <w:rPr>
          <w:rFonts w:ascii="Times New Roman" w:hAnsi="Times New Roman"/>
          <w:b/>
        </w:rPr>
      </w:pPr>
    </w:p>
    <w:p w14:paraId="2BFDBAEA" w14:textId="77777777" w:rsidR="004848F7" w:rsidRPr="00C476F8" w:rsidRDefault="00EC1A7A" w:rsidP="007F4193">
      <w:pPr>
        <w:adjustRightInd w:val="0"/>
        <w:snapToGrid w:val="0"/>
        <w:spacing w:line="360" w:lineRule="auto"/>
        <w:outlineLvl w:val="1"/>
        <w:rPr>
          <w:rFonts w:ascii="Times New Roman" w:hAnsi="Times New Roman"/>
          <w:b/>
        </w:rPr>
      </w:pPr>
      <w:r w:rsidRPr="00C476F8">
        <w:rPr>
          <w:rFonts w:ascii="Times New Roman" w:hAnsi="Times New Roman"/>
          <w:b/>
        </w:rPr>
        <w:t>5.1 Theoretical implications</w:t>
      </w:r>
    </w:p>
    <w:p w14:paraId="3FF86C83" w14:textId="78BB2A3A" w:rsidR="00BA5407" w:rsidRPr="00C476F8" w:rsidRDefault="00EC1A7A" w:rsidP="00BA5407">
      <w:pPr>
        <w:adjustRightInd w:val="0"/>
        <w:snapToGrid w:val="0"/>
        <w:spacing w:line="360" w:lineRule="auto"/>
        <w:ind w:firstLineChars="200" w:firstLine="420"/>
        <w:rPr>
          <w:rFonts w:ascii="Times New Roman" w:hAnsi="Times New Roman"/>
          <w:highlight w:val="yellow"/>
        </w:rPr>
      </w:pPr>
      <w:r w:rsidRPr="00C476F8">
        <w:rPr>
          <w:rFonts w:ascii="Times New Roman" w:hAnsi="Times New Roman"/>
        </w:rPr>
        <w:t>This study extends the literature on cross-border supply chain management in at least three directions. First, based on synergetic theory, it expands previous approaches that only consider the linkages among supply chain members by introducing the influence of members and their connections to the external environment. In this study, synergetic theory is used as the theoretical lens for proposing the three assessment aspects that comprise intra-subsystems, inter-subsystems and external systems. This comprehensive consideration is necessary for the firms that have limited resources and planning with large numbers of SCC practices. This categorization is an important initial theoretical contribution that can serve as a framework for further evaluation given the appropriate data. Furthermore, this study expands the application of synergetic theory into the supply chain management field and further strengthens the fundamental requirements of a theoretical evaluation and the monitoring of SCC practices.</w:t>
      </w:r>
    </w:p>
    <w:p w14:paraId="3867BEB3" w14:textId="54A8FF84" w:rsidR="00773D0A" w:rsidRPr="00C476F8" w:rsidRDefault="009C3FAA" w:rsidP="00175861">
      <w:pPr>
        <w:adjustRightInd w:val="0"/>
        <w:snapToGrid w:val="0"/>
        <w:spacing w:line="360" w:lineRule="auto"/>
        <w:ind w:firstLineChars="200" w:firstLine="420"/>
        <w:rPr>
          <w:rFonts w:ascii="Times New Roman" w:hAnsi="Times New Roman"/>
          <w:highlight w:val="yellow"/>
        </w:rPr>
      </w:pPr>
      <w:r w:rsidRPr="00C476F8">
        <w:rPr>
          <w:rFonts w:ascii="Times New Roman" w:hAnsi="Times New Roman"/>
        </w:rPr>
        <w:t xml:space="preserve">Second, from a methodological perspective, this study’s integration of multiple tools into a unified methodology is beneficial to </w:t>
      </w:r>
      <w:r w:rsidRPr="008C709E">
        <w:rPr>
          <w:rFonts w:ascii="Times New Roman" w:hAnsi="Times New Roman"/>
        </w:rPr>
        <w:t>the analysis of cross-border supply chain collaboration</w:t>
      </w:r>
      <w:r w:rsidRPr="008C709E">
        <w:rPr>
          <w:rFonts w:ascii="Times New Roman" w:hAnsi="Times New Roman" w:cs="Times New Roman"/>
        </w:rPr>
        <w:t xml:space="preserve"> </w:t>
      </w:r>
      <w:r w:rsidR="00BA5407" w:rsidRPr="008C709E">
        <w:rPr>
          <w:rFonts w:ascii="Times New Roman" w:hAnsi="Times New Roman" w:cs="Times New Roman"/>
        </w:rPr>
        <w:t xml:space="preserve">in </w:t>
      </w:r>
      <w:r w:rsidR="009B620D" w:rsidRPr="008C709E">
        <w:rPr>
          <w:rFonts w:ascii="Times New Roman" w:hAnsi="Times New Roman" w:cs="Times New Roman"/>
        </w:rPr>
        <w:t xml:space="preserve">the </w:t>
      </w:r>
      <w:r w:rsidR="00BA5407" w:rsidRPr="008C709E">
        <w:rPr>
          <w:rFonts w:ascii="Times New Roman" w:hAnsi="Times New Roman" w:cs="Times New Roman"/>
        </w:rPr>
        <w:lastRenderedPageBreak/>
        <w:t>BRI context.</w:t>
      </w:r>
      <w:r w:rsidR="00BA5407" w:rsidRPr="008C709E">
        <w:rPr>
          <w:rFonts w:ascii="Times New Roman" w:hAnsi="Times New Roman"/>
        </w:rPr>
        <w:t xml:space="preserve"> The outcome of the</w:t>
      </w:r>
      <w:r w:rsidR="00BA5407" w:rsidRPr="00C476F8">
        <w:rPr>
          <w:rFonts w:ascii="Times New Roman" w:hAnsi="Times New Roman"/>
        </w:rPr>
        <w:t xml:space="preserve"> proposed theoretical methodology is instructive. The DEMATEL method effectively identifies the causal relationships between the criteria. These relationships support critical factors and core issue analyses (Cui et al., 2018b). Vague sets extend the expressive power of traditional fuzzy sets and better express uncertain information (Lu et al., 2016). Vague DEMATEL is used as an assessment method. Determining the weight of each criterion is a key step in this method. Most studies use subjective empowerment based on expert professional knowledge and subjective judgement, which has limitations. Similarly, objective analysis is overly reliant on the data collected and sometimes fails to reflect decision makers’ true beliefs. </w:t>
      </w:r>
      <w:r w:rsidR="003540BC" w:rsidRPr="00C476F8">
        <w:rPr>
          <w:rFonts w:ascii="Times New Roman" w:hAnsi="Times New Roman"/>
        </w:rPr>
        <w:t xml:space="preserve">Therefore, </w:t>
      </w:r>
      <w:r w:rsidR="006E604C" w:rsidRPr="00C476F8">
        <w:rPr>
          <w:rFonts w:ascii="Times New Roman" w:hAnsi="Times New Roman"/>
        </w:rPr>
        <w:t xml:space="preserve">we introduce a combination weighting method. More precisely, we use AHP to obtain subjective weights. Furthermore, to make the evaluation results more consistent with the content of the BRI, we use the entropy method – a data crawler – to obtain objective weights. The use of a data crawler is a methodological contribution that can help to evaluate how well objective data map to subjective </w:t>
      </w:r>
      <w:r w:rsidR="006E604C" w:rsidRPr="008C709E">
        <w:rPr>
          <w:rFonts w:ascii="Times New Roman" w:hAnsi="Times New Roman"/>
        </w:rPr>
        <w:t xml:space="preserve">data. </w:t>
      </w:r>
      <w:r w:rsidR="00734DF0" w:rsidRPr="008C709E">
        <w:rPr>
          <w:rFonts w:ascii="Times New Roman" w:hAnsi="Times New Roman"/>
        </w:rPr>
        <w:t>This joint methodology</w:t>
      </w:r>
      <w:r w:rsidR="00734DF0" w:rsidRPr="008C709E">
        <w:rPr>
          <w:rFonts w:ascii="Times New Roman" w:hAnsi="Times New Roman" w:cs="Times New Roman"/>
        </w:rPr>
        <w:t xml:space="preserve"> not only</w:t>
      </w:r>
      <w:r w:rsidR="00734DF0" w:rsidRPr="008C709E">
        <w:rPr>
          <w:rFonts w:ascii="Times New Roman" w:hAnsi="Times New Roman"/>
        </w:rPr>
        <w:t xml:space="preserve"> comprehensively considers the advantages and disadvantages of the subjective and objective weighting methods</w:t>
      </w:r>
      <w:r w:rsidR="00734DF0" w:rsidRPr="008C709E">
        <w:rPr>
          <w:rFonts w:ascii="Times New Roman" w:hAnsi="Times New Roman" w:cs="Times New Roman"/>
        </w:rPr>
        <w:t xml:space="preserve"> but also effectively links </w:t>
      </w:r>
      <w:r w:rsidR="009B620D" w:rsidRPr="008C709E">
        <w:rPr>
          <w:rFonts w:ascii="Times New Roman" w:hAnsi="Times New Roman" w:cs="Times New Roman"/>
        </w:rPr>
        <w:t xml:space="preserve">the </w:t>
      </w:r>
      <w:r w:rsidR="00734DF0" w:rsidRPr="008C709E">
        <w:rPr>
          <w:rFonts w:ascii="Times New Roman" w:hAnsi="Times New Roman" w:cs="Times New Roman"/>
        </w:rPr>
        <w:t>BRI to the cross-border SCC.</w:t>
      </w:r>
      <w:r w:rsidR="00734DF0" w:rsidRPr="008C709E">
        <w:rPr>
          <w:rFonts w:ascii="Times New Roman" w:hAnsi="Times New Roman"/>
        </w:rPr>
        <w:t xml:space="preserve"> The theoretical</w:t>
      </w:r>
      <w:r w:rsidR="00734DF0" w:rsidRPr="00C476F8">
        <w:rPr>
          <w:rFonts w:ascii="Times New Roman" w:hAnsi="Times New Roman"/>
        </w:rPr>
        <w:t xml:space="preserve"> results here show that the objective data from this study well represent subjective managerial perspectives. This result is observed by the sensitivity analysis in Section 4.</w:t>
      </w:r>
      <w:r w:rsidR="00734DF0" w:rsidRPr="00C476F8">
        <w:rPr>
          <w:rFonts w:ascii="Times New Roman" w:hAnsi="Times New Roman" w:cs="Times New Roman"/>
        </w:rPr>
        <w:t>3</w:t>
      </w:r>
      <w:r w:rsidR="00734DF0" w:rsidRPr="00C476F8">
        <w:rPr>
          <w:rFonts w:ascii="Times New Roman" w:hAnsi="Times New Roman"/>
        </w:rPr>
        <w:t xml:space="preserve"> that there are no great shifts. Our methodology is valuable when concerning cross-border SCC against a BRI background and further effectively supports and supplements the theoretical modelling development of supply chain collaboration.</w:t>
      </w:r>
    </w:p>
    <w:p w14:paraId="7F0B9C16" w14:textId="3AF0212B" w:rsidR="003E3D41" w:rsidRPr="00C476F8" w:rsidRDefault="00EC1A7A">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Third, from the research results, senior manager support (C5) and customs regulation (C15) are the two important driving factors of cross-border SCC. Indeed, whether SCC can be smoothly performed and achieves good results is closely related to the support from senior management. Customs is always an important institution for controlling various cargo entry and exit aspects. The BRI entails increased cross-border trade volume, which has become the consensus. However, we have a new discovery that C5 belongs to intra-subsystems (A1), and C15 belongs to external systems (A3); no driving factors belong to inter-subsystems (A2). We often think of collaboration as more inter-organizational behaviour. Some studies have also demonstrated the positive impact of these behaviours, such as information sharing, reasonable profit allotment and mutual trust, on supply chain collaboration (Hewett and Bearden, 2001; </w:t>
      </w:r>
      <w:proofErr w:type="spellStart"/>
      <w:r w:rsidRPr="00C476F8">
        <w:rPr>
          <w:rFonts w:ascii="Times New Roman" w:hAnsi="Times New Roman"/>
        </w:rPr>
        <w:t>Yaibuathet</w:t>
      </w:r>
      <w:proofErr w:type="spellEnd"/>
      <w:r w:rsidRPr="00C476F8">
        <w:rPr>
          <w:rFonts w:ascii="Times New Roman" w:hAnsi="Times New Roman"/>
        </w:rPr>
        <w:t xml:space="preserve"> et al., 2008; Ding et al., 2011). However, our research shows that information sharing (C6), profit allotment (C7), the degree of trust (C8) and goal congruence (C9) in the inter-subsystems (A2) are the core </w:t>
      </w:r>
      <w:r w:rsidRPr="00C476F8">
        <w:rPr>
          <w:rFonts w:ascii="Times New Roman" w:eastAsia="SimSun" w:hAnsi="Times New Roman" w:cs="Times New Roman"/>
        </w:rPr>
        <w:t>issues</w:t>
      </w:r>
      <w:r w:rsidRPr="00C476F8">
        <w:rPr>
          <w:rFonts w:ascii="Times New Roman" w:hAnsi="Times New Roman"/>
        </w:rPr>
        <w:t xml:space="preserve"> of cross-border SCC. This means that these factors cannot drive cross-border SCC directly. The reason may be that cross-border SCC under the BRI is more complicated that local SCC. Due to cultural and language barriers, it is difficult for co-operators from different countries to establish mutual trust, not to mention the smooth flow of information and reasonable profit distribution. Goals are also more difficult to achieve. Therefore, firms pay more attention to senior manager support (C5) in intra-subsystems and customs regulation (C15) in external systems because they are easier to achieve. More precisely, because of preferential policies, such as financial support initiated by </w:t>
      </w:r>
      <w:r w:rsidR="009B620D">
        <w:rPr>
          <w:rFonts w:ascii="Times New Roman" w:hAnsi="Times New Roman"/>
        </w:rPr>
        <w:t xml:space="preserve">the </w:t>
      </w:r>
      <w:r w:rsidRPr="00C476F8">
        <w:rPr>
          <w:rFonts w:ascii="Times New Roman" w:hAnsi="Times New Roman"/>
        </w:rPr>
        <w:t xml:space="preserve">Belt and Road, managers </w:t>
      </w:r>
      <w:proofErr w:type="gramStart"/>
      <w:r w:rsidRPr="00C476F8">
        <w:rPr>
          <w:rFonts w:ascii="Times New Roman" w:hAnsi="Times New Roman"/>
        </w:rPr>
        <w:lastRenderedPageBreak/>
        <w:t>have the ability to</w:t>
      </w:r>
      <w:proofErr w:type="gramEnd"/>
      <w:r w:rsidRPr="00C476F8">
        <w:rPr>
          <w:rFonts w:ascii="Times New Roman" w:hAnsi="Times New Roman"/>
        </w:rPr>
        <w:t xml:space="preserve"> support cross-border SCC, and customs regulation also tends to favour Belt and Road countries. This perspective further reinforces that supply chain management is a strategic issue, not just an operational issue.</w:t>
      </w:r>
    </w:p>
    <w:p w14:paraId="7B6FE7A2" w14:textId="77777777" w:rsidR="006E604C" w:rsidRPr="00C476F8" w:rsidRDefault="006E604C" w:rsidP="00F056EE">
      <w:pPr>
        <w:adjustRightInd w:val="0"/>
        <w:snapToGrid w:val="0"/>
        <w:spacing w:line="360" w:lineRule="auto"/>
        <w:ind w:firstLineChars="200" w:firstLine="420"/>
        <w:rPr>
          <w:rFonts w:ascii="Times New Roman" w:hAnsi="Times New Roman"/>
        </w:rPr>
      </w:pPr>
    </w:p>
    <w:p w14:paraId="0F162492" w14:textId="77777777" w:rsidR="004848F7" w:rsidRPr="00C476F8" w:rsidRDefault="00EC1A7A" w:rsidP="007F4193">
      <w:pPr>
        <w:adjustRightInd w:val="0"/>
        <w:snapToGrid w:val="0"/>
        <w:spacing w:line="360" w:lineRule="auto"/>
        <w:outlineLvl w:val="1"/>
        <w:rPr>
          <w:rFonts w:ascii="Times New Roman" w:hAnsi="Times New Roman"/>
          <w:b/>
        </w:rPr>
      </w:pPr>
      <w:r w:rsidRPr="00C476F8">
        <w:rPr>
          <w:rFonts w:ascii="Times New Roman" w:hAnsi="Times New Roman"/>
          <w:b/>
        </w:rPr>
        <w:t>5.2 Managerial implications</w:t>
      </w:r>
    </w:p>
    <w:p w14:paraId="5F85AC1C" w14:textId="1E2819A4" w:rsidR="00F056EE" w:rsidRPr="00C476F8" w:rsidRDefault="00EC1A7A" w:rsidP="00A032C0">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There are also several managerial implications based on the assessment results. Practitioners of cross-border supply chains should pay full attention to and attempt to get the support of senior managers, because senior managers have more resources with the implementation of the BRI. Senior managers, even up to the ‘C-suite’, should realize the importance of developing cross-border SCC and actively plan and monitor these activities. Forming an atmosphere and culture suitable for the development of cross-border SCC is critical. Culture typically begins at the top of the managerial structure. Senior management teams should reinforce supportive and correct decisions in supply chain member relationships and collaboration. This reinforcement should </w:t>
      </w:r>
      <w:r w:rsidR="009B620D">
        <w:rPr>
          <w:rFonts w:ascii="Times New Roman" w:hAnsi="Times New Roman"/>
        </w:rPr>
        <w:t xml:space="preserve">aim to not only boost morale but </w:t>
      </w:r>
      <w:r w:rsidR="009B620D" w:rsidRPr="008C709E">
        <w:rPr>
          <w:rFonts w:ascii="Times New Roman" w:hAnsi="Times New Roman"/>
        </w:rPr>
        <w:t xml:space="preserve">also </w:t>
      </w:r>
      <w:r w:rsidRPr="008C709E">
        <w:rPr>
          <w:rFonts w:ascii="Times New Roman" w:hAnsi="Times New Roman"/>
        </w:rPr>
        <w:t>ensure the necessary organizational resources</w:t>
      </w:r>
      <w:r w:rsidRPr="008C709E">
        <w:rPr>
          <w:rFonts w:ascii="Times New Roman" w:eastAsia="SimSun" w:hAnsi="Times New Roman" w:cs="Times New Roman"/>
        </w:rPr>
        <w:t>, such as financial support, policy guidance</w:t>
      </w:r>
      <w:r w:rsidRPr="008C709E">
        <w:rPr>
          <w:rFonts w:ascii="Times New Roman" w:hAnsi="Times New Roman"/>
        </w:rPr>
        <w:t xml:space="preserve"> and information sharing</w:t>
      </w:r>
      <w:r w:rsidRPr="008C709E">
        <w:rPr>
          <w:rFonts w:ascii="Times New Roman" w:eastAsia="SimSun" w:hAnsi="Times New Roman" w:cs="Times New Roman"/>
        </w:rPr>
        <w:t>,</w:t>
      </w:r>
      <w:r w:rsidRPr="008C709E">
        <w:rPr>
          <w:rFonts w:ascii="Times New Roman" w:hAnsi="Times New Roman"/>
        </w:rPr>
        <w:t xml:space="preserve"> to support the development of cross-border SCC.</w:t>
      </w:r>
    </w:p>
    <w:p w14:paraId="26289B6B" w14:textId="77777777" w:rsidR="00F056EE" w:rsidRPr="00C476F8" w:rsidRDefault="000224AF" w:rsidP="00F056EE">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Cross-border SCC suggests new requirements for customs policies and practices, especially in the </w:t>
      </w:r>
      <w:r w:rsidR="00A23397" w:rsidRPr="00C476F8">
        <w:rPr>
          <w:rFonts w:ascii="Times New Roman" w:hAnsi="Times New Roman"/>
        </w:rPr>
        <w:t xml:space="preserve">RBI </w:t>
      </w:r>
      <w:r w:rsidR="00DD7932" w:rsidRPr="00C476F8">
        <w:rPr>
          <w:rFonts w:ascii="Times New Roman" w:hAnsi="Times New Roman"/>
        </w:rPr>
        <w:t>context. The interaction between different members in the supply chain and customs management activities seems to be paramount for cross-border SCC. First, customs regulations are important means for ensuring stable cross-border SCC development. Countries should cooperate and improve their customs regulations to minimize inefficiencies. Standardized management processes and formulating cargo safety plans are potential areas for improvement. Second, not only are process improvements a good strategy but also the utilization of advanced technologies may prove to be invaluable. Low-cost and high-efficiency customs clearance conditions can be created to facilitate cross-border SCC. One example is blockchain technology, which has shown potential for customs improvement (Okazaki, 2018). Internally, firms should realize the importance of customs regulation to their cross-border business, increase their emphasis on customs, consciously comply with relevant regulations, and actively cooperate with customs departments. For the BRI, these customs-based activities and awareness will prove to be instrumental to long-term success.</w:t>
      </w:r>
    </w:p>
    <w:p w14:paraId="7EDF2B43" w14:textId="2219E8A7" w:rsidR="00F056EE" w:rsidRPr="00C476F8" w:rsidRDefault="00EC1A7A" w:rsidP="00290FDE">
      <w:pPr>
        <w:adjustRightInd w:val="0"/>
        <w:snapToGrid w:val="0"/>
        <w:spacing w:line="360" w:lineRule="auto"/>
        <w:ind w:firstLineChars="200" w:firstLine="420"/>
        <w:rPr>
          <w:rFonts w:ascii="Times New Roman" w:hAnsi="Times New Roman"/>
        </w:rPr>
      </w:pPr>
      <w:r w:rsidRPr="00C476F8">
        <w:rPr>
          <w:rFonts w:ascii="Times New Roman" w:hAnsi="Times New Roman"/>
        </w:rPr>
        <w:t xml:space="preserve">As core issues, operating performance, information sharing, profit allotment, the degree of trust and goal congruence are also a concern for cross-border SCC. </w:t>
      </w:r>
      <w:r w:rsidR="00E841D6" w:rsidRPr="00C476F8">
        <w:rPr>
          <w:rFonts w:ascii="Times New Roman" w:hAnsi="Times New Roman"/>
        </w:rPr>
        <w:t>Operating performance directly affects the selection of collaborative partners as supply chain members. Firms should pay special attention to one another’s performance in the process of supplier selection, which can guarantee long-term and stable collaboration</w:t>
      </w:r>
      <w:r w:rsidR="00E841D6" w:rsidRPr="008C709E">
        <w:rPr>
          <w:rFonts w:ascii="Times New Roman" w:hAnsi="Times New Roman"/>
        </w:rPr>
        <w:t xml:space="preserve">. </w:t>
      </w:r>
      <w:r w:rsidR="009B620D" w:rsidRPr="008C709E">
        <w:rPr>
          <w:rFonts w:ascii="Times New Roman" w:hAnsi="Times New Roman" w:cs="Times New Roman"/>
        </w:rPr>
        <w:t>F</w:t>
      </w:r>
      <w:r w:rsidR="00E841D6" w:rsidRPr="008C709E">
        <w:rPr>
          <w:rFonts w:ascii="Times New Roman" w:hAnsi="Times New Roman" w:cs="Times New Roman"/>
        </w:rPr>
        <w:t>irms should also strengthen operation performance and competitiveness to increase the probability of being selected.</w:t>
      </w:r>
      <w:r w:rsidR="00835C5D" w:rsidRPr="008C709E">
        <w:rPr>
          <w:rFonts w:ascii="Times New Roman" w:hAnsi="Times New Roman" w:cs="Times New Roman"/>
        </w:rPr>
        <w:t xml:space="preserve"> </w:t>
      </w:r>
      <w:r w:rsidR="00835C5D" w:rsidRPr="008C709E">
        <w:rPr>
          <w:rFonts w:ascii="Times New Roman" w:hAnsi="Times New Roman"/>
        </w:rPr>
        <w:t>Cross border</w:t>
      </w:r>
      <w:r w:rsidR="00835C5D" w:rsidRPr="00C476F8">
        <w:rPr>
          <w:rFonts w:ascii="Times New Roman" w:hAnsi="Times New Roman"/>
        </w:rPr>
        <w:t xml:space="preserve"> supply chains are more complex than general supply chains, and the degree of information sharing is more important to improve the effect of collaboration. Firms should fully consider the differences between one another and ensure information sharing through the agreement of communication frequency, the development of information feedback mechanisms and other methods (Zeng et al., 2007). From the </w:t>
      </w:r>
      <w:r w:rsidR="00835C5D" w:rsidRPr="00C476F8">
        <w:rPr>
          <w:rFonts w:ascii="Times New Roman" w:hAnsi="Times New Roman"/>
        </w:rPr>
        <w:lastRenderedPageBreak/>
        <w:t>aspect of profit distribution, partners should formulate more detailed distribution principles and adjust them dynamically with the continuous development of collaboration. In addition, long-term cooperation is conducive to the degree of trust between firms (</w:t>
      </w:r>
      <w:proofErr w:type="spellStart"/>
      <w:r w:rsidR="00835C5D" w:rsidRPr="00C476F8">
        <w:rPr>
          <w:rFonts w:ascii="Times New Roman" w:hAnsi="Times New Roman"/>
        </w:rPr>
        <w:t>Camarero</w:t>
      </w:r>
      <w:proofErr w:type="spellEnd"/>
      <w:r w:rsidR="00835C5D" w:rsidRPr="00C476F8">
        <w:rPr>
          <w:rFonts w:ascii="Times New Roman" w:hAnsi="Times New Roman"/>
        </w:rPr>
        <w:t xml:space="preserve"> </w:t>
      </w:r>
      <w:proofErr w:type="spellStart"/>
      <w:r w:rsidR="00835C5D" w:rsidRPr="00C476F8">
        <w:rPr>
          <w:rFonts w:ascii="Times New Roman" w:hAnsi="Times New Roman"/>
        </w:rPr>
        <w:t>Izquierdo</w:t>
      </w:r>
      <w:proofErr w:type="spellEnd"/>
      <w:r w:rsidR="00835C5D" w:rsidRPr="00C476F8">
        <w:rPr>
          <w:rFonts w:ascii="Times New Roman" w:hAnsi="Times New Roman"/>
        </w:rPr>
        <w:t xml:space="preserve"> and Gutiérrez </w:t>
      </w:r>
      <w:proofErr w:type="spellStart"/>
      <w:r w:rsidR="00835C5D" w:rsidRPr="00C476F8">
        <w:rPr>
          <w:rFonts w:ascii="Times New Roman" w:hAnsi="Times New Roman"/>
        </w:rPr>
        <w:t>Cillán</w:t>
      </w:r>
      <w:proofErr w:type="spellEnd"/>
      <w:r w:rsidR="00835C5D" w:rsidRPr="00C476F8">
        <w:rPr>
          <w:rFonts w:ascii="Times New Roman" w:hAnsi="Times New Roman"/>
        </w:rPr>
        <w:t xml:space="preserve">, 2004). Partners should establish a common culture oriented by long-term strategic development to increase mutual trust. Firms should not only focus on short-term interests but also pay more attention to long-term collaboration development, encourage the communication between employees according to the differences, and promote the integration of a corporate culture. </w:t>
      </w:r>
      <w:r w:rsidR="00DD2D5D" w:rsidRPr="00C476F8">
        <w:rPr>
          <w:rFonts w:ascii="Times New Roman" w:hAnsi="Times New Roman"/>
        </w:rPr>
        <w:t xml:space="preserve">The development of cross-border SCC needs to be a consistent goal across the supply chain. Supply chain members need to believe that their goals will be an outcome of working towards the goals of the supply chain (Ryu and </w:t>
      </w:r>
      <w:proofErr w:type="spellStart"/>
      <w:r w:rsidR="00DD2D5D" w:rsidRPr="00C476F8">
        <w:rPr>
          <w:rFonts w:ascii="Times New Roman" w:hAnsi="Times New Roman"/>
        </w:rPr>
        <w:t>Yücesan</w:t>
      </w:r>
      <w:proofErr w:type="spellEnd"/>
      <w:r w:rsidR="00DD2D5D" w:rsidRPr="00C476F8">
        <w:rPr>
          <w:rFonts w:ascii="Times New Roman" w:hAnsi="Times New Roman"/>
        </w:rPr>
        <w:t>, 2010). Firms can jointly formulate implementation plans by fully understanding the needs and capabilities and reasonably positioning the roles and responsibilities of partners to ensure goal congruence. In addition, firms in the supply chain should have a clear strategic goal for the SCC. Clear strategic goals can successfully guide collaborative planning, provide a focus for collaborative relationships, promote the interaction among members, and provide a roadmap for collaboration (Min et al. 2005).</w:t>
      </w:r>
    </w:p>
    <w:p w14:paraId="528BAFE9" w14:textId="77777777" w:rsidR="007C06D0" w:rsidRPr="00C476F8" w:rsidRDefault="007C06D0" w:rsidP="00F056EE">
      <w:pPr>
        <w:adjustRightInd w:val="0"/>
        <w:snapToGrid w:val="0"/>
        <w:spacing w:line="360" w:lineRule="auto"/>
        <w:ind w:firstLineChars="200" w:firstLine="420"/>
        <w:rPr>
          <w:rFonts w:ascii="Times New Roman" w:hAnsi="Times New Roman"/>
        </w:rPr>
      </w:pPr>
    </w:p>
    <w:p w14:paraId="53E8602D" w14:textId="77777777" w:rsidR="00F056EE" w:rsidRPr="00C476F8" w:rsidRDefault="00EC1A7A" w:rsidP="00F056EE">
      <w:pPr>
        <w:adjustRightInd w:val="0"/>
        <w:snapToGrid w:val="0"/>
        <w:spacing w:line="360" w:lineRule="auto"/>
        <w:outlineLvl w:val="0"/>
        <w:rPr>
          <w:rFonts w:ascii="Times New Roman" w:hAnsi="Times New Roman"/>
          <w:b/>
        </w:rPr>
      </w:pPr>
      <w:r w:rsidRPr="00C476F8">
        <w:rPr>
          <w:rFonts w:ascii="Times New Roman" w:hAnsi="Times New Roman"/>
          <w:b/>
        </w:rPr>
        <w:t>6. Conclusion</w:t>
      </w:r>
    </w:p>
    <w:p w14:paraId="14BE72B8" w14:textId="60A5C3B4" w:rsidR="00DD2D5D" w:rsidRPr="00C476F8" w:rsidRDefault="00EC1A7A" w:rsidP="00DD2D5D">
      <w:pPr>
        <w:adjustRightInd w:val="0"/>
        <w:snapToGrid w:val="0"/>
        <w:spacing w:line="360" w:lineRule="auto"/>
        <w:ind w:firstLine="420"/>
        <w:rPr>
          <w:rFonts w:ascii="Times New Roman" w:hAnsi="Times New Roman"/>
        </w:rPr>
      </w:pPr>
      <w:r w:rsidRPr="00C476F8">
        <w:rPr>
          <w:rFonts w:ascii="Times New Roman" w:hAnsi="Times New Roman"/>
        </w:rPr>
        <w:t>The Belt and Road initiative (BRI) aims to create a platform for cooperation among countries based on historical land and water trade with China. The initiative provides a convenient mechanism for firms to develop cross-border business and activities. Cross-border SCC becomes more important for firms to improve their global competitiveness in this context. Exploring the influencing factors of cross-border SCC is an important research concern. However, although there are many studies that focus on SCC, the research that assesses the influencing factors of cross-border SCC, especially given the emergent and impactful BRI, are still lacking. This context sets the stage for this study, where the focus is not only on the BRI and cross-border SCC but also on introducing an innovative weighting approach to evaluate the cross-border SCC factors.</w:t>
      </w:r>
    </w:p>
    <w:p w14:paraId="6943C48C" w14:textId="77777777" w:rsidR="00F056EE" w:rsidRPr="00C476F8" w:rsidRDefault="00EC1A7A" w:rsidP="00F056EE">
      <w:pPr>
        <w:adjustRightInd w:val="0"/>
        <w:snapToGrid w:val="0"/>
        <w:spacing w:line="360" w:lineRule="auto"/>
        <w:ind w:firstLine="420"/>
        <w:rPr>
          <w:rFonts w:ascii="Times New Roman" w:hAnsi="Times New Roman"/>
        </w:rPr>
      </w:pPr>
      <w:r w:rsidRPr="00C476F8">
        <w:rPr>
          <w:rFonts w:ascii="Times New Roman" w:hAnsi="Times New Roman"/>
        </w:rPr>
        <w:t>Synergetic theory informs a cross-border SCC assessment framework that incorporates intra-subsystems, inter-subsystems and external systems. A vague set DEMATEL approach is introduced as part of the assessment method to explore the factors’ influences on and relationships in cross-border SCC. This vague DEMATEL approach utilizes the subjective expert assignments of weights to the criteria. To avoid the one-sidedness of single subjective weighting, we introduce a combination weighting method, which combines AHP with an entropy weighting method that uses an automated data crawler for BRI-related documents and provides a more objective approach for ranking.</w:t>
      </w:r>
    </w:p>
    <w:p w14:paraId="67D8288A" w14:textId="7C330C60" w:rsidR="00890FE0" w:rsidRPr="00C476F8" w:rsidRDefault="00053F6F" w:rsidP="00890FE0">
      <w:pPr>
        <w:adjustRightInd w:val="0"/>
        <w:snapToGrid w:val="0"/>
        <w:spacing w:line="360" w:lineRule="auto"/>
        <w:ind w:firstLine="420"/>
        <w:rPr>
          <w:rFonts w:ascii="Times New Roman" w:hAnsi="Times New Roman"/>
        </w:rPr>
      </w:pPr>
      <w:r w:rsidRPr="00C476F8">
        <w:rPr>
          <w:rFonts w:ascii="Times New Roman" w:hAnsi="Times New Roman"/>
        </w:rPr>
        <w:t>The assessment results show that senior manager support in intra-subsystems is a main driving factor for cross-border SCC. Senior manager attention and involvement is paramount to cross-border SCC success. Strategic, financial and personnel support are necessary and need to be led by senior managers to promote cross-border SCC. Customs regulations play an important external sub-</w:t>
      </w:r>
      <w:r w:rsidRPr="00C476F8">
        <w:rPr>
          <w:rFonts w:ascii="Times New Roman" w:hAnsi="Times New Roman"/>
        </w:rPr>
        <w:lastRenderedPageBreak/>
        <w:t>system role for cross-border SCC. Policy implications arise from this issue, and the cooperation between policy makers and senior management along the supply chain is critical. Policy makers for countries involved in the BRI need to collaborate. Improving the safety and efficiency of cargo customs clearance are both considered to be important. In addition, information sharing, profit allotment, the degree of trust and goal congruence in inter-subsystems are often seen as SCC determinants. However, our research results show that they are the core issues that do not promote cross-border SCC directly. They have indirect influences through senior manager support and customs regulations. Therefore, practitioners should attempt to improve these issues to help manage and bridge the cultural, political, geographical, and legal boundaries to gain more support from senior managers and policy makers.</w:t>
      </w:r>
    </w:p>
    <w:p w14:paraId="6A9835BC" w14:textId="5251AE46" w:rsidR="00E000A7" w:rsidRPr="00C476F8" w:rsidRDefault="00EC1A7A" w:rsidP="00F1196E">
      <w:pPr>
        <w:adjustRightInd w:val="0"/>
        <w:snapToGrid w:val="0"/>
        <w:spacing w:line="360" w:lineRule="auto"/>
        <w:ind w:firstLine="420"/>
        <w:rPr>
          <w:rFonts w:ascii="Times New Roman" w:hAnsi="Times New Roman"/>
        </w:rPr>
      </w:pPr>
      <w:r w:rsidRPr="00C476F8">
        <w:rPr>
          <w:rFonts w:ascii="Times New Roman" w:hAnsi="Times New Roman"/>
        </w:rPr>
        <w:t xml:space="preserve">There are still some limitations of this study. First, the criteria in this study primarily derive from the literature. The influencing factors and relationships of cross-border SCC are dynamic. As the program and relationships develop and the BRI matures, it is likely that the factors and their relative relationships will alter. This work is only a snapshot. In addition, as the research literature on cross-border SCC matures, additional theoretical perspectives and elements can be considered in the future. As practice matures, firm websites, third-party platforms, and </w:t>
      </w:r>
      <w:r w:rsidR="00F056EE" w:rsidRPr="00C476F8">
        <w:rPr>
          <w:rFonts w:ascii="Times New Roman" w:hAnsi="Times New Roman"/>
        </w:rPr>
        <w:t>expert interviews can each be further utilized. Clearly, there is a need to follow up this study longitudinally.</w:t>
      </w:r>
    </w:p>
    <w:p w14:paraId="6C5253F2" w14:textId="499216F0" w:rsidR="00053F6F" w:rsidRPr="00C476F8" w:rsidRDefault="00EC1A7A" w:rsidP="00053F6F">
      <w:pPr>
        <w:adjustRightInd w:val="0"/>
        <w:snapToGrid w:val="0"/>
        <w:spacing w:line="360" w:lineRule="auto"/>
        <w:ind w:firstLine="420"/>
        <w:rPr>
          <w:rFonts w:ascii="Times New Roman" w:hAnsi="Times New Roman"/>
        </w:rPr>
      </w:pPr>
      <w:r w:rsidRPr="00C476F8">
        <w:rPr>
          <w:rFonts w:ascii="Times New Roman" w:hAnsi="Times New Roman"/>
        </w:rPr>
        <w:t>Methodologically, the tool in this paper is based on vague-DEMATEL, AHP, and entropy data crawling methodology. Additional variations and testing of the methodology are needed. Other tools and comparisons should be evaluated given the many extensive sets of tools available from a ‘soft-computing’ perspective.</w:t>
      </w:r>
    </w:p>
    <w:p w14:paraId="2D6B6546" w14:textId="0486C67D" w:rsidR="00053F6F" w:rsidRPr="00C476F8" w:rsidRDefault="00EC1A7A" w:rsidP="00053F6F">
      <w:pPr>
        <w:adjustRightInd w:val="0"/>
        <w:snapToGrid w:val="0"/>
        <w:spacing w:line="360" w:lineRule="auto"/>
        <w:ind w:firstLine="420"/>
        <w:rPr>
          <w:rFonts w:ascii="Times New Roman" w:hAnsi="Times New Roman" w:cs="Times New Roman"/>
        </w:rPr>
      </w:pPr>
      <w:r w:rsidRPr="00C476F8">
        <w:rPr>
          <w:rFonts w:ascii="Times New Roman" w:hAnsi="Times New Roman"/>
        </w:rPr>
        <w:t>Overall, this work sets the stage for further understanding one of the largest global supply chain initiatives. The BRI may change the world, and understanding it from a multifactor perspective, including sustainability, is valuable. Careful monitoring and investigation for global SCC is still needed. We help to build on this important field.</w:t>
      </w:r>
    </w:p>
    <w:p w14:paraId="0C18F9BC" w14:textId="77777777" w:rsidR="002C601F" w:rsidRPr="00C476F8" w:rsidRDefault="002C601F" w:rsidP="00F1196E">
      <w:pPr>
        <w:adjustRightInd w:val="0"/>
        <w:snapToGrid w:val="0"/>
        <w:spacing w:line="360" w:lineRule="auto"/>
        <w:ind w:firstLine="420"/>
        <w:rPr>
          <w:rFonts w:ascii="Times New Roman" w:hAnsi="Times New Roman" w:cs="Times New Roman"/>
        </w:rPr>
      </w:pPr>
    </w:p>
    <w:p w14:paraId="353169D4" w14:textId="77777777" w:rsidR="002C601F" w:rsidRPr="00C476F8" w:rsidRDefault="00EC1A7A" w:rsidP="002C601F">
      <w:pPr>
        <w:adjustRightInd w:val="0"/>
        <w:snapToGrid w:val="0"/>
        <w:spacing w:line="360" w:lineRule="auto"/>
        <w:outlineLvl w:val="0"/>
        <w:rPr>
          <w:rFonts w:ascii="Times New Roman" w:eastAsia="SimSun" w:hAnsi="Times New Roman" w:cs="Times New Roman"/>
          <w:b/>
        </w:rPr>
      </w:pPr>
      <w:r w:rsidRPr="00C476F8">
        <w:rPr>
          <w:rFonts w:ascii="Times New Roman" w:eastAsia="SimSun" w:hAnsi="Times New Roman" w:cs="Times New Roman"/>
          <w:b/>
        </w:rPr>
        <w:t>Acknowledgements</w:t>
      </w:r>
    </w:p>
    <w:p w14:paraId="43B5BD43" w14:textId="694EF169" w:rsidR="002C601F" w:rsidRPr="00C476F8" w:rsidRDefault="00EC1A7A" w:rsidP="002C601F">
      <w:pPr>
        <w:adjustRightInd w:val="0"/>
        <w:snapToGrid w:val="0"/>
        <w:spacing w:line="360" w:lineRule="auto"/>
        <w:rPr>
          <w:rFonts w:ascii="Times New Roman" w:eastAsia="SimSun" w:hAnsi="Times New Roman" w:cs="Times New Roman"/>
        </w:rPr>
      </w:pPr>
      <w:r w:rsidRPr="00C476F8">
        <w:rPr>
          <w:rFonts w:ascii="Times New Roman" w:eastAsia="SimSun" w:hAnsi="Times New Roman" w:cs="Times New Roman"/>
        </w:rPr>
        <w:t xml:space="preserve">This study was supported by the Key Program of </w:t>
      </w:r>
      <w:r w:rsidR="009B620D">
        <w:rPr>
          <w:rFonts w:ascii="Times New Roman" w:eastAsia="SimSun" w:hAnsi="Times New Roman" w:cs="Times New Roman"/>
        </w:rPr>
        <w:t xml:space="preserve">the </w:t>
      </w:r>
      <w:r w:rsidRPr="00C476F8">
        <w:rPr>
          <w:rFonts w:ascii="Times New Roman" w:eastAsia="SimSun" w:hAnsi="Times New Roman" w:cs="Times New Roman"/>
        </w:rPr>
        <w:t xml:space="preserve">National Natural Science Foundation of China [grant number 71632004]; the National Natural Science Foundation [grant number 71701029]; </w:t>
      </w:r>
      <w:r w:rsidR="009B620D">
        <w:rPr>
          <w:rFonts w:ascii="Times New Roman" w:eastAsia="SimSun" w:hAnsi="Times New Roman" w:cs="Times New Roman"/>
        </w:rPr>
        <w:t xml:space="preserve">and </w:t>
      </w:r>
      <w:r w:rsidR="00930116">
        <w:rPr>
          <w:rFonts w:ascii="Times New Roman" w:eastAsia="SimSun" w:hAnsi="Times New Roman" w:cs="Times New Roman" w:hint="eastAsia"/>
        </w:rPr>
        <w:t>the</w:t>
      </w:r>
      <w:r w:rsidR="009B620D">
        <w:rPr>
          <w:rFonts w:ascii="Times New Roman" w:eastAsia="SimSun" w:hAnsi="Times New Roman" w:cs="Times New Roman"/>
        </w:rPr>
        <w:t xml:space="preserve"> </w:t>
      </w:r>
      <w:r w:rsidRPr="00C476F8">
        <w:rPr>
          <w:rFonts w:ascii="Times New Roman" w:eastAsia="SimSun" w:hAnsi="Times New Roman" w:cs="Times New Roman"/>
        </w:rPr>
        <w:t>China Postdoctoral Science Foundation Funded Project [grant numbers 2018M631826, 2019M653342].</w:t>
      </w:r>
    </w:p>
    <w:p w14:paraId="2E2A859D" w14:textId="77777777" w:rsidR="00CC76C7" w:rsidRPr="00C476F8" w:rsidRDefault="00CC76C7">
      <w:pPr>
        <w:adjustRightInd w:val="0"/>
        <w:snapToGrid w:val="0"/>
        <w:spacing w:line="360" w:lineRule="auto"/>
        <w:rPr>
          <w:rFonts w:ascii="Times New Roman" w:eastAsia="SimSun" w:hAnsi="Times New Roman" w:cs="Times New Roman"/>
        </w:rPr>
      </w:pPr>
    </w:p>
    <w:p w14:paraId="30549C72" w14:textId="77777777" w:rsidR="0043162F" w:rsidRPr="00C476F8" w:rsidRDefault="00EC1A7A" w:rsidP="0043162F">
      <w:pPr>
        <w:outlineLvl w:val="0"/>
        <w:rPr>
          <w:rFonts w:ascii="Times New Roman" w:eastAsia="SimSun" w:hAnsi="Times New Roman" w:cs="Times New Roman"/>
          <w:b/>
          <w:noProof/>
        </w:rPr>
      </w:pPr>
      <w:r w:rsidRPr="00C476F8">
        <w:rPr>
          <w:rFonts w:ascii="Times New Roman" w:eastAsia="SimSun" w:hAnsi="Times New Roman" w:cs="Times New Roman"/>
          <w:b/>
          <w:noProof/>
        </w:rPr>
        <w:t>References</w:t>
      </w:r>
    </w:p>
    <w:p w14:paraId="39029509"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Abdullah, L., &amp; Zulkifli, N. (2018). A new dematel method based on interval type-2 fuzzy sets for developing causal relationship of knowledge management criteria. Neural Computing &amp; Applications, (5), 1-17.</w:t>
      </w:r>
    </w:p>
    <w:p w14:paraId="331C490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Autry, C. (2013), “Adversarial to collaborative relationships, game changing trends in supply chain”,Global Supply Chain Institute and Ernst &amp; Young, University of Tennessee, Knoxville, TN.</w:t>
      </w:r>
    </w:p>
    <w:p w14:paraId="5F2A1AFB" w14:textId="77777777" w:rsidR="003D059B" w:rsidRPr="00C476F8" w:rsidRDefault="00EC1A7A" w:rsidP="003D059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Bai, C., Sarkis, J., &amp; Dou, Y. (2017). Constructing a process model for low-carbon supply chain cooperation practices based on the DEMATEL and the NK model. Supply Chain Management: An International Journal, 22(3), 237-</w:t>
      </w:r>
      <w:r w:rsidRPr="00C476F8">
        <w:rPr>
          <w:rFonts w:ascii="Times New Roman" w:eastAsia="SimSun" w:hAnsi="Times New Roman" w:cs="Times New Roman"/>
          <w:noProof/>
          <w:sz w:val="18"/>
          <w:szCs w:val="18"/>
        </w:rPr>
        <w:lastRenderedPageBreak/>
        <w:t>257.</w:t>
      </w:r>
    </w:p>
    <w:p w14:paraId="6D5A0B0A" w14:textId="77777777" w:rsidR="006A2005" w:rsidRPr="00C476F8" w:rsidRDefault="00EC1A7A" w:rsidP="006A2005">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Bai, C., Shah, P., Zhu, Q., &amp; Sarkis, J. (2018). Green product deletion decisions: An integrated sustainable production and consumption approach. Industrial Management &amp; Data Systems, 118(2), 349-389.</w:t>
      </w:r>
    </w:p>
    <w:p w14:paraId="32666224" w14:textId="286F3C59"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Bao, B., &amp; Ma, J. (2018). Dynamic game behavior of retailers considering the quality of substitute products based on delay decision. International Journal of Bifurcation &amp; Chaos, 27(13), 1750206.</w:t>
      </w:r>
    </w:p>
    <w:p w14:paraId="1CCFBAF3"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Bharadwaj, S., Bharadwaj, A., &amp; Bendoly, E. (2007). The performance effects of complementarities between information systems, marketing, manufacturing, and supply chain processes. Information Systems Research, 18(4), 437-453.</w:t>
      </w:r>
    </w:p>
    <w:p w14:paraId="6843B4C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Birpalia, K. (2018). Assessing and predicting the influencing factors of personal financial decisions by the millennial generation in Ireland (Doctoral dissertation, Dublin Business School).</w:t>
      </w:r>
    </w:p>
    <w:p w14:paraId="087AE820"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Bueno-Solano, A., &amp; Cedillo-Campos, M. G. (2014). Dynamic impact on global supply chains performance of disruptions propagation produced by terrorist acts. Transportation Research Part E Logistics &amp; Transportation Review, 61(1), 1-12.</w:t>
      </w:r>
    </w:p>
    <w:p w14:paraId="6E27BF1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Büyüközkan, G., &amp; Çifçi, G. (2012). A novel hybrid mcdm approach based on fuzzy dematel, fuzzy anp and fuzzy topsis to evaluate green suppliers. Expert Systems with Applications, 39(3), 3000-3011.</w:t>
      </w:r>
    </w:p>
    <w:p w14:paraId="05DA6FF5" w14:textId="77777777" w:rsidR="000B039B" w:rsidRPr="00C476F8" w:rsidRDefault="00EC1A7A" w:rsidP="000B039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Camarero Izquierdo, C., &amp; Gutiérrez Cillán, J. (2004). The interaction of dependence and trust in long-term industrial relationships. European Journal of Marketing, 38(8), 974-994.</w:t>
      </w:r>
    </w:p>
    <w:p w14:paraId="2805D010"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Cao, M., &amp; Zhang, Q. (2011). Supply chain collaboration: impact on collaborative advantage and firm performance. Journal of Operations Management, 29(3), 163-180.</w:t>
      </w:r>
    </w:p>
    <w:p w14:paraId="020BC949"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Cao, X. Y., &amp; Ling, J. G. (2002). Attributes weight determination methods based on rough set theory. Management Science, 10, 53-56.</w:t>
      </w:r>
    </w:p>
    <w:p w14:paraId="1935B656"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Cedillo-Campos, M. G., Sánchez-Ramírez, C., Vadali, S., Villa, J. C., &amp; Menezes, M. B. (2014). Supply chain dynamics and the “cross-border effect”: The US–Mexican border’s case. Computers &amp; Industrial Engineering, 72, 261-273.</w:t>
      </w:r>
    </w:p>
    <w:p w14:paraId="3CA0B94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Chan, H. K., Wang, X., Lacka, E., &amp; Zhang, M. (2016). A mixed-method approach to extract the value of social media data. Production &amp; Operations Management, 25(3), 568-583.</w:t>
      </w:r>
    </w:p>
    <w:p w14:paraId="7CF137A0"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Chen, I. J., &amp; Paulraj, A. (2004). Towards a theory of supply chain management: the constructs and measurements. Journal of Operations Management, 22(2), 119-150.</w:t>
      </w:r>
    </w:p>
    <w:p w14:paraId="4CEFFCF8"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Chen, L., Zhao, X., Tang, O., Price, L., Zhang, S., &amp; Zhu, W. (2017). Supply chain collaboration for sustainability: a literature review and future research agenda. International Journal of Production Economics, 194, 73-87.</w:t>
      </w:r>
    </w:p>
    <w:p w14:paraId="2DC89C13"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Chen, N., &amp; Yang, J. (2017). Mechanism of government policies in cross-border e-commerce on firm performance and implications on m-commerce. International Journal of Mobile Communications, 15(1), 69-84.</w:t>
      </w:r>
    </w:p>
    <w:p w14:paraId="0418408D" w14:textId="78985E51"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Cheng, L. K., Fleisher, B. M., Huang, K. X. D., Lovely, M. E., Wen, Y., &amp; Zhang, X., et al. (2016). Three questions on china's “belt and road initiative”. China Economic Review, 40, 309-313.</w:t>
      </w:r>
    </w:p>
    <w:p w14:paraId="317104D1"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Cheung, M. S., Myers, M. B., &amp; Mentzer, J. T. (2010). Does relationship learning lead to relationship value? a cross-national supply chain investigation. Journal of Operations Management, 28(6), 472-487.</w:t>
      </w:r>
    </w:p>
    <w:p w14:paraId="57D2841D"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Chiang, M. H. (2018). China–asean economic relations after establishment of free trade area. Pacific Review (6), 1-24.</w:t>
      </w:r>
    </w:p>
    <w:p w14:paraId="42234399" w14:textId="086750C0"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Child, J., Chung, L., &amp; Davies, H. (2003). The performance of cross-border units in china: a test of natural selection, strategic choice and contingency theories. Journal of International Business Studies, 34(3), 242-254.</w:t>
      </w:r>
    </w:p>
    <w:p w14:paraId="5DE5101C"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Christopher, M. Logistics and Supply Chain Management, 1992. Essex: Financial Times Prentice Hall Google Scholar.</w:t>
      </w:r>
    </w:p>
    <w:p w14:paraId="37A7DF9C" w14:textId="77777777" w:rsidR="000B039B" w:rsidRPr="00C476F8" w:rsidRDefault="00EC1A7A" w:rsidP="000B039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Cui, L., Zhang, M., Wu, K. J., &amp; Tseng, M. L. (2018a). Constructing a hierarchical agribusiness framework in chinese belt and road initiatives under uncertainty. Sustainability, 10(1), 251.</w:t>
      </w:r>
    </w:p>
    <w:p w14:paraId="3E3A2A8E"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 xml:space="preserve">Cui, L., Chan, H. K., Zhou, Y., Dai, J., &amp; Jia, J. L. (2018b). Exploring critical factors of green business failure based </w:t>
      </w:r>
      <w:r w:rsidRPr="00C476F8">
        <w:rPr>
          <w:rFonts w:ascii="Times New Roman" w:eastAsia="SimSun" w:hAnsi="Times New Roman" w:cs="Times New Roman"/>
          <w:noProof/>
          <w:sz w:val="18"/>
          <w:szCs w:val="18"/>
        </w:rPr>
        <w:lastRenderedPageBreak/>
        <w:t>on grey-decision making trial and evaluation laboratory (dematel). Journal of Business Research, 98, 450-461.</w:t>
      </w:r>
    </w:p>
    <w:p w14:paraId="587F5CF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Ding, H., Guo, B., &amp; Liu, Z. (2011). Information sharing and profit allotment based on supply chain cooperation. International Journal of Production Economics, 133(1), 70-79.</w:t>
      </w:r>
    </w:p>
    <w:p w14:paraId="291EE96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Frohlich, M. T., &amp; Westbrook, R. (2001). Arcs of integration: an international study of supply chain strategies. Journal of Operations Management, 19(2), 185-200.</w:t>
      </w:r>
    </w:p>
    <w:p w14:paraId="21EC83DC"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Fu, J. (2018). We Should Push Countries along “Belt and Road Initiative” to Build Green Supply Chain. China and the World Ancient and Modern Silk Road, 1(01), 1850006.</w:t>
      </w:r>
    </w:p>
    <w:p w14:paraId="098B634B" w14:textId="77777777"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Fu, X. M., Chen, H. X., &amp; Xue, Z. K. (2018). Construction of the belt and road trade cooperation network from the multi-distances perspective. Sustainability, 10. https://doi.org/10.3390/su10051439</w:t>
      </w:r>
    </w:p>
    <w:p w14:paraId="436CFBF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Fu, Y., &amp; Piplani, R. (2004). Supply-side collaboration and its value in supply chains. European Journal of Operational Research, 152(1), 281-288.</w:t>
      </w:r>
    </w:p>
    <w:p w14:paraId="470A92F6"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Gajda, R. (2004). Utilizing collaboration theory to evaluate strategic alliances. American Journal of Evaluation, 25(1), 65-77.</w:t>
      </w:r>
    </w:p>
    <w:p w14:paraId="7BB4C09A"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Gandhi, S., Mangla, S. K., Kumar, P., &amp; Kumar, D. (2015). Evaluating factors in implementation of successful green supply chain management using dematel: a case study. International Strategic Management Review, 3(1-2), 96-109.</w:t>
      </w:r>
    </w:p>
    <w:p w14:paraId="604DE0F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Geng, X., &amp; Chu, X. (2012). A new importance–performance analysis approach for customer satisfaction evaluation supporting PSS design. Expert Systems with Applications, 39(1), 1492-1502.</w:t>
      </w:r>
    </w:p>
    <w:p w14:paraId="26BC1183" w14:textId="308F44A4" w:rsidR="00D91817" w:rsidRPr="00C476F8" w:rsidRDefault="00EC1A7A" w:rsidP="00D91817">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Geng, X. , Chu, X. , &amp; Zhang, Z. . (2010). A new integrated design concept evaluation approach based on vague sets. Expert Systems with Applications, 37(9), 6629-6638.</w:t>
      </w:r>
    </w:p>
    <w:p w14:paraId="17F8A7C2"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Goffin, K., Lemke, F., &amp; Szwejczewski, M. (2006). An exploratory study of ‘close’supplier–manufacturer relationships. Journal of operations management, 24(2), 189-209.</w:t>
      </w:r>
    </w:p>
    <w:p w14:paraId="394876CC"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Ha, B., Park, Y., &amp; Cho, S. (2011). Suppliers' affective trust and trust in competency in buyers: its effect on collaboration and logistics efficiency. International Journal of Operations &amp; Production Management, 31(1), 56-77.</w:t>
      </w:r>
    </w:p>
    <w:p w14:paraId="2C02483A"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Ha, M. H., Yang, Z., Notteboom, T., Ng, A. K. Y., &amp; Heo, M. W. (2017). Revisiting port performance measurement: a hybrid multi-stakeholder framework for the modelling of port performance indicators. Transportation Research Part E Logistics &amp; Transportation Review, 103, 1-16.</w:t>
      </w:r>
    </w:p>
    <w:p w14:paraId="6E99A3EC"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Hahn, C. K., Watts, C. A., &amp; Kim, K. Y. (1990). The supplier development program: a conceptual model. Journal of Purchasing and Materials Management, 26(2), 2-7.</w:t>
      </w:r>
    </w:p>
    <w:p w14:paraId="1732802F"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Haken, H. (1973). Introduction to Synergetics. Synergetics. Vieweg+Teubner Verlag.</w:t>
      </w:r>
    </w:p>
    <w:p w14:paraId="076C50D6" w14:textId="3A7994DD" w:rsidR="00C96C11" w:rsidRPr="00C476F8" w:rsidRDefault="00EC1A7A" w:rsidP="00C96C11">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Hartley, J. L. , Brodke, M. , Wheeler, J. V. , Wu, Z. , &amp; Steward, M. D. . (2014). Exploring supply management status, internal collaboration and operating performance. Operations Management Research, 7(1-2), 24-35.</w:t>
      </w:r>
    </w:p>
    <w:p w14:paraId="6165D956" w14:textId="6550B9A6"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Hewett, K., &amp; Bearden, W. O. (2001). Dependence, trust, and relational behavior on the part of foreign subsidiary marketing operations: implications for managing global marketing operations. Journal of Marketing, 65(4), 51-66.</w:t>
      </w:r>
    </w:p>
    <w:p w14:paraId="1B4FAFE8"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Hintsa, J., &amp; Hameri, A. (2009). Assessing the drivers of change for cross</w:t>
      </w:r>
      <w:r w:rsidRPr="00C476F8">
        <w:rPr>
          <w:rFonts w:ascii="SimSun" w:eastAsia="SimSun" w:hAnsi="SimSun" w:cs="SimSun"/>
          <w:noProof/>
          <w:sz w:val="18"/>
          <w:szCs w:val="18"/>
        </w:rPr>
        <w:t>‐</w:t>
      </w:r>
      <w:r w:rsidRPr="00C476F8">
        <w:rPr>
          <w:rFonts w:ascii="Times New Roman" w:eastAsia="SimSun" w:hAnsi="Times New Roman" w:cs="Times New Roman"/>
          <w:noProof/>
          <w:sz w:val="18"/>
          <w:szCs w:val="18"/>
        </w:rPr>
        <w:t>border supply chains. International Journal of Physical Distribution &amp; Logistics Management, 39(9), 741-761.</w:t>
      </w:r>
    </w:p>
    <w:p w14:paraId="5B1C0DD4" w14:textId="64EF0D90"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Holweg, M., Disney, S., Holmström, J., &amp; Småros, J. (2005). Supply chain collaboration: : making sense of the strategy continuum. European Management Journal, 23(2), 170-181.</w:t>
      </w:r>
    </w:p>
    <w:p w14:paraId="5E4B60D8" w14:textId="41E83B9B"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 xml:space="preserve">Huang, Y. (2016). Understanding china’s belt &amp; road initiative: motivation, framework and assessment </w:t>
      </w:r>
      <w:r w:rsidRPr="00C476F8">
        <w:rPr>
          <w:rFonts w:ascii="SimSun" w:eastAsia="SimSun" w:hAnsi="SimSun" w:cs="SimSun"/>
          <w:noProof/>
          <w:sz w:val="18"/>
          <w:szCs w:val="18"/>
        </w:rPr>
        <w:t>☆</w:t>
      </w:r>
      <w:r w:rsidRPr="00C476F8">
        <w:rPr>
          <w:rFonts w:ascii="Times New Roman" w:eastAsia="SimSun" w:hAnsi="Times New Roman" w:cs="Times New Roman"/>
          <w:noProof/>
          <w:sz w:val="18"/>
          <w:szCs w:val="18"/>
        </w:rPr>
        <w:t>. China Economic Review, 40, 314-321.</w:t>
      </w:r>
    </w:p>
    <w:p w14:paraId="0CCF2EB7" w14:textId="0543918A"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Hudnurkar, M., Jakhar, S., &amp; Rathod, U. (2014). Factors affecting collaboration in supply chain: a literature review. Procedia - Social and Behavioral Sciences, 133(15), 189-202.</w:t>
      </w:r>
    </w:p>
    <w:p w14:paraId="033FD9B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lastRenderedPageBreak/>
        <w:t>Jeng, J. F. (2015). Generating a causal model of supply chain collaboration using the fuzzy DEMATEL technique. Pergamon Press, Inc.</w:t>
      </w:r>
    </w:p>
    <w:p w14:paraId="438FA336"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Lee, A. H. I., Chen, W. C., &amp; Chang, C. J. (2008). A fuzzy ahp and bsc approach for evaluating performance of it department in the manufacturing industry in taiwan. Expert Systems with Applications,34(1), 96-107.</w:t>
      </w:r>
    </w:p>
    <w:p w14:paraId="787519C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Leksono, E., Suparno, &amp; Vanany, I. (2018). Using DEMATEL approach to develop relationships of performance indicators on sustainable service only supply chain performance measurement. International Conference on Industrial and System Engineering.</w:t>
      </w:r>
    </w:p>
    <w:p w14:paraId="3F6A9287" w14:textId="0882A247" w:rsidR="00E53C6E" w:rsidRPr="00C476F8" w:rsidRDefault="00EC1A7A" w:rsidP="00E53C6E">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 C. , Qin, J. , Li, J. , &amp; Hou, Q. . (2016). The accident early warning system for iron and steel enterprises based on combination weighting and grey prediction model gm (1,1). Safety ence, 89, 19-27.</w:t>
      </w:r>
    </w:p>
    <w:p w14:paraId="76841789"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 F. (2017</w:t>
      </w:r>
      <w:r w:rsidR="00670E25" w:rsidRPr="00C476F8">
        <w:rPr>
          <w:rFonts w:ascii="Times New Roman" w:eastAsia="SimSun" w:hAnsi="Times New Roman" w:cs="Times New Roman"/>
          <w:noProof/>
          <w:sz w:val="18"/>
          <w:szCs w:val="18"/>
        </w:rPr>
        <w:t>a</w:t>
      </w:r>
      <w:r w:rsidRPr="00C476F8">
        <w:rPr>
          <w:rFonts w:ascii="Times New Roman" w:eastAsia="SimSun" w:hAnsi="Times New Roman" w:cs="Times New Roman"/>
          <w:noProof/>
          <w:sz w:val="18"/>
          <w:szCs w:val="18"/>
        </w:rPr>
        <w:t>). The construction of legal cooperation mechanism and risk prevention in the development strategy of “the Belt and Road”. J. Hebei Univ. Econ. Bus. (Compr. Ed.), 1, 20–24.</w:t>
      </w:r>
    </w:p>
    <w:p w14:paraId="4487E273"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 J., Shi, Y., &amp; Cao, G. (2018). Topology structure based on detrended cross-correlation coefficient of exchange rate network of the belt and road countries. Physica A Statistical Mechanics &amp; Its Applications.</w:t>
      </w:r>
      <w:r w:rsidR="00C04BB3" w:rsidRPr="00C476F8">
        <w:rPr>
          <w:rFonts w:ascii="Arial" w:hAnsi="Arial" w:cs="Arial"/>
          <w:i/>
          <w:iCs/>
          <w:noProof/>
          <w:sz w:val="20"/>
          <w:szCs w:val="20"/>
          <w:shd w:val="clear" w:color="auto" w:fill="FFFFFF"/>
        </w:rPr>
        <w:t xml:space="preserve"> </w:t>
      </w:r>
      <w:r w:rsidR="00C33A00" w:rsidRPr="00C476F8">
        <w:rPr>
          <w:rFonts w:ascii="Times New Roman" w:eastAsia="SimSun" w:hAnsi="Times New Roman" w:cs="Times New Roman"/>
          <w:noProof/>
          <w:sz w:val="18"/>
          <w:szCs w:val="18"/>
        </w:rPr>
        <w:t>509, 1140-1151.</w:t>
      </w:r>
    </w:p>
    <w:p w14:paraId="2C071D09" w14:textId="77777777" w:rsidR="00670E25" w:rsidRPr="00C476F8" w:rsidRDefault="00EC1A7A" w:rsidP="00670E25">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 M.X. (2017b). Research on Management System of Fruit and Vegetable Logistics Park Based on Synergetic Theory (Doctoral dissertation, Tianjin University).</w:t>
      </w:r>
    </w:p>
    <w:p w14:paraId="27F1B22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 Y., &amp; Mathiyazhagan, K. (2018). Application of DEMATEL approach to identify the influential indicators towards sustainable supply chain adoption in the auto components manufacturing sector. Journal of Cleaner Production, 172, 2931-2941.</w:t>
      </w:r>
    </w:p>
    <w:p w14:paraId="7E4C010A"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 Y., Ye, F., &amp; Sheu, C. (2014). Social capital, information sharing and performance. International Journal of Operations &amp; Production Management, 34(11), 1440-1462.</w:t>
      </w:r>
    </w:p>
    <w:p w14:paraId="44D0E766"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Lin, H. F. (2014). Understanding the determinants of electronic supply chain management system adoption: using the technology–organization–environment framework. Technological Forecasting &amp; Social Change,86 (340), 80-92.</w:t>
      </w:r>
    </w:p>
    <w:p w14:paraId="1D4A1D2E" w14:textId="77777777"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Lin, K. P., Hung, K. C., Lin, Y. T., &amp; Hsieh, Y. H. (2017). Green suppliers performance evaluation in belt and road using fuzzy weighted average with social media information. Sustainability, 10(1), 5. https://doi.org/10.3390/su10010005</w:t>
      </w:r>
    </w:p>
    <w:p w14:paraId="3F4E417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Lindgreen, A., Córdoba, J. R., Maon, F., &amp; Mendoza, J. M. (2010). Corporate social responsibility in Colombia: Making sense of social strategies. Journal of Business Ethics, 91(2), 229–242.</w:t>
      </w:r>
    </w:p>
    <w:p w14:paraId="3832E85F" w14:textId="4447D49D" w:rsidR="00637637" w:rsidRPr="00C476F8" w:rsidRDefault="00EC1A7A" w:rsidP="00637637">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Liu, H. C. , You, J. X. , You, X. Y. , &amp; Shan, M. M. . (2015). A novel approach for failure mode and effects analysis using combination weighting and fuzzy vikor method. Applied Soft Computing, 28, 579-588.</w:t>
      </w:r>
    </w:p>
    <w:p w14:paraId="14095271" w14:textId="12B45AC3"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Liu, X., Zhang, K., Chen, B., Zhou, J., &amp; Miao, L. (2018). Analysis of logistics service supply chain for the one belt and one road initiative of china. Transportation Research Part E Logistics &amp; Transportation Review. 117, 23-39.</w:t>
      </w:r>
    </w:p>
    <w:p w14:paraId="44AC68EE"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Lu, S., Bao, H., &amp; Pan, H. (2016). Urban water security evaluation based on similarity measure model of vague sets. International Journal of Hydrogen Energy, 41(35), 15944-15950.</w:t>
      </w:r>
    </w:p>
    <w:p w14:paraId="25424EED" w14:textId="2FEF4983"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 xml:space="preserve">Lui, S. S., Wong, Y. Y., &amp; Liu, W. (2009). Asset specificity roles in interfirm cooperation: reducing opportunistic behavior or increasing cooperative behavior? </w:t>
      </w:r>
      <w:r w:rsidRPr="00C476F8">
        <w:rPr>
          <w:rFonts w:ascii="SimSun" w:eastAsia="SimSun" w:hAnsi="SimSun" w:cs="SimSun"/>
          <w:noProof/>
          <w:sz w:val="18"/>
          <w:szCs w:val="18"/>
        </w:rPr>
        <w:t>☆</w:t>
      </w:r>
      <w:r w:rsidRPr="00C476F8">
        <w:rPr>
          <w:rFonts w:ascii="Times New Roman" w:eastAsia="SimSun" w:hAnsi="Times New Roman" w:cs="Times New Roman"/>
          <w:noProof/>
          <w:sz w:val="18"/>
          <w:szCs w:val="18"/>
        </w:rPr>
        <w:t>. Journal of Business Research, 62(11), 1214-1219.</w:t>
      </w:r>
    </w:p>
    <w:p w14:paraId="7BDA931D"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Luthra, S., Mangla, S. K., Xu, L., &amp; Diabat, A. (2016). Using ahp to evaluate barriers in adopting sustainable consumption and production initiatives in a supply chain. International Journal of Production Economics, 181, 342-349.</w:t>
      </w:r>
    </w:p>
    <w:p w14:paraId="0B4AC882"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Mavi, R. K., &amp; Shahabi, H. (2015). Using fuzzy dematel for evaluating supplier selection criteria in manufacturing industries. International Journal of Logistics Systems &amp; Management, 22(1), 15-42.</w:t>
      </w:r>
    </w:p>
    <w:p w14:paraId="4EFAD833"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Mehrjerdi, Y. Z. (2002). The collaborative supply chain. International Journal of Logistics Management, volume 13(1), 15-30(16).</w:t>
      </w:r>
    </w:p>
    <w:p w14:paraId="0845067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 xml:space="preserve">Min, S., Roath, A. S., Daugherty, P. J., Genchev, S. E., Chen, H., &amp; Arndt, A. D., et al. (2005). Supply chain </w:t>
      </w:r>
      <w:r w:rsidRPr="00C476F8">
        <w:rPr>
          <w:rFonts w:ascii="Times New Roman" w:eastAsia="SimSun" w:hAnsi="Times New Roman" w:cs="Times New Roman"/>
          <w:noProof/>
          <w:sz w:val="18"/>
          <w:szCs w:val="18"/>
        </w:rPr>
        <w:lastRenderedPageBreak/>
        <w:t>collaboration: what's happening?. International Journal of Logistics Management, 16(2), 237-256.</w:t>
      </w:r>
    </w:p>
    <w:p w14:paraId="5B164A0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Morkan, B., Holahan, P. J., &amp; Thomas, L. M. (2017). The Intersection of Collaboration Theory and Unexpected Event Management: Towards a Process Model of Project Stakeholders’ Collaboration, International Journal of Innovation, Management and Technology, 8(6). 452-459.</w:t>
      </w:r>
    </w:p>
    <w:p w14:paraId="0122512D"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Motlhagodi, M. N., &amp; Motlhagodi, M. K. (2018). The assessment of contractors' a wareness on supply chain collaboration: a case study. International Journal of Organizational Innovation, 10(4).</w:t>
      </w:r>
    </w:p>
    <w:p w14:paraId="1C90D709"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Oh, J., &amp; Rhee, S. (2008). The influence of supplier capabilities and technology uncertainty on manufacturer</w:t>
      </w:r>
      <w:r w:rsidRPr="00C476F8">
        <w:rPr>
          <w:rFonts w:ascii="SimSun" w:eastAsia="SimSun" w:hAnsi="SimSun" w:cs="SimSun"/>
          <w:noProof/>
          <w:sz w:val="18"/>
          <w:szCs w:val="18"/>
        </w:rPr>
        <w:t>‐</w:t>
      </w:r>
      <w:r w:rsidRPr="00C476F8">
        <w:rPr>
          <w:rFonts w:ascii="Times New Roman" w:eastAsia="SimSun" w:hAnsi="Times New Roman" w:cs="Times New Roman"/>
          <w:noProof/>
          <w:sz w:val="18"/>
          <w:szCs w:val="18"/>
        </w:rPr>
        <w:t>supplier collaboration. International Journal of Operations &amp; Production Management, 28(6), 490-517.</w:t>
      </w:r>
    </w:p>
    <w:p w14:paraId="7B9623C6" w14:textId="77777777" w:rsidR="00564D34" w:rsidRPr="00C476F8" w:rsidRDefault="00EC1A7A" w:rsidP="00CD4EED">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Okazaki, Y. (2018). Unveiling the potential of blockchain for customs. WCO Research Pаper, 45.</w:t>
      </w:r>
    </w:p>
    <w:p w14:paraId="49E74E6A"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Parker, G. G., &amp; Anderson, E. G. (2010). From buyer to integrator: the transformation of the supply</w:t>
      </w:r>
      <w:r w:rsidRPr="00C476F8">
        <w:rPr>
          <w:rFonts w:ascii="SimSun" w:eastAsia="SimSun" w:hAnsi="SimSun" w:cs="SimSun"/>
          <w:noProof/>
          <w:sz w:val="18"/>
          <w:szCs w:val="18"/>
        </w:rPr>
        <w:t>‐</w:t>
      </w:r>
      <w:r w:rsidRPr="00C476F8">
        <w:rPr>
          <w:rFonts w:ascii="Times New Roman" w:eastAsia="SimSun" w:hAnsi="Times New Roman" w:cs="Times New Roman"/>
          <w:noProof/>
          <w:sz w:val="18"/>
          <w:szCs w:val="18"/>
        </w:rPr>
        <w:t>chain manager in the vertically disintegrating firm. Production &amp; Operations Management, 11(1), 75-91.</w:t>
      </w:r>
    </w:p>
    <w:p w14:paraId="49B814E5" w14:textId="09E3E89B"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Parry, R., &amp; Gao, N. (2018). The future direction of china's cross</w:t>
      </w:r>
      <w:r w:rsidRPr="00C476F8">
        <w:rPr>
          <w:rFonts w:ascii="SimSun" w:eastAsia="SimSun" w:hAnsi="SimSun" w:cs="SimSun"/>
          <w:noProof/>
          <w:sz w:val="18"/>
          <w:szCs w:val="18"/>
        </w:rPr>
        <w:t>‐</w:t>
      </w:r>
      <w:r w:rsidR="00C33A00" w:rsidRPr="00C476F8">
        <w:rPr>
          <w:rFonts w:ascii="Times New Roman" w:eastAsia="SimSun" w:hAnsi="Times New Roman" w:cs="Times New Roman"/>
          <w:noProof/>
          <w:sz w:val="18"/>
          <w:szCs w:val="18"/>
        </w:rPr>
        <w:t>border insolvency laws, related issues and potential problems. International Insolvency Review. 27(1), 5-31.</w:t>
      </w:r>
    </w:p>
    <w:p w14:paraId="36066D9C"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Prasannavenkatesan, S., &amp; Goh, M. (2016). Multi-objective supplier selection and order allocation under disruption risk. Transportation Research Part E, 95, 124-142.</w:t>
      </w:r>
    </w:p>
    <w:p w14:paraId="2FA7BA09"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Qian L. (2017). China's Belt and Road Portal and the promotion of international voice. News Front (3x), 44-45.</w:t>
      </w:r>
    </w:p>
    <w:p w14:paraId="5098C63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Rahim, M. M. (2017). Improving social responsibility in ready-made garments industries through a new governance approach in laws. Journal of Business Ethics, 1-20.</w:t>
      </w:r>
    </w:p>
    <w:p w14:paraId="0FF9B2E8"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Rezapour, S., Farahani, R. Z., &amp; Pourakbar, M. (2016). Resilient supply chain network design under competition: a case study. European Journal of Operational Research, 259(3)</w:t>
      </w:r>
      <w:r w:rsidR="00CD4EED" w:rsidRPr="00C476F8">
        <w:rPr>
          <w:rFonts w:ascii="Times New Roman" w:eastAsia="SimSun" w:hAnsi="Times New Roman" w:cs="Times New Roman"/>
          <w:noProof/>
          <w:sz w:val="18"/>
          <w:szCs w:val="18"/>
        </w:rPr>
        <w:t xml:space="preserve">, </w:t>
      </w:r>
      <w:r w:rsidR="00C33A00" w:rsidRPr="00C476F8">
        <w:rPr>
          <w:rFonts w:ascii="Times New Roman" w:eastAsia="SimSun" w:hAnsi="Times New Roman" w:cs="Times New Roman"/>
          <w:noProof/>
          <w:sz w:val="18"/>
          <w:szCs w:val="18"/>
        </w:rPr>
        <w:t>1017-1035.</w:t>
      </w:r>
    </w:p>
    <w:p w14:paraId="79513037"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Ribbink, D., &amp; Grimm, C. M. (2014). The impact of cultural differences on buyer–supplier negotiations: an experimental study. Journal of Operations Management, 32(3), 114-126.</w:t>
      </w:r>
    </w:p>
    <w:p w14:paraId="3AB3A830"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Ryu, K., &amp; Yücesan, E. (2010). A fuzzy newsvendor approach to supply chain coordination. European Journal of Operational Research, 200(2), 421-438.</w:t>
      </w:r>
    </w:p>
    <w:p w14:paraId="19481D2B" w14:textId="77777777"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Salam, M. A. (2017). The mediating role of supply chain collaboration on the relationship between technology, trust and operational performance an empirical investigation. Benchmarking An International Journal, 24(2), 298-317.</w:t>
      </w:r>
    </w:p>
    <w:p w14:paraId="7E93CB6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Sangaiah, A. K., Gopal, J., Basu, A., &amp; Subramaniam, P. R. (2017). An integrated fuzzy DEMATEL, TOPSIS, and ELECTRE approach for evaluating knowledge transfer effectiveness with reference to GSD project outcome. Neural Computing and Applications, 28(1), 111-123.</w:t>
      </w:r>
    </w:p>
    <w:p w14:paraId="06EEB431"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Sedighi, M., Splunter, S. V., Zand, F., &amp; Brazier, F. (2017). Evaluating critical success factors model of knowledge management: an analytic hierarchy process ahp approach. International Journal of Knowledge Management, 11(3), 17-36.</w:t>
      </w:r>
    </w:p>
    <w:p w14:paraId="0E836ED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Seufert, J. H., Arjomandi, A., &amp; Dakpo, K. H. (2017). Evaluating airline operational performance: a luenberger-hicks-moorsteen productivity indicator. Transportation Research Part E Logistics &amp; Transportation Review, 104, 52-68.</w:t>
      </w:r>
    </w:p>
    <w:p w14:paraId="633F893D"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Sheu, C., Lee, L., &amp; Niehoff, B. (2006). A voluntary logistics security program and international supply chain partnership. Supply chain management: An international journal, 11(4), 363-374.</w:t>
      </w:r>
    </w:p>
    <w:p w14:paraId="1780DB47"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Sheu, J. B., &amp; Kundu, T. (2018). Forecasting time-varying logistics distribution flows in the One Belt-One Road strategic context. Transportation Research Part E: Logistics and Transportation Review, 117, 5-22.</w:t>
      </w:r>
    </w:p>
    <w:p w14:paraId="4568FEC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Shi, J., &amp; Liu, Y. J. (2012). On the cross-border sub-regional integration to build logistics. Economic Geography.</w:t>
      </w:r>
    </w:p>
    <w:p w14:paraId="6802AC72"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Simatupang, T. M., &amp; Sridharan, R. (2002). The collaborative supply chain. International Journal of Logistics Management, volume 13(1), 15-30(16).</w:t>
      </w:r>
    </w:p>
    <w:p w14:paraId="499E8C4C"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 xml:space="preserve">Simatupang, T. M., &amp; Sridharan, R. (2011). A drama theory analysis of supply chain collaboration. International </w:t>
      </w:r>
      <w:r w:rsidRPr="00C476F8">
        <w:rPr>
          <w:rFonts w:ascii="Times New Roman" w:eastAsia="SimSun" w:hAnsi="Times New Roman" w:cs="Times New Roman"/>
          <w:noProof/>
          <w:sz w:val="18"/>
          <w:szCs w:val="18"/>
        </w:rPr>
        <w:lastRenderedPageBreak/>
        <w:t>Journal of Collaborative Enterprise, 2(2-3), 129-146.</w:t>
      </w:r>
    </w:p>
    <w:p w14:paraId="62791540"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Stanley E. Fawcett Ph.D. †, Gregory M. Magnan Ph.D. ‡, &amp; Matthew W. McCarter B.S. §. (2011). A three-stage implementation model for supply chain collaboration. Journal of Business Logistics, 29(1), 93-112.</w:t>
      </w:r>
    </w:p>
    <w:p w14:paraId="5A3129B1"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Tate, W. L., Ellram, L. M., &amp; Kirchoff, J. F. (2010). Corporate social responsibility reports: A thematic analysis related to supply chain management. Journal of Supply Chain Management, 46(1), 19–44.</w:t>
      </w:r>
    </w:p>
    <w:p w14:paraId="2B19454B" w14:textId="77777777" w:rsidR="00CD4EED"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Teece, D. J. (2018). Business models and dynamic capabilities. Long Range Planning, 51(1), 40-49.</w:t>
      </w:r>
    </w:p>
    <w:p w14:paraId="0384077F"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Tsaur, R. C., &amp; Chen, C. H. (2018). Strategies for cross-border travel supply chains: gaming chinese group tours to taiwan. Tourism Management, 64, 154–169.</w:t>
      </w:r>
    </w:p>
    <w:p w14:paraId="7B203DE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Tseng, M. L., Tan, K. H., Ming, L., Lin, R. J., &amp; Geng, Y. (2014). Benchmarking eco-efficiency in green supply chain practices in uncertainty. Production Planning &amp; Control, 25(13-14), 1079-1090.</w:t>
      </w:r>
    </w:p>
    <w:p w14:paraId="1EF455B6"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Tseng, M. L., Wu, K. J., Hu, J., &amp; Wang, C. H. (2018). Decision-making model for sustainable supply chain finance under uncertainties. International Journal of Production Economics, 205, 30-36.</w:t>
      </w:r>
    </w:p>
    <w:p w14:paraId="1E88EBFB" w14:textId="77777777"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Tseng, M. L., Wu, K. J., Ma, L., Kuo, T. C., &amp; Sai, F. (2017). A hierarchical framework for assessing corporate sustainability performance using a hybrid fuzzy synthetic method-DEMATEL. Technological Forecasting and Social Change. https://doi.org/10.1016/j.techfore.2017.10.014</w:t>
      </w:r>
    </w:p>
    <w:p w14:paraId="05D1ACE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Tzeng, G. H., Chiang, C. H., &amp; Li, C. W. (2007). Evaluating intertwined effects in e-learning programs: A novel hybrid MCDM model based on factor analysis and DEMATEL. Expert systems with Applications, 32(4), 1028-1044.</w:t>
      </w:r>
    </w:p>
    <w:p w14:paraId="57E25CDA"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van Roekel, J., Willems, S., &amp; Boselie, D. M. (2002). Agri-supply chain management: To stimulate cross-border trade in developing countries and emerging economies. World Bank Paper. Hertogensbosch, Holanda (28 p).</w:t>
      </w:r>
    </w:p>
    <w:p w14:paraId="2210EF9D"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Ven, A. H. V. D. (1992). Structuring cooperative relationships between organizations. Strategic Management Journal, 13(7), 483-498.</w:t>
      </w:r>
    </w:p>
    <w:p w14:paraId="7EC51A6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Wang, E. T. G., Chou, F. K. Y., Lee, N. C. A., &amp; Lai, S. Z. (2014). Can intrafirm it skills benefit interfirm integration and performance?. Information &amp; Management, 51(7), 924-938.</w:t>
      </w:r>
    </w:p>
    <w:p w14:paraId="6A92960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Wen, C., Li, X., &amp; Bai, Y. (2007). Research on Dynamic Supply Chain Integration Network Model Based on Collaboration Theory and Non-Linear Polya Processes. International Conference on Wireless Communications, NETWORKING and Mobile Computing (pp.6091-6094). IEEE.</w:t>
      </w:r>
    </w:p>
    <w:p w14:paraId="1492051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Wong, C. Y., Boon-Itt, S., &amp; Wong, C. W. Y. (2011). The contingency effects of environmental uncertainty on the relationship between supply chain integration and operational performance. Journal of Operations Management, 29(6), 604-615.</w:t>
      </w:r>
    </w:p>
    <w:p w14:paraId="40D979C7"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Wu, D. D., Luo, C., Wang, H., &amp; Birge, J. R. (2016). Bi</w:t>
      </w:r>
      <w:r w:rsidRPr="00C476F8">
        <w:rPr>
          <w:rFonts w:ascii="SimSun" w:eastAsia="SimSun" w:hAnsi="SimSun" w:cs="SimSun"/>
          <w:noProof/>
          <w:sz w:val="18"/>
          <w:szCs w:val="18"/>
        </w:rPr>
        <w:t>‐</w:t>
      </w:r>
      <w:r w:rsidRPr="00C476F8">
        <w:rPr>
          <w:rFonts w:ascii="Times New Roman" w:eastAsia="SimSun" w:hAnsi="Times New Roman" w:cs="Times New Roman"/>
          <w:noProof/>
          <w:sz w:val="18"/>
          <w:szCs w:val="18"/>
        </w:rPr>
        <w:t>level programing merger evaluation and application to banking operations. Production &amp; Operations Management, 25(3), 498-515.</w:t>
      </w:r>
    </w:p>
    <w:p w14:paraId="722192E5"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Wu, I. L., &amp; Chiu, M. L. (2018). Examining supply chain collaboration with determinants and performance impact: social capital, justice, and technology use perspectives. International Journal of Information Management, 39, 5-19.</w:t>
      </w:r>
    </w:p>
    <w:p w14:paraId="0D0D3F99"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Wu, K. J., Liao, C. J., Tseng, M. L., &amp; Chiu, A. S. F. (2015). Exploring decisive factors in green supply chain practices under uncertainty. International Journal of Production Economics, 159, 147-157.</w:t>
      </w:r>
    </w:p>
    <w:p w14:paraId="504D9358" w14:textId="075F36C3"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Wu, K. J., Liao, C. J., Tseng, M. L., Ming, K. L., Hu, J., &amp; Tan, K. (2017). Toward sustainability: using big data to explore the decisive attributes of supply chain risks and uncertainties. Journal of Cleaner Production, 142, 663-676.</w:t>
      </w:r>
    </w:p>
    <w:p w14:paraId="4B1A6ABD"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Wu, L., &amp; Chiu, M. L. (2015). Organizational applications of IT innovation and firm's competitive performance: A resource-based view and the innovation diffusion approach. Journal of Engineering and Technology Management, 35, 25-44.</w:t>
      </w:r>
    </w:p>
    <w:p w14:paraId="4F7DB159" w14:textId="11D58D46"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Xia, X., Govindan, K., &amp; Zhu, Q. (2015). Analyzing internal barriers for automotive parts remanufacturers in china using grey-dematel approach. Journal of Cleaner Production, 87(1), 811-825.</w:t>
      </w:r>
    </w:p>
    <w:p w14:paraId="24097142"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lastRenderedPageBreak/>
        <w:t>Xiao F. (2017). Cross border e-commerce supply chain collaborative logistics efficiency research. Ningbo University.</w:t>
      </w:r>
    </w:p>
    <w:p w14:paraId="194AC739" w14:textId="48996329"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Yaibuathet, K., Enkawa, T., &amp; Suzuki, S. (2008). Influences of institutional environment toward the development of supply chain management. International Journal of Production Economics, 115(2), 262-271.</w:t>
      </w:r>
    </w:p>
    <w:p w14:paraId="64C98BCE"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Yang, D. Z., Zhao, G., &amp; Wang, T. (2009). Application of webcrawler in information search and data mining. Computer Engineering &amp; Design, 30(24), 5658-5662.</w:t>
      </w:r>
    </w:p>
    <w:p w14:paraId="23053D39" w14:textId="1D4D5AE3"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Youn, S. H. , Yang, M. G. , Kim, J. H. , &amp; Hong, P. (2014). Supply chain information capabilities and performance outcomes: an empirical study of korean steel suppliers. International Journal of Information Management, 34(3), 369-380.</w:t>
      </w:r>
    </w:p>
    <w:p w14:paraId="1B0A6FF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Yurdakul, M., &amp; Ic, Y. T. (2005). Development of a performance measurement model for manufacturing companies using the AHP and TOPSIS approaches. International Journal of Production Research, 43(21), 4609-4641.</w:t>
      </w:r>
    </w:p>
    <w:p w14:paraId="7A75989D" w14:textId="77777777" w:rsidR="006056E7"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Yu, Y., Wu, Y., Yu, N., &amp; Wan, J. (2012). Fuzzy comprehensive approach based on AHP and entropy combination weight for pipeline leak detection system performance evaluation. Systems Conference (pp.1 - 6). IEEE.</w:t>
      </w:r>
    </w:p>
    <w:p w14:paraId="0C6CA8FD" w14:textId="2CE5DB35" w:rsidR="00CD4EED"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Zeng, S. X. , Lou, G. X. , &amp; Tam, V. W. Y. . (2007). Managing information flows for quality improvement of projects. Measuring Business Excellence, 11(3), 30-40.</w:t>
      </w:r>
    </w:p>
    <w:p w14:paraId="3F9B9F64"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Zhang, D., Zhang, J., Lai, K. K., &amp; Lu, Y. (2009). An novel approach to supplier selection based on vague sets group decision. Expert Systems with Applications, 36(5), 9557-9563.</w:t>
      </w:r>
    </w:p>
    <w:p w14:paraId="503EA2FB" w14:textId="77777777"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Zhang, Q., &amp; Cao, M. (2018). Exploring antecedents of supply chain collaboration: effects of culture and interorganizational system appropriation. International Journal of Production Economics, 195, 146-157.</w:t>
      </w:r>
    </w:p>
    <w:p w14:paraId="0DFF675B"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Zhang, W. (2017). The Belt and Road Economic Zone cross-border e-commerce development model research. International Conference on Education Technology and Economic Management.</w:t>
      </w:r>
    </w:p>
    <w:p w14:paraId="1A2CBE51" w14:textId="5EB1AA5B" w:rsidR="00DD68FB" w:rsidRPr="00C476F8" w:rsidRDefault="00C33A00"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Zhao, L., Zhao, Y., Hu, Q., Li, H., &amp; Stoeter, J. (2017). Evaluation of consolidation center cargo capacity and loctions for china railway express. Transportation Research Part E Logistics &amp; Transportation Review. 117, 58-81.</w:t>
      </w:r>
    </w:p>
    <w:p w14:paraId="418DDC01"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Zhao, R., Liu, Y., Zhang, Z., Guo, S., Tseng, M. L., &amp; Wu, K. J. (2018). Enhancing eco-efficiency of agro-products’ closed-loop supply chain under the belt and road initiatives: a system dynamics approach. Sustainability, 10(3), 668.</w:t>
      </w:r>
    </w:p>
    <w:p w14:paraId="7A3DDD23"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Zhong, L. G., Wen-Bo, Q. U., Liu, X. Q., &amp; Zhang, C. H. (2007). Analysis of model of business cooperation and profit distribution based on windfall profit product under closed-loop supply chain. Journal of Northeastern University, 28(6), 887-890.</w:t>
      </w:r>
    </w:p>
    <w:p w14:paraId="3259928F" w14:textId="77777777"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Zhou X. (2016). Cross-border supply chain commitment delivery time optimization considering customs clearance efficiency. Logistics Technology, 39 (5), 102-105.</w:t>
      </w:r>
    </w:p>
    <w:p w14:paraId="315841C1" w14:textId="60E15586" w:rsidR="00DD68FB" w:rsidRPr="00C476F8" w:rsidRDefault="00EC1A7A" w:rsidP="00DD68FB">
      <w:pPr>
        <w:adjustRightInd w:val="0"/>
        <w:snapToGrid w:val="0"/>
        <w:spacing w:line="360" w:lineRule="auto"/>
        <w:ind w:left="360" w:hangingChars="200" w:hanging="360"/>
        <w:rPr>
          <w:rFonts w:ascii="Times New Roman" w:eastAsia="SimSun" w:hAnsi="Times New Roman" w:cs="Times New Roman"/>
          <w:noProof/>
          <w:sz w:val="18"/>
          <w:szCs w:val="18"/>
        </w:rPr>
      </w:pPr>
      <w:r w:rsidRPr="00C476F8">
        <w:rPr>
          <w:rFonts w:ascii="Times New Roman" w:eastAsia="SimSun" w:hAnsi="Times New Roman" w:cs="Times New Roman"/>
          <w:noProof/>
          <w:sz w:val="18"/>
          <w:szCs w:val="18"/>
        </w:rPr>
        <w:t>Zhu, Q., Sarkis, J., &amp; Lai, K. H. (2015). Supply chain-based barriers for truck-engine remanufacturing in china. Transportation Research Part E, 74(68), 94-108.</w:t>
      </w:r>
    </w:p>
    <w:p w14:paraId="21DF5FBC" w14:textId="77777777" w:rsidR="00682932" w:rsidRPr="00C476F8" w:rsidRDefault="00682932" w:rsidP="00E476C5">
      <w:pPr>
        <w:widowControl/>
        <w:jc w:val="left"/>
      </w:pPr>
    </w:p>
    <w:sectPr w:rsidR="00682932" w:rsidRPr="00C476F8" w:rsidSect="00CE52B3">
      <w:footerReference w:type="default" r:id="rId2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97893" w16cex:dateUtc="2020-07-15T17: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E1277" w14:textId="77777777" w:rsidR="005A1D8B" w:rsidRDefault="005A1D8B">
      <w:r>
        <w:separator/>
      </w:r>
    </w:p>
  </w:endnote>
  <w:endnote w:type="continuationSeparator" w:id="0">
    <w:p w14:paraId="16D1F3AB" w14:textId="77777777" w:rsidR="005A1D8B" w:rsidRDefault="005A1D8B">
      <w:r>
        <w:continuationSeparator/>
      </w:r>
    </w:p>
  </w:endnote>
  <w:endnote w:type="continuationNotice" w:id="1">
    <w:p w14:paraId="63BFCD4D" w14:textId="77777777" w:rsidR="005A1D8B" w:rsidRDefault="005A1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dvPS44A44B">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754750"/>
      <w:docPartObj>
        <w:docPartGallery w:val="Page Numbers (Bottom of Page)"/>
        <w:docPartUnique/>
      </w:docPartObj>
    </w:sdtPr>
    <w:sdtContent>
      <w:p w14:paraId="5B6CEB6E" w14:textId="7FB3E12E" w:rsidR="005A1D8B" w:rsidRDefault="005A1D8B">
        <w:pPr>
          <w:pStyle w:val="Footer"/>
          <w:jc w:val="center"/>
        </w:pPr>
        <w:r>
          <w:fldChar w:fldCharType="begin"/>
        </w:r>
        <w:r>
          <w:instrText>PAGE   \* MERGEFORMAT</w:instrText>
        </w:r>
        <w:r>
          <w:fldChar w:fldCharType="separate"/>
        </w:r>
        <w:r>
          <w:rPr>
            <w:noProof/>
          </w:rPr>
          <w:t>21</w:t>
        </w:r>
        <w:r>
          <w:rPr>
            <w:noProof/>
            <w:lang w:val="zh-CN"/>
          </w:rPr>
          <w:fldChar w:fldCharType="end"/>
        </w:r>
      </w:p>
    </w:sdtContent>
  </w:sdt>
  <w:p w14:paraId="7C90B58C" w14:textId="77777777" w:rsidR="005A1D8B" w:rsidRDefault="005A1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EF0AB" w14:textId="77777777" w:rsidR="005A1D8B" w:rsidRDefault="005A1D8B">
      <w:r>
        <w:separator/>
      </w:r>
    </w:p>
  </w:footnote>
  <w:footnote w:type="continuationSeparator" w:id="0">
    <w:p w14:paraId="2A2441AD" w14:textId="77777777" w:rsidR="005A1D8B" w:rsidRDefault="005A1D8B">
      <w:r>
        <w:continuationSeparator/>
      </w:r>
    </w:p>
  </w:footnote>
  <w:footnote w:type="continuationNotice" w:id="1">
    <w:p w14:paraId="118E3A33" w14:textId="77777777" w:rsidR="005A1D8B" w:rsidRDefault="005A1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D5271"/>
    <w:multiLevelType w:val="hybridMultilevel"/>
    <w:tmpl w:val="B56C8236"/>
    <w:lvl w:ilvl="0" w:tplc="0F60551A">
      <w:start w:val="1"/>
      <w:numFmt w:val="decimal"/>
      <w:lvlText w:val="(%1)"/>
      <w:lvlJc w:val="left"/>
      <w:pPr>
        <w:ind w:left="900" w:hanging="360"/>
      </w:pPr>
      <w:rPr>
        <w:rFonts w:hint="default"/>
      </w:rPr>
    </w:lvl>
    <w:lvl w:ilvl="1" w:tplc="47E48072" w:tentative="1">
      <w:start w:val="1"/>
      <w:numFmt w:val="lowerLetter"/>
      <w:lvlText w:val="%2)"/>
      <w:lvlJc w:val="left"/>
      <w:pPr>
        <w:ind w:left="1380" w:hanging="420"/>
      </w:pPr>
    </w:lvl>
    <w:lvl w:ilvl="2" w:tplc="3224FDB4" w:tentative="1">
      <w:start w:val="1"/>
      <w:numFmt w:val="lowerRoman"/>
      <w:lvlText w:val="%3."/>
      <w:lvlJc w:val="right"/>
      <w:pPr>
        <w:ind w:left="1800" w:hanging="420"/>
      </w:pPr>
    </w:lvl>
    <w:lvl w:ilvl="3" w:tplc="8EC494DE" w:tentative="1">
      <w:start w:val="1"/>
      <w:numFmt w:val="decimal"/>
      <w:lvlText w:val="%4."/>
      <w:lvlJc w:val="left"/>
      <w:pPr>
        <w:ind w:left="2220" w:hanging="420"/>
      </w:pPr>
    </w:lvl>
    <w:lvl w:ilvl="4" w:tplc="8D0C7160" w:tentative="1">
      <w:start w:val="1"/>
      <w:numFmt w:val="lowerLetter"/>
      <w:lvlText w:val="%5)"/>
      <w:lvlJc w:val="left"/>
      <w:pPr>
        <w:ind w:left="2640" w:hanging="420"/>
      </w:pPr>
    </w:lvl>
    <w:lvl w:ilvl="5" w:tplc="D3FE7264" w:tentative="1">
      <w:start w:val="1"/>
      <w:numFmt w:val="lowerRoman"/>
      <w:lvlText w:val="%6."/>
      <w:lvlJc w:val="right"/>
      <w:pPr>
        <w:ind w:left="3060" w:hanging="420"/>
      </w:pPr>
    </w:lvl>
    <w:lvl w:ilvl="6" w:tplc="068A3330" w:tentative="1">
      <w:start w:val="1"/>
      <w:numFmt w:val="decimal"/>
      <w:lvlText w:val="%7."/>
      <w:lvlJc w:val="left"/>
      <w:pPr>
        <w:ind w:left="3480" w:hanging="420"/>
      </w:pPr>
    </w:lvl>
    <w:lvl w:ilvl="7" w:tplc="3D6A5BB6" w:tentative="1">
      <w:start w:val="1"/>
      <w:numFmt w:val="lowerLetter"/>
      <w:lvlText w:val="%8)"/>
      <w:lvlJc w:val="left"/>
      <w:pPr>
        <w:ind w:left="3900" w:hanging="420"/>
      </w:pPr>
    </w:lvl>
    <w:lvl w:ilvl="8" w:tplc="CBCABF92" w:tentative="1">
      <w:start w:val="1"/>
      <w:numFmt w:val="lowerRoman"/>
      <w:lvlText w:val="%9."/>
      <w:lvlJc w:val="right"/>
      <w:pPr>
        <w:ind w:left="4320" w:hanging="420"/>
      </w:pPr>
    </w:lvl>
  </w:abstractNum>
  <w:abstractNum w:abstractNumId="1" w15:restartNumberingAfterBreak="0">
    <w:nsid w:val="53E13062"/>
    <w:multiLevelType w:val="multilevel"/>
    <w:tmpl w:val="53E1306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7B91477A"/>
    <w:multiLevelType w:val="multilevel"/>
    <w:tmpl w:val="7B91477A"/>
    <w:lvl w:ilvl="0">
      <w:start w:val="2"/>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189|207|197|188|207|197|198|207|197|204|186|197|207|187|197|188|187|"/>
    <w:docVar w:name="Username" w:val="Senior Editor"/>
  </w:docVars>
  <w:rsids>
    <w:rsidRoot w:val="007C683E"/>
    <w:rsid w:val="00001B7D"/>
    <w:rsid w:val="00003DC9"/>
    <w:rsid w:val="0000421D"/>
    <w:rsid w:val="000042A0"/>
    <w:rsid w:val="000043CC"/>
    <w:rsid w:val="00007186"/>
    <w:rsid w:val="00007725"/>
    <w:rsid w:val="000106D6"/>
    <w:rsid w:val="00015FDE"/>
    <w:rsid w:val="00016A48"/>
    <w:rsid w:val="00017FC4"/>
    <w:rsid w:val="000214FE"/>
    <w:rsid w:val="000224AF"/>
    <w:rsid w:val="0002271C"/>
    <w:rsid w:val="00024366"/>
    <w:rsid w:val="00024D93"/>
    <w:rsid w:val="00026001"/>
    <w:rsid w:val="0002661A"/>
    <w:rsid w:val="00027366"/>
    <w:rsid w:val="000278B9"/>
    <w:rsid w:val="0003093F"/>
    <w:rsid w:val="00032354"/>
    <w:rsid w:val="000336ED"/>
    <w:rsid w:val="000342AA"/>
    <w:rsid w:val="00035965"/>
    <w:rsid w:val="0003629D"/>
    <w:rsid w:val="000369E8"/>
    <w:rsid w:val="00040DA9"/>
    <w:rsid w:val="000420B5"/>
    <w:rsid w:val="00042538"/>
    <w:rsid w:val="0004552E"/>
    <w:rsid w:val="0004658B"/>
    <w:rsid w:val="0004762D"/>
    <w:rsid w:val="00051446"/>
    <w:rsid w:val="00052351"/>
    <w:rsid w:val="0005339F"/>
    <w:rsid w:val="00053F6F"/>
    <w:rsid w:val="00056736"/>
    <w:rsid w:val="00057FAF"/>
    <w:rsid w:val="0006006F"/>
    <w:rsid w:val="00061C2F"/>
    <w:rsid w:val="000628B3"/>
    <w:rsid w:val="0006367A"/>
    <w:rsid w:val="00063FD8"/>
    <w:rsid w:val="00071D86"/>
    <w:rsid w:val="000731AE"/>
    <w:rsid w:val="000812B9"/>
    <w:rsid w:val="00082A46"/>
    <w:rsid w:val="00082CB8"/>
    <w:rsid w:val="000839F0"/>
    <w:rsid w:val="00086AFA"/>
    <w:rsid w:val="000875FA"/>
    <w:rsid w:val="00087CC8"/>
    <w:rsid w:val="0009333B"/>
    <w:rsid w:val="0009366A"/>
    <w:rsid w:val="00094BC4"/>
    <w:rsid w:val="00096BB6"/>
    <w:rsid w:val="000A17E8"/>
    <w:rsid w:val="000A356C"/>
    <w:rsid w:val="000A4095"/>
    <w:rsid w:val="000A6AD0"/>
    <w:rsid w:val="000A6FAB"/>
    <w:rsid w:val="000A742A"/>
    <w:rsid w:val="000A7DE6"/>
    <w:rsid w:val="000A7E02"/>
    <w:rsid w:val="000B039B"/>
    <w:rsid w:val="000B0ABD"/>
    <w:rsid w:val="000B1708"/>
    <w:rsid w:val="000B23A6"/>
    <w:rsid w:val="000B2E0D"/>
    <w:rsid w:val="000B2F44"/>
    <w:rsid w:val="000B399A"/>
    <w:rsid w:val="000B5372"/>
    <w:rsid w:val="000B6C3D"/>
    <w:rsid w:val="000B7E96"/>
    <w:rsid w:val="000C01D7"/>
    <w:rsid w:val="000C1CE5"/>
    <w:rsid w:val="000C2B40"/>
    <w:rsid w:val="000C4690"/>
    <w:rsid w:val="000C5FB5"/>
    <w:rsid w:val="000C6F39"/>
    <w:rsid w:val="000D14CC"/>
    <w:rsid w:val="000D1CFB"/>
    <w:rsid w:val="000D384B"/>
    <w:rsid w:val="000D4C03"/>
    <w:rsid w:val="000D7F9A"/>
    <w:rsid w:val="000E2FF5"/>
    <w:rsid w:val="000E3F6D"/>
    <w:rsid w:val="000F01F1"/>
    <w:rsid w:val="000F1B58"/>
    <w:rsid w:val="000F225D"/>
    <w:rsid w:val="000F3D9C"/>
    <w:rsid w:val="000F6B6D"/>
    <w:rsid w:val="000F6F28"/>
    <w:rsid w:val="001005E2"/>
    <w:rsid w:val="001009BB"/>
    <w:rsid w:val="0010193F"/>
    <w:rsid w:val="00101FEB"/>
    <w:rsid w:val="00103567"/>
    <w:rsid w:val="001057CF"/>
    <w:rsid w:val="00105CF7"/>
    <w:rsid w:val="0011102B"/>
    <w:rsid w:val="001140C3"/>
    <w:rsid w:val="0011421D"/>
    <w:rsid w:val="00115F02"/>
    <w:rsid w:val="00117EB8"/>
    <w:rsid w:val="0012194F"/>
    <w:rsid w:val="00121C70"/>
    <w:rsid w:val="001227B6"/>
    <w:rsid w:val="00122D36"/>
    <w:rsid w:val="00123A1C"/>
    <w:rsid w:val="00124AD1"/>
    <w:rsid w:val="001260DE"/>
    <w:rsid w:val="00126B36"/>
    <w:rsid w:val="00130878"/>
    <w:rsid w:val="00132261"/>
    <w:rsid w:val="00135FD2"/>
    <w:rsid w:val="00137364"/>
    <w:rsid w:val="0013764B"/>
    <w:rsid w:val="00144162"/>
    <w:rsid w:val="00145112"/>
    <w:rsid w:val="00147A40"/>
    <w:rsid w:val="00147CF7"/>
    <w:rsid w:val="00150C78"/>
    <w:rsid w:val="0015179A"/>
    <w:rsid w:val="00152260"/>
    <w:rsid w:val="00153A4C"/>
    <w:rsid w:val="00153AB9"/>
    <w:rsid w:val="001552B1"/>
    <w:rsid w:val="0015655E"/>
    <w:rsid w:val="00157A8F"/>
    <w:rsid w:val="0016092C"/>
    <w:rsid w:val="00161055"/>
    <w:rsid w:val="00163A13"/>
    <w:rsid w:val="00163A16"/>
    <w:rsid w:val="00164870"/>
    <w:rsid w:val="001649F8"/>
    <w:rsid w:val="00165E92"/>
    <w:rsid w:val="00165F9D"/>
    <w:rsid w:val="00170757"/>
    <w:rsid w:val="00170B1B"/>
    <w:rsid w:val="0017109B"/>
    <w:rsid w:val="001721FE"/>
    <w:rsid w:val="00172471"/>
    <w:rsid w:val="0017289D"/>
    <w:rsid w:val="0017352C"/>
    <w:rsid w:val="001736D1"/>
    <w:rsid w:val="00173EDC"/>
    <w:rsid w:val="001749F0"/>
    <w:rsid w:val="00174EBB"/>
    <w:rsid w:val="00175861"/>
    <w:rsid w:val="00175870"/>
    <w:rsid w:val="0017613B"/>
    <w:rsid w:val="0018111F"/>
    <w:rsid w:val="001829FF"/>
    <w:rsid w:val="00187138"/>
    <w:rsid w:val="001874A0"/>
    <w:rsid w:val="00187870"/>
    <w:rsid w:val="00187E77"/>
    <w:rsid w:val="00192006"/>
    <w:rsid w:val="00194DD9"/>
    <w:rsid w:val="00195241"/>
    <w:rsid w:val="00195B95"/>
    <w:rsid w:val="00196ABE"/>
    <w:rsid w:val="00196D95"/>
    <w:rsid w:val="00197116"/>
    <w:rsid w:val="001973E7"/>
    <w:rsid w:val="00197819"/>
    <w:rsid w:val="001978C1"/>
    <w:rsid w:val="001A0887"/>
    <w:rsid w:val="001A1504"/>
    <w:rsid w:val="001A269A"/>
    <w:rsid w:val="001A2DB9"/>
    <w:rsid w:val="001A3BB0"/>
    <w:rsid w:val="001A7235"/>
    <w:rsid w:val="001B012D"/>
    <w:rsid w:val="001B0EB2"/>
    <w:rsid w:val="001B1F73"/>
    <w:rsid w:val="001B43EA"/>
    <w:rsid w:val="001B504C"/>
    <w:rsid w:val="001B6E19"/>
    <w:rsid w:val="001C02A7"/>
    <w:rsid w:val="001C03C0"/>
    <w:rsid w:val="001C08D2"/>
    <w:rsid w:val="001C40A4"/>
    <w:rsid w:val="001C63CF"/>
    <w:rsid w:val="001C6A61"/>
    <w:rsid w:val="001C7683"/>
    <w:rsid w:val="001D028B"/>
    <w:rsid w:val="001D0EE6"/>
    <w:rsid w:val="001D1077"/>
    <w:rsid w:val="001D1B43"/>
    <w:rsid w:val="001D1D20"/>
    <w:rsid w:val="001D5083"/>
    <w:rsid w:val="001D56AB"/>
    <w:rsid w:val="001D7624"/>
    <w:rsid w:val="001E00EE"/>
    <w:rsid w:val="001E27B4"/>
    <w:rsid w:val="001E58A7"/>
    <w:rsid w:val="001F1154"/>
    <w:rsid w:val="001F127E"/>
    <w:rsid w:val="001F177F"/>
    <w:rsid w:val="001F1847"/>
    <w:rsid w:val="001F1B59"/>
    <w:rsid w:val="001F259F"/>
    <w:rsid w:val="001F28AE"/>
    <w:rsid w:val="001F4329"/>
    <w:rsid w:val="001F4881"/>
    <w:rsid w:val="001F626B"/>
    <w:rsid w:val="001F65B0"/>
    <w:rsid w:val="002000A5"/>
    <w:rsid w:val="002007E0"/>
    <w:rsid w:val="00200BD6"/>
    <w:rsid w:val="002026C6"/>
    <w:rsid w:val="00203603"/>
    <w:rsid w:val="00207394"/>
    <w:rsid w:val="002117A6"/>
    <w:rsid w:val="002129D6"/>
    <w:rsid w:val="00213A2B"/>
    <w:rsid w:val="00215807"/>
    <w:rsid w:val="0021632B"/>
    <w:rsid w:val="00216BAE"/>
    <w:rsid w:val="00216FDF"/>
    <w:rsid w:val="00217118"/>
    <w:rsid w:val="00217E5F"/>
    <w:rsid w:val="00221FB8"/>
    <w:rsid w:val="0022332D"/>
    <w:rsid w:val="0022393F"/>
    <w:rsid w:val="00224302"/>
    <w:rsid w:val="0022598F"/>
    <w:rsid w:val="00230C4A"/>
    <w:rsid w:val="00230F0C"/>
    <w:rsid w:val="00231A9A"/>
    <w:rsid w:val="00234FD4"/>
    <w:rsid w:val="00235059"/>
    <w:rsid w:val="00236518"/>
    <w:rsid w:val="002366DF"/>
    <w:rsid w:val="00236763"/>
    <w:rsid w:val="0023718C"/>
    <w:rsid w:val="00241966"/>
    <w:rsid w:val="00241D7A"/>
    <w:rsid w:val="002423D4"/>
    <w:rsid w:val="002465A6"/>
    <w:rsid w:val="002466D5"/>
    <w:rsid w:val="002509D2"/>
    <w:rsid w:val="00250E13"/>
    <w:rsid w:val="00252184"/>
    <w:rsid w:val="00252B24"/>
    <w:rsid w:val="002545E5"/>
    <w:rsid w:val="00255593"/>
    <w:rsid w:val="00256D14"/>
    <w:rsid w:val="00257F9D"/>
    <w:rsid w:val="002622FD"/>
    <w:rsid w:val="002628B1"/>
    <w:rsid w:val="002634D0"/>
    <w:rsid w:val="00264092"/>
    <w:rsid w:val="00264486"/>
    <w:rsid w:val="0026680F"/>
    <w:rsid w:val="002668D1"/>
    <w:rsid w:val="00267686"/>
    <w:rsid w:val="002748B5"/>
    <w:rsid w:val="002760AC"/>
    <w:rsid w:val="00276ACA"/>
    <w:rsid w:val="00276B68"/>
    <w:rsid w:val="00277E18"/>
    <w:rsid w:val="00280111"/>
    <w:rsid w:val="002848B7"/>
    <w:rsid w:val="00285608"/>
    <w:rsid w:val="00285CEF"/>
    <w:rsid w:val="00286EE0"/>
    <w:rsid w:val="00286F97"/>
    <w:rsid w:val="00290EA6"/>
    <w:rsid w:val="00290FDE"/>
    <w:rsid w:val="00291BCD"/>
    <w:rsid w:val="002921F5"/>
    <w:rsid w:val="00292ADD"/>
    <w:rsid w:val="00292F38"/>
    <w:rsid w:val="0029333B"/>
    <w:rsid w:val="00295E3F"/>
    <w:rsid w:val="00297396"/>
    <w:rsid w:val="00297991"/>
    <w:rsid w:val="002A0371"/>
    <w:rsid w:val="002A17F0"/>
    <w:rsid w:val="002A390F"/>
    <w:rsid w:val="002A4054"/>
    <w:rsid w:val="002A45EA"/>
    <w:rsid w:val="002A48CE"/>
    <w:rsid w:val="002A57E0"/>
    <w:rsid w:val="002A5AD2"/>
    <w:rsid w:val="002B104D"/>
    <w:rsid w:val="002B110C"/>
    <w:rsid w:val="002B1B3E"/>
    <w:rsid w:val="002B2594"/>
    <w:rsid w:val="002B314E"/>
    <w:rsid w:val="002B35DF"/>
    <w:rsid w:val="002B3FC2"/>
    <w:rsid w:val="002B5E5B"/>
    <w:rsid w:val="002C01C9"/>
    <w:rsid w:val="002C43A7"/>
    <w:rsid w:val="002C4C08"/>
    <w:rsid w:val="002C601F"/>
    <w:rsid w:val="002C6E11"/>
    <w:rsid w:val="002D013F"/>
    <w:rsid w:val="002D16D4"/>
    <w:rsid w:val="002D23FE"/>
    <w:rsid w:val="002D28EC"/>
    <w:rsid w:val="002D4CD4"/>
    <w:rsid w:val="002D6D4E"/>
    <w:rsid w:val="002E236F"/>
    <w:rsid w:val="002E4112"/>
    <w:rsid w:val="002E4544"/>
    <w:rsid w:val="002E6286"/>
    <w:rsid w:val="002E70A4"/>
    <w:rsid w:val="002F1213"/>
    <w:rsid w:val="002F1436"/>
    <w:rsid w:val="002F15C3"/>
    <w:rsid w:val="002F218C"/>
    <w:rsid w:val="002F3A8E"/>
    <w:rsid w:val="002F467C"/>
    <w:rsid w:val="002F4D7F"/>
    <w:rsid w:val="003019CC"/>
    <w:rsid w:val="00301D92"/>
    <w:rsid w:val="00301EAC"/>
    <w:rsid w:val="00304D2A"/>
    <w:rsid w:val="003053EF"/>
    <w:rsid w:val="0030690B"/>
    <w:rsid w:val="00312106"/>
    <w:rsid w:val="00314053"/>
    <w:rsid w:val="00315E2A"/>
    <w:rsid w:val="003163FC"/>
    <w:rsid w:val="00320B37"/>
    <w:rsid w:val="00320DF3"/>
    <w:rsid w:val="00321C5F"/>
    <w:rsid w:val="003230FF"/>
    <w:rsid w:val="0032345F"/>
    <w:rsid w:val="00323854"/>
    <w:rsid w:val="003270D8"/>
    <w:rsid w:val="003304CF"/>
    <w:rsid w:val="00330834"/>
    <w:rsid w:val="00331198"/>
    <w:rsid w:val="003311E2"/>
    <w:rsid w:val="003313CD"/>
    <w:rsid w:val="00335F0C"/>
    <w:rsid w:val="0034222B"/>
    <w:rsid w:val="00343BB2"/>
    <w:rsid w:val="00343DAF"/>
    <w:rsid w:val="00344586"/>
    <w:rsid w:val="00344C6C"/>
    <w:rsid w:val="003450A7"/>
    <w:rsid w:val="00347CCF"/>
    <w:rsid w:val="00353AAC"/>
    <w:rsid w:val="003540BC"/>
    <w:rsid w:val="003547A2"/>
    <w:rsid w:val="003557B4"/>
    <w:rsid w:val="00355A15"/>
    <w:rsid w:val="003562D8"/>
    <w:rsid w:val="00360976"/>
    <w:rsid w:val="00361B4C"/>
    <w:rsid w:val="00361D6C"/>
    <w:rsid w:val="0036381D"/>
    <w:rsid w:val="0036465A"/>
    <w:rsid w:val="003646AC"/>
    <w:rsid w:val="003651A5"/>
    <w:rsid w:val="003666EA"/>
    <w:rsid w:val="003667E1"/>
    <w:rsid w:val="0037486F"/>
    <w:rsid w:val="00374D23"/>
    <w:rsid w:val="00375196"/>
    <w:rsid w:val="00375E39"/>
    <w:rsid w:val="00376C18"/>
    <w:rsid w:val="00376EE8"/>
    <w:rsid w:val="00377695"/>
    <w:rsid w:val="00380DA7"/>
    <w:rsid w:val="003825EC"/>
    <w:rsid w:val="0038260D"/>
    <w:rsid w:val="0038368C"/>
    <w:rsid w:val="00385CD9"/>
    <w:rsid w:val="0039068C"/>
    <w:rsid w:val="00392D30"/>
    <w:rsid w:val="00393180"/>
    <w:rsid w:val="00394D53"/>
    <w:rsid w:val="003950C3"/>
    <w:rsid w:val="003953E3"/>
    <w:rsid w:val="003A30D8"/>
    <w:rsid w:val="003A6DF1"/>
    <w:rsid w:val="003B0051"/>
    <w:rsid w:val="003B064E"/>
    <w:rsid w:val="003B176C"/>
    <w:rsid w:val="003B3936"/>
    <w:rsid w:val="003B399F"/>
    <w:rsid w:val="003B45D8"/>
    <w:rsid w:val="003B4662"/>
    <w:rsid w:val="003B4D09"/>
    <w:rsid w:val="003B4F11"/>
    <w:rsid w:val="003C1998"/>
    <w:rsid w:val="003C1E52"/>
    <w:rsid w:val="003C62DE"/>
    <w:rsid w:val="003C7340"/>
    <w:rsid w:val="003C7F59"/>
    <w:rsid w:val="003D059B"/>
    <w:rsid w:val="003D2441"/>
    <w:rsid w:val="003D2750"/>
    <w:rsid w:val="003D27C9"/>
    <w:rsid w:val="003D4DD0"/>
    <w:rsid w:val="003D4F62"/>
    <w:rsid w:val="003D5E64"/>
    <w:rsid w:val="003D715C"/>
    <w:rsid w:val="003E11D0"/>
    <w:rsid w:val="003E1426"/>
    <w:rsid w:val="003E15BB"/>
    <w:rsid w:val="003E2D27"/>
    <w:rsid w:val="003E3317"/>
    <w:rsid w:val="003E36A5"/>
    <w:rsid w:val="003E3D41"/>
    <w:rsid w:val="003E62B3"/>
    <w:rsid w:val="003E6386"/>
    <w:rsid w:val="003E7C0F"/>
    <w:rsid w:val="003F228F"/>
    <w:rsid w:val="003F34C0"/>
    <w:rsid w:val="003F354A"/>
    <w:rsid w:val="003F7B1B"/>
    <w:rsid w:val="00400F07"/>
    <w:rsid w:val="00402BC4"/>
    <w:rsid w:val="00406266"/>
    <w:rsid w:val="004122EC"/>
    <w:rsid w:val="00414A8F"/>
    <w:rsid w:val="004158A9"/>
    <w:rsid w:val="00415FDF"/>
    <w:rsid w:val="004172C1"/>
    <w:rsid w:val="0042355B"/>
    <w:rsid w:val="004272B2"/>
    <w:rsid w:val="004304B0"/>
    <w:rsid w:val="00431410"/>
    <w:rsid w:val="0043162F"/>
    <w:rsid w:val="00432C26"/>
    <w:rsid w:val="00432CCC"/>
    <w:rsid w:val="00433554"/>
    <w:rsid w:val="00433714"/>
    <w:rsid w:val="004364BC"/>
    <w:rsid w:val="00436BB8"/>
    <w:rsid w:val="00437805"/>
    <w:rsid w:val="00437FC7"/>
    <w:rsid w:val="004424FF"/>
    <w:rsid w:val="00442A7F"/>
    <w:rsid w:val="00443EBF"/>
    <w:rsid w:val="004449EF"/>
    <w:rsid w:val="00445ADF"/>
    <w:rsid w:val="00445B78"/>
    <w:rsid w:val="00446532"/>
    <w:rsid w:val="00447453"/>
    <w:rsid w:val="004474EF"/>
    <w:rsid w:val="00447DD4"/>
    <w:rsid w:val="004500AA"/>
    <w:rsid w:val="00450439"/>
    <w:rsid w:val="00450B9A"/>
    <w:rsid w:val="00451DD7"/>
    <w:rsid w:val="00453215"/>
    <w:rsid w:val="00454AE1"/>
    <w:rsid w:val="004608AD"/>
    <w:rsid w:val="0046183C"/>
    <w:rsid w:val="00462B02"/>
    <w:rsid w:val="00470404"/>
    <w:rsid w:val="00470701"/>
    <w:rsid w:val="00470EA7"/>
    <w:rsid w:val="004711A0"/>
    <w:rsid w:val="00473307"/>
    <w:rsid w:val="0047379E"/>
    <w:rsid w:val="004748A7"/>
    <w:rsid w:val="00475239"/>
    <w:rsid w:val="0047532B"/>
    <w:rsid w:val="00475407"/>
    <w:rsid w:val="004758D5"/>
    <w:rsid w:val="004771B4"/>
    <w:rsid w:val="00477845"/>
    <w:rsid w:val="00480B1D"/>
    <w:rsid w:val="004832C4"/>
    <w:rsid w:val="00483F20"/>
    <w:rsid w:val="004842DB"/>
    <w:rsid w:val="004848F7"/>
    <w:rsid w:val="00484A7A"/>
    <w:rsid w:val="00486BB6"/>
    <w:rsid w:val="00490D66"/>
    <w:rsid w:val="00492281"/>
    <w:rsid w:val="00493248"/>
    <w:rsid w:val="00494D8D"/>
    <w:rsid w:val="004970E8"/>
    <w:rsid w:val="004A16E7"/>
    <w:rsid w:val="004A38E7"/>
    <w:rsid w:val="004A5498"/>
    <w:rsid w:val="004A5DBF"/>
    <w:rsid w:val="004A74C1"/>
    <w:rsid w:val="004B64FF"/>
    <w:rsid w:val="004B7952"/>
    <w:rsid w:val="004C2222"/>
    <w:rsid w:val="004C29A7"/>
    <w:rsid w:val="004C2EA0"/>
    <w:rsid w:val="004C4227"/>
    <w:rsid w:val="004C60CA"/>
    <w:rsid w:val="004D2B56"/>
    <w:rsid w:val="004D3D27"/>
    <w:rsid w:val="004D7DAA"/>
    <w:rsid w:val="004E06BB"/>
    <w:rsid w:val="004E210C"/>
    <w:rsid w:val="004E2CB1"/>
    <w:rsid w:val="004E3688"/>
    <w:rsid w:val="004E3726"/>
    <w:rsid w:val="004E4A83"/>
    <w:rsid w:val="004E50C6"/>
    <w:rsid w:val="004E6FCF"/>
    <w:rsid w:val="004E7C75"/>
    <w:rsid w:val="004F3403"/>
    <w:rsid w:val="004F4D9F"/>
    <w:rsid w:val="004F4EAC"/>
    <w:rsid w:val="004F564F"/>
    <w:rsid w:val="004F5C81"/>
    <w:rsid w:val="004F6EEC"/>
    <w:rsid w:val="004F7E03"/>
    <w:rsid w:val="005018DC"/>
    <w:rsid w:val="005031A4"/>
    <w:rsid w:val="00504607"/>
    <w:rsid w:val="00505837"/>
    <w:rsid w:val="00506B01"/>
    <w:rsid w:val="00507F0A"/>
    <w:rsid w:val="00511E59"/>
    <w:rsid w:val="00514F67"/>
    <w:rsid w:val="00515001"/>
    <w:rsid w:val="00524393"/>
    <w:rsid w:val="005250BD"/>
    <w:rsid w:val="005262D1"/>
    <w:rsid w:val="00526CF4"/>
    <w:rsid w:val="00526D04"/>
    <w:rsid w:val="005310FB"/>
    <w:rsid w:val="00531A32"/>
    <w:rsid w:val="00533771"/>
    <w:rsid w:val="00535CCA"/>
    <w:rsid w:val="005366D7"/>
    <w:rsid w:val="00537973"/>
    <w:rsid w:val="00541B40"/>
    <w:rsid w:val="005424EA"/>
    <w:rsid w:val="005431E3"/>
    <w:rsid w:val="00543442"/>
    <w:rsid w:val="00544E74"/>
    <w:rsid w:val="00545FCC"/>
    <w:rsid w:val="005463B1"/>
    <w:rsid w:val="005467B8"/>
    <w:rsid w:val="00547EA7"/>
    <w:rsid w:val="00551E6C"/>
    <w:rsid w:val="00555ADD"/>
    <w:rsid w:val="00555AEE"/>
    <w:rsid w:val="00560ADA"/>
    <w:rsid w:val="0056143A"/>
    <w:rsid w:val="005623BD"/>
    <w:rsid w:val="005628B3"/>
    <w:rsid w:val="0056433B"/>
    <w:rsid w:val="00564D34"/>
    <w:rsid w:val="0056755D"/>
    <w:rsid w:val="005679CF"/>
    <w:rsid w:val="0057172A"/>
    <w:rsid w:val="005749F3"/>
    <w:rsid w:val="00575F05"/>
    <w:rsid w:val="005804D7"/>
    <w:rsid w:val="00580BE7"/>
    <w:rsid w:val="005814C1"/>
    <w:rsid w:val="005824D8"/>
    <w:rsid w:val="0058390D"/>
    <w:rsid w:val="00583C87"/>
    <w:rsid w:val="00583E7F"/>
    <w:rsid w:val="00585591"/>
    <w:rsid w:val="00585915"/>
    <w:rsid w:val="005877F8"/>
    <w:rsid w:val="005934E1"/>
    <w:rsid w:val="00593B1A"/>
    <w:rsid w:val="00594DED"/>
    <w:rsid w:val="00595983"/>
    <w:rsid w:val="00595A67"/>
    <w:rsid w:val="005963E8"/>
    <w:rsid w:val="005A11D4"/>
    <w:rsid w:val="005A19B4"/>
    <w:rsid w:val="005A1D8B"/>
    <w:rsid w:val="005A1E30"/>
    <w:rsid w:val="005A459D"/>
    <w:rsid w:val="005A580E"/>
    <w:rsid w:val="005A7E5B"/>
    <w:rsid w:val="005B02A3"/>
    <w:rsid w:val="005B153A"/>
    <w:rsid w:val="005B28D0"/>
    <w:rsid w:val="005B2B6B"/>
    <w:rsid w:val="005B2CD2"/>
    <w:rsid w:val="005B2DB3"/>
    <w:rsid w:val="005B334D"/>
    <w:rsid w:val="005B3A1F"/>
    <w:rsid w:val="005B5E67"/>
    <w:rsid w:val="005C2704"/>
    <w:rsid w:val="005C2F53"/>
    <w:rsid w:val="005C572C"/>
    <w:rsid w:val="005C6650"/>
    <w:rsid w:val="005D0159"/>
    <w:rsid w:val="005D03C5"/>
    <w:rsid w:val="005D06B5"/>
    <w:rsid w:val="005D205D"/>
    <w:rsid w:val="005D2DF4"/>
    <w:rsid w:val="005D2F2D"/>
    <w:rsid w:val="005D3FCC"/>
    <w:rsid w:val="005D4CED"/>
    <w:rsid w:val="005D6542"/>
    <w:rsid w:val="005D695B"/>
    <w:rsid w:val="005D7934"/>
    <w:rsid w:val="005D7CEE"/>
    <w:rsid w:val="005E1484"/>
    <w:rsid w:val="005E2A43"/>
    <w:rsid w:val="005E3961"/>
    <w:rsid w:val="005E3B9C"/>
    <w:rsid w:val="005E5033"/>
    <w:rsid w:val="005E6D11"/>
    <w:rsid w:val="005E7985"/>
    <w:rsid w:val="005F2BE7"/>
    <w:rsid w:val="005F5508"/>
    <w:rsid w:val="005F67B5"/>
    <w:rsid w:val="005F7CA3"/>
    <w:rsid w:val="00600C18"/>
    <w:rsid w:val="00601424"/>
    <w:rsid w:val="00602FEB"/>
    <w:rsid w:val="006056E7"/>
    <w:rsid w:val="00606491"/>
    <w:rsid w:val="00606A49"/>
    <w:rsid w:val="006070E6"/>
    <w:rsid w:val="00612347"/>
    <w:rsid w:val="00612416"/>
    <w:rsid w:val="0061297C"/>
    <w:rsid w:val="00612A36"/>
    <w:rsid w:val="0061743B"/>
    <w:rsid w:val="00617831"/>
    <w:rsid w:val="00622819"/>
    <w:rsid w:val="00622EDC"/>
    <w:rsid w:val="006237EF"/>
    <w:rsid w:val="00626F11"/>
    <w:rsid w:val="00627225"/>
    <w:rsid w:val="00630DFD"/>
    <w:rsid w:val="006311AB"/>
    <w:rsid w:val="00637637"/>
    <w:rsid w:val="00640E04"/>
    <w:rsid w:val="006433DF"/>
    <w:rsid w:val="00644AB3"/>
    <w:rsid w:val="006510E5"/>
    <w:rsid w:val="0065346D"/>
    <w:rsid w:val="006541B0"/>
    <w:rsid w:val="00656510"/>
    <w:rsid w:val="006565AF"/>
    <w:rsid w:val="00656B25"/>
    <w:rsid w:val="006619CA"/>
    <w:rsid w:val="00661C1A"/>
    <w:rsid w:val="006634EB"/>
    <w:rsid w:val="00664FBE"/>
    <w:rsid w:val="006672CD"/>
    <w:rsid w:val="00667547"/>
    <w:rsid w:val="00667A05"/>
    <w:rsid w:val="00667E72"/>
    <w:rsid w:val="00670E25"/>
    <w:rsid w:val="0067580B"/>
    <w:rsid w:val="00676858"/>
    <w:rsid w:val="0067689B"/>
    <w:rsid w:val="00681CCF"/>
    <w:rsid w:val="00682932"/>
    <w:rsid w:val="00684F40"/>
    <w:rsid w:val="00687B6D"/>
    <w:rsid w:val="0069345F"/>
    <w:rsid w:val="00696BB1"/>
    <w:rsid w:val="00697E93"/>
    <w:rsid w:val="006A171A"/>
    <w:rsid w:val="006A2005"/>
    <w:rsid w:val="006A208F"/>
    <w:rsid w:val="006A3CCC"/>
    <w:rsid w:val="006A4330"/>
    <w:rsid w:val="006A47EE"/>
    <w:rsid w:val="006A573D"/>
    <w:rsid w:val="006A625C"/>
    <w:rsid w:val="006A6615"/>
    <w:rsid w:val="006A6D28"/>
    <w:rsid w:val="006A71CC"/>
    <w:rsid w:val="006A7243"/>
    <w:rsid w:val="006B1399"/>
    <w:rsid w:val="006B15E3"/>
    <w:rsid w:val="006B37CF"/>
    <w:rsid w:val="006B6258"/>
    <w:rsid w:val="006B63FC"/>
    <w:rsid w:val="006C120F"/>
    <w:rsid w:val="006C1B7B"/>
    <w:rsid w:val="006C2BEC"/>
    <w:rsid w:val="006C2F6A"/>
    <w:rsid w:val="006C3C1D"/>
    <w:rsid w:val="006C4D8B"/>
    <w:rsid w:val="006C5768"/>
    <w:rsid w:val="006C7204"/>
    <w:rsid w:val="006C7777"/>
    <w:rsid w:val="006D2010"/>
    <w:rsid w:val="006D2024"/>
    <w:rsid w:val="006D540D"/>
    <w:rsid w:val="006D7FD5"/>
    <w:rsid w:val="006E0EB5"/>
    <w:rsid w:val="006E1809"/>
    <w:rsid w:val="006E25F8"/>
    <w:rsid w:val="006E604C"/>
    <w:rsid w:val="006E7582"/>
    <w:rsid w:val="006F2641"/>
    <w:rsid w:val="006F341D"/>
    <w:rsid w:val="006F75AD"/>
    <w:rsid w:val="006F7D36"/>
    <w:rsid w:val="00700225"/>
    <w:rsid w:val="00703420"/>
    <w:rsid w:val="00705200"/>
    <w:rsid w:val="007061C7"/>
    <w:rsid w:val="00706311"/>
    <w:rsid w:val="00710234"/>
    <w:rsid w:val="007104EA"/>
    <w:rsid w:val="00711E73"/>
    <w:rsid w:val="00712990"/>
    <w:rsid w:val="00715E53"/>
    <w:rsid w:val="007162B9"/>
    <w:rsid w:val="00716AED"/>
    <w:rsid w:val="00717CD4"/>
    <w:rsid w:val="00717CEA"/>
    <w:rsid w:val="00721FC1"/>
    <w:rsid w:val="00722A1D"/>
    <w:rsid w:val="00723CF1"/>
    <w:rsid w:val="007242DC"/>
    <w:rsid w:val="00724470"/>
    <w:rsid w:val="00726433"/>
    <w:rsid w:val="00726CFB"/>
    <w:rsid w:val="00727595"/>
    <w:rsid w:val="007336C2"/>
    <w:rsid w:val="00733A11"/>
    <w:rsid w:val="00733BF1"/>
    <w:rsid w:val="00734DF0"/>
    <w:rsid w:val="00736BB3"/>
    <w:rsid w:val="00736E60"/>
    <w:rsid w:val="0074033D"/>
    <w:rsid w:val="007461A3"/>
    <w:rsid w:val="00747749"/>
    <w:rsid w:val="00747E10"/>
    <w:rsid w:val="00755B6D"/>
    <w:rsid w:val="0075685D"/>
    <w:rsid w:val="007577D2"/>
    <w:rsid w:val="00757AEB"/>
    <w:rsid w:val="00760BC0"/>
    <w:rsid w:val="00761853"/>
    <w:rsid w:val="007636BC"/>
    <w:rsid w:val="00764D8A"/>
    <w:rsid w:val="00765D69"/>
    <w:rsid w:val="00766207"/>
    <w:rsid w:val="007666FE"/>
    <w:rsid w:val="0076703D"/>
    <w:rsid w:val="007676A6"/>
    <w:rsid w:val="007679FC"/>
    <w:rsid w:val="00770797"/>
    <w:rsid w:val="00772DB2"/>
    <w:rsid w:val="00773D0A"/>
    <w:rsid w:val="007746F6"/>
    <w:rsid w:val="00777AB2"/>
    <w:rsid w:val="007809C1"/>
    <w:rsid w:val="00780C3D"/>
    <w:rsid w:val="0078160F"/>
    <w:rsid w:val="0078189C"/>
    <w:rsid w:val="00781A25"/>
    <w:rsid w:val="0078749A"/>
    <w:rsid w:val="00787C4B"/>
    <w:rsid w:val="00787DDB"/>
    <w:rsid w:val="0079002C"/>
    <w:rsid w:val="00790EAA"/>
    <w:rsid w:val="0079156E"/>
    <w:rsid w:val="007941E2"/>
    <w:rsid w:val="007A1615"/>
    <w:rsid w:val="007A1F0C"/>
    <w:rsid w:val="007A2002"/>
    <w:rsid w:val="007A2081"/>
    <w:rsid w:val="007A3583"/>
    <w:rsid w:val="007A3F3E"/>
    <w:rsid w:val="007A46E6"/>
    <w:rsid w:val="007A4F12"/>
    <w:rsid w:val="007A5CC3"/>
    <w:rsid w:val="007A6D8E"/>
    <w:rsid w:val="007B038C"/>
    <w:rsid w:val="007B16A0"/>
    <w:rsid w:val="007B1BF7"/>
    <w:rsid w:val="007B3CD4"/>
    <w:rsid w:val="007B7968"/>
    <w:rsid w:val="007C06D0"/>
    <w:rsid w:val="007C135C"/>
    <w:rsid w:val="007C2F01"/>
    <w:rsid w:val="007C3A2C"/>
    <w:rsid w:val="007C4029"/>
    <w:rsid w:val="007C486D"/>
    <w:rsid w:val="007C5770"/>
    <w:rsid w:val="007C683E"/>
    <w:rsid w:val="007C72B9"/>
    <w:rsid w:val="007C7AC1"/>
    <w:rsid w:val="007D1904"/>
    <w:rsid w:val="007D7F07"/>
    <w:rsid w:val="007E2660"/>
    <w:rsid w:val="007E2C6D"/>
    <w:rsid w:val="007E3640"/>
    <w:rsid w:val="007E3F05"/>
    <w:rsid w:val="007E4BEC"/>
    <w:rsid w:val="007E64CF"/>
    <w:rsid w:val="007F112E"/>
    <w:rsid w:val="007F20A8"/>
    <w:rsid w:val="007F2526"/>
    <w:rsid w:val="007F4019"/>
    <w:rsid w:val="007F4193"/>
    <w:rsid w:val="007F4E6E"/>
    <w:rsid w:val="007F6C01"/>
    <w:rsid w:val="007F726E"/>
    <w:rsid w:val="00804D55"/>
    <w:rsid w:val="0081080D"/>
    <w:rsid w:val="00812CD3"/>
    <w:rsid w:val="008231B9"/>
    <w:rsid w:val="00824C31"/>
    <w:rsid w:val="00825811"/>
    <w:rsid w:val="00825FD7"/>
    <w:rsid w:val="0082788B"/>
    <w:rsid w:val="008323C0"/>
    <w:rsid w:val="008355D2"/>
    <w:rsid w:val="00835C5D"/>
    <w:rsid w:val="0084448C"/>
    <w:rsid w:val="00844611"/>
    <w:rsid w:val="00844ADE"/>
    <w:rsid w:val="00844DE4"/>
    <w:rsid w:val="0084670B"/>
    <w:rsid w:val="00846B4B"/>
    <w:rsid w:val="00847A9E"/>
    <w:rsid w:val="00847BF5"/>
    <w:rsid w:val="0085223C"/>
    <w:rsid w:val="00853EC2"/>
    <w:rsid w:val="00854730"/>
    <w:rsid w:val="008557CB"/>
    <w:rsid w:val="00856C78"/>
    <w:rsid w:val="00862103"/>
    <w:rsid w:val="008621D5"/>
    <w:rsid w:val="008625B8"/>
    <w:rsid w:val="00862D8E"/>
    <w:rsid w:val="008630C6"/>
    <w:rsid w:val="00863948"/>
    <w:rsid w:val="00865916"/>
    <w:rsid w:val="00867B05"/>
    <w:rsid w:val="0087093A"/>
    <w:rsid w:val="00872E6F"/>
    <w:rsid w:val="00876556"/>
    <w:rsid w:val="00881ECD"/>
    <w:rsid w:val="00881FA9"/>
    <w:rsid w:val="00883C64"/>
    <w:rsid w:val="00884EB2"/>
    <w:rsid w:val="00887DD7"/>
    <w:rsid w:val="008902BE"/>
    <w:rsid w:val="00890FE0"/>
    <w:rsid w:val="00893403"/>
    <w:rsid w:val="008946F8"/>
    <w:rsid w:val="008A19DF"/>
    <w:rsid w:val="008A512A"/>
    <w:rsid w:val="008A55F7"/>
    <w:rsid w:val="008A59AE"/>
    <w:rsid w:val="008A669A"/>
    <w:rsid w:val="008A73A3"/>
    <w:rsid w:val="008B3B8B"/>
    <w:rsid w:val="008B434D"/>
    <w:rsid w:val="008B461C"/>
    <w:rsid w:val="008B49E9"/>
    <w:rsid w:val="008B4F4E"/>
    <w:rsid w:val="008B7929"/>
    <w:rsid w:val="008B7A40"/>
    <w:rsid w:val="008C01DD"/>
    <w:rsid w:val="008C2D53"/>
    <w:rsid w:val="008C2DE7"/>
    <w:rsid w:val="008C2EBB"/>
    <w:rsid w:val="008C565B"/>
    <w:rsid w:val="008C5EF2"/>
    <w:rsid w:val="008C709E"/>
    <w:rsid w:val="008D0186"/>
    <w:rsid w:val="008D0FBF"/>
    <w:rsid w:val="008D13ED"/>
    <w:rsid w:val="008D243E"/>
    <w:rsid w:val="008D37A2"/>
    <w:rsid w:val="008D6513"/>
    <w:rsid w:val="008D667C"/>
    <w:rsid w:val="008D6F27"/>
    <w:rsid w:val="008D7A49"/>
    <w:rsid w:val="008D7BC3"/>
    <w:rsid w:val="008E192A"/>
    <w:rsid w:val="008E5DBD"/>
    <w:rsid w:val="008E6804"/>
    <w:rsid w:val="008F38D2"/>
    <w:rsid w:val="008F3A38"/>
    <w:rsid w:val="008F5F24"/>
    <w:rsid w:val="00901A93"/>
    <w:rsid w:val="0090300B"/>
    <w:rsid w:val="009049D1"/>
    <w:rsid w:val="0090533D"/>
    <w:rsid w:val="00905FED"/>
    <w:rsid w:val="0090635D"/>
    <w:rsid w:val="00906540"/>
    <w:rsid w:val="00906FC2"/>
    <w:rsid w:val="0090722B"/>
    <w:rsid w:val="0091093F"/>
    <w:rsid w:val="0091239F"/>
    <w:rsid w:val="00915DFA"/>
    <w:rsid w:val="00920A0A"/>
    <w:rsid w:val="009223E7"/>
    <w:rsid w:val="00923E3A"/>
    <w:rsid w:val="0092533A"/>
    <w:rsid w:val="00930116"/>
    <w:rsid w:val="00931395"/>
    <w:rsid w:val="009319B6"/>
    <w:rsid w:val="00931ADC"/>
    <w:rsid w:val="009326A8"/>
    <w:rsid w:val="00934865"/>
    <w:rsid w:val="00936AF5"/>
    <w:rsid w:val="0093712C"/>
    <w:rsid w:val="00937363"/>
    <w:rsid w:val="0094313F"/>
    <w:rsid w:val="00945269"/>
    <w:rsid w:val="0094768A"/>
    <w:rsid w:val="00947B94"/>
    <w:rsid w:val="009519A4"/>
    <w:rsid w:val="009522E9"/>
    <w:rsid w:val="00955192"/>
    <w:rsid w:val="00955255"/>
    <w:rsid w:val="0095561B"/>
    <w:rsid w:val="00955FEE"/>
    <w:rsid w:val="00956192"/>
    <w:rsid w:val="009573E8"/>
    <w:rsid w:val="00957446"/>
    <w:rsid w:val="009602FA"/>
    <w:rsid w:val="00960352"/>
    <w:rsid w:val="00960575"/>
    <w:rsid w:val="009616B6"/>
    <w:rsid w:val="0096522F"/>
    <w:rsid w:val="00967018"/>
    <w:rsid w:val="00970E3B"/>
    <w:rsid w:val="00971645"/>
    <w:rsid w:val="00973590"/>
    <w:rsid w:val="0097370F"/>
    <w:rsid w:val="00974288"/>
    <w:rsid w:val="009759D5"/>
    <w:rsid w:val="00975F0A"/>
    <w:rsid w:val="0097702B"/>
    <w:rsid w:val="00980490"/>
    <w:rsid w:val="00980B6F"/>
    <w:rsid w:val="009823E6"/>
    <w:rsid w:val="00983F3F"/>
    <w:rsid w:val="00985908"/>
    <w:rsid w:val="0098750A"/>
    <w:rsid w:val="0099266F"/>
    <w:rsid w:val="00992710"/>
    <w:rsid w:val="009927B9"/>
    <w:rsid w:val="00992B17"/>
    <w:rsid w:val="00992CC1"/>
    <w:rsid w:val="00993855"/>
    <w:rsid w:val="00993EB1"/>
    <w:rsid w:val="009950A8"/>
    <w:rsid w:val="009A1236"/>
    <w:rsid w:val="009A3000"/>
    <w:rsid w:val="009A703E"/>
    <w:rsid w:val="009A7093"/>
    <w:rsid w:val="009B0565"/>
    <w:rsid w:val="009B147B"/>
    <w:rsid w:val="009B17AA"/>
    <w:rsid w:val="009B596A"/>
    <w:rsid w:val="009B620D"/>
    <w:rsid w:val="009B6608"/>
    <w:rsid w:val="009B7788"/>
    <w:rsid w:val="009B7A13"/>
    <w:rsid w:val="009B7C55"/>
    <w:rsid w:val="009C0A53"/>
    <w:rsid w:val="009C3ECE"/>
    <w:rsid w:val="009C3FAA"/>
    <w:rsid w:val="009C3FC0"/>
    <w:rsid w:val="009C4991"/>
    <w:rsid w:val="009C4A56"/>
    <w:rsid w:val="009C6D32"/>
    <w:rsid w:val="009C7000"/>
    <w:rsid w:val="009C7714"/>
    <w:rsid w:val="009D02EC"/>
    <w:rsid w:val="009D18D0"/>
    <w:rsid w:val="009D2977"/>
    <w:rsid w:val="009D3F06"/>
    <w:rsid w:val="009D47F4"/>
    <w:rsid w:val="009D523C"/>
    <w:rsid w:val="009D6486"/>
    <w:rsid w:val="009D73B1"/>
    <w:rsid w:val="009D781D"/>
    <w:rsid w:val="009D7844"/>
    <w:rsid w:val="009E49F9"/>
    <w:rsid w:val="009E4B1C"/>
    <w:rsid w:val="009E67ED"/>
    <w:rsid w:val="009E76A8"/>
    <w:rsid w:val="009F007F"/>
    <w:rsid w:val="009F06BE"/>
    <w:rsid w:val="009F1C6B"/>
    <w:rsid w:val="009F3336"/>
    <w:rsid w:val="009F68A0"/>
    <w:rsid w:val="00A00954"/>
    <w:rsid w:val="00A01D99"/>
    <w:rsid w:val="00A01F51"/>
    <w:rsid w:val="00A021BF"/>
    <w:rsid w:val="00A032C0"/>
    <w:rsid w:val="00A0498F"/>
    <w:rsid w:val="00A04C71"/>
    <w:rsid w:val="00A05B27"/>
    <w:rsid w:val="00A063A3"/>
    <w:rsid w:val="00A0796A"/>
    <w:rsid w:val="00A108A4"/>
    <w:rsid w:val="00A11D72"/>
    <w:rsid w:val="00A127FB"/>
    <w:rsid w:val="00A154D0"/>
    <w:rsid w:val="00A159A9"/>
    <w:rsid w:val="00A160CE"/>
    <w:rsid w:val="00A2076E"/>
    <w:rsid w:val="00A23397"/>
    <w:rsid w:val="00A2472E"/>
    <w:rsid w:val="00A25396"/>
    <w:rsid w:val="00A278CA"/>
    <w:rsid w:val="00A3108B"/>
    <w:rsid w:val="00A310DE"/>
    <w:rsid w:val="00A317CB"/>
    <w:rsid w:val="00A32F44"/>
    <w:rsid w:val="00A33345"/>
    <w:rsid w:val="00A33449"/>
    <w:rsid w:val="00A33837"/>
    <w:rsid w:val="00A352A0"/>
    <w:rsid w:val="00A36B22"/>
    <w:rsid w:val="00A37F50"/>
    <w:rsid w:val="00A417DC"/>
    <w:rsid w:val="00A47719"/>
    <w:rsid w:val="00A524DB"/>
    <w:rsid w:val="00A555B3"/>
    <w:rsid w:val="00A5570E"/>
    <w:rsid w:val="00A558CF"/>
    <w:rsid w:val="00A55A96"/>
    <w:rsid w:val="00A56555"/>
    <w:rsid w:val="00A56DAE"/>
    <w:rsid w:val="00A57B23"/>
    <w:rsid w:val="00A60994"/>
    <w:rsid w:val="00A6105F"/>
    <w:rsid w:val="00A61E57"/>
    <w:rsid w:val="00A62BA6"/>
    <w:rsid w:val="00A62CF4"/>
    <w:rsid w:val="00A62E67"/>
    <w:rsid w:val="00A63197"/>
    <w:rsid w:val="00A64608"/>
    <w:rsid w:val="00A64F60"/>
    <w:rsid w:val="00A65177"/>
    <w:rsid w:val="00A65C13"/>
    <w:rsid w:val="00A67DA2"/>
    <w:rsid w:val="00A67F7B"/>
    <w:rsid w:val="00A71302"/>
    <w:rsid w:val="00A728F9"/>
    <w:rsid w:val="00A7396D"/>
    <w:rsid w:val="00A7656C"/>
    <w:rsid w:val="00A779BB"/>
    <w:rsid w:val="00A8398C"/>
    <w:rsid w:val="00A869AB"/>
    <w:rsid w:val="00A876AD"/>
    <w:rsid w:val="00A876D9"/>
    <w:rsid w:val="00A9371A"/>
    <w:rsid w:val="00A93FF6"/>
    <w:rsid w:val="00A95DC8"/>
    <w:rsid w:val="00A9696F"/>
    <w:rsid w:val="00A97310"/>
    <w:rsid w:val="00A973F5"/>
    <w:rsid w:val="00A97D7A"/>
    <w:rsid w:val="00AA0F87"/>
    <w:rsid w:val="00AA11A9"/>
    <w:rsid w:val="00AA2E3D"/>
    <w:rsid w:val="00AA471B"/>
    <w:rsid w:val="00AA62C9"/>
    <w:rsid w:val="00AA66D9"/>
    <w:rsid w:val="00AA69F9"/>
    <w:rsid w:val="00AB05DA"/>
    <w:rsid w:val="00AB22F6"/>
    <w:rsid w:val="00AB3817"/>
    <w:rsid w:val="00AB5684"/>
    <w:rsid w:val="00AB6E49"/>
    <w:rsid w:val="00AB7441"/>
    <w:rsid w:val="00AC03AD"/>
    <w:rsid w:val="00AC0CC8"/>
    <w:rsid w:val="00AC1070"/>
    <w:rsid w:val="00AC16F3"/>
    <w:rsid w:val="00AC2FB3"/>
    <w:rsid w:val="00AC3D75"/>
    <w:rsid w:val="00AC4796"/>
    <w:rsid w:val="00AC623B"/>
    <w:rsid w:val="00AD152B"/>
    <w:rsid w:val="00AD2743"/>
    <w:rsid w:val="00AD306F"/>
    <w:rsid w:val="00AD3F5B"/>
    <w:rsid w:val="00AD444B"/>
    <w:rsid w:val="00AD7B2F"/>
    <w:rsid w:val="00AD7F67"/>
    <w:rsid w:val="00AE09E7"/>
    <w:rsid w:val="00AE0A6E"/>
    <w:rsid w:val="00AE1332"/>
    <w:rsid w:val="00AE1D65"/>
    <w:rsid w:val="00AE2BC5"/>
    <w:rsid w:val="00AE3B46"/>
    <w:rsid w:val="00AE508F"/>
    <w:rsid w:val="00AE5D84"/>
    <w:rsid w:val="00AF0A42"/>
    <w:rsid w:val="00AF0A6A"/>
    <w:rsid w:val="00AF0AC7"/>
    <w:rsid w:val="00AF3221"/>
    <w:rsid w:val="00AF4446"/>
    <w:rsid w:val="00AF5BE3"/>
    <w:rsid w:val="00AF6488"/>
    <w:rsid w:val="00B01045"/>
    <w:rsid w:val="00B0112B"/>
    <w:rsid w:val="00B06F30"/>
    <w:rsid w:val="00B102BE"/>
    <w:rsid w:val="00B11678"/>
    <w:rsid w:val="00B1212C"/>
    <w:rsid w:val="00B12BF0"/>
    <w:rsid w:val="00B131F2"/>
    <w:rsid w:val="00B13510"/>
    <w:rsid w:val="00B13F96"/>
    <w:rsid w:val="00B14D1C"/>
    <w:rsid w:val="00B1519D"/>
    <w:rsid w:val="00B17111"/>
    <w:rsid w:val="00B24E33"/>
    <w:rsid w:val="00B315C7"/>
    <w:rsid w:val="00B327D1"/>
    <w:rsid w:val="00B32958"/>
    <w:rsid w:val="00B36ED8"/>
    <w:rsid w:val="00B40934"/>
    <w:rsid w:val="00B421DE"/>
    <w:rsid w:val="00B4288C"/>
    <w:rsid w:val="00B42E77"/>
    <w:rsid w:val="00B45D6E"/>
    <w:rsid w:val="00B4741E"/>
    <w:rsid w:val="00B504E7"/>
    <w:rsid w:val="00B5411D"/>
    <w:rsid w:val="00B55DDE"/>
    <w:rsid w:val="00B55EC6"/>
    <w:rsid w:val="00B56739"/>
    <w:rsid w:val="00B57F0D"/>
    <w:rsid w:val="00B618B9"/>
    <w:rsid w:val="00B63402"/>
    <w:rsid w:val="00B63D22"/>
    <w:rsid w:val="00B70368"/>
    <w:rsid w:val="00B70452"/>
    <w:rsid w:val="00B706D0"/>
    <w:rsid w:val="00B70BEC"/>
    <w:rsid w:val="00B717E7"/>
    <w:rsid w:val="00B73FB6"/>
    <w:rsid w:val="00B74375"/>
    <w:rsid w:val="00B7441D"/>
    <w:rsid w:val="00B7569F"/>
    <w:rsid w:val="00B77637"/>
    <w:rsid w:val="00B80208"/>
    <w:rsid w:val="00B80914"/>
    <w:rsid w:val="00B81435"/>
    <w:rsid w:val="00B849A7"/>
    <w:rsid w:val="00B861F6"/>
    <w:rsid w:val="00B866D3"/>
    <w:rsid w:val="00B86895"/>
    <w:rsid w:val="00B87AC3"/>
    <w:rsid w:val="00B93F6E"/>
    <w:rsid w:val="00B94D1D"/>
    <w:rsid w:val="00BA09BD"/>
    <w:rsid w:val="00BA18B5"/>
    <w:rsid w:val="00BA5407"/>
    <w:rsid w:val="00BA591A"/>
    <w:rsid w:val="00BA7B5D"/>
    <w:rsid w:val="00BB0E75"/>
    <w:rsid w:val="00BB18E9"/>
    <w:rsid w:val="00BB39C1"/>
    <w:rsid w:val="00BB3EB1"/>
    <w:rsid w:val="00BB4D07"/>
    <w:rsid w:val="00BB5A5A"/>
    <w:rsid w:val="00BB5F13"/>
    <w:rsid w:val="00BB6B42"/>
    <w:rsid w:val="00BC00AF"/>
    <w:rsid w:val="00BC0221"/>
    <w:rsid w:val="00BC3F7C"/>
    <w:rsid w:val="00BC4BEC"/>
    <w:rsid w:val="00BC5928"/>
    <w:rsid w:val="00BC5F9D"/>
    <w:rsid w:val="00BC6206"/>
    <w:rsid w:val="00BC669D"/>
    <w:rsid w:val="00BC6D1B"/>
    <w:rsid w:val="00BC6D78"/>
    <w:rsid w:val="00BC7E99"/>
    <w:rsid w:val="00BD093A"/>
    <w:rsid w:val="00BD0E83"/>
    <w:rsid w:val="00BD182A"/>
    <w:rsid w:val="00BD1BAE"/>
    <w:rsid w:val="00BD24DE"/>
    <w:rsid w:val="00BD3590"/>
    <w:rsid w:val="00BD4513"/>
    <w:rsid w:val="00BD5BA8"/>
    <w:rsid w:val="00BE0B4F"/>
    <w:rsid w:val="00BE0C48"/>
    <w:rsid w:val="00BE250F"/>
    <w:rsid w:val="00BE2FCC"/>
    <w:rsid w:val="00BE3BD0"/>
    <w:rsid w:val="00BE48B0"/>
    <w:rsid w:val="00BE6849"/>
    <w:rsid w:val="00BE7B34"/>
    <w:rsid w:val="00BF0507"/>
    <w:rsid w:val="00BF29DF"/>
    <w:rsid w:val="00BF3019"/>
    <w:rsid w:val="00BF42C1"/>
    <w:rsid w:val="00BF4758"/>
    <w:rsid w:val="00BF47B0"/>
    <w:rsid w:val="00BF5590"/>
    <w:rsid w:val="00BF5E96"/>
    <w:rsid w:val="00BF65E0"/>
    <w:rsid w:val="00C01613"/>
    <w:rsid w:val="00C017FD"/>
    <w:rsid w:val="00C02EB5"/>
    <w:rsid w:val="00C04BB3"/>
    <w:rsid w:val="00C05355"/>
    <w:rsid w:val="00C058FD"/>
    <w:rsid w:val="00C06E7E"/>
    <w:rsid w:val="00C074E6"/>
    <w:rsid w:val="00C078C6"/>
    <w:rsid w:val="00C1197E"/>
    <w:rsid w:val="00C11FAB"/>
    <w:rsid w:val="00C12312"/>
    <w:rsid w:val="00C1545C"/>
    <w:rsid w:val="00C16548"/>
    <w:rsid w:val="00C16F74"/>
    <w:rsid w:val="00C16FED"/>
    <w:rsid w:val="00C25422"/>
    <w:rsid w:val="00C26692"/>
    <w:rsid w:val="00C2708D"/>
    <w:rsid w:val="00C32FD8"/>
    <w:rsid w:val="00C33A00"/>
    <w:rsid w:val="00C34C6C"/>
    <w:rsid w:val="00C35775"/>
    <w:rsid w:val="00C42EF0"/>
    <w:rsid w:val="00C42F1B"/>
    <w:rsid w:val="00C43375"/>
    <w:rsid w:val="00C46C39"/>
    <w:rsid w:val="00C476F8"/>
    <w:rsid w:val="00C47B45"/>
    <w:rsid w:val="00C50189"/>
    <w:rsid w:val="00C50330"/>
    <w:rsid w:val="00C507B8"/>
    <w:rsid w:val="00C53AD5"/>
    <w:rsid w:val="00C53F64"/>
    <w:rsid w:val="00C5418D"/>
    <w:rsid w:val="00C54CD6"/>
    <w:rsid w:val="00C55CBE"/>
    <w:rsid w:val="00C57107"/>
    <w:rsid w:val="00C62FB1"/>
    <w:rsid w:val="00C63F03"/>
    <w:rsid w:val="00C63FF7"/>
    <w:rsid w:val="00C64069"/>
    <w:rsid w:val="00C647B0"/>
    <w:rsid w:val="00C64D85"/>
    <w:rsid w:val="00C654C3"/>
    <w:rsid w:val="00C66D78"/>
    <w:rsid w:val="00C674BE"/>
    <w:rsid w:val="00C710F0"/>
    <w:rsid w:val="00C75E3E"/>
    <w:rsid w:val="00C77258"/>
    <w:rsid w:val="00C82D4B"/>
    <w:rsid w:val="00C83A66"/>
    <w:rsid w:val="00C87A57"/>
    <w:rsid w:val="00C87EA0"/>
    <w:rsid w:val="00C87F93"/>
    <w:rsid w:val="00C92085"/>
    <w:rsid w:val="00C9250B"/>
    <w:rsid w:val="00C9281B"/>
    <w:rsid w:val="00C94167"/>
    <w:rsid w:val="00C94204"/>
    <w:rsid w:val="00C94CC7"/>
    <w:rsid w:val="00C94E4A"/>
    <w:rsid w:val="00C96C11"/>
    <w:rsid w:val="00C97926"/>
    <w:rsid w:val="00CA09AA"/>
    <w:rsid w:val="00CA0F39"/>
    <w:rsid w:val="00CA320E"/>
    <w:rsid w:val="00CA4613"/>
    <w:rsid w:val="00CA4F71"/>
    <w:rsid w:val="00CA55FE"/>
    <w:rsid w:val="00CA5F17"/>
    <w:rsid w:val="00CA681D"/>
    <w:rsid w:val="00CA6EC2"/>
    <w:rsid w:val="00CA7008"/>
    <w:rsid w:val="00CB00B5"/>
    <w:rsid w:val="00CB0C35"/>
    <w:rsid w:val="00CB5116"/>
    <w:rsid w:val="00CB59E0"/>
    <w:rsid w:val="00CB5DA9"/>
    <w:rsid w:val="00CB5E87"/>
    <w:rsid w:val="00CB623A"/>
    <w:rsid w:val="00CB62C5"/>
    <w:rsid w:val="00CB7574"/>
    <w:rsid w:val="00CB7F3A"/>
    <w:rsid w:val="00CC0E17"/>
    <w:rsid w:val="00CC1156"/>
    <w:rsid w:val="00CC2942"/>
    <w:rsid w:val="00CC37A0"/>
    <w:rsid w:val="00CC3C59"/>
    <w:rsid w:val="00CC660F"/>
    <w:rsid w:val="00CC76A5"/>
    <w:rsid w:val="00CC76C7"/>
    <w:rsid w:val="00CC7B33"/>
    <w:rsid w:val="00CD15B6"/>
    <w:rsid w:val="00CD44B2"/>
    <w:rsid w:val="00CD4EED"/>
    <w:rsid w:val="00CD5D9D"/>
    <w:rsid w:val="00CD5DFB"/>
    <w:rsid w:val="00CE11FD"/>
    <w:rsid w:val="00CE1F7B"/>
    <w:rsid w:val="00CE23E4"/>
    <w:rsid w:val="00CE2442"/>
    <w:rsid w:val="00CE2689"/>
    <w:rsid w:val="00CE52B3"/>
    <w:rsid w:val="00CE56DE"/>
    <w:rsid w:val="00CE7FB5"/>
    <w:rsid w:val="00CF0BA9"/>
    <w:rsid w:val="00CF2FD9"/>
    <w:rsid w:val="00CF3B01"/>
    <w:rsid w:val="00CF4B05"/>
    <w:rsid w:val="00CF572D"/>
    <w:rsid w:val="00CF590B"/>
    <w:rsid w:val="00CF6032"/>
    <w:rsid w:val="00CF7AA5"/>
    <w:rsid w:val="00CF7D5F"/>
    <w:rsid w:val="00D006F2"/>
    <w:rsid w:val="00D00CC4"/>
    <w:rsid w:val="00D00F36"/>
    <w:rsid w:val="00D01A6F"/>
    <w:rsid w:val="00D01C8C"/>
    <w:rsid w:val="00D02FF2"/>
    <w:rsid w:val="00D06FBD"/>
    <w:rsid w:val="00D10BCA"/>
    <w:rsid w:val="00D11F6A"/>
    <w:rsid w:val="00D120AA"/>
    <w:rsid w:val="00D1416D"/>
    <w:rsid w:val="00D16E14"/>
    <w:rsid w:val="00D175A1"/>
    <w:rsid w:val="00D17C99"/>
    <w:rsid w:val="00D21612"/>
    <w:rsid w:val="00D24B8B"/>
    <w:rsid w:val="00D25ADE"/>
    <w:rsid w:val="00D268F7"/>
    <w:rsid w:val="00D2784A"/>
    <w:rsid w:val="00D32ACA"/>
    <w:rsid w:val="00D34352"/>
    <w:rsid w:val="00D3552F"/>
    <w:rsid w:val="00D35A90"/>
    <w:rsid w:val="00D35EF2"/>
    <w:rsid w:val="00D3621E"/>
    <w:rsid w:val="00D3643D"/>
    <w:rsid w:val="00D36D6F"/>
    <w:rsid w:val="00D37C9A"/>
    <w:rsid w:val="00D4002F"/>
    <w:rsid w:val="00D41FC5"/>
    <w:rsid w:val="00D43058"/>
    <w:rsid w:val="00D4367F"/>
    <w:rsid w:val="00D51144"/>
    <w:rsid w:val="00D52CB0"/>
    <w:rsid w:val="00D53030"/>
    <w:rsid w:val="00D5342C"/>
    <w:rsid w:val="00D53B2E"/>
    <w:rsid w:val="00D55D5E"/>
    <w:rsid w:val="00D5644C"/>
    <w:rsid w:val="00D5789E"/>
    <w:rsid w:val="00D57F98"/>
    <w:rsid w:val="00D60C19"/>
    <w:rsid w:val="00D61422"/>
    <w:rsid w:val="00D61E48"/>
    <w:rsid w:val="00D648BC"/>
    <w:rsid w:val="00D66091"/>
    <w:rsid w:val="00D6647F"/>
    <w:rsid w:val="00D674C6"/>
    <w:rsid w:val="00D67526"/>
    <w:rsid w:val="00D734A0"/>
    <w:rsid w:val="00D77453"/>
    <w:rsid w:val="00D77D57"/>
    <w:rsid w:val="00D80D91"/>
    <w:rsid w:val="00D81DA6"/>
    <w:rsid w:val="00D85EFD"/>
    <w:rsid w:val="00D9000E"/>
    <w:rsid w:val="00D905AC"/>
    <w:rsid w:val="00D917A9"/>
    <w:rsid w:val="00D91817"/>
    <w:rsid w:val="00D91B66"/>
    <w:rsid w:val="00D91D28"/>
    <w:rsid w:val="00D9408E"/>
    <w:rsid w:val="00D95B84"/>
    <w:rsid w:val="00DA11B0"/>
    <w:rsid w:val="00DA1686"/>
    <w:rsid w:val="00DA3B10"/>
    <w:rsid w:val="00DA3D02"/>
    <w:rsid w:val="00DA4132"/>
    <w:rsid w:val="00DA5A3F"/>
    <w:rsid w:val="00DA62AA"/>
    <w:rsid w:val="00DA6360"/>
    <w:rsid w:val="00DA6E91"/>
    <w:rsid w:val="00DA7407"/>
    <w:rsid w:val="00DA75D6"/>
    <w:rsid w:val="00DB0F5A"/>
    <w:rsid w:val="00DB1DBA"/>
    <w:rsid w:val="00DB3CFA"/>
    <w:rsid w:val="00DB5D99"/>
    <w:rsid w:val="00DB5E57"/>
    <w:rsid w:val="00DB7361"/>
    <w:rsid w:val="00DC187C"/>
    <w:rsid w:val="00DC252E"/>
    <w:rsid w:val="00DC39A6"/>
    <w:rsid w:val="00DC3D7D"/>
    <w:rsid w:val="00DC49E4"/>
    <w:rsid w:val="00DC5435"/>
    <w:rsid w:val="00DC5AF6"/>
    <w:rsid w:val="00DC63AD"/>
    <w:rsid w:val="00DD28EB"/>
    <w:rsid w:val="00DD2D5D"/>
    <w:rsid w:val="00DD311A"/>
    <w:rsid w:val="00DD4153"/>
    <w:rsid w:val="00DD43CA"/>
    <w:rsid w:val="00DD43ED"/>
    <w:rsid w:val="00DD589F"/>
    <w:rsid w:val="00DD68FB"/>
    <w:rsid w:val="00DD7081"/>
    <w:rsid w:val="00DD7932"/>
    <w:rsid w:val="00DE13EA"/>
    <w:rsid w:val="00DE1D5F"/>
    <w:rsid w:val="00DE1EEA"/>
    <w:rsid w:val="00DE22BF"/>
    <w:rsid w:val="00DE49AD"/>
    <w:rsid w:val="00DE4D16"/>
    <w:rsid w:val="00DE4D41"/>
    <w:rsid w:val="00DE6ACF"/>
    <w:rsid w:val="00DF123A"/>
    <w:rsid w:val="00DF40FC"/>
    <w:rsid w:val="00DF7F22"/>
    <w:rsid w:val="00E000A7"/>
    <w:rsid w:val="00E0083F"/>
    <w:rsid w:val="00E00D6F"/>
    <w:rsid w:val="00E027AB"/>
    <w:rsid w:val="00E03284"/>
    <w:rsid w:val="00E06CD9"/>
    <w:rsid w:val="00E07467"/>
    <w:rsid w:val="00E1327D"/>
    <w:rsid w:val="00E14FAF"/>
    <w:rsid w:val="00E157E0"/>
    <w:rsid w:val="00E166B8"/>
    <w:rsid w:val="00E16837"/>
    <w:rsid w:val="00E17F31"/>
    <w:rsid w:val="00E2171F"/>
    <w:rsid w:val="00E21F9A"/>
    <w:rsid w:val="00E22FCA"/>
    <w:rsid w:val="00E24773"/>
    <w:rsid w:val="00E26709"/>
    <w:rsid w:val="00E278F2"/>
    <w:rsid w:val="00E30088"/>
    <w:rsid w:val="00E307F7"/>
    <w:rsid w:val="00E30973"/>
    <w:rsid w:val="00E3319C"/>
    <w:rsid w:val="00E3538A"/>
    <w:rsid w:val="00E401EC"/>
    <w:rsid w:val="00E4075D"/>
    <w:rsid w:val="00E41C1C"/>
    <w:rsid w:val="00E44990"/>
    <w:rsid w:val="00E45B2B"/>
    <w:rsid w:val="00E45D7A"/>
    <w:rsid w:val="00E46C13"/>
    <w:rsid w:val="00E47354"/>
    <w:rsid w:val="00E476C5"/>
    <w:rsid w:val="00E52192"/>
    <w:rsid w:val="00E528D5"/>
    <w:rsid w:val="00E52A6B"/>
    <w:rsid w:val="00E53B7A"/>
    <w:rsid w:val="00E53C6E"/>
    <w:rsid w:val="00E54359"/>
    <w:rsid w:val="00E564F5"/>
    <w:rsid w:val="00E57789"/>
    <w:rsid w:val="00E6053C"/>
    <w:rsid w:val="00E617DA"/>
    <w:rsid w:val="00E62A3D"/>
    <w:rsid w:val="00E6445B"/>
    <w:rsid w:val="00E64987"/>
    <w:rsid w:val="00E66305"/>
    <w:rsid w:val="00E67B67"/>
    <w:rsid w:val="00E719D5"/>
    <w:rsid w:val="00E71F6E"/>
    <w:rsid w:val="00E74E5B"/>
    <w:rsid w:val="00E76738"/>
    <w:rsid w:val="00E80FED"/>
    <w:rsid w:val="00E838D2"/>
    <w:rsid w:val="00E841B4"/>
    <w:rsid w:val="00E841D6"/>
    <w:rsid w:val="00E845AD"/>
    <w:rsid w:val="00E849E4"/>
    <w:rsid w:val="00E86243"/>
    <w:rsid w:val="00E87425"/>
    <w:rsid w:val="00E87FD6"/>
    <w:rsid w:val="00E94494"/>
    <w:rsid w:val="00E96398"/>
    <w:rsid w:val="00EA0B98"/>
    <w:rsid w:val="00EA36EC"/>
    <w:rsid w:val="00EA3E92"/>
    <w:rsid w:val="00EA6584"/>
    <w:rsid w:val="00EA6935"/>
    <w:rsid w:val="00EA76BD"/>
    <w:rsid w:val="00EB48BD"/>
    <w:rsid w:val="00EB57BF"/>
    <w:rsid w:val="00EB7A79"/>
    <w:rsid w:val="00EC1259"/>
    <w:rsid w:val="00EC1A7A"/>
    <w:rsid w:val="00EC4270"/>
    <w:rsid w:val="00EC54E9"/>
    <w:rsid w:val="00EC5790"/>
    <w:rsid w:val="00EC7AF8"/>
    <w:rsid w:val="00ED0666"/>
    <w:rsid w:val="00ED0FEB"/>
    <w:rsid w:val="00ED103E"/>
    <w:rsid w:val="00ED1643"/>
    <w:rsid w:val="00ED2B04"/>
    <w:rsid w:val="00ED36B4"/>
    <w:rsid w:val="00ED38E6"/>
    <w:rsid w:val="00ED5028"/>
    <w:rsid w:val="00ED7108"/>
    <w:rsid w:val="00EE1096"/>
    <w:rsid w:val="00EE27C2"/>
    <w:rsid w:val="00EE500F"/>
    <w:rsid w:val="00EE560B"/>
    <w:rsid w:val="00EE6781"/>
    <w:rsid w:val="00EE6F27"/>
    <w:rsid w:val="00EF0A4C"/>
    <w:rsid w:val="00EF0C92"/>
    <w:rsid w:val="00EF3728"/>
    <w:rsid w:val="00EF487B"/>
    <w:rsid w:val="00EF6E41"/>
    <w:rsid w:val="00EF746E"/>
    <w:rsid w:val="00F014C3"/>
    <w:rsid w:val="00F03FEF"/>
    <w:rsid w:val="00F056EE"/>
    <w:rsid w:val="00F05D69"/>
    <w:rsid w:val="00F103B1"/>
    <w:rsid w:val="00F1196E"/>
    <w:rsid w:val="00F12E68"/>
    <w:rsid w:val="00F160C0"/>
    <w:rsid w:val="00F21C58"/>
    <w:rsid w:val="00F24C44"/>
    <w:rsid w:val="00F2670D"/>
    <w:rsid w:val="00F26A1B"/>
    <w:rsid w:val="00F27DDF"/>
    <w:rsid w:val="00F3686C"/>
    <w:rsid w:val="00F37691"/>
    <w:rsid w:val="00F4014C"/>
    <w:rsid w:val="00F43192"/>
    <w:rsid w:val="00F433AD"/>
    <w:rsid w:val="00F453B2"/>
    <w:rsid w:val="00F46606"/>
    <w:rsid w:val="00F50177"/>
    <w:rsid w:val="00F50F3A"/>
    <w:rsid w:val="00F51329"/>
    <w:rsid w:val="00F52732"/>
    <w:rsid w:val="00F53CC7"/>
    <w:rsid w:val="00F5401E"/>
    <w:rsid w:val="00F5717C"/>
    <w:rsid w:val="00F57C8A"/>
    <w:rsid w:val="00F60060"/>
    <w:rsid w:val="00F62538"/>
    <w:rsid w:val="00F630F7"/>
    <w:rsid w:val="00F63339"/>
    <w:rsid w:val="00F63412"/>
    <w:rsid w:val="00F636B1"/>
    <w:rsid w:val="00F64236"/>
    <w:rsid w:val="00F65591"/>
    <w:rsid w:val="00F65FFD"/>
    <w:rsid w:val="00F7046B"/>
    <w:rsid w:val="00F70C41"/>
    <w:rsid w:val="00F72769"/>
    <w:rsid w:val="00F72994"/>
    <w:rsid w:val="00F7318C"/>
    <w:rsid w:val="00F74068"/>
    <w:rsid w:val="00F755E6"/>
    <w:rsid w:val="00F7583C"/>
    <w:rsid w:val="00F76F3D"/>
    <w:rsid w:val="00F770BF"/>
    <w:rsid w:val="00F80144"/>
    <w:rsid w:val="00F80A08"/>
    <w:rsid w:val="00F80B96"/>
    <w:rsid w:val="00F821A0"/>
    <w:rsid w:val="00F821CC"/>
    <w:rsid w:val="00F83535"/>
    <w:rsid w:val="00F8484B"/>
    <w:rsid w:val="00F86DFA"/>
    <w:rsid w:val="00F871BA"/>
    <w:rsid w:val="00F87ACA"/>
    <w:rsid w:val="00F90C5F"/>
    <w:rsid w:val="00F945C0"/>
    <w:rsid w:val="00F95239"/>
    <w:rsid w:val="00F95FFB"/>
    <w:rsid w:val="00F96B2D"/>
    <w:rsid w:val="00F96C93"/>
    <w:rsid w:val="00F976E2"/>
    <w:rsid w:val="00FA1BCD"/>
    <w:rsid w:val="00FA4E9B"/>
    <w:rsid w:val="00FA5645"/>
    <w:rsid w:val="00FA6509"/>
    <w:rsid w:val="00FA6977"/>
    <w:rsid w:val="00FB2046"/>
    <w:rsid w:val="00FB2612"/>
    <w:rsid w:val="00FB34C9"/>
    <w:rsid w:val="00FB3BD8"/>
    <w:rsid w:val="00FB52ED"/>
    <w:rsid w:val="00FB5971"/>
    <w:rsid w:val="00FB61E6"/>
    <w:rsid w:val="00FB621A"/>
    <w:rsid w:val="00FB66EC"/>
    <w:rsid w:val="00FC00AB"/>
    <w:rsid w:val="00FC0F52"/>
    <w:rsid w:val="00FC315B"/>
    <w:rsid w:val="00FC32D0"/>
    <w:rsid w:val="00FC43EC"/>
    <w:rsid w:val="00FC4DB1"/>
    <w:rsid w:val="00FC5160"/>
    <w:rsid w:val="00FC5214"/>
    <w:rsid w:val="00FC55BD"/>
    <w:rsid w:val="00FC58D8"/>
    <w:rsid w:val="00FD3AA5"/>
    <w:rsid w:val="00FD5220"/>
    <w:rsid w:val="00FD5633"/>
    <w:rsid w:val="00FD573E"/>
    <w:rsid w:val="00FD62C3"/>
    <w:rsid w:val="00FD6340"/>
    <w:rsid w:val="00FD761E"/>
    <w:rsid w:val="00FE09AC"/>
    <w:rsid w:val="00FE1CA2"/>
    <w:rsid w:val="00FE235E"/>
    <w:rsid w:val="00FE3067"/>
    <w:rsid w:val="00FE345E"/>
    <w:rsid w:val="00FE3AA3"/>
    <w:rsid w:val="00FE6D10"/>
    <w:rsid w:val="00FE7105"/>
    <w:rsid w:val="00FE715B"/>
    <w:rsid w:val="00FF3179"/>
    <w:rsid w:val="00FF45C0"/>
    <w:rsid w:val="00FF4DA6"/>
    <w:rsid w:val="00FF70D8"/>
    <w:rsid w:val="1770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79505"/>
  <w15:docId w15:val="{D4FB94AD-6042-4BDE-8D1B-D31604C1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75"/>
    <w:pPr>
      <w:widowControl w:val="0"/>
      <w:jc w:val="both"/>
    </w:pPr>
    <w:rPr>
      <w:kern w:val="2"/>
      <w:sz w:val="21"/>
      <w:szCs w:val="22"/>
      <w:lang w:val="en-GB"/>
    </w:rPr>
  </w:style>
  <w:style w:type="paragraph" w:styleId="Heading1">
    <w:name w:val="heading 1"/>
    <w:basedOn w:val="Normal"/>
    <w:next w:val="Normal"/>
    <w:link w:val="Heading1Char"/>
    <w:uiPriority w:val="9"/>
    <w:qFormat/>
    <w:rsid w:val="00BB0E7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BB0E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sid w:val="00BB0E75"/>
    <w:rPr>
      <w:b/>
      <w:bCs/>
    </w:rPr>
  </w:style>
  <w:style w:type="paragraph" w:styleId="CommentText">
    <w:name w:val="annotation text"/>
    <w:basedOn w:val="Normal"/>
    <w:link w:val="CommentTextChar"/>
    <w:uiPriority w:val="99"/>
    <w:semiHidden/>
    <w:unhideWhenUsed/>
    <w:qFormat/>
    <w:rsid w:val="00BB0E75"/>
    <w:pPr>
      <w:jc w:val="left"/>
    </w:pPr>
    <w:rPr>
      <w:rFonts w:ascii="Tahoma" w:hAnsi="Tahoma" w:cs="Tahoma"/>
      <w:color w:val="000000"/>
      <w:sz w:val="16"/>
    </w:rPr>
  </w:style>
  <w:style w:type="paragraph" w:styleId="BodyTextIndent">
    <w:name w:val="Body Text Indent"/>
    <w:basedOn w:val="Normal"/>
    <w:link w:val="BodyTextIndentChar"/>
    <w:qFormat/>
    <w:rsid w:val="00BB0E75"/>
    <w:pPr>
      <w:wordWrap w:val="0"/>
      <w:autoSpaceDE w:val="0"/>
      <w:autoSpaceDN w:val="0"/>
      <w:ind w:firstLineChars="200" w:firstLine="400"/>
    </w:pPr>
    <w:rPr>
      <w:rFonts w:ascii="Times New Roman" w:eastAsia="Batang" w:hAnsi="Times New Roman" w:cs="Times New Roman"/>
      <w:sz w:val="20"/>
      <w:szCs w:val="24"/>
      <w:lang w:eastAsia="ko-KR"/>
    </w:rPr>
  </w:style>
  <w:style w:type="paragraph" w:styleId="EndnoteText">
    <w:name w:val="endnote text"/>
    <w:basedOn w:val="Normal"/>
    <w:link w:val="EndnoteTextChar"/>
    <w:uiPriority w:val="99"/>
    <w:semiHidden/>
    <w:unhideWhenUsed/>
    <w:qFormat/>
    <w:rsid w:val="00BB0E75"/>
    <w:pPr>
      <w:snapToGrid w:val="0"/>
      <w:jc w:val="left"/>
    </w:pPr>
  </w:style>
  <w:style w:type="paragraph" w:styleId="BalloonText">
    <w:name w:val="Balloon Text"/>
    <w:basedOn w:val="Normal"/>
    <w:link w:val="BalloonTextChar"/>
    <w:uiPriority w:val="99"/>
    <w:semiHidden/>
    <w:unhideWhenUsed/>
    <w:qFormat/>
    <w:rsid w:val="00BB0E75"/>
    <w:pPr>
      <w:jc w:val="left"/>
    </w:pPr>
    <w:rPr>
      <w:rFonts w:ascii="Tahoma" w:hAnsi="Tahoma" w:cs="Tahoma"/>
      <w:sz w:val="16"/>
      <w:szCs w:val="18"/>
    </w:rPr>
  </w:style>
  <w:style w:type="paragraph" w:styleId="Footer">
    <w:name w:val="footer"/>
    <w:basedOn w:val="Normal"/>
    <w:link w:val="FooterChar"/>
    <w:uiPriority w:val="99"/>
    <w:unhideWhenUsed/>
    <w:qFormat/>
    <w:rsid w:val="00BB0E75"/>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BB0E75"/>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qFormat/>
    <w:rsid w:val="00BB0E75"/>
    <w:pPr>
      <w:snapToGrid w:val="0"/>
      <w:jc w:val="left"/>
    </w:pPr>
    <w:rPr>
      <w:sz w:val="18"/>
      <w:szCs w:val="18"/>
    </w:rPr>
  </w:style>
  <w:style w:type="paragraph" w:styleId="NormalWeb">
    <w:name w:val="Normal (Web)"/>
    <w:basedOn w:val="Normal"/>
    <w:uiPriority w:val="99"/>
    <w:unhideWhenUsed/>
    <w:qFormat/>
    <w:rsid w:val="00BB0E75"/>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BB0E75"/>
    <w:rPr>
      <w:b/>
      <w:bCs/>
    </w:rPr>
  </w:style>
  <w:style w:type="character" w:styleId="EndnoteReference">
    <w:name w:val="endnote reference"/>
    <w:basedOn w:val="DefaultParagraphFont"/>
    <w:uiPriority w:val="99"/>
    <w:semiHidden/>
    <w:unhideWhenUsed/>
    <w:qFormat/>
    <w:rsid w:val="00BB0E75"/>
    <w:rPr>
      <w:vertAlign w:val="superscript"/>
    </w:rPr>
  </w:style>
  <w:style w:type="character" w:styleId="Emphasis">
    <w:name w:val="Emphasis"/>
    <w:basedOn w:val="DefaultParagraphFont"/>
    <w:uiPriority w:val="20"/>
    <w:qFormat/>
    <w:rsid w:val="00BB0E75"/>
    <w:rPr>
      <w:i/>
      <w:iCs/>
    </w:rPr>
  </w:style>
  <w:style w:type="character" w:styleId="Hyperlink">
    <w:name w:val="Hyperlink"/>
    <w:basedOn w:val="DefaultParagraphFont"/>
    <w:uiPriority w:val="99"/>
    <w:unhideWhenUsed/>
    <w:qFormat/>
    <w:rsid w:val="00BB0E75"/>
    <w:rPr>
      <w:color w:val="0563C1" w:themeColor="hyperlink"/>
      <w:u w:val="single"/>
    </w:rPr>
  </w:style>
  <w:style w:type="character" w:styleId="CommentReference">
    <w:name w:val="annotation reference"/>
    <w:basedOn w:val="DefaultParagraphFont"/>
    <w:uiPriority w:val="99"/>
    <w:semiHidden/>
    <w:unhideWhenUsed/>
    <w:qFormat/>
    <w:rsid w:val="00BB0E75"/>
    <w:rPr>
      <w:rFonts w:ascii="Tahoma" w:hAnsi="Tahoma" w:cs="Tahoma"/>
      <w:b w:val="0"/>
      <w:i w:val="0"/>
      <w:caps w:val="0"/>
      <w:strike w:val="0"/>
      <w:sz w:val="16"/>
      <w:szCs w:val="21"/>
      <w:u w:val="none"/>
    </w:rPr>
  </w:style>
  <w:style w:type="character" w:styleId="FootnoteReference">
    <w:name w:val="footnote reference"/>
    <w:basedOn w:val="DefaultParagraphFont"/>
    <w:uiPriority w:val="99"/>
    <w:semiHidden/>
    <w:unhideWhenUsed/>
    <w:qFormat/>
    <w:rsid w:val="00BB0E75"/>
    <w:rPr>
      <w:vertAlign w:val="superscript"/>
    </w:rPr>
  </w:style>
  <w:style w:type="table" w:styleId="TableGrid">
    <w:name w:val="Table Grid"/>
    <w:basedOn w:val="TableNormal"/>
    <w:uiPriority w:val="39"/>
    <w:qFormat/>
    <w:rsid w:val="00BB0E7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BB0E75"/>
    <w:rPr>
      <w:sz w:val="18"/>
      <w:szCs w:val="18"/>
    </w:rPr>
  </w:style>
  <w:style w:type="character" w:customStyle="1" w:styleId="FooterChar">
    <w:name w:val="Footer Char"/>
    <w:basedOn w:val="DefaultParagraphFont"/>
    <w:link w:val="Footer"/>
    <w:uiPriority w:val="99"/>
    <w:qFormat/>
    <w:rsid w:val="00BB0E75"/>
    <w:rPr>
      <w:sz w:val="18"/>
      <w:szCs w:val="18"/>
    </w:rPr>
  </w:style>
  <w:style w:type="character" w:customStyle="1" w:styleId="CommentTextChar">
    <w:name w:val="Comment Text Char"/>
    <w:basedOn w:val="DefaultParagraphFont"/>
    <w:link w:val="CommentText"/>
    <w:uiPriority w:val="99"/>
    <w:semiHidden/>
    <w:qFormat/>
    <w:rsid w:val="00BB0E75"/>
    <w:rPr>
      <w:rFonts w:ascii="Tahoma" w:hAnsi="Tahoma" w:cs="Tahoma"/>
      <w:color w:val="000000"/>
      <w:kern w:val="2"/>
      <w:sz w:val="16"/>
      <w:szCs w:val="22"/>
      <w:lang w:val="en-GB"/>
    </w:rPr>
  </w:style>
  <w:style w:type="character" w:customStyle="1" w:styleId="BalloonTextChar">
    <w:name w:val="Balloon Text Char"/>
    <w:basedOn w:val="DefaultParagraphFont"/>
    <w:link w:val="BalloonText"/>
    <w:uiPriority w:val="99"/>
    <w:semiHidden/>
    <w:qFormat/>
    <w:rsid w:val="00BB0E75"/>
    <w:rPr>
      <w:rFonts w:ascii="Tahoma" w:hAnsi="Tahoma" w:cs="Tahoma"/>
      <w:kern w:val="2"/>
      <w:sz w:val="16"/>
      <w:szCs w:val="18"/>
    </w:rPr>
  </w:style>
  <w:style w:type="character" w:customStyle="1" w:styleId="CommentSubjectChar">
    <w:name w:val="Comment Subject Char"/>
    <w:basedOn w:val="CommentTextChar"/>
    <w:link w:val="CommentSubject"/>
    <w:uiPriority w:val="99"/>
    <w:semiHidden/>
    <w:qFormat/>
    <w:rsid w:val="00BB0E75"/>
    <w:rPr>
      <w:rFonts w:ascii="Tahoma" w:hAnsi="Tahoma" w:cs="Tahoma"/>
      <w:b/>
      <w:bCs/>
      <w:color w:val="000000"/>
      <w:kern w:val="2"/>
      <w:sz w:val="21"/>
      <w:szCs w:val="22"/>
      <w:lang w:val="en-GB"/>
    </w:rPr>
  </w:style>
  <w:style w:type="character" w:styleId="PlaceholderText">
    <w:name w:val="Placeholder Text"/>
    <w:basedOn w:val="DefaultParagraphFont"/>
    <w:uiPriority w:val="99"/>
    <w:semiHidden/>
    <w:rsid w:val="00BB0E75"/>
    <w:rPr>
      <w:color w:val="808080"/>
    </w:rPr>
  </w:style>
  <w:style w:type="character" w:customStyle="1" w:styleId="Heading1Char">
    <w:name w:val="Heading 1 Char"/>
    <w:basedOn w:val="DefaultParagraphFont"/>
    <w:link w:val="Heading1"/>
    <w:uiPriority w:val="9"/>
    <w:qFormat/>
    <w:rsid w:val="00BB0E75"/>
    <w:rPr>
      <w:b/>
      <w:bCs/>
      <w:kern w:val="44"/>
      <w:sz w:val="44"/>
      <w:szCs w:val="44"/>
    </w:rPr>
  </w:style>
  <w:style w:type="character" w:customStyle="1" w:styleId="Heading2Char">
    <w:name w:val="Heading 2 Char"/>
    <w:basedOn w:val="DefaultParagraphFont"/>
    <w:link w:val="Heading2"/>
    <w:uiPriority w:val="9"/>
    <w:semiHidden/>
    <w:qFormat/>
    <w:rsid w:val="00BB0E75"/>
    <w:rPr>
      <w:rFonts w:asciiTheme="majorHAnsi" w:eastAsiaTheme="majorEastAsia" w:hAnsiTheme="majorHAnsi" w:cstheme="majorBidi"/>
      <w:b/>
      <w:bCs/>
      <w:sz w:val="32"/>
      <w:szCs w:val="32"/>
    </w:rPr>
  </w:style>
  <w:style w:type="character" w:customStyle="1" w:styleId="BodyTextIndentChar">
    <w:name w:val="Body Text Indent Char"/>
    <w:basedOn w:val="DefaultParagraphFont"/>
    <w:link w:val="BodyTextIndent"/>
    <w:qFormat/>
    <w:rsid w:val="00BB0E75"/>
    <w:rPr>
      <w:rFonts w:ascii="Times New Roman" w:eastAsia="Batang" w:hAnsi="Times New Roman" w:cs="Times New Roman"/>
      <w:sz w:val="20"/>
      <w:szCs w:val="24"/>
      <w:lang w:eastAsia="ko-KR"/>
    </w:rPr>
  </w:style>
  <w:style w:type="character" w:customStyle="1" w:styleId="EndnoteTextChar">
    <w:name w:val="Endnote Text Char"/>
    <w:basedOn w:val="DefaultParagraphFont"/>
    <w:link w:val="EndnoteText"/>
    <w:uiPriority w:val="99"/>
    <w:semiHidden/>
    <w:qFormat/>
    <w:rsid w:val="00BB0E75"/>
  </w:style>
  <w:style w:type="character" w:customStyle="1" w:styleId="FootnoteTextChar">
    <w:name w:val="Footnote Text Char"/>
    <w:basedOn w:val="DefaultParagraphFont"/>
    <w:link w:val="FootnoteText"/>
    <w:uiPriority w:val="99"/>
    <w:semiHidden/>
    <w:qFormat/>
    <w:rsid w:val="00BB0E75"/>
    <w:rPr>
      <w:sz w:val="18"/>
      <w:szCs w:val="18"/>
    </w:rPr>
  </w:style>
  <w:style w:type="character" w:customStyle="1" w:styleId="fontstyle01">
    <w:name w:val="fontstyle01"/>
    <w:basedOn w:val="DefaultParagraphFont"/>
    <w:qFormat/>
    <w:rsid w:val="00BB0E75"/>
    <w:rPr>
      <w:rFonts w:ascii="SimSun" w:eastAsia="SimSun" w:hAnsi="SimSun" w:hint="eastAsia"/>
      <w:color w:val="000000"/>
      <w:sz w:val="22"/>
      <w:szCs w:val="22"/>
    </w:rPr>
  </w:style>
  <w:style w:type="character" w:customStyle="1" w:styleId="fontstyle21">
    <w:name w:val="fontstyle21"/>
    <w:basedOn w:val="DefaultParagraphFont"/>
    <w:qFormat/>
    <w:rsid w:val="00BB0E75"/>
    <w:rPr>
      <w:rFonts w:ascii="AdvPS44A44B" w:hAnsi="AdvPS44A44B" w:hint="default"/>
      <w:color w:val="0D7FAC"/>
      <w:sz w:val="14"/>
      <w:szCs w:val="14"/>
    </w:rPr>
  </w:style>
  <w:style w:type="character" w:customStyle="1" w:styleId="text">
    <w:name w:val="text"/>
    <w:basedOn w:val="DefaultParagraphFont"/>
    <w:qFormat/>
    <w:rsid w:val="00BB0E75"/>
  </w:style>
  <w:style w:type="character" w:customStyle="1" w:styleId="author-ref">
    <w:name w:val="author-ref"/>
    <w:basedOn w:val="DefaultParagraphFont"/>
    <w:qFormat/>
    <w:rsid w:val="00BB0E75"/>
  </w:style>
  <w:style w:type="character" w:customStyle="1" w:styleId="highlight">
    <w:name w:val="highlight"/>
    <w:basedOn w:val="DefaultParagraphFont"/>
    <w:qFormat/>
    <w:rsid w:val="00BB0E75"/>
  </w:style>
  <w:style w:type="paragraph" w:customStyle="1" w:styleId="1">
    <w:name w:val="修订1"/>
    <w:hidden/>
    <w:uiPriority w:val="99"/>
    <w:semiHidden/>
    <w:qFormat/>
    <w:rsid w:val="00BB0E75"/>
    <w:rPr>
      <w:kern w:val="2"/>
      <w:sz w:val="21"/>
      <w:szCs w:val="22"/>
    </w:rPr>
  </w:style>
  <w:style w:type="paragraph" w:styleId="ListParagraph">
    <w:name w:val="List Paragraph"/>
    <w:basedOn w:val="Normal"/>
    <w:uiPriority w:val="34"/>
    <w:qFormat/>
    <w:rsid w:val="00BB0E75"/>
    <w:pPr>
      <w:ind w:firstLineChars="200" w:firstLine="420"/>
    </w:pPr>
  </w:style>
  <w:style w:type="character" w:customStyle="1" w:styleId="fontstyle11">
    <w:name w:val="fontstyle11"/>
    <w:basedOn w:val="DefaultParagraphFont"/>
    <w:qFormat/>
    <w:rsid w:val="00BB0E75"/>
    <w:rPr>
      <w:rFonts w:ascii="AdvPS44A44B" w:hAnsi="AdvPS44A44B" w:hint="default"/>
      <w:color w:val="0D7FAC"/>
      <w:sz w:val="14"/>
      <w:szCs w:val="14"/>
    </w:rPr>
  </w:style>
  <w:style w:type="character" w:customStyle="1" w:styleId="fontstyle31">
    <w:name w:val="fontstyle31"/>
    <w:basedOn w:val="DefaultParagraphFont"/>
    <w:qFormat/>
    <w:rsid w:val="00BB0E75"/>
    <w:rPr>
      <w:rFonts w:ascii="AdvPS44A44B" w:hAnsi="AdvPS44A44B" w:hint="default"/>
      <w:color w:val="0D7FAC"/>
      <w:sz w:val="14"/>
      <w:szCs w:val="14"/>
    </w:rPr>
  </w:style>
  <w:style w:type="table" w:customStyle="1" w:styleId="10">
    <w:name w:val="网格型1"/>
    <w:basedOn w:val="TableNormal"/>
    <w:qFormat/>
    <w:rsid w:val="00BB0E75"/>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DPI42tablebody">
    <w:name w:val="MDPI_4.2_table_body"/>
    <w:qFormat/>
    <w:rsid w:val="00BB0E75"/>
    <w:pPr>
      <w:adjustRightInd w:val="0"/>
      <w:snapToGrid w:val="0"/>
    </w:pPr>
    <w:rPr>
      <w:rFonts w:ascii="Palatino Linotype" w:eastAsia="Times New Roman" w:hAnsi="Palatino Linotype" w:cs="Times New Roman"/>
      <w:b/>
      <w:snapToGrid w:val="0"/>
      <w:color w:val="000000"/>
      <w:sz w:val="21"/>
      <w:szCs w:val="22"/>
      <w:lang w:eastAsia="de-DE" w:bidi="en-US"/>
    </w:rPr>
  </w:style>
  <w:style w:type="table" w:customStyle="1" w:styleId="Mdeck5tablebodythreelines">
    <w:name w:val="M_deck_5_table_body_three_lines"/>
    <w:basedOn w:val="TableNormal"/>
    <w:uiPriority w:val="99"/>
    <w:qFormat/>
    <w:rsid w:val="00BB0E75"/>
    <w:pPr>
      <w:adjustRightInd w:val="0"/>
      <w:snapToGrid w:val="0"/>
      <w:spacing w:line="300" w:lineRule="exact"/>
      <w:jc w:val="center"/>
    </w:pPr>
    <w:rPr>
      <w:rFonts w:ascii="Palatino Linotype" w:eastAsia="SimSun" w:hAnsi="Palatino Linotype" w:cs="Times New Roman"/>
      <w:b/>
      <w:color w:val="00000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styleId="Revision">
    <w:name w:val="Revision"/>
    <w:hidden/>
    <w:uiPriority w:val="99"/>
    <w:unhideWhenUsed/>
    <w:rsid w:val="007C486D"/>
    <w:rPr>
      <w:kern w:val="2"/>
      <w:sz w:val="21"/>
      <w:szCs w:val="22"/>
    </w:rPr>
  </w:style>
  <w:style w:type="table" w:customStyle="1" w:styleId="Mdeck5tablebodythreelines1">
    <w:name w:val="M_deck_5_table_body_three_lines1"/>
    <w:basedOn w:val="TableNormal"/>
    <w:uiPriority w:val="99"/>
    <w:qFormat/>
    <w:rsid w:val="002465A6"/>
    <w:pPr>
      <w:adjustRightInd w:val="0"/>
      <w:snapToGrid w:val="0"/>
      <w:spacing w:line="300" w:lineRule="exact"/>
      <w:jc w:val="center"/>
    </w:pPr>
    <w:rPr>
      <w:rFonts w:ascii="Palatino Linotype" w:eastAsia="SimSun" w:hAnsi="Palatino Linotype" w:cs="Times New Roman"/>
      <w:b/>
      <w:color w:val="00000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monov2002@yahoo.com"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imeilei@cqu.edu.c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arkis@wpi.edu"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hyperlink" Target="mailto:mhgao@mail.dlut.edu.cn"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cuili@dlut.edu.cn"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50FD3-FE61-4964-A9A7-60B07028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13334</Words>
  <Characters>76007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 li</dc:creator>
  <cp:lastModifiedBy>Kusi-Sarpong S.</cp:lastModifiedBy>
  <cp:revision>4</cp:revision>
  <dcterms:created xsi:type="dcterms:W3CDTF">2020-07-18T10:20:00Z</dcterms:created>
  <dcterms:modified xsi:type="dcterms:W3CDTF">2020-08-29T05:28:00Z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UseTimer">
    <vt:bool>true</vt:bool>
  </property>
  <property fmtid="{D5CDD505-2E9C-101B-9397-08002B2CF9AE}" pid="4" name="LastTick">
    <vt:r8>44028.7833101852</vt:r8>
  </property>
  <property fmtid="{D5CDD505-2E9C-101B-9397-08002B2CF9AE}" pid="5" name="EditTotal">
    <vt:i4>709</vt:i4>
  </property>
  <property fmtid="{D5CDD505-2E9C-101B-9397-08002B2CF9AE}" pid="6" name="EditTimer">
    <vt:i4>45</vt:i4>
  </property>
</Properties>
</file>