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775" w:rsidRPr="008D4524" w:rsidRDefault="00900886" w:rsidP="0055085F">
      <w:pPr>
        <w:spacing w:after="0" w:line="480" w:lineRule="auto"/>
        <w:rPr>
          <w:rFonts w:ascii="Arial" w:hAnsi="Arial" w:cs="Arial"/>
        </w:rPr>
      </w:pPr>
      <w:bookmarkStart w:id="0" w:name="_GoBack"/>
      <w:bookmarkEnd w:id="0"/>
      <w:r>
        <w:rPr>
          <w:rFonts w:ascii="Arial" w:hAnsi="Arial" w:cs="Arial"/>
        </w:rPr>
        <w:t xml:space="preserve">DO </w:t>
      </w:r>
      <w:r w:rsidR="00B559D0" w:rsidRPr="008D4524">
        <w:rPr>
          <w:rFonts w:ascii="Arial" w:hAnsi="Arial" w:cs="Arial"/>
        </w:rPr>
        <w:t xml:space="preserve">COMPONENTS OF </w:t>
      </w:r>
      <w:r w:rsidR="00DD4775" w:rsidRPr="008D4524">
        <w:rPr>
          <w:rFonts w:ascii="Arial" w:hAnsi="Arial" w:cs="Arial"/>
        </w:rPr>
        <w:t xml:space="preserve">ADULT HEIGHT PREDICT </w:t>
      </w:r>
      <w:r w:rsidR="00B559D0" w:rsidRPr="008D4524">
        <w:rPr>
          <w:rFonts w:ascii="Arial" w:hAnsi="Arial" w:cs="Arial"/>
        </w:rPr>
        <w:t xml:space="preserve">BODY COMPOSITION AND </w:t>
      </w:r>
      <w:r w:rsidR="00DB1BB1">
        <w:rPr>
          <w:rFonts w:ascii="Arial" w:hAnsi="Arial" w:cs="Arial"/>
        </w:rPr>
        <w:t>CARDIOMETABOLIC</w:t>
      </w:r>
      <w:r w:rsidR="00DD4775" w:rsidRPr="008D4524">
        <w:rPr>
          <w:rFonts w:ascii="Arial" w:hAnsi="Arial" w:cs="Arial"/>
        </w:rPr>
        <w:t xml:space="preserve"> RISK IN A YOUNG </w:t>
      </w:r>
      <w:r w:rsidR="00AB3D82" w:rsidRPr="008D4524">
        <w:rPr>
          <w:rFonts w:ascii="Arial" w:hAnsi="Arial" w:cs="Arial"/>
        </w:rPr>
        <w:t xml:space="preserve">ADULT </w:t>
      </w:r>
      <w:r>
        <w:rPr>
          <w:rFonts w:ascii="Arial" w:hAnsi="Arial" w:cs="Arial"/>
        </w:rPr>
        <w:t xml:space="preserve">SOUTH ASIAN </w:t>
      </w:r>
      <w:r w:rsidR="00AB3D82" w:rsidRPr="008D4524">
        <w:rPr>
          <w:rFonts w:ascii="Arial" w:hAnsi="Arial" w:cs="Arial"/>
        </w:rPr>
        <w:t>INDIAN P</w:t>
      </w:r>
      <w:r w:rsidR="00DD4775" w:rsidRPr="008D4524">
        <w:rPr>
          <w:rFonts w:ascii="Arial" w:hAnsi="Arial" w:cs="Arial"/>
        </w:rPr>
        <w:t>OPULATION</w:t>
      </w:r>
      <w:r>
        <w:rPr>
          <w:rFonts w:ascii="Arial" w:hAnsi="Arial" w:cs="Arial"/>
        </w:rPr>
        <w:t>? FINDINGS FROM</w:t>
      </w:r>
      <w:r w:rsidR="00B559D0" w:rsidRPr="008D4524">
        <w:rPr>
          <w:rFonts w:ascii="Arial" w:hAnsi="Arial" w:cs="Arial"/>
        </w:rPr>
        <w:t xml:space="preserve"> </w:t>
      </w:r>
      <w:r>
        <w:rPr>
          <w:rFonts w:ascii="Arial" w:hAnsi="Arial" w:cs="Arial"/>
        </w:rPr>
        <w:t xml:space="preserve">A </w:t>
      </w:r>
      <w:r w:rsidR="00ED667F">
        <w:rPr>
          <w:rFonts w:ascii="Arial" w:hAnsi="Arial" w:cs="Arial"/>
        </w:rPr>
        <w:t xml:space="preserve">HOSPITAL-BASED </w:t>
      </w:r>
      <w:r>
        <w:rPr>
          <w:rFonts w:ascii="Arial" w:hAnsi="Arial" w:cs="Arial"/>
        </w:rPr>
        <w:t xml:space="preserve">COHORT STUDY IN </w:t>
      </w:r>
      <w:r w:rsidR="00B559D0" w:rsidRPr="008D4524">
        <w:rPr>
          <w:rFonts w:ascii="Arial" w:hAnsi="Arial" w:cs="Arial"/>
        </w:rPr>
        <w:t>PUNE</w:t>
      </w:r>
      <w:r>
        <w:rPr>
          <w:rFonts w:ascii="Arial" w:hAnsi="Arial" w:cs="Arial"/>
        </w:rPr>
        <w:t>, INDIA: THE PUNE</w:t>
      </w:r>
      <w:r w:rsidR="00B559D0" w:rsidRPr="008D4524">
        <w:rPr>
          <w:rFonts w:ascii="Arial" w:hAnsi="Arial" w:cs="Arial"/>
        </w:rPr>
        <w:t xml:space="preserve"> CHILDREN’S STUDY</w:t>
      </w:r>
      <w:r>
        <w:rPr>
          <w:rFonts w:ascii="Arial" w:hAnsi="Arial" w:cs="Arial"/>
        </w:rPr>
        <w:t>.</w:t>
      </w:r>
    </w:p>
    <w:p w:rsidR="00066A95" w:rsidRDefault="00066A95" w:rsidP="00F72957">
      <w:pPr>
        <w:spacing w:line="480" w:lineRule="auto"/>
        <w:rPr>
          <w:rFonts w:ascii="Arial" w:hAnsi="Arial" w:cs="Arial"/>
        </w:rPr>
      </w:pPr>
    </w:p>
    <w:p w:rsidR="00F72957" w:rsidRDefault="00F72957" w:rsidP="00F72957">
      <w:pPr>
        <w:spacing w:line="480" w:lineRule="auto"/>
        <w:jc w:val="both"/>
        <w:rPr>
          <w:rFonts w:ascii="Arial" w:hAnsi="Arial" w:cs="Arial"/>
        </w:rPr>
      </w:pPr>
      <w:r>
        <w:rPr>
          <w:rFonts w:ascii="Arial" w:hAnsi="Arial" w:cs="Arial"/>
        </w:rPr>
        <w:t>Kumaran K</w:t>
      </w:r>
      <w:r w:rsidR="00FA5E44" w:rsidRPr="00FA5E44">
        <w:rPr>
          <w:rFonts w:ascii="Arial" w:hAnsi="Arial" w:cs="Arial"/>
          <w:vertAlign w:val="superscript"/>
        </w:rPr>
        <w:t>1,2</w:t>
      </w:r>
      <w:r>
        <w:rPr>
          <w:rFonts w:ascii="Arial" w:hAnsi="Arial" w:cs="Arial"/>
        </w:rPr>
        <w:t>, Joshi SM</w:t>
      </w:r>
      <w:r w:rsidR="00FA5E44">
        <w:rPr>
          <w:rFonts w:ascii="Arial" w:hAnsi="Arial" w:cs="Arial"/>
          <w:vertAlign w:val="superscript"/>
        </w:rPr>
        <w:t>3</w:t>
      </w:r>
      <w:r>
        <w:rPr>
          <w:rFonts w:ascii="Arial" w:hAnsi="Arial" w:cs="Arial"/>
        </w:rPr>
        <w:t>, Di Gravio C</w:t>
      </w:r>
      <w:r w:rsidR="00FA5E44" w:rsidRPr="00FA5E44">
        <w:rPr>
          <w:rFonts w:ascii="Arial" w:hAnsi="Arial" w:cs="Arial"/>
          <w:vertAlign w:val="superscript"/>
        </w:rPr>
        <w:t>1</w:t>
      </w:r>
      <w:r>
        <w:rPr>
          <w:rFonts w:ascii="Arial" w:hAnsi="Arial" w:cs="Arial"/>
        </w:rPr>
        <w:t>, Lubree H</w:t>
      </w:r>
      <w:r w:rsidR="00FA5E44">
        <w:rPr>
          <w:rFonts w:ascii="Arial" w:hAnsi="Arial" w:cs="Arial"/>
          <w:vertAlign w:val="superscript"/>
        </w:rPr>
        <w:t>4</w:t>
      </w:r>
      <w:r>
        <w:rPr>
          <w:rFonts w:ascii="Arial" w:hAnsi="Arial" w:cs="Arial"/>
        </w:rPr>
        <w:t>, Joglekar C</w:t>
      </w:r>
      <w:r w:rsidR="00FA5E44">
        <w:rPr>
          <w:rFonts w:ascii="Arial" w:hAnsi="Arial" w:cs="Arial"/>
          <w:vertAlign w:val="superscript"/>
        </w:rPr>
        <w:t>5</w:t>
      </w:r>
      <w:r>
        <w:rPr>
          <w:rFonts w:ascii="Arial" w:hAnsi="Arial" w:cs="Arial"/>
        </w:rPr>
        <w:t>, Bhat DS</w:t>
      </w:r>
      <w:r w:rsidR="00FA5E44">
        <w:rPr>
          <w:rFonts w:ascii="Arial" w:hAnsi="Arial" w:cs="Arial"/>
          <w:vertAlign w:val="superscript"/>
        </w:rPr>
        <w:t>3</w:t>
      </w:r>
      <w:r>
        <w:rPr>
          <w:rFonts w:ascii="Arial" w:hAnsi="Arial" w:cs="Arial"/>
        </w:rPr>
        <w:t>, Kinare AS</w:t>
      </w:r>
      <w:r w:rsidR="00FA5E44" w:rsidRPr="00FA5E44">
        <w:rPr>
          <w:rFonts w:ascii="Arial" w:hAnsi="Arial" w:cs="Arial"/>
          <w:vertAlign w:val="superscript"/>
        </w:rPr>
        <w:t>3</w:t>
      </w:r>
      <w:r>
        <w:rPr>
          <w:rFonts w:ascii="Arial" w:hAnsi="Arial" w:cs="Arial"/>
        </w:rPr>
        <w:t>, Bavdekar A</w:t>
      </w:r>
      <w:r w:rsidR="00FA5E44" w:rsidRPr="00FA5E44">
        <w:rPr>
          <w:rFonts w:ascii="Arial" w:hAnsi="Arial" w:cs="Arial"/>
          <w:vertAlign w:val="superscript"/>
        </w:rPr>
        <w:t>4</w:t>
      </w:r>
      <w:r>
        <w:rPr>
          <w:rFonts w:ascii="Arial" w:hAnsi="Arial" w:cs="Arial"/>
        </w:rPr>
        <w:t>, Bhave S</w:t>
      </w:r>
      <w:r w:rsidR="0021057D">
        <w:rPr>
          <w:rFonts w:ascii="Arial" w:hAnsi="Arial" w:cs="Arial"/>
        </w:rPr>
        <w:t>A</w:t>
      </w:r>
      <w:r w:rsidR="00FA5E44" w:rsidRPr="00FA5E44">
        <w:rPr>
          <w:rFonts w:ascii="Arial" w:hAnsi="Arial" w:cs="Arial"/>
          <w:vertAlign w:val="superscript"/>
        </w:rPr>
        <w:t>6</w:t>
      </w:r>
      <w:r>
        <w:rPr>
          <w:rFonts w:ascii="Arial" w:hAnsi="Arial" w:cs="Arial"/>
        </w:rPr>
        <w:t>, Pandit A</w:t>
      </w:r>
      <w:r w:rsidR="0021057D">
        <w:rPr>
          <w:rFonts w:ascii="Arial" w:hAnsi="Arial" w:cs="Arial"/>
        </w:rPr>
        <w:t>N</w:t>
      </w:r>
      <w:r w:rsidR="00FA5E44" w:rsidRPr="00FA5E44">
        <w:rPr>
          <w:rFonts w:ascii="Arial" w:hAnsi="Arial" w:cs="Arial"/>
          <w:vertAlign w:val="superscript"/>
        </w:rPr>
        <w:t>6</w:t>
      </w:r>
      <w:r>
        <w:rPr>
          <w:rFonts w:ascii="Arial" w:hAnsi="Arial" w:cs="Arial"/>
        </w:rPr>
        <w:t>, Osmond C</w:t>
      </w:r>
      <w:r w:rsidR="00FA5E44" w:rsidRPr="00FA5E44">
        <w:rPr>
          <w:rFonts w:ascii="Arial" w:hAnsi="Arial" w:cs="Arial"/>
          <w:vertAlign w:val="superscript"/>
        </w:rPr>
        <w:t>1</w:t>
      </w:r>
      <w:r>
        <w:rPr>
          <w:rFonts w:ascii="Arial" w:hAnsi="Arial" w:cs="Arial"/>
        </w:rPr>
        <w:t>, Yajnik CS</w:t>
      </w:r>
      <w:r w:rsidR="00FA5E44" w:rsidRPr="00FA5E44">
        <w:rPr>
          <w:rFonts w:ascii="Arial" w:hAnsi="Arial" w:cs="Arial"/>
          <w:vertAlign w:val="superscript"/>
        </w:rPr>
        <w:t>3</w:t>
      </w:r>
      <w:r>
        <w:rPr>
          <w:rFonts w:ascii="Arial" w:hAnsi="Arial" w:cs="Arial"/>
        </w:rPr>
        <w:t>, Fall CHD</w:t>
      </w:r>
      <w:r w:rsidR="00FA5E44" w:rsidRPr="00FA5E44">
        <w:rPr>
          <w:rFonts w:ascii="Arial" w:hAnsi="Arial" w:cs="Arial"/>
          <w:vertAlign w:val="superscript"/>
        </w:rPr>
        <w:t>1</w:t>
      </w:r>
    </w:p>
    <w:p w:rsidR="00F72957" w:rsidRPr="008D4524" w:rsidRDefault="003A0789" w:rsidP="00F72957">
      <w:pPr>
        <w:spacing w:line="480" w:lineRule="auto"/>
        <w:jc w:val="center"/>
        <w:rPr>
          <w:rFonts w:ascii="Arial" w:hAnsi="Arial" w:cs="Arial"/>
        </w:rPr>
      </w:pPr>
      <w:r w:rsidRPr="003A0789">
        <w:rPr>
          <w:rFonts w:ascii="Arial" w:hAnsi="Arial" w:cs="Arial"/>
          <w:vertAlign w:val="superscript"/>
        </w:rPr>
        <w:t>1</w:t>
      </w:r>
      <w:r w:rsidR="00F72957" w:rsidRPr="008D4524">
        <w:rPr>
          <w:rFonts w:ascii="Arial" w:hAnsi="Arial" w:cs="Arial"/>
        </w:rPr>
        <w:t>MRC Lifecourse Epidemiology Unit, University of Southampton, Southampton, UK.</w:t>
      </w:r>
    </w:p>
    <w:p w:rsidR="00FA5E44" w:rsidRDefault="003A0789" w:rsidP="00F72957">
      <w:pPr>
        <w:spacing w:line="480" w:lineRule="auto"/>
        <w:jc w:val="center"/>
        <w:rPr>
          <w:rFonts w:ascii="Arial" w:hAnsi="Arial" w:cs="Arial"/>
        </w:rPr>
      </w:pPr>
      <w:r w:rsidRPr="003A0789">
        <w:rPr>
          <w:rFonts w:ascii="Arial" w:hAnsi="Arial" w:cs="Arial"/>
          <w:vertAlign w:val="superscript"/>
        </w:rPr>
        <w:t>2</w:t>
      </w:r>
      <w:r w:rsidR="00FA5E44">
        <w:rPr>
          <w:rFonts w:ascii="Arial" w:hAnsi="Arial" w:cs="Arial"/>
        </w:rPr>
        <w:t>Epidemiology Researc</w:t>
      </w:r>
      <w:r w:rsidR="001F1A8A">
        <w:rPr>
          <w:rFonts w:ascii="Arial" w:hAnsi="Arial" w:cs="Arial"/>
        </w:rPr>
        <w:t>h</w:t>
      </w:r>
      <w:r w:rsidR="00FA5E44">
        <w:rPr>
          <w:rFonts w:ascii="Arial" w:hAnsi="Arial" w:cs="Arial"/>
        </w:rPr>
        <w:t xml:space="preserve"> Unit, CSI Holds</w:t>
      </w:r>
      <w:r w:rsidR="001F1A8A">
        <w:rPr>
          <w:rFonts w:ascii="Arial" w:hAnsi="Arial" w:cs="Arial"/>
        </w:rPr>
        <w:t>w</w:t>
      </w:r>
      <w:r w:rsidR="00FA5E44">
        <w:rPr>
          <w:rFonts w:ascii="Arial" w:hAnsi="Arial" w:cs="Arial"/>
        </w:rPr>
        <w:t>orth Memorial Hospital, Mysore, India</w:t>
      </w:r>
    </w:p>
    <w:p w:rsidR="00F72957" w:rsidRPr="008D4524" w:rsidRDefault="003A0789" w:rsidP="00F72957">
      <w:pPr>
        <w:spacing w:line="480" w:lineRule="auto"/>
        <w:jc w:val="center"/>
        <w:rPr>
          <w:rFonts w:ascii="Arial" w:hAnsi="Arial" w:cs="Arial"/>
        </w:rPr>
      </w:pPr>
      <w:r w:rsidRPr="003A0789">
        <w:rPr>
          <w:rFonts w:ascii="Arial" w:hAnsi="Arial" w:cs="Arial"/>
          <w:vertAlign w:val="superscript"/>
        </w:rPr>
        <w:t>3</w:t>
      </w:r>
      <w:r w:rsidR="00FA5E44">
        <w:rPr>
          <w:rFonts w:ascii="Arial" w:hAnsi="Arial" w:cs="Arial"/>
        </w:rPr>
        <w:t>Diabetes Unit</w:t>
      </w:r>
      <w:r w:rsidR="00F72957" w:rsidRPr="008D4524">
        <w:rPr>
          <w:rFonts w:ascii="Arial" w:hAnsi="Arial" w:cs="Arial"/>
        </w:rPr>
        <w:t>, K</w:t>
      </w:r>
      <w:r w:rsidR="00FA5E44">
        <w:rPr>
          <w:rFonts w:ascii="Arial" w:hAnsi="Arial" w:cs="Arial"/>
        </w:rPr>
        <w:t>EM</w:t>
      </w:r>
      <w:r w:rsidR="00F72957" w:rsidRPr="008D4524">
        <w:rPr>
          <w:rFonts w:ascii="Arial" w:hAnsi="Arial" w:cs="Arial"/>
        </w:rPr>
        <w:t xml:space="preserve"> Hospital Research Centre, Pune, India.</w:t>
      </w:r>
    </w:p>
    <w:p w:rsidR="00FA5E44" w:rsidRPr="00FA5E44" w:rsidRDefault="003A0789" w:rsidP="00FA5E44">
      <w:pPr>
        <w:spacing w:line="480" w:lineRule="auto"/>
        <w:jc w:val="center"/>
        <w:rPr>
          <w:rFonts w:ascii="Arial" w:hAnsi="Arial" w:cs="Arial"/>
        </w:rPr>
      </w:pPr>
      <w:r w:rsidRPr="003A0789">
        <w:rPr>
          <w:rFonts w:ascii="Arial" w:hAnsi="Arial" w:cs="Arial"/>
          <w:vertAlign w:val="superscript"/>
        </w:rPr>
        <w:t>4</w:t>
      </w:r>
      <w:r w:rsidR="00FA5E44" w:rsidRPr="00FA5E44">
        <w:rPr>
          <w:rFonts w:ascii="Arial" w:hAnsi="Arial" w:cs="Arial"/>
        </w:rPr>
        <w:t>Vadu Rural Health Program, KEM Hospital Research Centre, Pune, India</w:t>
      </w:r>
    </w:p>
    <w:p w:rsidR="00FA5E44" w:rsidRPr="00FA5E44" w:rsidRDefault="003A0789" w:rsidP="00FA5E44">
      <w:pPr>
        <w:spacing w:line="480" w:lineRule="auto"/>
        <w:jc w:val="center"/>
        <w:rPr>
          <w:rFonts w:ascii="Arial" w:hAnsi="Arial" w:cs="Arial"/>
        </w:rPr>
      </w:pPr>
      <w:r w:rsidRPr="003A0789">
        <w:rPr>
          <w:rFonts w:ascii="Arial" w:hAnsi="Arial" w:cs="Arial"/>
          <w:vertAlign w:val="superscript"/>
        </w:rPr>
        <w:t>5</w:t>
      </w:r>
      <w:r w:rsidR="00FA5E44" w:rsidRPr="00FA5E44">
        <w:rPr>
          <w:rFonts w:ascii="Arial" w:hAnsi="Arial" w:cs="Arial"/>
        </w:rPr>
        <w:t>Department of Statistics, BKL Walawalkar Hospital and Diagnostic Centre, Ratnagiri, India</w:t>
      </w:r>
    </w:p>
    <w:p w:rsidR="00F72957" w:rsidRPr="008D4524" w:rsidRDefault="003A0789" w:rsidP="00F72957">
      <w:pPr>
        <w:spacing w:line="480" w:lineRule="auto"/>
        <w:jc w:val="center"/>
        <w:rPr>
          <w:rFonts w:ascii="Arial" w:hAnsi="Arial" w:cs="Arial"/>
        </w:rPr>
      </w:pPr>
      <w:r w:rsidRPr="003A0789">
        <w:rPr>
          <w:rFonts w:ascii="Arial" w:hAnsi="Arial" w:cs="Arial"/>
          <w:vertAlign w:val="superscript"/>
        </w:rPr>
        <w:t>6</w:t>
      </w:r>
      <w:r w:rsidR="00F72957" w:rsidRPr="008D4524">
        <w:rPr>
          <w:rFonts w:ascii="Arial" w:hAnsi="Arial" w:cs="Arial"/>
        </w:rPr>
        <w:t>Department of Pediatrics, K</w:t>
      </w:r>
      <w:r w:rsidR="00FA5E44">
        <w:rPr>
          <w:rFonts w:ascii="Arial" w:hAnsi="Arial" w:cs="Arial"/>
        </w:rPr>
        <w:t>EM</w:t>
      </w:r>
      <w:r w:rsidR="00F72957" w:rsidRPr="008D4524">
        <w:rPr>
          <w:rFonts w:ascii="Arial" w:hAnsi="Arial" w:cs="Arial"/>
        </w:rPr>
        <w:t xml:space="preserve"> Hospital</w:t>
      </w:r>
      <w:r w:rsidR="00FA5E44">
        <w:rPr>
          <w:rFonts w:ascii="Arial" w:hAnsi="Arial" w:cs="Arial"/>
        </w:rPr>
        <w:t>,</w:t>
      </w:r>
      <w:r w:rsidR="00F72957" w:rsidRPr="008D4524">
        <w:rPr>
          <w:rFonts w:ascii="Arial" w:hAnsi="Arial" w:cs="Arial"/>
        </w:rPr>
        <w:t xml:space="preserve"> Pune, India.</w:t>
      </w:r>
    </w:p>
    <w:p w:rsidR="00FA5E44" w:rsidRPr="00FA5E44" w:rsidRDefault="00FA5E44" w:rsidP="00FA5E44">
      <w:pPr>
        <w:spacing w:after="100" w:afterAutospacing="1" w:line="360" w:lineRule="auto"/>
        <w:rPr>
          <w:rFonts w:ascii="Arial" w:hAnsi="Arial" w:cs="Arial"/>
          <w:lang w:val="en-GB"/>
        </w:rPr>
      </w:pPr>
      <w:r w:rsidRPr="00FA5E44">
        <w:rPr>
          <w:rFonts w:ascii="Arial" w:hAnsi="Arial" w:cs="Arial"/>
          <w:lang w:val="en-GB"/>
        </w:rPr>
        <w:t>Corresponding author: Chittaranjan S. Yajnik, Kamalnayan Bajaj Diabetology Research Centre, Diabetes Unit, King Edward Memorial Hospital Research Centre, Rasta Peth, Pune 411011, India</w:t>
      </w:r>
    </w:p>
    <w:p w:rsidR="00FA5E44" w:rsidRPr="00FA5E44" w:rsidRDefault="00FA5E44" w:rsidP="00FA5E44">
      <w:pPr>
        <w:spacing w:after="0"/>
        <w:rPr>
          <w:rFonts w:ascii="Arial" w:hAnsi="Arial" w:cs="Arial"/>
          <w:lang w:val="en-GB"/>
        </w:rPr>
      </w:pPr>
      <w:r w:rsidRPr="00FA5E44">
        <w:rPr>
          <w:rFonts w:ascii="Arial" w:hAnsi="Arial" w:cs="Arial"/>
          <w:lang w:val="en-GB"/>
        </w:rPr>
        <w:t>Telephone: +91-20-26061958</w:t>
      </w:r>
    </w:p>
    <w:p w:rsidR="00FA5E44" w:rsidRPr="00FA5E44" w:rsidRDefault="00FA5E44" w:rsidP="00FA5E44">
      <w:pPr>
        <w:spacing w:after="0"/>
        <w:rPr>
          <w:rFonts w:ascii="Arial" w:hAnsi="Arial" w:cs="Arial"/>
          <w:lang w:val="en-GB"/>
        </w:rPr>
      </w:pPr>
      <w:r w:rsidRPr="00FA5E44">
        <w:rPr>
          <w:rFonts w:ascii="Arial" w:hAnsi="Arial" w:cs="Arial"/>
          <w:lang w:val="en-GB"/>
        </w:rPr>
        <w:t>Fax: +91-20-26111958</w:t>
      </w:r>
    </w:p>
    <w:p w:rsidR="00FA5E44" w:rsidRPr="00FA5E44" w:rsidRDefault="00FA5E44" w:rsidP="00FA5E44">
      <w:pPr>
        <w:spacing w:after="0"/>
        <w:rPr>
          <w:rFonts w:ascii="Arial" w:hAnsi="Arial" w:cs="Arial"/>
          <w:lang w:val="en-GB"/>
        </w:rPr>
      </w:pPr>
      <w:r w:rsidRPr="00FA5E44">
        <w:rPr>
          <w:rFonts w:ascii="Arial" w:hAnsi="Arial" w:cs="Arial"/>
          <w:lang w:val="en-GB"/>
        </w:rPr>
        <w:t xml:space="preserve">Email: </w:t>
      </w:r>
      <w:hyperlink r:id="rId8" w:history="1">
        <w:r w:rsidRPr="00FA5E44">
          <w:rPr>
            <w:rStyle w:val="Hyperlink"/>
            <w:rFonts w:ascii="Arial" w:hAnsi="Arial" w:cs="Arial"/>
            <w:lang w:val="en-GB"/>
          </w:rPr>
          <w:t>diabetes@kemdiabetes.org</w:t>
        </w:r>
      </w:hyperlink>
      <w:r w:rsidRPr="00FA5E44">
        <w:rPr>
          <w:rFonts w:ascii="Arial" w:hAnsi="Arial" w:cs="Arial"/>
          <w:lang w:val="en-GB"/>
        </w:rPr>
        <w:t xml:space="preserve">; </w:t>
      </w:r>
      <w:hyperlink r:id="rId9" w:history="1">
        <w:r w:rsidRPr="00FA5E44">
          <w:rPr>
            <w:rStyle w:val="Hyperlink"/>
            <w:rFonts w:ascii="Arial" w:hAnsi="Arial" w:cs="Arial"/>
            <w:lang w:val="en-GB"/>
          </w:rPr>
          <w:t>csyajnik@gmail.com</w:t>
        </w:r>
      </w:hyperlink>
    </w:p>
    <w:p w:rsidR="00FA5E44" w:rsidRPr="00FA5E44" w:rsidRDefault="00FA5E44" w:rsidP="00FA5E44">
      <w:pPr>
        <w:spacing w:line="480" w:lineRule="auto"/>
        <w:jc w:val="center"/>
        <w:rPr>
          <w:rFonts w:ascii="Arial" w:hAnsi="Arial" w:cs="Arial"/>
        </w:rPr>
      </w:pPr>
    </w:p>
    <w:p w:rsidR="00FA5E44" w:rsidRPr="00FA5E44" w:rsidRDefault="00FA5E44" w:rsidP="00FA5E44">
      <w:pPr>
        <w:spacing w:line="480" w:lineRule="auto"/>
        <w:jc w:val="center"/>
        <w:rPr>
          <w:rFonts w:ascii="Arial" w:hAnsi="Arial" w:cs="Arial"/>
          <w:vertAlign w:val="superscript"/>
        </w:rPr>
      </w:pPr>
      <w:r w:rsidRPr="00FA5E44">
        <w:rPr>
          <w:rFonts w:ascii="Arial" w:hAnsi="Arial" w:cs="Arial"/>
        </w:rPr>
        <w:t>WORD COUNT ABSTRACT: 2</w:t>
      </w:r>
      <w:r w:rsidR="002E6339">
        <w:rPr>
          <w:rFonts w:ascii="Arial" w:hAnsi="Arial" w:cs="Arial"/>
        </w:rPr>
        <w:t>33</w:t>
      </w:r>
    </w:p>
    <w:p w:rsidR="00F72957" w:rsidRPr="00FA5E44" w:rsidRDefault="008F0E72" w:rsidP="00FA5E44">
      <w:pPr>
        <w:spacing w:line="480" w:lineRule="auto"/>
        <w:jc w:val="center"/>
        <w:rPr>
          <w:rFonts w:ascii="Arial" w:hAnsi="Arial" w:cs="Arial"/>
        </w:rPr>
      </w:pPr>
      <w:r>
        <w:rPr>
          <w:rFonts w:ascii="Arial" w:hAnsi="Arial" w:cs="Arial"/>
        </w:rPr>
        <w:t>WORD COUNT MAIN TEXT: 298</w:t>
      </w:r>
      <w:r w:rsidR="002E6339">
        <w:rPr>
          <w:rFonts w:ascii="Arial" w:hAnsi="Arial" w:cs="Arial"/>
        </w:rPr>
        <w:t>9</w:t>
      </w:r>
    </w:p>
    <w:p w:rsidR="00FA5E44" w:rsidRDefault="00FA5E44" w:rsidP="0055085F">
      <w:pPr>
        <w:spacing w:after="0" w:line="240" w:lineRule="auto"/>
        <w:rPr>
          <w:rFonts w:ascii="Arial" w:hAnsi="Arial" w:cs="Arial"/>
          <w:b/>
        </w:rPr>
      </w:pPr>
    </w:p>
    <w:p w:rsidR="00FA5E44" w:rsidRDefault="00FA5E44" w:rsidP="0055085F">
      <w:pPr>
        <w:spacing w:after="0" w:line="240" w:lineRule="auto"/>
        <w:rPr>
          <w:rFonts w:ascii="Arial" w:hAnsi="Arial" w:cs="Arial"/>
          <w:b/>
        </w:rPr>
      </w:pPr>
    </w:p>
    <w:p w:rsidR="00905CA2" w:rsidRPr="008755DB" w:rsidRDefault="002478B8" w:rsidP="0055085F">
      <w:pPr>
        <w:spacing w:after="0" w:line="240" w:lineRule="auto"/>
        <w:rPr>
          <w:rFonts w:ascii="Arial" w:hAnsi="Arial" w:cs="Arial"/>
          <w:b/>
        </w:rPr>
      </w:pPr>
      <w:r>
        <w:rPr>
          <w:rFonts w:ascii="Arial" w:hAnsi="Arial" w:cs="Arial"/>
          <w:b/>
        </w:rPr>
        <w:t>Abstract</w:t>
      </w:r>
    </w:p>
    <w:p w:rsidR="00905CA2" w:rsidRPr="008755DB" w:rsidRDefault="00905CA2" w:rsidP="0055085F">
      <w:pPr>
        <w:spacing w:after="0" w:line="240" w:lineRule="auto"/>
        <w:rPr>
          <w:rFonts w:ascii="Arial" w:hAnsi="Arial" w:cs="Arial"/>
          <w:b/>
        </w:rPr>
      </w:pPr>
    </w:p>
    <w:p w:rsidR="002E6339" w:rsidRDefault="002E6339" w:rsidP="002E6339">
      <w:pPr>
        <w:spacing w:after="0" w:line="480" w:lineRule="auto"/>
        <w:rPr>
          <w:rFonts w:ascii="Arial" w:hAnsi="Arial" w:cs="Arial"/>
        </w:rPr>
      </w:pPr>
      <w:r>
        <w:rPr>
          <w:rFonts w:ascii="Arial" w:hAnsi="Arial" w:cs="Arial"/>
          <w:b/>
        </w:rPr>
        <w:t>Objectives</w:t>
      </w:r>
      <w:r w:rsidRPr="008755DB">
        <w:rPr>
          <w:rFonts w:ascii="Arial" w:hAnsi="Arial" w:cs="Arial"/>
        </w:rPr>
        <w:t xml:space="preserve">: We investigated </w:t>
      </w:r>
      <w:r>
        <w:rPr>
          <w:rFonts w:ascii="Arial" w:hAnsi="Arial" w:cs="Arial"/>
        </w:rPr>
        <w:t xml:space="preserve">whether </w:t>
      </w:r>
      <w:r w:rsidRPr="008755DB">
        <w:rPr>
          <w:rFonts w:ascii="Arial" w:hAnsi="Arial" w:cs="Arial"/>
        </w:rPr>
        <w:t xml:space="preserve">the relationship between components of height and CVD </w:t>
      </w:r>
      <w:r w:rsidRPr="003C39A5">
        <w:rPr>
          <w:rFonts w:ascii="Arial" w:hAnsi="Arial" w:cs="Arial"/>
        </w:rPr>
        <w:t>risk may</w:t>
      </w:r>
      <w:r w:rsidRPr="00C51FEE">
        <w:rPr>
          <w:rFonts w:ascii="Arial" w:hAnsi="Arial" w:cs="Arial"/>
        </w:rPr>
        <w:t xml:space="preserve"> be explained by body composition. We also examined relationships between pare</w:t>
      </w:r>
      <w:r>
        <w:rPr>
          <w:rFonts w:ascii="Arial" w:hAnsi="Arial" w:cs="Arial"/>
        </w:rPr>
        <w:t>ntal heights and offspring CVD risk.</w:t>
      </w:r>
    </w:p>
    <w:p w:rsidR="002E6339" w:rsidRPr="00C27BE9" w:rsidRDefault="002E6339" w:rsidP="002E6339">
      <w:pPr>
        <w:spacing w:after="0" w:line="480" w:lineRule="auto"/>
        <w:rPr>
          <w:rFonts w:ascii="Arial" w:hAnsi="Arial" w:cs="Arial"/>
        </w:rPr>
      </w:pPr>
      <w:r w:rsidRPr="00403B20">
        <w:rPr>
          <w:rFonts w:ascii="Arial" w:hAnsi="Arial" w:cs="Arial"/>
          <w:b/>
        </w:rPr>
        <w:t>Design</w:t>
      </w:r>
      <w:r>
        <w:rPr>
          <w:rFonts w:ascii="Arial" w:hAnsi="Arial" w:cs="Arial"/>
        </w:rPr>
        <w:t>: A cohort study</w:t>
      </w:r>
      <w:r w:rsidR="00D577EC">
        <w:rPr>
          <w:rFonts w:ascii="Arial" w:hAnsi="Arial" w:cs="Arial"/>
        </w:rPr>
        <w:t xml:space="preserve"> using cross-sectional data</w:t>
      </w:r>
      <w:r>
        <w:rPr>
          <w:rFonts w:ascii="Arial" w:hAnsi="Arial" w:cs="Arial"/>
        </w:rPr>
        <w:t>.</w:t>
      </w:r>
    </w:p>
    <w:p w:rsidR="002E6339" w:rsidRPr="00C27BE9" w:rsidRDefault="002E6339" w:rsidP="002E6339">
      <w:pPr>
        <w:spacing w:after="0" w:line="480" w:lineRule="auto"/>
        <w:rPr>
          <w:rFonts w:ascii="Arial" w:hAnsi="Arial" w:cs="Arial"/>
        </w:rPr>
      </w:pPr>
      <w:r w:rsidRPr="00403B20">
        <w:rPr>
          <w:rFonts w:ascii="Arial" w:hAnsi="Arial" w:cs="Arial"/>
          <w:b/>
        </w:rPr>
        <w:t>Setting</w:t>
      </w:r>
      <w:r w:rsidRPr="00C27BE9">
        <w:rPr>
          <w:rFonts w:ascii="Arial" w:hAnsi="Arial" w:cs="Arial"/>
        </w:rPr>
        <w:t>: A secondary care hospital setting in Pune, India</w:t>
      </w:r>
    </w:p>
    <w:p w:rsidR="002E6339" w:rsidRPr="008755DB" w:rsidRDefault="002E6339" w:rsidP="002E6339">
      <w:pPr>
        <w:spacing w:after="0" w:line="480" w:lineRule="auto"/>
        <w:rPr>
          <w:rFonts w:ascii="Arial" w:hAnsi="Arial" w:cs="Arial"/>
        </w:rPr>
      </w:pPr>
      <w:r>
        <w:rPr>
          <w:rFonts w:ascii="Arial" w:hAnsi="Arial" w:cs="Arial"/>
          <w:b/>
        </w:rPr>
        <w:t>Participant</w:t>
      </w:r>
      <w:r w:rsidRPr="008755DB">
        <w:rPr>
          <w:rFonts w:ascii="Arial" w:hAnsi="Arial" w:cs="Arial"/>
          <w:b/>
        </w:rPr>
        <w:t>s</w:t>
      </w:r>
      <w:r w:rsidRPr="008755DB">
        <w:rPr>
          <w:rFonts w:ascii="Arial" w:hAnsi="Arial" w:cs="Arial"/>
        </w:rPr>
        <w:t xml:space="preserve">:  We studied 357 </w:t>
      </w:r>
      <w:r>
        <w:rPr>
          <w:rFonts w:ascii="Arial" w:hAnsi="Arial" w:cs="Arial"/>
        </w:rPr>
        <w:t xml:space="preserve">young </w:t>
      </w:r>
      <w:r w:rsidRPr="003C39A5">
        <w:rPr>
          <w:rFonts w:ascii="Arial" w:hAnsi="Arial" w:cs="Arial"/>
        </w:rPr>
        <w:t>adults and</w:t>
      </w:r>
      <w:r w:rsidRPr="00C51FEE">
        <w:rPr>
          <w:rFonts w:ascii="Arial" w:hAnsi="Arial" w:cs="Arial"/>
        </w:rPr>
        <w:t xml:space="preserve"> their parents in the Pune Children’s Study. </w:t>
      </w:r>
      <w:r>
        <w:rPr>
          <w:rFonts w:ascii="Arial" w:hAnsi="Arial" w:cs="Arial"/>
        </w:rPr>
        <w:t xml:space="preserve">Primary and secondary outcomes: </w:t>
      </w:r>
      <w:r w:rsidRPr="00C51FEE">
        <w:rPr>
          <w:rFonts w:ascii="Arial" w:hAnsi="Arial" w:cs="Arial"/>
        </w:rPr>
        <w:t>We measured weight, total height, leg</w:t>
      </w:r>
      <w:r>
        <w:rPr>
          <w:rFonts w:ascii="Arial" w:hAnsi="Arial" w:cs="Arial"/>
        </w:rPr>
        <w:t xml:space="preserve"> length, sitting height, </w:t>
      </w:r>
      <w:r w:rsidRPr="008755DB">
        <w:rPr>
          <w:rFonts w:ascii="Arial" w:hAnsi="Arial" w:cs="Arial"/>
        </w:rPr>
        <w:t>plasma glucose, insulin</w:t>
      </w:r>
      <w:r>
        <w:rPr>
          <w:rFonts w:ascii="Arial" w:hAnsi="Arial" w:cs="Arial"/>
        </w:rPr>
        <w:t xml:space="preserve"> and</w:t>
      </w:r>
      <w:r w:rsidRPr="008755DB">
        <w:rPr>
          <w:rFonts w:ascii="Arial" w:hAnsi="Arial" w:cs="Arial"/>
        </w:rPr>
        <w:t xml:space="preserve"> lipids, </w:t>
      </w:r>
      <w:r>
        <w:rPr>
          <w:rFonts w:ascii="Arial" w:hAnsi="Arial" w:cs="Arial"/>
        </w:rPr>
        <w:t xml:space="preserve">and </w:t>
      </w:r>
      <w:r w:rsidRPr="008755DB">
        <w:rPr>
          <w:rFonts w:ascii="Arial" w:hAnsi="Arial" w:cs="Arial"/>
        </w:rPr>
        <w:t>blood pressure</w:t>
      </w:r>
      <w:r>
        <w:rPr>
          <w:rFonts w:ascii="Arial" w:hAnsi="Arial" w:cs="Arial"/>
        </w:rPr>
        <w:t>.</w:t>
      </w:r>
      <w:r w:rsidRPr="008755DB">
        <w:rPr>
          <w:rFonts w:ascii="Arial" w:hAnsi="Arial" w:cs="Arial"/>
        </w:rPr>
        <w:t xml:space="preserve"> Total and regional lean and fat mass were measured by dual x-ray absorptiometry.</w:t>
      </w:r>
    </w:p>
    <w:p w:rsidR="002E6339" w:rsidRDefault="002E6339" w:rsidP="002E6339">
      <w:pPr>
        <w:spacing w:after="0" w:line="480" w:lineRule="auto"/>
        <w:rPr>
          <w:rFonts w:ascii="Arial" w:hAnsi="Arial" w:cs="Arial"/>
        </w:rPr>
      </w:pPr>
      <w:r w:rsidRPr="008755DB">
        <w:rPr>
          <w:rFonts w:ascii="Arial" w:hAnsi="Arial" w:cs="Arial"/>
          <w:b/>
        </w:rPr>
        <w:t>Results</w:t>
      </w:r>
      <w:r w:rsidRPr="008755DB">
        <w:rPr>
          <w:rFonts w:ascii="Arial" w:hAnsi="Arial" w:cs="Arial"/>
        </w:rPr>
        <w:t xml:space="preserve">: Leg length was </w:t>
      </w:r>
      <w:r w:rsidRPr="003C39A5">
        <w:rPr>
          <w:rFonts w:ascii="Arial" w:hAnsi="Arial" w:cs="Arial"/>
        </w:rPr>
        <w:t>inversely, and</w:t>
      </w:r>
      <w:r w:rsidRPr="00C51FEE">
        <w:rPr>
          <w:rFonts w:ascii="Arial" w:hAnsi="Arial" w:cs="Arial"/>
        </w:rPr>
        <w:t xml:space="preserve"> sitting height directly related to BMI. Total height and leg length were directly related to lean mass while sitting height was directly related to both lean and fat mass. Leg length was </w:t>
      </w:r>
      <w:r w:rsidRPr="003C39A5">
        <w:rPr>
          <w:rFonts w:ascii="Arial" w:hAnsi="Arial" w:cs="Arial"/>
        </w:rPr>
        <w:t>inversely related</w:t>
      </w:r>
      <w:r w:rsidRPr="00C51FEE">
        <w:rPr>
          <w:rFonts w:ascii="Arial" w:hAnsi="Arial" w:cs="Arial"/>
        </w:rPr>
        <w:t xml:space="preserve"> to systolic blood pressure and 120-minute glucose, independent of lean and fat mass. Sitting height was directly related to systolic blood pressure and triglyceride</w:t>
      </w:r>
      <w:r w:rsidRPr="008755DB">
        <w:rPr>
          <w:rFonts w:ascii="Arial" w:hAnsi="Arial" w:cs="Arial"/>
        </w:rPr>
        <w:t>s; these relationships were attenuated on adjustment for lean and fat mass.</w:t>
      </w:r>
      <w:r>
        <w:rPr>
          <w:rFonts w:ascii="Arial" w:hAnsi="Arial" w:cs="Arial"/>
        </w:rPr>
        <w:t xml:space="preserve"> When examined simultaneously, greater leg length was protective and greater sitting height was associated with a more detrimental CVD risk profile.</w:t>
      </w:r>
    </w:p>
    <w:p w:rsidR="002E6339" w:rsidRPr="008755DB" w:rsidRDefault="002E6339" w:rsidP="002E6339">
      <w:pPr>
        <w:spacing w:after="0" w:line="480" w:lineRule="auto"/>
        <w:rPr>
          <w:rFonts w:ascii="Arial" w:hAnsi="Arial" w:cs="Arial"/>
        </w:rPr>
      </w:pPr>
      <w:r w:rsidRPr="008755DB">
        <w:rPr>
          <w:rFonts w:ascii="Arial" w:hAnsi="Arial" w:cs="Arial"/>
          <w:b/>
        </w:rPr>
        <w:t>Conclusion</w:t>
      </w:r>
      <w:r>
        <w:rPr>
          <w:rFonts w:ascii="Arial" w:hAnsi="Arial" w:cs="Arial"/>
          <w:b/>
        </w:rPr>
        <w:t>s</w:t>
      </w:r>
      <w:r w:rsidRPr="008755DB">
        <w:rPr>
          <w:rFonts w:ascii="Arial" w:hAnsi="Arial" w:cs="Arial"/>
        </w:rPr>
        <w:t xml:space="preserve">: Shorter adult leg length and greater sitting height are associated with a more adverse CVD risk factor profile. The mechanisms need further study but our findings </w:t>
      </w:r>
      <w:r>
        <w:rPr>
          <w:rFonts w:ascii="Arial" w:hAnsi="Arial" w:cs="Arial"/>
        </w:rPr>
        <w:t xml:space="preserve">suggest a role for </w:t>
      </w:r>
      <w:r w:rsidRPr="008755DB">
        <w:rPr>
          <w:rFonts w:ascii="Arial" w:hAnsi="Arial" w:cs="Arial"/>
        </w:rPr>
        <w:t xml:space="preserve">lean and fat </w:t>
      </w:r>
      <w:r>
        <w:rPr>
          <w:rFonts w:ascii="Arial" w:hAnsi="Arial" w:cs="Arial"/>
        </w:rPr>
        <w:t>mass</w:t>
      </w:r>
      <w:r w:rsidRPr="008755DB">
        <w:rPr>
          <w:rFonts w:ascii="Arial" w:hAnsi="Arial" w:cs="Arial"/>
        </w:rPr>
        <w:t xml:space="preserve">. </w:t>
      </w:r>
    </w:p>
    <w:p w:rsidR="00905CA2" w:rsidRPr="008755DB" w:rsidRDefault="00905CA2" w:rsidP="0055085F">
      <w:pPr>
        <w:spacing w:after="0" w:line="240" w:lineRule="auto"/>
        <w:rPr>
          <w:rFonts w:ascii="Arial" w:hAnsi="Arial" w:cs="Arial"/>
        </w:rPr>
      </w:pPr>
    </w:p>
    <w:p w:rsidR="009A5391" w:rsidRDefault="009E46CE" w:rsidP="0055085F">
      <w:pPr>
        <w:spacing w:after="0" w:line="480" w:lineRule="auto"/>
        <w:rPr>
          <w:rFonts w:ascii="Arial" w:hAnsi="Arial" w:cs="Arial"/>
        </w:rPr>
      </w:pPr>
      <w:r w:rsidRPr="009E46CE">
        <w:rPr>
          <w:rFonts w:ascii="Arial" w:hAnsi="Arial" w:cs="Arial"/>
          <w:b/>
        </w:rPr>
        <w:t>Key words</w:t>
      </w:r>
      <w:r>
        <w:rPr>
          <w:rFonts w:ascii="Arial" w:hAnsi="Arial" w:cs="Arial"/>
        </w:rPr>
        <w:t xml:space="preserve">: adult height; leg length; sitting height; intergenerational change; </w:t>
      </w:r>
      <w:r w:rsidR="00DB1BB1">
        <w:rPr>
          <w:rFonts w:ascii="Arial" w:hAnsi="Arial" w:cs="Arial"/>
        </w:rPr>
        <w:t>cardiometabolic</w:t>
      </w:r>
      <w:r>
        <w:rPr>
          <w:rFonts w:ascii="Arial" w:hAnsi="Arial" w:cs="Arial"/>
        </w:rPr>
        <w:t xml:space="preserve"> risk factors</w:t>
      </w:r>
      <w:r w:rsidR="00317E6B">
        <w:rPr>
          <w:rFonts w:ascii="Arial" w:hAnsi="Arial" w:cs="Arial"/>
        </w:rPr>
        <w:t>; India</w:t>
      </w:r>
    </w:p>
    <w:p w:rsidR="009A5391" w:rsidRDefault="009A5391">
      <w:pPr>
        <w:rPr>
          <w:rFonts w:ascii="Arial" w:hAnsi="Arial" w:cs="Arial"/>
        </w:rPr>
      </w:pPr>
      <w:r>
        <w:rPr>
          <w:rFonts w:ascii="Arial" w:hAnsi="Arial" w:cs="Arial"/>
        </w:rPr>
        <w:br w:type="page"/>
      </w:r>
    </w:p>
    <w:p w:rsidR="00C433DD" w:rsidRPr="008755DB" w:rsidRDefault="009A5391" w:rsidP="0055085F">
      <w:pPr>
        <w:spacing w:after="0" w:line="480" w:lineRule="auto"/>
        <w:rPr>
          <w:rFonts w:ascii="Arial" w:hAnsi="Arial" w:cs="Arial"/>
        </w:rPr>
      </w:pPr>
      <w:r w:rsidRPr="009A5391">
        <w:rPr>
          <w:rFonts w:ascii="Arial" w:hAnsi="Arial" w:cs="Arial"/>
          <w:noProof/>
          <w:lang w:val="en-GB" w:eastAsia="en-GB"/>
        </w:rPr>
        <w:lastRenderedPageBreak/>
        <mc:AlternateContent>
          <mc:Choice Requires="wps">
            <w:drawing>
              <wp:anchor distT="45720" distB="45720" distL="114300" distR="114300" simplePos="0" relativeHeight="251659264" behindDoc="0" locked="0" layoutInCell="1" allowOverlap="1" wp14:anchorId="6B78BF3D" wp14:editId="124D862B">
                <wp:simplePos x="0" y="0"/>
                <wp:positionH relativeFrom="column">
                  <wp:posOffset>704850</wp:posOffset>
                </wp:positionH>
                <wp:positionV relativeFrom="paragraph">
                  <wp:posOffset>184150</wp:posOffset>
                </wp:positionV>
                <wp:extent cx="4870450" cy="1404620"/>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1404620"/>
                        </a:xfrm>
                        <a:prstGeom prst="rect">
                          <a:avLst/>
                        </a:prstGeom>
                        <a:solidFill>
                          <a:srgbClr val="FFFFFF"/>
                        </a:solidFill>
                        <a:ln w="9525">
                          <a:solidFill>
                            <a:srgbClr val="000000"/>
                          </a:solidFill>
                          <a:miter lim="800000"/>
                          <a:headEnd/>
                          <a:tailEnd/>
                        </a:ln>
                      </wps:spPr>
                      <wps:txbx>
                        <w:txbxContent>
                          <w:p w:rsidR="001E6707" w:rsidRDefault="001E6707">
                            <w:pPr>
                              <w:rPr>
                                <w:rFonts w:ascii="Arial" w:hAnsi="Arial" w:cs="Arial"/>
                              </w:rPr>
                            </w:pPr>
                            <w:r>
                              <w:rPr>
                                <w:rFonts w:ascii="Arial" w:hAnsi="Arial" w:cs="Arial"/>
                              </w:rPr>
                              <w:t>Strength and limitations of the study:</w:t>
                            </w:r>
                          </w:p>
                          <w:p w:rsidR="001E6707" w:rsidRPr="003C2ED3" w:rsidRDefault="001E6707" w:rsidP="003C2ED3">
                            <w:pPr>
                              <w:pStyle w:val="ListParagraph"/>
                              <w:numPr>
                                <w:ilvl w:val="0"/>
                                <w:numId w:val="3"/>
                              </w:numPr>
                              <w:rPr>
                                <w:rFonts w:ascii="Arial" w:hAnsi="Arial" w:cs="Arial"/>
                              </w:rPr>
                            </w:pPr>
                            <w:r w:rsidRPr="003C2ED3">
                              <w:rPr>
                                <w:rFonts w:ascii="Arial" w:hAnsi="Arial" w:cs="Arial"/>
                              </w:rPr>
                              <w:t>One of few birth cohorts in a low- and middle-income country setting with data on parental and offspring height, and height components</w:t>
                            </w:r>
                          </w:p>
                          <w:p w:rsidR="001E6707" w:rsidRPr="003C2ED3" w:rsidRDefault="001E6707" w:rsidP="003C2ED3">
                            <w:pPr>
                              <w:pStyle w:val="ListParagraph"/>
                              <w:numPr>
                                <w:ilvl w:val="0"/>
                                <w:numId w:val="3"/>
                              </w:numPr>
                              <w:rPr>
                                <w:rFonts w:ascii="Arial" w:hAnsi="Arial" w:cs="Arial"/>
                              </w:rPr>
                            </w:pPr>
                            <w:r w:rsidRPr="003C2ED3">
                              <w:rPr>
                                <w:rFonts w:ascii="Arial" w:hAnsi="Arial" w:cs="Arial"/>
                              </w:rPr>
                              <w:t xml:space="preserve">Data available on body composition measurements using DXA </w:t>
                            </w:r>
                          </w:p>
                          <w:p w:rsidR="001E6707" w:rsidRPr="003C2ED3" w:rsidRDefault="001E6707" w:rsidP="003C2ED3">
                            <w:pPr>
                              <w:pStyle w:val="ListParagraph"/>
                              <w:numPr>
                                <w:ilvl w:val="0"/>
                                <w:numId w:val="3"/>
                              </w:numPr>
                              <w:rPr>
                                <w:rFonts w:ascii="Arial" w:hAnsi="Arial" w:cs="Arial"/>
                              </w:rPr>
                            </w:pPr>
                            <w:r w:rsidRPr="003C2ED3">
                              <w:rPr>
                                <w:rFonts w:ascii="Arial" w:hAnsi="Arial" w:cs="Arial"/>
                              </w:rPr>
                              <w:t>Glucose-insulin measurements available as part of OGTT</w:t>
                            </w:r>
                          </w:p>
                          <w:p w:rsidR="001E6707" w:rsidRPr="003C2ED3" w:rsidRDefault="001E6707" w:rsidP="003C2ED3">
                            <w:pPr>
                              <w:pStyle w:val="ListParagraph"/>
                              <w:numPr>
                                <w:ilvl w:val="0"/>
                                <w:numId w:val="3"/>
                              </w:numPr>
                              <w:rPr>
                                <w:rFonts w:ascii="Arial" w:hAnsi="Arial" w:cs="Arial"/>
                              </w:rPr>
                            </w:pPr>
                            <w:r w:rsidRPr="003C2ED3">
                              <w:rPr>
                                <w:rFonts w:ascii="Arial" w:hAnsi="Arial" w:cs="Arial"/>
                              </w:rPr>
                              <w:t>Participants born in one hospital in Pune, India</w:t>
                            </w:r>
                          </w:p>
                          <w:p w:rsidR="001E6707" w:rsidRPr="00900886" w:rsidRDefault="001E6707" w:rsidP="00925DAC">
                            <w:pPr>
                              <w:pStyle w:val="ListParagraph"/>
                              <w:numPr>
                                <w:ilvl w:val="0"/>
                                <w:numId w:val="3"/>
                              </w:numPr>
                              <w:rPr>
                                <w:rFonts w:ascii="Arial" w:hAnsi="Arial" w:cs="Arial"/>
                              </w:rPr>
                            </w:pPr>
                            <w:r w:rsidRPr="00900886">
                              <w:rPr>
                                <w:rFonts w:ascii="Arial" w:hAnsi="Arial" w:cs="Arial"/>
                              </w:rPr>
                              <w:t>~25% loss to follow-up between childhood and young adulthood.</w:t>
                            </w:r>
                          </w:p>
                          <w:p w:rsidR="001E6707" w:rsidRPr="009A5391" w:rsidRDefault="001E6707">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8BF3D" id="_x0000_t202" coordsize="21600,21600" o:spt="202" path="m,l,21600r21600,l21600,xe">
                <v:stroke joinstyle="miter"/>
                <v:path gradientshapeok="t" o:connecttype="rect"/>
              </v:shapetype>
              <v:shape id="Text Box 2" o:spid="_x0000_s1026" type="#_x0000_t202" style="position:absolute;margin-left:55.5pt;margin-top:14.5pt;width:38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">
                <v:textbox style="mso-fit-shape-to-text:t">
                  <w:txbxContent>
                    <w:p w:rsidR="001E6707" w:rsidRDefault="001E6707">
                      <w:pPr>
                        <w:rPr>
                          <w:rFonts w:ascii="Arial" w:hAnsi="Arial" w:cs="Arial"/>
                        </w:rPr>
                      </w:pPr>
                      <w:r>
                        <w:rPr>
                          <w:rFonts w:ascii="Arial" w:hAnsi="Arial" w:cs="Arial"/>
                        </w:rPr>
                        <w:t>Strength and limitations of the study:</w:t>
                      </w:r>
                    </w:p>
                    <w:p w:rsidR="001E6707" w:rsidRPr="003C2ED3" w:rsidRDefault="001E6707" w:rsidP="003C2ED3">
                      <w:pPr>
                        <w:pStyle w:val="ListParagraph"/>
                        <w:numPr>
                          <w:ilvl w:val="0"/>
                          <w:numId w:val="3"/>
                        </w:numPr>
                        <w:rPr>
                          <w:rFonts w:ascii="Arial" w:hAnsi="Arial" w:cs="Arial"/>
                        </w:rPr>
                      </w:pPr>
                      <w:r w:rsidRPr="003C2ED3">
                        <w:rPr>
                          <w:rFonts w:ascii="Arial" w:hAnsi="Arial" w:cs="Arial"/>
                        </w:rPr>
                        <w:t>One of few birth cohorts in a low- and middle-income country setting with data on parental and offspring height, and height components</w:t>
                      </w:r>
                    </w:p>
                    <w:p w:rsidR="001E6707" w:rsidRPr="003C2ED3" w:rsidRDefault="001E6707" w:rsidP="003C2ED3">
                      <w:pPr>
                        <w:pStyle w:val="ListParagraph"/>
                        <w:numPr>
                          <w:ilvl w:val="0"/>
                          <w:numId w:val="3"/>
                        </w:numPr>
                        <w:rPr>
                          <w:rFonts w:ascii="Arial" w:hAnsi="Arial" w:cs="Arial"/>
                        </w:rPr>
                      </w:pPr>
                      <w:r w:rsidRPr="003C2ED3">
                        <w:rPr>
                          <w:rFonts w:ascii="Arial" w:hAnsi="Arial" w:cs="Arial"/>
                        </w:rPr>
                        <w:t xml:space="preserve">Data available on body composition measurements using DXA </w:t>
                      </w:r>
                    </w:p>
                    <w:p w:rsidR="001E6707" w:rsidRPr="003C2ED3" w:rsidRDefault="001E6707" w:rsidP="003C2ED3">
                      <w:pPr>
                        <w:pStyle w:val="ListParagraph"/>
                        <w:numPr>
                          <w:ilvl w:val="0"/>
                          <w:numId w:val="3"/>
                        </w:numPr>
                        <w:rPr>
                          <w:rFonts w:ascii="Arial" w:hAnsi="Arial" w:cs="Arial"/>
                        </w:rPr>
                      </w:pPr>
                      <w:r w:rsidRPr="003C2ED3">
                        <w:rPr>
                          <w:rFonts w:ascii="Arial" w:hAnsi="Arial" w:cs="Arial"/>
                        </w:rPr>
                        <w:t>Glucose-insulin measurements available as part of OGTT</w:t>
                      </w:r>
                    </w:p>
                    <w:p w:rsidR="001E6707" w:rsidRPr="003C2ED3" w:rsidRDefault="001E6707" w:rsidP="003C2ED3">
                      <w:pPr>
                        <w:pStyle w:val="ListParagraph"/>
                        <w:numPr>
                          <w:ilvl w:val="0"/>
                          <w:numId w:val="3"/>
                        </w:numPr>
                        <w:rPr>
                          <w:rFonts w:ascii="Arial" w:hAnsi="Arial" w:cs="Arial"/>
                        </w:rPr>
                      </w:pPr>
                      <w:r w:rsidRPr="003C2ED3">
                        <w:rPr>
                          <w:rFonts w:ascii="Arial" w:hAnsi="Arial" w:cs="Arial"/>
                        </w:rPr>
                        <w:t>Participants born in one hospital in Pune, India</w:t>
                      </w:r>
                    </w:p>
                    <w:p w:rsidR="001E6707" w:rsidRPr="00900886" w:rsidRDefault="001E6707" w:rsidP="00925DAC">
                      <w:pPr>
                        <w:pStyle w:val="ListParagraph"/>
                        <w:numPr>
                          <w:ilvl w:val="0"/>
                          <w:numId w:val="3"/>
                        </w:numPr>
                        <w:rPr>
                          <w:rFonts w:ascii="Arial" w:hAnsi="Arial" w:cs="Arial"/>
                        </w:rPr>
                      </w:pPr>
                      <w:r w:rsidRPr="00900886">
                        <w:rPr>
                          <w:rFonts w:ascii="Arial" w:hAnsi="Arial" w:cs="Arial"/>
                        </w:rPr>
                        <w:t>~25% loss to follow-up between childhood and young adulthood.</w:t>
                      </w:r>
                    </w:p>
                    <w:p w:rsidR="001E6707" w:rsidRPr="009A5391" w:rsidRDefault="001E6707">
                      <w:pPr>
                        <w:rPr>
                          <w:rFonts w:ascii="Arial" w:hAnsi="Arial" w:cs="Arial"/>
                        </w:rPr>
                      </w:pPr>
                    </w:p>
                  </w:txbxContent>
                </v:textbox>
                <w10:wrap type="square"/>
              </v:shape>
            </w:pict>
          </mc:Fallback>
        </mc:AlternateContent>
      </w:r>
    </w:p>
    <w:p w:rsidR="009A5391" w:rsidRDefault="009A5391">
      <w:pPr>
        <w:rPr>
          <w:rFonts w:ascii="Arial" w:hAnsi="Arial" w:cs="Arial"/>
          <w:b/>
        </w:rPr>
      </w:pPr>
      <w:r>
        <w:rPr>
          <w:rFonts w:ascii="Arial" w:hAnsi="Arial" w:cs="Arial"/>
          <w:b/>
        </w:rPr>
        <w:br w:type="page"/>
      </w:r>
    </w:p>
    <w:p w:rsidR="002478B8" w:rsidRPr="002478B8" w:rsidRDefault="009C1AAB" w:rsidP="0055085F">
      <w:pPr>
        <w:spacing w:after="0" w:line="480" w:lineRule="auto"/>
        <w:rPr>
          <w:rFonts w:ascii="Arial" w:hAnsi="Arial" w:cs="Arial"/>
          <w:b/>
        </w:rPr>
      </w:pPr>
      <w:r>
        <w:rPr>
          <w:rFonts w:ascii="Arial" w:hAnsi="Arial" w:cs="Arial"/>
          <w:b/>
        </w:rPr>
        <w:t>Introduction</w:t>
      </w:r>
    </w:p>
    <w:p w:rsidR="00655478" w:rsidRPr="008755DB" w:rsidRDefault="00237DB5" w:rsidP="00655478">
      <w:pPr>
        <w:spacing w:after="0" w:line="480" w:lineRule="auto"/>
        <w:rPr>
          <w:rFonts w:ascii="Arial" w:hAnsi="Arial" w:cs="Arial"/>
        </w:rPr>
      </w:pPr>
      <w:r w:rsidRPr="008755DB">
        <w:rPr>
          <w:rFonts w:ascii="Arial" w:hAnsi="Arial" w:cs="Arial"/>
        </w:rPr>
        <w:t>Short adult height</w:t>
      </w:r>
      <w:r w:rsidR="004D6E24" w:rsidRPr="008755DB">
        <w:rPr>
          <w:rFonts w:ascii="Arial" w:hAnsi="Arial" w:cs="Arial"/>
        </w:rPr>
        <w:t xml:space="preserve"> is</w:t>
      </w:r>
      <w:r w:rsidR="003124D6">
        <w:rPr>
          <w:rFonts w:ascii="Arial" w:hAnsi="Arial" w:cs="Arial"/>
        </w:rPr>
        <w:t xml:space="preserve"> </w:t>
      </w:r>
      <w:r w:rsidR="0073774D" w:rsidRPr="008755DB">
        <w:rPr>
          <w:rFonts w:ascii="Arial" w:hAnsi="Arial" w:cs="Arial"/>
        </w:rPr>
        <w:t>associated with</w:t>
      </w:r>
      <w:r w:rsidRPr="008755DB">
        <w:rPr>
          <w:rFonts w:ascii="Arial" w:hAnsi="Arial" w:cs="Arial"/>
        </w:rPr>
        <w:t xml:space="preserve"> an increased risk of </w:t>
      </w:r>
      <w:r w:rsidR="00DB1BB1">
        <w:rPr>
          <w:rFonts w:ascii="Arial" w:hAnsi="Arial" w:cs="Arial"/>
        </w:rPr>
        <w:t>cardio</w:t>
      </w:r>
      <w:r w:rsidR="003124D6">
        <w:rPr>
          <w:rFonts w:ascii="Arial" w:hAnsi="Arial" w:cs="Arial"/>
        </w:rPr>
        <w:t>vascular</w:t>
      </w:r>
      <w:r w:rsidRPr="008755DB">
        <w:rPr>
          <w:rFonts w:ascii="Arial" w:hAnsi="Arial" w:cs="Arial"/>
        </w:rPr>
        <w:t xml:space="preserve"> disease </w:t>
      </w:r>
      <w:r w:rsidR="0073774D" w:rsidRPr="008755DB">
        <w:rPr>
          <w:rFonts w:ascii="Arial" w:hAnsi="Arial" w:cs="Arial"/>
        </w:rPr>
        <w:t xml:space="preserve">(CVD) </w:t>
      </w:r>
      <w:r w:rsidR="003124D6">
        <w:rPr>
          <w:rFonts w:ascii="Arial" w:hAnsi="Arial" w:cs="Arial"/>
        </w:rPr>
        <w:t>and its risk factors</w:t>
      </w:r>
      <w:r w:rsidR="00162063">
        <w:rPr>
          <w:rFonts w:ascii="Arial" w:hAnsi="Arial" w:cs="Arial"/>
        </w:rPr>
        <w:t xml:space="preserve"> in</w:t>
      </w:r>
      <w:r w:rsidR="00B52A43">
        <w:rPr>
          <w:rFonts w:ascii="Arial" w:hAnsi="Arial" w:cs="Arial"/>
        </w:rPr>
        <w:t xml:space="preserve"> both high-income and low- and middle-income countries (LMICs)</w:t>
      </w:r>
      <w:r w:rsidR="00470858">
        <w:rPr>
          <w:rFonts w:ascii="Arial" w:hAnsi="Arial" w:cs="Arial"/>
        </w:rPr>
        <w:t>,[</w:t>
      </w:r>
      <w:r w:rsidR="00BA0744">
        <w:rPr>
          <w:rFonts w:ascii="Arial" w:hAnsi="Arial" w:cs="Arial"/>
        </w:rPr>
        <w:t>1-</w:t>
      </w:r>
      <w:r w:rsidR="00470858">
        <w:rPr>
          <w:rFonts w:ascii="Arial" w:hAnsi="Arial" w:cs="Arial"/>
        </w:rPr>
        <w:t>4]</w:t>
      </w:r>
      <w:r w:rsidRPr="008755DB">
        <w:rPr>
          <w:rFonts w:ascii="Arial" w:hAnsi="Arial" w:cs="Arial"/>
        </w:rPr>
        <w:t xml:space="preserve"> although the </w:t>
      </w:r>
      <w:r w:rsidR="0034543B" w:rsidRPr="008755DB">
        <w:rPr>
          <w:rFonts w:ascii="Arial" w:hAnsi="Arial" w:cs="Arial"/>
        </w:rPr>
        <w:t xml:space="preserve">association is </w:t>
      </w:r>
      <w:r w:rsidR="00796FD1" w:rsidRPr="008755DB">
        <w:rPr>
          <w:rFonts w:ascii="Arial" w:hAnsi="Arial" w:cs="Arial"/>
        </w:rPr>
        <w:t>less consistent in the latter</w:t>
      </w:r>
      <w:r w:rsidR="00470858">
        <w:rPr>
          <w:rFonts w:ascii="Arial" w:hAnsi="Arial" w:cs="Arial"/>
        </w:rPr>
        <w:t>[5</w:t>
      </w:r>
      <w:r w:rsidR="00BA0744">
        <w:rPr>
          <w:rFonts w:ascii="Arial" w:hAnsi="Arial" w:cs="Arial"/>
        </w:rPr>
        <w:t>,</w:t>
      </w:r>
      <w:r w:rsidR="00470858">
        <w:rPr>
          <w:rFonts w:ascii="Arial" w:hAnsi="Arial" w:cs="Arial"/>
        </w:rPr>
        <w:t>6]</w:t>
      </w:r>
      <w:r w:rsidR="00796FD1" w:rsidRPr="008755DB">
        <w:rPr>
          <w:rFonts w:ascii="Arial" w:hAnsi="Arial" w:cs="Arial"/>
        </w:rPr>
        <w:t>.</w:t>
      </w:r>
      <w:r w:rsidR="00B751A0">
        <w:rPr>
          <w:rFonts w:ascii="Arial" w:hAnsi="Arial" w:cs="Arial"/>
        </w:rPr>
        <w:t xml:space="preserve">The reasons for the association remain unknown. </w:t>
      </w:r>
      <w:r w:rsidR="0090281C">
        <w:rPr>
          <w:rFonts w:ascii="Arial" w:hAnsi="Arial" w:cs="Arial"/>
        </w:rPr>
        <w:t>I</w:t>
      </w:r>
      <w:r w:rsidR="001E1508" w:rsidRPr="008755DB">
        <w:rPr>
          <w:rFonts w:ascii="Arial" w:hAnsi="Arial" w:cs="Arial"/>
        </w:rPr>
        <w:t>ntrauterine and</w:t>
      </w:r>
      <w:r w:rsidR="000644F8">
        <w:rPr>
          <w:rFonts w:ascii="Arial" w:hAnsi="Arial" w:cs="Arial"/>
        </w:rPr>
        <w:t xml:space="preserve"> infant growth are </w:t>
      </w:r>
      <w:r w:rsidR="001E1508" w:rsidRPr="008755DB">
        <w:rPr>
          <w:rFonts w:ascii="Arial" w:hAnsi="Arial" w:cs="Arial"/>
        </w:rPr>
        <w:t>determinants of final height</w:t>
      </w:r>
      <w:r w:rsidR="00470858">
        <w:rPr>
          <w:rFonts w:ascii="Arial" w:hAnsi="Arial" w:cs="Arial"/>
        </w:rPr>
        <w:t>[7</w:t>
      </w:r>
      <w:r w:rsidR="00E64307">
        <w:rPr>
          <w:rFonts w:ascii="Arial" w:hAnsi="Arial" w:cs="Arial"/>
        </w:rPr>
        <w:t>,</w:t>
      </w:r>
      <w:r w:rsidR="00470858">
        <w:rPr>
          <w:rFonts w:ascii="Arial" w:hAnsi="Arial" w:cs="Arial"/>
        </w:rPr>
        <w:t>8]</w:t>
      </w:r>
      <w:r w:rsidR="001E1508" w:rsidRPr="008755DB">
        <w:rPr>
          <w:rFonts w:ascii="Arial" w:hAnsi="Arial" w:cs="Arial"/>
        </w:rPr>
        <w:t>. I</w:t>
      </w:r>
      <w:r w:rsidRPr="008755DB">
        <w:rPr>
          <w:rFonts w:ascii="Arial" w:hAnsi="Arial" w:cs="Arial"/>
        </w:rPr>
        <w:t xml:space="preserve">mpaired </w:t>
      </w:r>
      <w:r w:rsidR="001E1508" w:rsidRPr="008755DB">
        <w:rPr>
          <w:rFonts w:ascii="Arial" w:hAnsi="Arial" w:cs="Arial"/>
        </w:rPr>
        <w:t xml:space="preserve">fetal and infant </w:t>
      </w:r>
      <w:r w:rsidRPr="008755DB">
        <w:rPr>
          <w:rFonts w:ascii="Arial" w:hAnsi="Arial" w:cs="Arial"/>
        </w:rPr>
        <w:t xml:space="preserve">growth </w:t>
      </w:r>
      <w:r w:rsidR="00AF33E0">
        <w:rPr>
          <w:rFonts w:ascii="Arial" w:hAnsi="Arial" w:cs="Arial"/>
        </w:rPr>
        <w:t>are</w:t>
      </w:r>
      <w:r w:rsidRPr="008755DB">
        <w:rPr>
          <w:rFonts w:ascii="Arial" w:hAnsi="Arial" w:cs="Arial"/>
        </w:rPr>
        <w:t xml:space="preserve"> </w:t>
      </w:r>
      <w:r w:rsidR="00AF33E0">
        <w:rPr>
          <w:rFonts w:ascii="Arial" w:hAnsi="Arial" w:cs="Arial"/>
        </w:rPr>
        <w:t xml:space="preserve">also </w:t>
      </w:r>
      <w:r w:rsidRPr="008755DB">
        <w:rPr>
          <w:rFonts w:ascii="Arial" w:hAnsi="Arial" w:cs="Arial"/>
        </w:rPr>
        <w:t>associated with CVD</w:t>
      </w:r>
      <w:r w:rsidR="00470858">
        <w:rPr>
          <w:rFonts w:ascii="Arial" w:hAnsi="Arial" w:cs="Arial"/>
        </w:rPr>
        <w:t>[9]</w:t>
      </w:r>
      <w:r w:rsidRPr="008755DB">
        <w:rPr>
          <w:rFonts w:ascii="Arial" w:hAnsi="Arial" w:cs="Arial"/>
        </w:rPr>
        <w:t>. It</w:t>
      </w:r>
      <w:r w:rsidR="0056309B">
        <w:rPr>
          <w:rFonts w:ascii="Arial" w:hAnsi="Arial" w:cs="Arial"/>
        </w:rPr>
        <w:t xml:space="preserve"> is </w:t>
      </w:r>
      <w:r w:rsidR="00B81B73">
        <w:rPr>
          <w:rFonts w:ascii="Arial" w:hAnsi="Arial" w:cs="Arial"/>
        </w:rPr>
        <w:t xml:space="preserve">therefore </w:t>
      </w:r>
      <w:r w:rsidRPr="008755DB">
        <w:rPr>
          <w:rFonts w:ascii="Arial" w:hAnsi="Arial" w:cs="Arial"/>
        </w:rPr>
        <w:t xml:space="preserve">possible that the association between height and CVD </w:t>
      </w:r>
      <w:r w:rsidR="003A744C">
        <w:rPr>
          <w:rFonts w:ascii="Arial" w:hAnsi="Arial" w:cs="Arial"/>
        </w:rPr>
        <w:t>is</w:t>
      </w:r>
      <w:r w:rsidRPr="008755DB">
        <w:rPr>
          <w:rFonts w:ascii="Arial" w:hAnsi="Arial" w:cs="Arial"/>
        </w:rPr>
        <w:t xml:space="preserve"> related to </w:t>
      </w:r>
      <w:r w:rsidR="001B377C">
        <w:rPr>
          <w:rFonts w:ascii="Arial" w:hAnsi="Arial" w:cs="Arial"/>
        </w:rPr>
        <w:t xml:space="preserve">early life </w:t>
      </w:r>
      <w:r w:rsidRPr="008755DB">
        <w:rPr>
          <w:rFonts w:ascii="Arial" w:hAnsi="Arial" w:cs="Arial"/>
        </w:rPr>
        <w:t>programming. Short height may also reflect lower socio-economic class</w:t>
      </w:r>
      <w:r w:rsidR="00470858">
        <w:rPr>
          <w:rFonts w:ascii="Arial" w:hAnsi="Arial" w:cs="Arial"/>
        </w:rPr>
        <w:t>,</w:t>
      </w:r>
      <w:r w:rsidR="00205E66">
        <w:rPr>
          <w:rFonts w:ascii="Arial" w:hAnsi="Arial" w:cs="Arial"/>
        </w:rPr>
        <w:t>[10</w:t>
      </w:r>
      <w:r w:rsidR="00470858">
        <w:rPr>
          <w:rFonts w:ascii="Arial" w:hAnsi="Arial" w:cs="Arial"/>
        </w:rPr>
        <w:t>]</w:t>
      </w:r>
      <w:r w:rsidR="003124D6">
        <w:rPr>
          <w:rFonts w:ascii="Arial" w:hAnsi="Arial" w:cs="Arial"/>
        </w:rPr>
        <w:t xml:space="preserve"> </w:t>
      </w:r>
      <w:r w:rsidR="004D6E24" w:rsidRPr="008755DB">
        <w:rPr>
          <w:rFonts w:ascii="Arial" w:hAnsi="Arial" w:cs="Arial"/>
        </w:rPr>
        <w:t xml:space="preserve">and </w:t>
      </w:r>
      <w:r w:rsidR="00E12F37" w:rsidRPr="008755DB">
        <w:rPr>
          <w:rFonts w:ascii="Arial" w:hAnsi="Arial" w:cs="Arial"/>
        </w:rPr>
        <w:t xml:space="preserve">deprivation </w:t>
      </w:r>
      <w:r w:rsidR="000644F8">
        <w:rPr>
          <w:rFonts w:ascii="Arial" w:hAnsi="Arial" w:cs="Arial"/>
        </w:rPr>
        <w:t xml:space="preserve">throughout childhood. </w:t>
      </w:r>
      <w:r w:rsidR="00B81B73">
        <w:rPr>
          <w:rFonts w:ascii="Arial" w:hAnsi="Arial" w:cs="Arial"/>
        </w:rPr>
        <w:t>T</w:t>
      </w:r>
      <w:r w:rsidRPr="008755DB">
        <w:rPr>
          <w:rFonts w:ascii="Arial" w:hAnsi="Arial" w:cs="Arial"/>
        </w:rPr>
        <w:t>he rela</w:t>
      </w:r>
      <w:r w:rsidR="00B81B73">
        <w:rPr>
          <w:rFonts w:ascii="Arial" w:hAnsi="Arial" w:cs="Arial"/>
        </w:rPr>
        <w:t>tionship between height and CVD may have a genetic basis;</w:t>
      </w:r>
      <w:r w:rsidRPr="008755DB">
        <w:rPr>
          <w:rFonts w:ascii="Arial" w:hAnsi="Arial" w:cs="Arial"/>
        </w:rPr>
        <w:t xml:space="preserve"> height is partly genetically </w:t>
      </w:r>
      <w:r w:rsidR="00F6612B" w:rsidRPr="00317E6B">
        <w:rPr>
          <w:rFonts w:ascii="Arial" w:hAnsi="Arial" w:cs="Arial"/>
        </w:rPr>
        <w:t>determined as are some CVD risk factors</w:t>
      </w:r>
      <w:r w:rsidRPr="008755DB">
        <w:rPr>
          <w:rFonts w:ascii="Arial" w:hAnsi="Arial" w:cs="Arial"/>
        </w:rPr>
        <w:t xml:space="preserve">. </w:t>
      </w:r>
      <w:r w:rsidR="00655478" w:rsidRPr="008755DB">
        <w:rPr>
          <w:rFonts w:ascii="Arial" w:hAnsi="Arial" w:cs="Arial"/>
        </w:rPr>
        <w:t>Finally, ‘reverse causality’ (i.e. common risk factors for osteoporosis and CVD which may lead to height shrinkage)</w:t>
      </w:r>
      <w:r w:rsidR="00655478">
        <w:rPr>
          <w:rFonts w:ascii="Arial" w:hAnsi="Arial" w:cs="Arial"/>
        </w:rPr>
        <w:t xml:space="preserve"> </w:t>
      </w:r>
      <w:r w:rsidR="00655478" w:rsidRPr="008755DB">
        <w:rPr>
          <w:rFonts w:ascii="Arial" w:hAnsi="Arial" w:cs="Arial"/>
        </w:rPr>
        <w:t>has been suggested as</w:t>
      </w:r>
      <w:r w:rsidR="00655478">
        <w:rPr>
          <w:rFonts w:ascii="Arial" w:hAnsi="Arial" w:cs="Arial"/>
        </w:rPr>
        <w:t xml:space="preserve"> </w:t>
      </w:r>
      <w:r w:rsidR="00655478" w:rsidRPr="008755DB">
        <w:rPr>
          <w:rFonts w:ascii="Arial" w:hAnsi="Arial" w:cs="Arial"/>
        </w:rPr>
        <w:t>a possible reason for the relationship between height and CVD</w:t>
      </w:r>
      <w:r w:rsidR="00380604">
        <w:rPr>
          <w:rFonts w:ascii="Arial" w:hAnsi="Arial" w:cs="Arial"/>
        </w:rPr>
        <w:t>[</w:t>
      </w:r>
      <w:r w:rsidR="00A310A7">
        <w:rPr>
          <w:rFonts w:ascii="Arial" w:hAnsi="Arial" w:cs="Arial"/>
        </w:rPr>
        <w:t>11</w:t>
      </w:r>
      <w:r w:rsidR="00380604">
        <w:rPr>
          <w:rFonts w:ascii="Arial" w:hAnsi="Arial" w:cs="Arial"/>
        </w:rPr>
        <w:t>]</w:t>
      </w:r>
      <w:r w:rsidR="00655478" w:rsidRPr="008755DB">
        <w:rPr>
          <w:rFonts w:ascii="Arial" w:hAnsi="Arial" w:cs="Arial"/>
        </w:rPr>
        <w:t xml:space="preserve">. </w:t>
      </w:r>
    </w:p>
    <w:p w:rsidR="00E367BC" w:rsidRPr="008755DB" w:rsidRDefault="00E367BC" w:rsidP="0055085F">
      <w:pPr>
        <w:spacing w:after="0" w:line="480" w:lineRule="auto"/>
        <w:rPr>
          <w:rFonts w:ascii="Arial" w:hAnsi="Arial" w:cs="Arial"/>
        </w:rPr>
      </w:pPr>
    </w:p>
    <w:p w:rsidR="00F14DCF" w:rsidRDefault="009F5D44" w:rsidP="0055085F">
      <w:pPr>
        <w:spacing w:after="0" w:line="480" w:lineRule="auto"/>
        <w:rPr>
          <w:rFonts w:ascii="Arial" w:hAnsi="Arial" w:cs="Arial"/>
        </w:rPr>
      </w:pPr>
      <w:r>
        <w:rPr>
          <w:rFonts w:ascii="Arial" w:hAnsi="Arial" w:cs="Arial"/>
        </w:rPr>
        <w:t xml:space="preserve">The components of height i.e. leg length and sitting height have shown independent and contrasting relationships with CVD risk factors. </w:t>
      </w:r>
      <w:r w:rsidR="00AF288F">
        <w:rPr>
          <w:rFonts w:ascii="Arial" w:hAnsi="Arial" w:cs="Arial"/>
        </w:rPr>
        <w:t>Longer</w:t>
      </w:r>
      <w:r w:rsidR="003124D6">
        <w:rPr>
          <w:rFonts w:ascii="Arial" w:hAnsi="Arial" w:cs="Arial"/>
        </w:rPr>
        <w:t xml:space="preserve"> </w:t>
      </w:r>
      <w:r w:rsidR="0010723F" w:rsidRPr="008755DB">
        <w:rPr>
          <w:rFonts w:ascii="Arial" w:hAnsi="Arial" w:cs="Arial"/>
        </w:rPr>
        <w:t xml:space="preserve">leg length </w:t>
      </w:r>
      <w:r w:rsidR="009C6665">
        <w:rPr>
          <w:rFonts w:ascii="Arial" w:hAnsi="Arial" w:cs="Arial"/>
        </w:rPr>
        <w:t>has been</w:t>
      </w:r>
      <w:r w:rsidR="0010723F" w:rsidRPr="008755DB">
        <w:rPr>
          <w:rFonts w:ascii="Arial" w:hAnsi="Arial" w:cs="Arial"/>
        </w:rPr>
        <w:t xml:space="preserve"> associated with </w:t>
      </w:r>
      <w:r w:rsidR="00AF288F">
        <w:rPr>
          <w:rFonts w:ascii="Arial" w:hAnsi="Arial" w:cs="Arial"/>
        </w:rPr>
        <w:t>lower</w:t>
      </w:r>
      <w:r w:rsidR="0010723F" w:rsidRPr="008755DB">
        <w:rPr>
          <w:rFonts w:ascii="Arial" w:hAnsi="Arial" w:cs="Arial"/>
        </w:rPr>
        <w:t xml:space="preserve"> CVD </w:t>
      </w:r>
      <w:r w:rsidR="003124D6">
        <w:rPr>
          <w:rFonts w:ascii="Arial" w:hAnsi="Arial" w:cs="Arial"/>
        </w:rPr>
        <w:t>risk</w:t>
      </w:r>
      <w:r w:rsidR="00B46830">
        <w:rPr>
          <w:rFonts w:ascii="Arial" w:hAnsi="Arial" w:cs="Arial"/>
        </w:rPr>
        <w:t>,[</w:t>
      </w:r>
      <w:r w:rsidR="00BA0744">
        <w:rPr>
          <w:rFonts w:ascii="Arial" w:hAnsi="Arial" w:cs="Arial"/>
        </w:rPr>
        <w:t>1</w:t>
      </w:r>
      <w:r w:rsidR="00A310A7">
        <w:rPr>
          <w:rFonts w:ascii="Arial" w:hAnsi="Arial" w:cs="Arial"/>
        </w:rPr>
        <w:t>2</w:t>
      </w:r>
      <w:r w:rsidR="00B46830">
        <w:rPr>
          <w:rFonts w:ascii="Arial" w:hAnsi="Arial" w:cs="Arial"/>
        </w:rPr>
        <w:t>-</w:t>
      </w:r>
      <w:r w:rsidR="00A310A7">
        <w:rPr>
          <w:rFonts w:ascii="Arial" w:hAnsi="Arial" w:cs="Arial"/>
        </w:rPr>
        <w:t>1</w:t>
      </w:r>
      <w:r w:rsidR="00FF6656">
        <w:rPr>
          <w:rFonts w:ascii="Arial" w:hAnsi="Arial" w:cs="Arial"/>
        </w:rPr>
        <w:t>7</w:t>
      </w:r>
      <w:r w:rsidR="00B46830">
        <w:rPr>
          <w:rFonts w:ascii="Arial" w:hAnsi="Arial" w:cs="Arial"/>
        </w:rPr>
        <w:t>]</w:t>
      </w:r>
      <w:r w:rsidR="00AF288F">
        <w:rPr>
          <w:rFonts w:ascii="Arial" w:hAnsi="Arial" w:cs="Arial"/>
        </w:rPr>
        <w:t>, while g</w:t>
      </w:r>
      <w:r w:rsidR="0010723F" w:rsidRPr="008755DB">
        <w:rPr>
          <w:rFonts w:ascii="Arial" w:hAnsi="Arial" w:cs="Arial"/>
        </w:rPr>
        <w:t xml:space="preserve">reater sitting height has shown </w:t>
      </w:r>
      <w:r w:rsidR="00EA155F" w:rsidRPr="008755DB">
        <w:rPr>
          <w:rFonts w:ascii="Arial" w:hAnsi="Arial" w:cs="Arial"/>
        </w:rPr>
        <w:t>either</w:t>
      </w:r>
      <w:r w:rsidR="0010723F" w:rsidRPr="008755DB">
        <w:rPr>
          <w:rFonts w:ascii="Arial" w:hAnsi="Arial" w:cs="Arial"/>
        </w:rPr>
        <w:t xml:space="preserve"> no association</w:t>
      </w:r>
      <w:r w:rsidR="00B46830">
        <w:rPr>
          <w:rFonts w:ascii="Arial" w:hAnsi="Arial" w:cs="Arial"/>
        </w:rPr>
        <w:t>,[</w:t>
      </w:r>
      <w:r w:rsidR="00BA0744">
        <w:rPr>
          <w:rFonts w:ascii="Arial" w:hAnsi="Arial" w:cs="Arial"/>
        </w:rPr>
        <w:t>1</w:t>
      </w:r>
      <w:r w:rsidR="00A310A7">
        <w:rPr>
          <w:rFonts w:ascii="Arial" w:hAnsi="Arial" w:cs="Arial"/>
        </w:rPr>
        <w:t>2</w:t>
      </w:r>
      <w:r w:rsidR="00205E66">
        <w:rPr>
          <w:rFonts w:ascii="Arial" w:hAnsi="Arial" w:cs="Arial"/>
        </w:rPr>
        <w:t>,1</w:t>
      </w:r>
      <w:r w:rsidR="00A310A7">
        <w:rPr>
          <w:rFonts w:ascii="Arial" w:hAnsi="Arial" w:cs="Arial"/>
        </w:rPr>
        <w:t>3</w:t>
      </w:r>
      <w:r w:rsidR="00B46830">
        <w:rPr>
          <w:rFonts w:ascii="Arial" w:hAnsi="Arial" w:cs="Arial"/>
        </w:rPr>
        <w:t>]</w:t>
      </w:r>
      <w:r w:rsidR="003124D6">
        <w:rPr>
          <w:rFonts w:ascii="Arial" w:hAnsi="Arial" w:cs="Arial"/>
        </w:rPr>
        <w:t xml:space="preserve"> </w:t>
      </w:r>
      <w:r w:rsidR="00EA155F" w:rsidRPr="008755DB">
        <w:rPr>
          <w:rFonts w:ascii="Arial" w:hAnsi="Arial" w:cs="Arial"/>
        </w:rPr>
        <w:t>or</w:t>
      </w:r>
      <w:r w:rsidR="0010723F" w:rsidRPr="008755DB">
        <w:rPr>
          <w:rFonts w:ascii="Arial" w:hAnsi="Arial" w:cs="Arial"/>
        </w:rPr>
        <w:t xml:space="preserve"> an association with higher risk</w:t>
      </w:r>
      <w:r w:rsidR="00B46830">
        <w:rPr>
          <w:rFonts w:ascii="Arial" w:hAnsi="Arial" w:cs="Arial"/>
        </w:rPr>
        <w:t>[1</w:t>
      </w:r>
      <w:r w:rsidR="00A310A7">
        <w:rPr>
          <w:rFonts w:ascii="Arial" w:hAnsi="Arial" w:cs="Arial"/>
        </w:rPr>
        <w:t>5</w:t>
      </w:r>
      <w:r w:rsidR="00B46830">
        <w:rPr>
          <w:rFonts w:ascii="Arial" w:hAnsi="Arial" w:cs="Arial"/>
        </w:rPr>
        <w:t>]</w:t>
      </w:r>
      <w:r w:rsidR="0010723F" w:rsidRPr="008755DB">
        <w:rPr>
          <w:rFonts w:ascii="Arial" w:hAnsi="Arial" w:cs="Arial"/>
        </w:rPr>
        <w:t xml:space="preserve">. </w:t>
      </w:r>
      <w:r w:rsidR="00B65263">
        <w:rPr>
          <w:rFonts w:ascii="Arial" w:hAnsi="Arial" w:cs="Arial"/>
        </w:rPr>
        <w:t xml:space="preserve">Most of these studies have been carried out in high-income countries. </w:t>
      </w:r>
      <w:r>
        <w:rPr>
          <w:rFonts w:ascii="Arial" w:hAnsi="Arial" w:cs="Arial"/>
        </w:rPr>
        <w:t xml:space="preserve">However the reasons for these differential associations </w:t>
      </w:r>
      <w:r w:rsidR="00380604">
        <w:rPr>
          <w:rFonts w:ascii="Arial" w:hAnsi="Arial" w:cs="Arial"/>
        </w:rPr>
        <w:t xml:space="preserve">remain speculative. </w:t>
      </w:r>
      <w:r w:rsidR="007A5634">
        <w:rPr>
          <w:rFonts w:ascii="Arial" w:hAnsi="Arial" w:cs="Arial"/>
        </w:rPr>
        <w:t xml:space="preserve">It has been suggested </w:t>
      </w:r>
      <w:r w:rsidR="00331EAD" w:rsidRPr="00925DAC">
        <w:rPr>
          <w:rFonts w:ascii="Arial" w:hAnsi="Arial" w:cs="Arial"/>
        </w:rPr>
        <w:t>that during intrauterine insults, blood flow to the brain is selectively preserved at the expense of the peripheral organs</w:t>
      </w:r>
      <w:r w:rsidR="008D4A5E">
        <w:rPr>
          <w:rFonts w:ascii="Arial" w:hAnsi="Arial" w:cs="Arial"/>
        </w:rPr>
        <w:t xml:space="preserve"> including limbs</w:t>
      </w:r>
      <w:r w:rsidR="00331EAD" w:rsidRPr="00925DAC">
        <w:rPr>
          <w:rFonts w:ascii="Arial" w:hAnsi="Arial" w:cs="Arial"/>
        </w:rPr>
        <w:t xml:space="preserve"> (</w:t>
      </w:r>
      <w:r w:rsidR="00331EAD">
        <w:rPr>
          <w:rFonts w:ascii="Arial" w:hAnsi="Arial" w:cs="Arial"/>
        </w:rPr>
        <w:t>‘</w:t>
      </w:r>
      <w:r w:rsidR="00331EAD" w:rsidRPr="00925DAC">
        <w:rPr>
          <w:rFonts w:ascii="Arial" w:hAnsi="Arial" w:cs="Arial"/>
        </w:rPr>
        <w:t>brain sparing effect</w:t>
      </w:r>
      <w:r w:rsidR="00331EAD">
        <w:rPr>
          <w:rFonts w:ascii="Arial" w:hAnsi="Arial" w:cs="Arial"/>
        </w:rPr>
        <w:t>’</w:t>
      </w:r>
      <w:r w:rsidR="00331EAD" w:rsidRPr="00925DAC">
        <w:rPr>
          <w:rFonts w:ascii="Arial" w:hAnsi="Arial" w:cs="Arial"/>
        </w:rPr>
        <w:t>)</w:t>
      </w:r>
      <w:r w:rsidR="00331EAD">
        <w:rPr>
          <w:rFonts w:ascii="Arial" w:hAnsi="Arial" w:cs="Arial"/>
        </w:rPr>
        <w:t>[1</w:t>
      </w:r>
      <w:r w:rsidR="00292B00">
        <w:rPr>
          <w:rFonts w:ascii="Arial" w:hAnsi="Arial" w:cs="Arial"/>
        </w:rPr>
        <w:t>8</w:t>
      </w:r>
      <w:r w:rsidR="00331EAD">
        <w:rPr>
          <w:rFonts w:ascii="Arial" w:hAnsi="Arial" w:cs="Arial"/>
        </w:rPr>
        <w:t>]</w:t>
      </w:r>
      <w:r w:rsidR="008D4A5E">
        <w:rPr>
          <w:rFonts w:ascii="Arial" w:hAnsi="Arial" w:cs="Arial"/>
        </w:rPr>
        <w:t>. This may result in shorter legs. I</w:t>
      </w:r>
      <w:r w:rsidR="00331EAD">
        <w:rPr>
          <w:rFonts w:ascii="Arial" w:hAnsi="Arial" w:cs="Arial"/>
        </w:rPr>
        <w:t>t has also been suggested that increases in leg length occur mainly during infancy and childhood reflecting better nutrition and environmental circumstances during early life[</w:t>
      </w:r>
      <w:r w:rsidR="00A310A7">
        <w:rPr>
          <w:rFonts w:ascii="Arial" w:hAnsi="Arial" w:cs="Arial"/>
        </w:rPr>
        <w:t>1</w:t>
      </w:r>
      <w:r w:rsidR="00292B00">
        <w:rPr>
          <w:rFonts w:ascii="Arial" w:hAnsi="Arial" w:cs="Arial"/>
        </w:rPr>
        <w:t>8</w:t>
      </w:r>
      <w:r w:rsidR="00A310A7">
        <w:rPr>
          <w:rFonts w:ascii="Arial" w:hAnsi="Arial" w:cs="Arial"/>
        </w:rPr>
        <w:t>,</w:t>
      </w:r>
      <w:r w:rsidR="00331EAD">
        <w:rPr>
          <w:rFonts w:ascii="Arial" w:hAnsi="Arial" w:cs="Arial"/>
        </w:rPr>
        <w:t>1</w:t>
      </w:r>
      <w:r w:rsidR="00292B00">
        <w:rPr>
          <w:rFonts w:ascii="Arial" w:hAnsi="Arial" w:cs="Arial"/>
        </w:rPr>
        <w:t>9</w:t>
      </w:r>
      <w:r w:rsidR="00331EAD">
        <w:rPr>
          <w:rFonts w:ascii="Arial" w:hAnsi="Arial" w:cs="Arial"/>
        </w:rPr>
        <w:t>]. These factors might explain the relationship between leg length and CVD risk. In contrast, sitting height increases mainly during the pubertal growth spurt when the trunk and vertebral bones continue to grow after the limbs have stopped growing[1</w:t>
      </w:r>
      <w:r w:rsidR="00292B00">
        <w:rPr>
          <w:rFonts w:ascii="Arial" w:hAnsi="Arial" w:cs="Arial"/>
        </w:rPr>
        <w:t>9</w:t>
      </w:r>
      <w:r w:rsidR="00331EAD">
        <w:rPr>
          <w:rFonts w:ascii="Arial" w:hAnsi="Arial" w:cs="Arial"/>
        </w:rPr>
        <w:t xml:space="preserve">]. </w:t>
      </w:r>
      <w:r w:rsidR="0092388E">
        <w:rPr>
          <w:rFonts w:ascii="Arial" w:hAnsi="Arial" w:cs="Arial"/>
        </w:rPr>
        <w:t>Accelerated pubertal growth and earlier onset of menarche are associated with greater CVD risk</w:t>
      </w:r>
      <w:r w:rsidR="00A310A7">
        <w:rPr>
          <w:rFonts w:ascii="Arial" w:hAnsi="Arial" w:cs="Arial"/>
        </w:rPr>
        <w:t>[20</w:t>
      </w:r>
      <w:r w:rsidR="00292B00">
        <w:rPr>
          <w:rFonts w:ascii="Arial" w:hAnsi="Arial" w:cs="Arial"/>
        </w:rPr>
        <w:t>,21</w:t>
      </w:r>
      <w:r w:rsidR="0092388E">
        <w:rPr>
          <w:rFonts w:ascii="Arial" w:hAnsi="Arial" w:cs="Arial"/>
        </w:rPr>
        <w:t xml:space="preserve">]. </w:t>
      </w:r>
      <w:r w:rsidR="00AB3D82" w:rsidRPr="00331EAD">
        <w:rPr>
          <w:rFonts w:ascii="Arial" w:hAnsi="Arial" w:cs="Arial"/>
        </w:rPr>
        <w:t>S</w:t>
      </w:r>
      <w:r w:rsidR="000644F8" w:rsidRPr="00331EAD">
        <w:rPr>
          <w:rFonts w:ascii="Arial" w:hAnsi="Arial" w:cs="Arial"/>
        </w:rPr>
        <w:t xml:space="preserve">horter leg length and greater sitting height </w:t>
      </w:r>
      <w:r w:rsidR="00AB3D82" w:rsidRPr="00331EAD">
        <w:rPr>
          <w:rFonts w:ascii="Arial" w:hAnsi="Arial" w:cs="Arial"/>
        </w:rPr>
        <w:t xml:space="preserve">have also been </w:t>
      </w:r>
      <w:r w:rsidR="000644F8" w:rsidRPr="00331EAD">
        <w:rPr>
          <w:rFonts w:ascii="Arial" w:hAnsi="Arial" w:cs="Arial"/>
        </w:rPr>
        <w:t>associa</w:t>
      </w:r>
      <w:r w:rsidR="000644F8">
        <w:rPr>
          <w:rFonts w:ascii="Arial" w:hAnsi="Arial" w:cs="Arial"/>
        </w:rPr>
        <w:t xml:space="preserve">ted with </w:t>
      </w:r>
      <w:r w:rsidR="00391B7E">
        <w:rPr>
          <w:rFonts w:ascii="Arial" w:hAnsi="Arial" w:cs="Arial"/>
        </w:rPr>
        <w:t xml:space="preserve">greater </w:t>
      </w:r>
      <w:r w:rsidR="00054469">
        <w:rPr>
          <w:rFonts w:ascii="Arial" w:hAnsi="Arial" w:cs="Arial"/>
        </w:rPr>
        <w:t>body mass index (</w:t>
      </w:r>
      <w:r w:rsidR="00391B7E">
        <w:rPr>
          <w:rFonts w:ascii="Arial" w:hAnsi="Arial" w:cs="Arial"/>
        </w:rPr>
        <w:t>BMI</w:t>
      </w:r>
      <w:r w:rsidR="00054469">
        <w:rPr>
          <w:rFonts w:ascii="Arial" w:hAnsi="Arial" w:cs="Arial"/>
        </w:rPr>
        <w:t>)</w:t>
      </w:r>
      <w:r w:rsidR="00391B7E">
        <w:rPr>
          <w:rFonts w:ascii="Arial" w:hAnsi="Arial" w:cs="Arial"/>
        </w:rPr>
        <w:t xml:space="preserve"> and/or higher body fat percent</w:t>
      </w:r>
      <w:r w:rsidR="00B46830">
        <w:rPr>
          <w:rFonts w:ascii="Arial" w:hAnsi="Arial" w:cs="Arial"/>
        </w:rPr>
        <w:t>[</w:t>
      </w:r>
      <w:r w:rsidR="00205452">
        <w:rPr>
          <w:rFonts w:ascii="Arial" w:hAnsi="Arial" w:cs="Arial"/>
        </w:rPr>
        <w:t>22</w:t>
      </w:r>
      <w:r w:rsidR="00B46830">
        <w:rPr>
          <w:rFonts w:ascii="Arial" w:hAnsi="Arial" w:cs="Arial"/>
        </w:rPr>
        <w:t>,</w:t>
      </w:r>
      <w:r w:rsidR="00205452">
        <w:rPr>
          <w:rFonts w:ascii="Arial" w:hAnsi="Arial" w:cs="Arial"/>
        </w:rPr>
        <w:t>23</w:t>
      </w:r>
      <w:r w:rsidR="00B46830">
        <w:rPr>
          <w:rFonts w:ascii="Arial" w:hAnsi="Arial" w:cs="Arial"/>
        </w:rPr>
        <w:t>]</w:t>
      </w:r>
      <w:r w:rsidR="00697545" w:rsidRPr="008755DB">
        <w:rPr>
          <w:rFonts w:ascii="Arial" w:hAnsi="Arial" w:cs="Arial"/>
        </w:rPr>
        <w:t>.</w:t>
      </w:r>
      <w:r w:rsidR="00AF288F">
        <w:rPr>
          <w:rFonts w:ascii="Arial" w:hAnsi="Arial" w:cs="Arial"/>
        </w:rPr>
        <w:t xml:space="preserve"> </w:t>
      </w:r>
      <w:r w:rsidR="00483D1B">
        <w:rPr>
          <w:rFonts w:ascii="Arial" w:hAnsi="Arial" w:cs="Arial"/>
        </w:rPr>
        <w:t xml:space="preserve">It is </w:t>
      </w:r>
      <w:r w:rsidR="00A15CD2">
        <w:rPr>
          <w:rFonts w:ascii="Arial" w:hAnsi="Arial" w:cs="Arial"/>
        </w:rPr>
        <w:t xml:space="preserve">therefore </w:t>
      </w:r>
      <w:r w:rsidR="00483D1B">
        <w:rPr>
          <w:rFonts w:ascii="Arial" w:hAnsi="Arial" w:cs="Arial"/>
        </w:rPr>
        <w:t>possible that the association between height components and CVD</w:t>
      </w:r>
      <w:r w:rsidR="00A15CD2">
        <w:rPr>
          <w:rFonts w:ascii="Arial" w:hAnsi="Arial" w:cs="Arial"/>
        </w:rPr>
        <w:t xml:space="preserve"> is influenced by body composition. Direct measurements of lean and fat mass reflect body composition better than BMI alone.</w:t>
      </w:r>
    </w:p>
    <w:p w:rsidR="00483D1B" w:rsidRDefault="00483D1B" w:rsidP="0055085F">
      <w:pPr>
        <w:spacing w:after="0" w:line="480" w:lineRule="auto"/>
        <w:rPr>
          <w:rFonts w:ascii="Arial" w:hAnsi="Arial" w:cs="Arial"/>
        </w:rPr>
      </w:pPr>
    </w:p>
    <w:p w:rsidR="00674FAF" w:rsidRPr="008755DB" w:rsidRDefault="00697545" w:rsidP="0055085F">
      <w:pPr>
        <w:spacing w:after="0" w:line="480" w:lineRule="auto"/>
        <w:rPr>
          <w:rFonts w:ascii="Arial" w:hAnsi="Arial" w:cs="Arial"/>
        </w:rPr>
      </w:pPr>
      <w:r w:rsidRPr="008755DB">
        <w:rPr>
          <w:rFonts w:ascii="Arial" w:hAnsi="Arial" w:cs="Arial"/>
        </w:rPr>
        <w:t xml:space="preserve">The </w:t>
      </w:r>
      <w:r w:rsidRPr="008755DB">
        <w:rPr>
          <w:rFonts w:ascii="Arial" w:hAnsi="Arial" w:cs="Arial"/>
          <w:lang w:eastAsia="en-NZ"/>
        </w:rPr>
        <w:t>Pune Children’s Study (PCS) was set up to prospectively study early life antecedents of adult disease</w:t>
      </w:r>
      <w:r w:rsidR="00B46830">
        <w:rPr>
          <w:rFonts w:ascii="Arial" w:hAnsi="Arial" w:cs="Arial"/>
          <w:lang w:eastAsia="en-NZ"/>
        </w:rPr>
        <w:t>[</w:t>
      </w:r>
      <w:r w:rsidR="00205452">
        <w:rPr>
          <w:rFonts w:ascii="Arial" w:hAnsi="Arial" w:cs="Arial"/>
          <w:lang w:eastAsia="en-NZ"/>
        </w:rPr>
        <w:t>24</w:t>
      </w:r>
      <w:r w:rsidR="00B46830">
        <w:rPr>
          <w:rFonts w:ascii="Arial" w:hAnsi="Arial" w:cs="Arial"/>
          <w:lang w:eastAsia="en-NZ"/>
        </w:rPr>
        <w:t>]</w:t>
      </w:r>
      <w:r w:rsidRPr="008755DB">
        <w:rPr>
          <w:rFonts w:ascii="Arial" w:hAnsi="Arial" w:cs="Arial"/>
          <w:lang w:eastAsia="en-NZ"/>
        </w:rPr>
        <w:t xml:space="preserve">. </w:t>
      </w:r>
      <w:r w:rsidR="00B81B73">
        <w:rPr>
          <w:rFonts w:ascii="Arial" w:hAnsi="Arial" w:cs="Arial"/>
          <w:lang w:eastAsia="en-NZ"/>
        </w:rPr>
        <w:t>At 8</w:t>
      </w:r>
      <w:r w:rsidR="00EA155F" w:rsidRPr="008755DB">
        <w:rPr>
          <w:rFonts w:ascii="Arial" w:hAnsi="Arial" w:cs="Arial"/>
          <w:lang w:eastAsia="en-NZ"/>
        </w:rPr>
        <w:t xml:space="preserve"> years of age</w:t>
      </w:r>
      <w:r w:rsidR="00B81B73">
        <w:rPr>
          <w:rFonts w:ascii="Arial" w:hAnsi="Arial" w:cs="Arial"/>
          <w:lang w:eastAsia="en-NZ"/>
        </w:rPr>
        <w:t>,</w:t>
      </w:r>
      <w:r w:rsidR="009F4990" w:rsidRPr="008755DB">
        <w:rPr>
          <w:rFonts w:ascii="Arial" w:hAnsi="Arial" w:cs="Arial"/>
          <w:lang w:eastAsia="en-NZ"/>
        </w:rPr>
        <w:t xml:space="preserve"> taller children had a more adverse CVD risk profile</w:t>
      </w:r>
      <w:r w:rsidR="00B46830">
        <w:rPr>
          <w:rFonts w:ascii="Arial" w:hAnsi="Arial" w:cs="Arial"/>
          <w:lang w:eastAsia="en-NZ"/>
        </w:rPr>
        <w:t>[</w:t>
      </w:r>
      <w:r w:rsidR="00205452">
        <w:rPr>
          <w:rFonts w:ascii="Arial" w:hAnsi="Arial" w:cs="Arial"/>
          <w:lang w:eastAsia="en-NZ"/>
        </w:rPr>
        <w:t>24</w:t>
      </w:r>
      <w:r w:rsidR="00B46830">
        <w:rPr>
          <w:rFonts w:ascii="Arial" w:hAnsi="Arial" w:cs="Arial"/>
          <w:lang w:eastAsia="en-NZ"/>
        </w:rPr>
        <w:t>]</w:t>
      </w:r>
      <w:r w:rsidR="009F4990" w:rsidRPr="008755DB">
        <w:rPr>
          <w:rFonts w:ascii="Arial" w:hAnsi="Arial" w:cs="Arial"/>
          <w:lang w:eastAsia="en-NZ"/>
        </w:rPr>
        <w:t xml:space="preserve">. </w:t>
      </w:r>
      <w:r w:rsidR="00237DB5" w:rsidRPr="008755DB">
        <w:rPr>
          <w:rFonts w:ascii="Arial" w:hAnsi="Arial" w:cs="Arial"/>
        </w:rPr>
        <w:t xml:space="preserve">We </w:t>
      </w:r>
      <w:r w:rsidR="00E614C0">
        <w:rPr>
          <w:rFonts w:ascii="Arial" w:hAnsi="Arial" w:cs="Arial"/>
        </w:rPr>
        <w:t xml:space="preserve">have now </w:t>
      </w:r>
      <w:r w:rsidR="00CF287C" w:rsidRPr="008755DB">
        <w:rPr>
          <w:rFonts w:ascii="Arial" w:hAnsi="Arial" w:cs="Arial"/>
        </w:rPr>
        <w:t>investigate</w:t>
      </w:r>
      <w:r w:rsidR="00EA155F" w:rsidRPr="008755DB">
        <w:rPr>
          <w:rFonts w:ascii="Arial" w:hAnsi="Arial" w:cs="Arial"/>
        </w:rPr>
        <w:t>d</w:t>
      </w:r>
      <w:r w:rsidR="00CF287C" w:rsidRPr="008755DB">
        <w:rPr>
          <w:rFonts w:ascii="Arial" w:hAnsi="Arial" w:cs="Arial"/>
        </w:rPr>
        <w:t xml:space="preserve"> the relationship of final height and its components with CVD risk factors</w:t>
      </w:r>
      <w:r w:rsidR="003124D6">
        <w:rPr>
          <w:rFonts w:ascii="Arial" w:hAnsi="Arial" w:cs="Arial"/>
        </w:rPr>
        <w:t xml:space="preserve"> </w:t>
      </w:r>
      <w:r w:rsidR="003C4532">
        <w:rPr>
          <w:rFonts w:ascii="Arial" w:hAnsi="Arial" w:cs="Arial"/>
        </w:rPr>
        <w:t>at 21 years of age</w:t>
      </w:r>
      <w:r w:rsidR="00373F0C">
        <w:rPr>
          <w:rFonts w:ascii="Arial" w:hAnsi="Arial" w:cs="Arial"/>
        </w:rPr>
        <w:t xml:space="preserve"> (height </w:t>
      </w:r>
      <w:r w:rsidR="00554257">
        <w:rPr>
          <w:rFonts w:ascii="Arial" w:hAnsi="Arial" w:cs="Arial"/>
        </w:rPr>
        <w:t xml:space="preserve">components </w:t>
      </w:r>
      <w:r w:rsidR="00373F0C">
        <w:rPr>
          <w:rFonts w:ascii="Arial" w:hAnsi="Arial" w:cs="Arial"/>
        </w:rPr>
        <w:t>were not assessed at 8 years)</w:t>
      </w:r>
      <w:r w:rsidR="00F70272" w:rsidRPr="008755DB">
        <w:rPr>
          <w:rFonts w:ascii="Arial" w:hAnsi="Arial" w:cs="Arial"/>
        </w:rPr>
        <w:t xml:space="preserve">. </w:t>
      </w:r>
      <w:r w:rsidR="00674FAF" w:rsidRPr="008755DB">
        <w:rPr>
          <w:rFonts w:ascii="Arial" w:hAnsi="Arial" w:cs="Arial"/>
        </w:rPr>
        <w:t xml:space="preserve">We </w:t>
      </w:r>
      <w:r w:rsidR="00B65263">
        <w:rPr>
          <w:rFonts w:ascii="Arial" w:hAnsi="Arial" w:cs="Arial"/>
        </w:rPr>
        <w:t>hypothesise: 1</w:t>
      </w:r>
      <w:r w:rsidR="00FA28B5">
        <w:rPr>
          <w:rFonts w:ascii="Arial" w:hAnsi="Arial" w:cs="Arial"/>
        </w:rPr>
        <w:t>)</w:t>
      </w:r>
      <w:r w:rsidR="00B65263">
        <w:rPr>
          <w:rFonts w:ascii="Arial" w:hAnsi="Arial" w:cs="Arial"/>
        </w:rPr>
        <w:t xml:space="preserve"> Shorter leg length and greater sitting height will be associated with a more adverse CVD risk profile; 2</w:t>
      </w:r>
      <w:r w:rsidR="00FA28B5">
        <w:rPr>
          <w:rFonts w:ascii="Arial" w:hAnsi="Arial" w:cs="Arial"/>
        </w:rPr>
        <w:t>)</w:t>
      </w:r>
      <w:r w:rsidR="00B65263">
        <w:rPr>
          <w:rFonts w:ascii="Arial" w:hAnsi="Arial" w:cs="Arial"/>
        </w:rPr>
        <w:t xml:space="preserve"> B</w:t>
      </w:r>
      <w:r w:rsidR="00AF33E0">
        <w:rPr>
          <w:rFonts w:ascii="Arial" w:hAnsi="Arial" w:cs="Arial"/>
        </w:rPr>
        <w:t xml:space="preserve">ody composition </w:t>
      </w:r>
      <w:r w:rsidR="00B65263">
        <w:rPr>
          <w:rFonts w:ascii="Arial" w:hAnsi="Arial" w:cs="Arial"/>
        </w:rPr>
        <w:t xml:space="preserve">measurements </w:t>
      </w:r>
      <w:r w:rsidR="00483D1B">
        <w:rPr>
          <w:rFonts w:ascii="Arial" w:hAnsi="Arial" w:cs="Arial"/>
        </w:rPr>
        <w:t xml:space="preserve">(lean and fat mass) </w:t>
      </w:r>
      <w:r w:rsidR="00AF33E0">
        <w:rPr>
          <w:rFonts w:ascii="Arial" w:hAnsi="Arial" w:cs="Arial"/>
        </w:rPr>
        <w:t xml:space="preserve">may explain </w:t>
      </w:r>
      <w:r w:rsidR="00674FAF" w:rsidRPr="008755DB">
        <w:rPr>
          <w:rFonts w:ascii="Arial" w:hAnsi="Arial" w:cs="Arial"/>
        </w:rPr>
        <w:t xml:space="preserve">the relationship between height </w:t>
      </w:r>
      <w:r w:rsidR="00AF33E0">
        <w:rPr>
          <w:rFonts w:ascii="Arial" w:hAnsi="Arial" w:cs="Arial"/>
        </w:rPr>
        <w:t xml:space="preserve">components </w:t>
      </w:r>
      <w:r w:rsidR="00674FAF" w:rsidRPr="008755DB">
        <w:rPr>
          <w:rFonts w:ascii="Arial" w:hAnsi="Arial" w:cs="Arial"/>
        </w:rPr>
        <w:t>and CVD risk</w:t>
      </w:r>
      <w:r w:rsidR="007E1776">
        <w:rPr>
          <w:rFonts w:ascii="Arial" w:hAnsi="Arial" w:cs="Arial"/>
        </w:rPr>
        <w:t>.</w:t>
      </w:r>
      <w:r w:rsidR="00674FAF" w:rsidRPr="008755DB">
        <w:rPr>
          <w:rFonts w:ascii="Arial" w:hAnsi="Arial" w:cs="Arial"/>
        </w:rPr>
        <w:t xml:space="preserve"> </w:t>
      </w:r>
      <w:r w:rsidR="007E1776">
        <w:rPr>
          <w:rFonts w:ascii="Arial" w:hAnsi="Arial" w:cs="Arial"/>
        </w:rPr>
        <w:t>T</w:t>
      </w:r>
      <w:r w:rsidR="00674FAF" w:rsidRPr="008755DB">
        <w:rPr>
          <w:rFonts w:ascii="Arial" w:hAnsi="Arial" w:cs="Arial"/>
        </w:rPr>
        <w:t>o our knowledge, this has not been examined before.</w:t>
      </w:r>
      <w:r w:rsidR="00373F0C">
        <w:rPr>
          <w:rFonts w:ascii="Arial" w:hAnsi="Arial" w:cs="Arial"/>
        </w:rPr>
        <w:t xml:space="preserve"> </w:t>
      </w:r>
      <w:r w:rsidR="00373F0C" w:rsidRPr="00373F0C">
        <w:rPr>
          <w:rFonts w:ascii="Arial" w:hAnsi="Arial" w:cs="Arial"/>
        </w:rPr>
        <w:t>We also investigated CVD risk factors in relation to parental height and intergenerational change in height.</w:t>
      </w:r>
    </w:p>
    <w:p w:rsidR="00DD4775" w:rsidRPr="008755DB" w:rsidRDefault="00DD4775" w:rsidP="0055085F">
      <w:pPr>
        <w:spacing w:after="0" w:line="480" w:lineRule="auto"/>
        <w:rPr>
          <w:rFonts w:ascii="Arial" w:hAnsi="Arial" w:cs="Arial"/>
        </w:rPr>
      </w:pPr>
    </w:p>
    <w:p w:rsidR="00CF287C" w:rsidRPr="008755DB" w:rsidRDefault="003A6069" w:rsidP="0055085F">
      <w:pPr>
        <w:tabs>
          <w:tab w:val="left" w:pos="851"/>
        </w:tabs>
        <w:spacing w:after="0" w:line="480" w:lineRule="auto"/>
        <w:rPr>
          <w:rFonts w:ascii="Arial" w:hAnsi="Arial" w:cs="Arial"/>
          <w:b/>
        </w:rPr>
      </w:pPr>
      <w:r>
        <w:rPr>
          <w:rFonts w:ascii="Arial" w:hAnsi="Arial" w:cs="Arial"/>
          <w:b/>
        </w:rPr>
        <w:t>Methods</w:t>
      </w:r>
    </w:p>
    <w:p w:rsidR="00F328DD" w:rsidRDefault="00CF287C" w:rsidP="0055085F">
      <w:pPr>
        <w:spacing w:after="0" w:line="480" w:lineRule="auto"/>
        <w:rPr>
          <w:rFonts w:ascii="Arial" w:hAnsi="Arial" w:cs="Arial"/>
          <w:lang w:eastAsia="en-NZ"/>
        </w:rPr>
      </w:pPr>
      <w:r w:rsidRPr="0037404A">
        <w:rPr>
          <w:rFonts w:ascii="Arial" w:hAnsi="Arial" w:cs="Arial"/>
          <w:lang w:eastAsia="en-NZ"/>
        </w:rPr>
        <w:t xml:space="preserve">The </w:t>
      </w:r>
      <w:r w:rsidR="00077F1B" w:rsidRPr="0037404A">
        <w:rPr>
          <w:rFonts w:ascii="Arial" w:hAnsi="Arial" w:cs="Arial"/>
          <w:lang w:eastAsia="en-NZ"/>
        </w:rPr>
        <w:t>PCS</w:t>
      </w:r>
      <w:r w:rsidR="009841D6">
        <w:rPr>
          <w:rFonts w:ascii="Arial" w:hAnsi="Arial" w:cs="Arial"/>
          <w:lang w:eastAsia="en-NZ"/>
        </w:rPr>
        <w:t>[1</w:t>
      </w:r>
      <w:r w:rsidR="007E1776">
        <w:rPr>
          <w:rFonts w:ascii="Arial" w:hAnsi="Arial" w:cs="Arial"/>
          <w:lang w:eastAsia="en-NZ"/>
        </w:rPr>
        <w:t>7</w:t>
      </w:r>
      <w:r w:rsidR="009841D6">
        <w:rPr>
          <w:rFonts w:ascii="Arial" w:hAnsi="Arial" w:cs="Arial"/>
          <w:lang w:eastAsia="en-NZ"/>
        </w:rPr>
        <w:t>]</w:t>
      </w:r>
      <w:r w:rsidR="00F70272" w:rsidRPr="0037404A">
        <w:rPr>
          <w:rFonts w:ascii="Arial" w:hAnsi="Arial" w:cs="Arial"/>
          <w:lang w:eastAsia="en-NZ"/>
        </w:rPr>
        <w:t xml:space="preserve"> is an urban cohort of 477 </w:t>
      </w:r>
      <w:r w:rsidR="006E5ACF">
        <w:rPr>
          <w:rFonts w:ascii="Arial" w:hAnsi="Arial" w:cs="Arial"/>
          <w:lang w:eastAsia="en-NZ"/>
        </w:rPr>
        <w:t>full-term singleton babies</w:t>
      </w:r>
      <w:r w:rsidR="00AA4D9C">
        <w:rPr>
          <w:rFonts w:ascii="Arial" w:hAnsi="Arial" w:cs="Arial"/>
          <w:lang w:eastAsia="en-NZ"/>
        </w:rPr>
        <w:t xml:space="preserve"> </w:t>
      </w:r>
      <w:r w:rsidR="00212968">
        <w:rPr>
          <w:rFonts w:ascii="Arial" w:hAnsi="Arial" w:cs="Arial"/>
          <w:lang w:eastAsia="en-NZ"/>
        </w:rPr>
        <w:t xml:space="preserve">who were </w:t>
      </w:r>
      <w:r w:rsidR="00F70272" w:rsidRPr="0037404A">
        <w:rPr>
          <w:rFonts w:ascii="Arial" w:hAnsi="Arial" w:cs="Arial"/>
          <w:lang w:eastAsia="en-NZ"/>
        </w:rPr>
        <w:t>born in the</w:t>
      </w:r>
      <w:r w:rsidR="00214D37">
        <w:rPr>
          <w:rFonts w:ascii="Arial" w:hAnsi="Arial" w:cs="Arial"/>
          <w:lang w:eastAsia="en-NZ"/>
        </w:rPr>
        <w:t xml:space="preserve"> </w:t>
      </w:r>
      <w:r w:rsidR="001B377C">
        <w:rPr>
          <w:rFonts w:ascii="Arial" w:hAnsi="Arial" w:cs="Arial"/>
          <w:lang w:eastAsia="en-NZ"/>
        </w:rPr>
        <w:t>KEM</w:t>
      </w:r>
      <w:r w:rsidR="00F70272" w:rsidRPr="0037404A">
        <w:rPr>
          <w:rFonts w:ascii="Arial" w:hAnsi="Arial" w:cs="Arial"/>
          <w:lang w:eastAsia="en-NZ"/>
        </w:rPr>
        <w:t xml:space="preserve"> Hospital, Pune </w:t>
      </w:r>
      <w:r w:rsidR="00D80741" w:rsidRPr="0037404A">
        <w:rPr>
          <w:rFonts w:ascii="Arial" w:hAnsi="Arial" w:cs="Arial"/>
          <w:lang w:eastAsia="en-NZ"/>
        </w:rPr>
        <w:t>during 1987-1989</w:t>
      </w:r>
      <w:r w:rsidR="00982AD8" w:rsidRPr="0037404A">
        <w:rPr>
          <w:rFonts w:ascii="Arial" w:hAnsi="Arial" w:cs="Arial"/>
          <w:lang w:eastAsia="en-NZ"/>
        </w:rPr>
        <w:t xml:space="preserve">. </w:t>
      </w:r>
      <w:r w:rsidR="003C4532">
        <w:rPr>
          <w:rFonts w:ascii="Arial" w:hAnsi="Arial" w:cs="Arial"/>
          <w:lang w:eastAsia="en-NZ"/>
        </w:rPr>
        <w:t xml:space="preserve">During </w:t>
      </w:r>
      <w:r w:rsidR="007D1586" w:rsidRPr="0037404A">
        <w:rPr>
          <w:rFonts w:ascii="Arial" w:hAnsi="Arial" w:cs="Arial"/>
          <w:lang w:eastAsia="en-NZ"/>
        </w:rPr>
        <w:t>2009-11, t</w:t>
      </w:r>
      <w:r w:rsidRPr="0037404A">
        <w:rPr>
          <w:rFonts w:ascii="Arial" w:hAnsi="Arial" w:cs="Arial"/>
        </w:rPr>
        <w:t>h</w:t>
      </w:r>
      <w:r w:rsidR="007D1586" w:rsidRPr="0037404A">
        <w:rPr>
          <w:rFonts w:ascii="Arial" w:hAnsi="Arial" w:cs="Arial"/>
        </w:rPr>
        <w:t>e</w:t>
      </w:r>
      <w:r w:rsidRPr="0037404A">
        <w:rPr>
          <w:rFonts w:ascii="Arial" w:hAnsi="Arial" w:cs="Arial"/>
        </w:rPr>
        <w:t xml:space="preserve"> cohort </w:t>
      </w:r>
      <w:r w:rsidR="007D1586" w:rsidRPr="0037404A">
        <w:rPr>
          <w:rFonts w:ascii="Arial" w:hAnsi="Arial" w:cs="Arial"/>
        </w:rPr>
        <w:t xml:space="preserve">members </w:t>
      </w:r>
      <w:r w:rsidRPr="0037404A">
        <w:rPr>
          <w:rFonts w:ascii="Arial" w:hAnsi="Arial" w:cs="Arial"/>
        </w:rPr>
        <w:t>w</w:t>
      </w:r>
      <w:r w:rsidR="007D1586" w:rsidRPr="0037404A">
        <w:rPr>
          <w:rFonts w:ascii="Arial" w:hAnsi="Arial" w:cs="Arial"/>
        </w:rPr>
        <w:t>ere</w:t>
      </w:r>
      <w:r w:rsidRPr="0037404A">
        <w:rPr>
          <w:rFonts w:ascii="Arial" w:hAnsi="Arial" w:cs="Arial"/>
        </w:rPr>
        <w:t xml:space="preserve"> invited for further studies.</w:t>
      </w:r>
      <w:r w:rsidR="007E1776">
        <w:rPr>
          <w:rFonts w:ascii="Arial" w:hAnsi="Arial" w:cs="Arial"/>
        </w:rPr>
        <w:t xml:space="preserve"> </w:t>
      </w:r>
      <w:r w:rsidRPr="0037404A">
        <w:rPr>
          <w:rFonts w:ascii="Arial" w:hAnsi="Arial" w:cs="Arial"/>
          <w:lang w:eastAsia="en-NZ"/>
        </w:rPr>
        <w:t>The</w:t>
      </w:r>
      <w:r w:rsidR="007D1586" w:rsidRPr="0037404A">
        <w:rPr>
          <w:rFonts w:ascii="Arial" w:hAnsi="Arial" w:cs="Arial"/>
          <w:lang w:eastAsia="en-NZ"/>
        </w:rPr>
        <w:t>y</w:t>
      </w:r>
      <w:r w:rsidRPr="0037404A">
        <w:rPr>
          <w:rFonts w:ascii="Arial" w:hAnsi="Arial" w:cs="Arial"/>
          <w:lang w:eastAsia="en-NZ"/>
        </w:rPr>
        <w:t xml:space="preserve"> were admitted to </w:t>
      </w:r>
      <w:r w:rsidR="003901C7">
        <w:rPr>
          <w:rFonts w:ascii="Arial" w:hAnsi="Arial" w:cs="Arial"/>
          <w:lang w:eastAsia="en-NZ"/>
        </w:rPr>
        <w:t>our unit</w:t>
      </w:r>
      <w:r w:rsidRPr="0037404A">
        <w:rPr>
          <w:rFonts w:ascii="Arial" w:hAnsi="Arial" w:cs="Arial"/>
          <w:lang w:eastAsia="en-NZ"/>
        </w:rPr>
        <w:t xml:space="preserve"> the evening </w:t>
      </w:r>
      <w:r w:rsidR="00B81B73">
        <w:rPr>
          <w:rFonts w:ascii="Arial" w:hAnsi="Arial" w:cs="Arial"/>
          <w:lang w:eastAsia="en-NZ"/>
        </w:rPr>
        <w:t xml:space="preserve">before the investigations </w:t>
      </w:r>
      <w:r w:rsidRPr="0037404A">
        <w:rPr>
          <w:rFonts w:ascii="Arial" w:hAnsi="Arial" w:cs="Arial"/>
          <w:lang w:eastAsia="en-NZ"/>
        </w:rPr>
        <w:t xml:space="preserve">and fasted </w:t>
      </w:r>
      <w:r w:rsidR="003553F7">
        <w:rPr>
          <w:rFonts w:ascii="Arial" w:hAnsi="Arial" w:cs="Arial"/>
          <w:lang w:eastAsia="en-NZ"/>
        </w:rPr>
        <w:t xml:space="preserve">overnight </w:t>
      </w:r>
      <w:r w:rsidR="00834D5E">
        <w:rPr>
          <w:rFonts w:ascii="Arial" w:hAnsi="Arial" w:cs="Arial"/>
          <w:lang w:eastAsia="en-NZ"/>
        </w:rPr>
        <w:t xml:space="preserve">(~10 hours) </w:t>
      </w:r>
      <w:r w:rsidRPr="0037404A">
        <w:rPr>
          <w:rFonts w:ascii="Arial" w:hAnsi="Arial" w:cs="Arial"/>
          <w:lang w:eastAsia="en-NZ"/>
        </w:rPr>
        <w:t xml:space="preserve">after a standard dinner. </w:t>
      </w:r>
      <w:r w:rsidR="00D92F82">
        <w:rPr>
          <w:rFonts w:ascii="Arial" w:hAnsi="Arial" w:cs="Arial"/>
          <w:lang w:eastAsia="en-NZ"/>
        </w:rPr>
        <w:t>Those who were pregnant at the time of invitation were seen ~6 months after delivery for investigations.</w:t>
      </w:r>
    </w:p>
    <w:p w:rsidR="00AF288F" w:rsidRDefault="00AF288F" w:rsidP="0055085F">
      <w:pPr>
        <w:tabs>
          <w:tab w:val="left" w:pos="851"/>
        </w:tabs>
        <w:autoSpaceDE w:val="0"/>
        <w:autoSpaceDN w:val="0"/>
        <w:adjustRightInd w:val="0"/>
        <w:spacing w:after="0" w:line="480" w:lineRule="auto"/>
        <w:rPr>
          <w:rFonts w:ascii="Arial" w:hAnsi="Arial" w:cs="Arial"/>
          <w:u w:val="single"/>
          <w:lang w:eastAsia="en-NZ"/>
        </w:rPr>
      </w:pPr>
    </w:p>
    <w:p w:rsidR="001E6707" w:rsidRDefault="001E6707" w:rsidP="001E6707">
      <w:pPr>
        <w:spacing w:after="0" w:line="480" w:lineRule="auto"/>
        <w:rPr>
          <w:rFonts w:ascii="Arial" w:hAnsi="Arial" w:cs="Arial"/>
        </w:rPr>
      </w:pPr>
      <w:r w:rsidRPr="001E6707">
        <w:rPr>
          <w:rFonts w:ascii="Arial" w:hAnsi="Arial" w:cs="Arial"/>
          <w:u w:val="single"/>
          <w:lang w:eastAsia="en-NZ"/>
        </w:rPr>
        <w:t>Patient and public involvement</w:t>
      </w:r>
      <w:r w:rsidRPr="00C93216">
        <w:rPr>
          <w:rFonts w:ascii="Arial" w:hAnsi="Arial" w:cs="Arial"/>
          <w:lang w:eastAsia="en-NZ"/>
        </w:rPr>
        <w:t xml:space="preserve">: </w:t>
      </w:r>
      <w:r>
        <w:rPr>
          <w:rFonts w:ascii="Arial" w:hAnsi="Arial" w:cs="Arial"/>
        </w:rPr>
        <w:t>It was not possible to involve participants in the design or conduct of the research project. T</w:t>
      </w:r>
      <w:r w:rsidRPr="001E6707">
        <w:rPr>
          <w:rFonts w:ascii="Arial" w:hAnsi="Arial" w:cs="Arial"/>
        </w:rPr>
        <w:t xml:space="preserve">he participants consisted of a birth cohort of men and women born in the KEM Hospital and who had been followed up longitudinally since early childhood. Results of the investigations (where clinically relevant) have been reported back to participants and appropriate referrals arranged for those requiring clinical management. Summary results of the research findings have been shared with the cohort. </w:t>
      </w:r>
    </w:p>
    <w:p w:rsidR="009576BF" w:rsidRPr="001E6707" w:rsidRDefault="009576BF" w:rsidP="001E6707">
      <w:pPr>
        <w:spacing w:after="0" w:line="480" w:lineRule="auto"/>
        <w:rPr>
          <w:rFonts w:ascii="Arial" w:hAnsi="Arial" w:cs="Arial"/>
        </w:rPr>
      </w:pPr>
    </w:p>
    <w:p w:rsidR="00DB6213" w:rsidRDefault="00FF53BF" w:rsidP="0055085F">
      <w:pPr>
        <w:tabs>
          <w:tab w:val="left" w:pos="851"/>
        </w:tabs>
        <w:autoSpaceDE w:val="0"/>
        <w:autoSpaceDN w:val="0"/>
        <w:adjustRightInd w:val="0"/>
        <w:spacing w:after="0" w:line="480" w:lineRule="auto"/>
        <w:rPr>
          <w:rFonts w:ascii="Arial" w:hAnsi="Arial" w:cs="Arial"/>
        </w:rPr>
      </w:pPr>
      <w:r w:rsidRPr="00FF53BF">
        <w:rPr>
          <w:rFonts w:ascii="Arial" w:hAnsi="Arial" w:cs="Arial"/>
          <w:u w:val="single"/>
          <w:lang w:eastAsia="en-NZ"/>
        </w:rPr>
        <w:t>Anthropometry</w:t>
      </w:r>
      <w:r w:rsidR="002C5D0C">
        <w:rPr>
          <w:rFonts w:ascii="Arial" w:hAnsi="Arial" w:cs="Arial"/>
          <w:u w:val="single"/>
          <w:lang w:eastAsia="en-NZ"/>
        </w:rPr>
        <w:t xml:space="preserve"> and body composition</w:t>
      </w:r>
      <w:r w:rsidR="00F328DD">
        <w:rPr>
          <w:rFonts w:ascii="Arial" w:hAnsi="Arial" w:cs="Arial"/>
          <w:lang w:eastAsia="en-NZ"/>
        </w:rPr>
        <w:t xml:space="preserve">: </w:t>
      </w:r>
      <w:r w:rsidR="00CF287C" w:rsidRPr="0037404A">
        <w:rPr>
          <w:rFonts w:ascii="Arial" w:hAnsi="Arial" w:cs="Arial"/>
          <w:lang w:eastAsia="en-NZ"/>
        </w:rPr>
        <w:t xml:space="preserve">Weight was measured to the nearest </w:t>
      </w:r>
      <w:r w:rsidR="006E46D4" w:rsidRPr="0037404A">
        <w:rPr>
          <w:rFonts w:ascii="Arial" w:hAnsi="Arial" w:cs="Arial"/>
          <w:lang w:eastAsia="en-NZ"/>
        </w:rPr>
        <w:t>5</w:t>
      </w:r>
      <w:r w:rsidR="00CF287C" w:rsidRPr="0037404A">
        <w:rPr>
          <w:rFonts w:ascii="Arial" w:hAnsi="Arial" w:cs="Arial"/>
          <w:lang w:eastAsia="en-NZ"/>
        </w:rPr>
        <w:t>g using a</w:t>
      </w:r>
      <w:r w:rsidR="003C2ED3">
        <w:rPr>
          <w:rFonts w:ascii="Arial" w:hAnsi="Arial" w:cs="Arial"/>
          <w:lang w:eastAsia="en-NZ"/>
        </w:rPr>
        <w:t>n electronic</w:t>
      </w:r>
      <w:r w:rsidR="00CF287C" w:rsidRPr="0037404A">
        <w:rPr>
          <w:rFonts w:ascii="Arial" w:hAnsi="Arial" w:cs="Arial"/>
          <w:lang w:eastAsia="en-NZ"/>
        </w:rPr>
        <w:t xml:space="preserve"> scale</w:t>
      </w:r>
      <w:r w:rsidR="003C2ED3">
        <w:rPr>
          <w:rFonts w:ascii="Arial" w:hAnsi="Arial" w:cs="Arial"/>
          <w:lang w:eastAsia="en-NZ"/>
        </w:rPr>
        <w:t xml:space="preserve"> (Conweigh Electronic Instruments, Mumbai)</w:t>
      </w:r>
      <w:r w:rsidR="00CF287C" w:rsidRPr="0037404A">
        <w:rPr>
          <w:rFonts w:ascii="Arial" w:hAnsi="Arial" w:cs="Arial"/>
          <w:lang w:eastAsia="en-NZ"/>
        </w:rPr>
        <w:t xml:space="preserve">. Standing and sitting height were measured to the nearest 0.1 cm using a wall-mounted stadiometer. </w:t>
      </w:r>
      <w:r w:rsidR="00CF287C" w:rsidRPr="0037404A">
        <w:rPr>
          <w:rFonts w:ascii="Arial" w:hAnsi="Arial" w:cs="Arial"/>
        </w:rPr>
        <w:t xml:space="preserve">Leg length was computed by subtracting sitting height from standing height. </w:t>
      </w:r>
      <w:r w:rsidR="00F328DD">
        <w:rPr>
          <w:rFonts w:ascii="Arial" w:hAnsi="Arial" w:cs="Arial"/>
        </w:rPr>
        <w:t>The p</w:t>
      </w:r>
      <w:r w:rsidR="00F328DD" w:rsidRPr="008755DB">
        <w:rPr>
          <w:rFonts w:ascii="Arial" w:hAnsi="Arial" w:cs="Arial"/>
        </w:rPr>
        <w:t>redicted height of the offspring (mid-parental height) was derived using a standard formula (boys: [{maternal height+paternal height}/2] + 7 cm; girls: [{maternal height+paternal height}/2] - 7 cm</w:t>
      </w:r>
      <w:r w:rsidR="0056738E">
        <w:rPr>
          <w:rFonts w:ascii="Arial" w:hAnsi="Arial" w:cs="Arial"/>
        </w:rPr>
        <w:t>[</w:t>
      </w:r>
      <w:r w:rsidR="00205452">
        <w:rPr>
          <w:rFonts w:ascii="Arial" w:hAnsi="Arial" w:cs="Arial"/>
        </w:rPr>
        <w:t>25</w:t>
      </w:r>
      <w:r w:rsidR="0056738E">
        <w:rPr>
          <w:rFonts w:ascii="Arial" w:hAnsi="Arial" w:cs="Arial"/>
        </w:rPr>
        <w:t>]</w:t>
      </w:r>
      <w:r w:rsidR="00F328DD" w:rsidRPr="008755DB">
        <w:rPr>
          <w:rFonts w:ascii="Arial" w:hAnsi="Arial" w:cs="Arial"/>
        </w:rPr>
        <w:t xml:space="preserve">. The intergenerational change in height between </w:t>
      </w:r>
      <w:r w:rsidR="004804DD">
        <w:rPr>
          <w:rFonts w:ascii="Arial" w:hAnsi="Arial" w:cs="Arial"/>
        </w:rPr>
        <w:t xml:space="preserve">children and </w:t>
      </w:r>
      <w:r w:rsidR="00F328DD" w:rsidRPr="008755DB">
        <w:rPr>
          <w:rFonts w:ascii="Arial" w:hAnsi="Arial" w:cs="Arial"/>
        </w:rPr>
        <w:t>parents wa</w:t>
      </w:r>
      <w:r w:rsidR="00F328DD">
        <w:rPr>
          <w:rFonts w:ascii="Arial" w:hAnsi="Arial" w:cs="Arial"/>
        </w:rPr>
        <w:t xml:space="preserve">s calculated by subtracting </w:t>
      </w:r>
      <w:r w:rsidR="004804DD">
        <w:rPr>
          <w:rFonts w:ascii="Arial" w:hAnsi="Arial" w:cs="Arial"/>
        </w:rPr>
        <w:t xml:space="preserve">mid-parental height from </w:t>
      </w:r>
      <w:r w:rsidR="00F328DD">
        <w:rPr>
          <w:rFonts w:ascii="Arial" w:hAnsi="Arial" w:cs="Arial"/>
        </w:rPr>
        <w:t xml:space="preserve">offspring adult </w:t>
      </w:r>
      <w:r w:rsidR="00F328DD" w:rsidRPr="008755DB">
        <w:rPr>
          <w:rFonts w:ascii="Arial" w:hAnsi="Arial" w:cs="Arial"/>
        </w:rPr>
        <w:t>height</w:t>
      </w:r>
      <w:r w:rsidR="004804DD">
        <w:rPr>
          <w:rFonts w:ascii="Arial" w:hAnsi="Arial" w:cs="Arial"/>
        </w:rPr>
        <w:t>.</w:t>
      </w:r>
      <w:r w:rsidR="00AA4D9C">
        <w:rPr>
          <w:rFonts w:ascii="Arial" w:hAnsi="Arial" w:cs="Arial"/>
        </w:rPr>
        <w:t xml:space="preserve"> </w:t>
      </w:r>
      <w:r w:rsidR="00465CA3" w:rsidRPr="0037404A">
        <w:rPr>
          <w:rFonts w:ascii="Arial" w:hAnsi="Arial" w:cs="Arial"/>
        </w:rPr>
        <w:t xml:space="preserve">Participants’ </w:t>
      </w:r>
      <w:r w:rsidR="007D1586" w:rsidRPr="0037404A">
        <w:rPr>
          <w:rFonts w:ascii="Arial" w:hAnsi="Arial" w:cs="Arial"/>
        </w:rPr>
        <w:t xml:space="preserve">total and regional </w:t>
      </w:r>
      <w:r w:rsidR="00465CA3" w:rsidRPr="0037404A">
        <w:rPr>
          <w:rFonts w:ascii="Arial" w:hAnsi="Arial" w:cs="Arial"/>
        </w:rPr>
        <w:t>b</w:t>
      </w:r>
      <w:r w:rsidR="00CF287C" w:rsidRPr="0037404A">
        <w:rPr>
          <w:rFonts w:ascii="Arial" w:hAnsi="Arial" w:cs="Arial"/>
        </w:rPr>
        <w:t xml:space="preserve">ody fat </w:t>
      </w:r>
      <w:r w:rsidR="007D185E" w:rsidRPr="0037404A">
        <w:rPr>
          <w:rFonts w:ascii="Arial" w:hAnsi="Arial" w:cs="Arial"/>
        </w:rPr>
        <w:t xml:space="preserve">and lean mass </w:t>
      </w:r>
      <w:r w:rsidR="00CF287C" w:rsidRPr="0037404A">
        <w:rPr>
          <w:rFonts w:ascii="Arial" w:hAnsi="Arial" w:cs="Arial"/>
        </w:rPr>
        <w:t>w</w:t>
      </w:r>
      <w:r w:rsidR="007D185E" w:rsidRPr="0037404A">
        <w:rPr>
          <w:rFonts w:ascii="Arial" w:hAnsi="Arial" w:cs="Arial"/>
        </w:rPr>
        <w:t>ere</w:t>
      </w:r>
      <w:r w:rsidR="00CF287C" w:rsidRPr="0037404A">
        <w:rPr>
          <w:rFonts w:ascii="Arial" w:hAnsi="Arial" w:cs="Arial"/>
        </w:rPr>
        <w:t xml:space="preserve"> assessed using dual energy X-ray absorptiometry (DXA</w:t>
      </w:r>
      <w:r w:rsidR="005D2ACE">
        <w:rPr>
          <w:rFonts w:ascii="Arial" w:hAnsi="Arial" w:cs="Arial"/>
        </w:rPr>
        <w:t>;</w:t>
      </w:r>
      <w:r w:rsidR="00CF287C" w:rsidRPr="0037404A">
        <w:rPr>
          <w:rFonts w:ascii="Arial" w:hAnsi="Arial" w:cs="Arial"/>
        </w:rPr>
        <w:t xml:space="preserve"> Lunar Prodig</w:t>
      </w:r>
      <w:r w:rsidR="002C5D0C">
        <w:rPr>
          <w:rFonts w:ascii="Arial" w:hAnsi="Arial" w:cs="Arial"/>
        </w:rPr>
        <w:t xml:space="preserve">y, </w:t>
      </w:r>
      <w:r w:rsidR="006B123B">
        <w:rPr>
          <w:rFonts w:ascii="Arial" w:hAnsi="Arial" w:cs="Arial"/>
        </w:rPr>
        <w:t>GE,</w:t>
      </w:r>
      <w:r w:rsidR="007039D5">
        <w:rPr>
          <w:rFonts w:ascii="Arial" w:hAnsi="Arial" w:cs="Arial"/>
        </w:rPr>
        <w:t xml:space="preserve"> USA</w:t>
      </w:r>
      <w:r w:rsidR="00F6612B" w:rsidRPr="00314B85">
        <w:rPr>
          <w:rFonts w:ascii="Arial" w:hAnsi="Arial" w:cs="Arial"/>
        </w:rPr>
        <w:t>)</w:t>
      </w:r>
      <w:r w:rsidR="00CF287C" w:rsidRPr="0037404A">
        <w:rPr>
          <w:rFonts w:ascii="Arial" w:hAnsi="Arial" w:cs="Arial"/>
        </w:rPr>
        <w:t xml:space="preserve">. </w:t>
      </w:r>
    </w:p>
    <w:p w:rsidR="00DB6213" w:rsidRDefault="00DB6213" w:rsidP="0055085F">
      <w:pPr>
        <w:tabs>
          <w:tab w:val="left" w:pos="851"/>
        </w:tabs>
        <w:autoSpaceDE w:val="0"/>
        <w:autoSpaceDN w:val="0"/>
        <w:adjustRightInd w:val="0"/>
        <w:spacing w:after="0" w:line="480" w:lineRule="auto"/>
        <w:rPr>
          <w:rFonts w:ascii="Arial" w:hAnsi="Arial" w:cs="Arial"/>
        </w:rPr>
      </w:pPr>
    </w:p>
    <w:p w:rsidR="00AF288F" w:rsidRDefault="00FF53BF" w:rsidP="0055085F">
      <w:pPr>
        <w:spacing w:after="0" w:line="480" w:lineRule="auto"/>
        <w:rPr>
          <w:rFonts w:ascii="Arial" w:hAnsi="Arial" w:cs="Arial"/>
          <w:lang w:eastAsia="en-NZ"/>
        </w:rPr>
      </w:pPr>
      <w:r w:rsidRPr="00FF53BF">
        <w:rPr>
          <w:rFonts w:ascii="Arial" w:hAnsi="Arial" w:cs="Arial"/>
          <w:u w:val="single"/>
        </w:rPr>
        <w:t>CVD risk factors</w:t>
      </w:r>
      <w:r w:rsidR="00F328DD">
        <w:rPr>
          <w:rFonts w:ascii="Arial" w:hAnsi="Arial" w:cs="Arial"/>
        </w:rPr>
        <w:t xml:space="preserve">: </w:t>
      </w:r>
      <w:r w:rsidR="00CF287C" w:rsidRPr="0037404A">
        <w:rPr>
          <w:rFonts w:ascii="Arial" w:hAnsi="Arial" w:cs="Arial"/>
          <w:lang w:eastAsia="en-NZ"/>
        </w:rPr>
        <w:t>Blood pressure was measured using a digital monitor (UA 767PC, A &amp; D Instruments Ltd, UK)</w:t>
      </w:r>
      <w:r w:rsidR="00AF33E0">
        <w:rPr>
          <w:rFonts w:ascii="Arial" w:hAnsi="Arial" w:cs="Arial"/>
          <w:lang w:eastAsia="en-NZ"/>
        </w:rPr>
        <w:t>; t</w:t>
      </w:r>
      <w:r w:rsidR="00AA4D9C">
        <w:rPr>
          <w:rFonts w:ascii="Arial" w:hAnsi="Arial" w:cs="Arial"/>
          <w:lang w:eastAsia="en-NZ"/>
        </w:rPr>
        <w:t>he average of t</w:t>
      </w:r>
      <w:r w:rsidR="00CF287C" w:rsidRPr="0037404A">
        <w:rPr>
          <w:rFonts w:ascii="Arial" w:hAnsi="Arial" w:cs="Arial"/>
          <w:lang w:eastAsia="en-NZ"/>
        </w:rPr>
        <w:t xml:space="preserve">wo readings made </w:t>
      </w:r>
      <w:r w:rsidR="00AB3D82">
        <w:rPr>
          <w:rFonts w:ascii="Arial" w:hAnsi="Arial" w:cs="Arial"/>
          <w:lang w:eastAsia="en-NZ"/>
        </w:rPr>
        <w:t>five</w:t>
      </w:r>
      <w:r w:rsidR="00CF287C" w:rsidRPr="0037404A">
        <w:rPr>
          <w:rFonts w:ascii="Arial" w:hAnsi="Arial" w:cs="Arial"/>
          <w:lang w:eastAsia="en-NZ"/>
        </w:rPr>
        <w:t xml:space="preserve"> minutes apart </w:t>
      </w:r>
      <w:r w:rsidR="00AA4D9C">
        <w:rPr>
          <w:rFonts w:ascii="Arial" w:hAnsi="Arial" w:cs="Arial"/>
          <w:lang w:eastAsia="en-NZ"/>
        </w:rPr>
        <w:t>was</w:t>
      </w:r>
      <w:r w:rsidR="00CF287C" w:rsidRPr="0037404A">
        <w:rPr>
          <w:rFonts w:ascii="Arial" w:hAnsi="Arial" w:cs="Arial"/>
          <w:lang w:eastAsia="en-NZ"/>
        </w:rPr>
        <w:t xml:space="preserve"> used.</w:t>
      </w:r>
      <w:r w:rsidR="00AA4D9C">
        <w:rPr>
          <w:rFonts w:ascii="Arial" w:hAnsi="Arial" w:cs="Arial"/>
          <w:lang w:eastAsia="en-NZ"/>
        </w:rPr>
        <w:t xml:space="preserve"> P</w:t>
      </w:r>
      <w:r w:rsidR="00CF287C" w:rsidRPr="0037404A">
        <w:rPr>
          <w:rFonts w:ascii="Arial" w:hAnsi="Arial" w:cs="Arial"/>
          <w:lang w:eastAsia="en-NZ"/>
        </w:rPr>
        <w:t>lasma lipids, glucose and insulin</w:t>
      </w:r>
      <w:r w:rsidR="00AA4D9C">
        <w:rPr>
          <w:rFonts w:ascii="Arial" w:hAnsi="Arial" w:cs="Arial"/>
          <w:lang w:eastAsia="en-NZ"/>
        </w:rPr>
        <w:t xml:space="preserve"> were measured on fasting venous blood</w:t>
      </w:r>
      <w:r w:rsidR="00CF287C" w:rsidRPr="0037404A">
        <w:rPr>
          <w:rFonts w:ascii="Arial" w:hAnsi="Arial" w:cs="Arial"/>
          <w:lang w:eastAsia="en-NZ"/>
        </w:rPr>
        <w:t>. An oral glucose tolerance test was carried out according to the WHO protoco</w:t>
      </w:r>
      <w:r w:rsidR="00D27D78" w:rsidRPr="0037404A">
        <w:rPr>
          <w:rFonts w:ascii="Arial" w:hAnsi="Arial" w:cs="Arial"/>
          <w:lang w:eastAsia="en-NZ"/>
        </w:rPr>
        <w:t>l</w:t>
      </w:r>
      <w:r w:rsidR="0056738E">
        <w:rPr>
          <w:rFonts w:ascii="Arial" w:hAnsi="Arial" w:cs="Arial"/>
          <w:lang w:eastAsia="en-NZ"/>
        </w:rPr>
        <w:t>,[</w:t>
      </w:r>
      <w:r w:rsidR="00205452">
        <w:rPr>
          <w:rFonts w:ascii="Arial" w:hAnsi="Arial" w:cs="Arial"/>
          <w:lang w:eastAsia="en-NZ"/>
        </w:rPr>
        <w:t>26</w:t>
      </w:r>
      <w:r w:rsidR="0056738E">
        <w:rPr>
          <w:rFonts w:ascii="Arial" w:hAnsi="Arial" w:cs="Arial"/>
          <w:lang w:eastAsia="en-NZ"/>
        </w:rPr>
        <w:t>]</w:t>
      </w:r>
      <w:r w:rsidR="00CF287C" w:rsidRPr="0037404A">
        <w:rPr>
          <w:rFonts w:ascii="Arial" w:hAnsi="Arial" w:cs="Arial"/>
          <w:lang w:eastAsia="en-NZ"/>
        </w:rPr>
        <w:t xml:space="preserve"> followed by </w:t>
      </w:r>
      <w:r w:rsidR="003901C7">
        <w:rPr>
          <w:rFonts w:ascii="Arial" w:hAnsi="Arial" w:cs="Arial"/>
          <w:lang w:eastAsia="en-NZ"/>
        </w:rPr>
        <w:t>further</w:t>
      </w:r>
      <w:r w:rsidR="00CF287C" w:rsidRPr="0037404A">
        <w:rPr>
          <w:rFonts w:ascii="Arial" w:hAnsi="Arial" w:cs="Arial"/>
          <w:lang w:eastAsia="en-NZ"/>
        </w:rPr>
        <w:t xml:space="preserve"> blood sample</w:t>
      </w:r>
      <w:r w:rsidR="003901C7">
        <w:rPr>
          <w:rFonts w:ascii="Arial" w:hAnsi="Arial" w:cs="Arial"/>
          <w:lang w:eastAsia="en-NZ"/>
        </w:rPr>
        <w:t>s</w:t>
      </w:r>
      <w:r w:rsidR="00CF287C" w:rsidRPr="0037404A">
        <w:rPr>
          <w:rFonts w:ascii="Arial" w:hAnsi="Arial" w:cs="Arial"/>
          <w:lang w:eastAsia="en-NZ"/>
        </w:rPr>
        <w:t xml:space="preserve"> at </w:t>
      </w:r>
      <w:r w:rsidR="003901C7">
        <w:rPr>
          <w:rFonts w:ascii="Arial" w:hAnsi="Arial" w:cs="Arial"/>
          <w:lang w:eastAsia="en-NZ"/>
        </w:rPr>
        <w:t xml:space="preserve">30 and </w:t>
      </w:r>
      <w:r w:rsidR="00CF287C" w:rsidRPr="0037404A">
        <w:rPr>
          <w:rFonts w:ascii="Arial" w:hAnsi="Arial" w:cs="Arial"/>
          <w:lang w:eastAsia="en-NZ"/>
        </w:rPr>
        <w:t>120 minutes</w:t>
      </w:r>
      <w:r w:rsidR="00AF33E0">
        <w:rPr>
          <w:rFonts w:ascii="Arial" w:hAnsi="Arial" w:cs="Arial"/>
          <w:lang w:eastAsia="en-NZ"/>
        </w:rPr>
        <w:t xml:space="preserve"> for glucose and insulin</w:t>
      </w:r>
      <w:r w:rsidR="00CF287C" w:rsidRPr="0037404A">
        <w:rPr>
          <w:rFonts w:ascii="Arial" w:hAnsi="Arial" w:cs="Arial"/>
          <w:lang w:eastAsia="en-NZ"/>
        </w:rPr>
        <w:t xml:space="preserve">. </w:t>
      </w:r>
    </w:p>
    <w:p w:rsidR="00CD58E7" w:rsidRPr="006E4AD3" w:rsidRDefault="00CD58E7" w:rsidP="0055085F">
      <w:pPr>
        <w:spacing w:after="0" w:line="480" w:lineRule="auto"/>
        <w:rPr>
          <w:rFonts w:ascii="Arial" w:hAnsi="Arial" w:cs="Arial"/>
          <w:u w:val="single"/>
          <w:lang w:eastAsia="en-NZ"/>
        </w:rPr>
      </w:pPr>
    </w:p>
    <w:p w:rsidR="00F328DD" w:rsidRDefault="00391B7E" w:rsidP="0055085F">
      <w:pPr>
        <w:tabs>
          <w:tab w:val="left" w:pos="851"/>
        </w:tabs>
        <w:autoSpaceDE w:val="0"/>
        <w:autoSpaceDN w:val="0"/>
        <w:adjustRightInd w:val="0"/>
        <w:spacing w:after="0" w:line="480" w:lineRule="auto"/>
        <w:rPr>
          <w:rFonts w:ascii="Arial" w:hAnsi="Arial" w:cs="Arial"/>
          <w:lang w:eastAsia="en-NZ"/>
        </w:rPr>
      </w:pPr>
      <w:r w:rsidRPr="0037404A">
        <w:rPr>
          <w:rFonts w:ascii="Arial" w:hAnsi="Arial" w:cs="Arial"/>
        </w:rPr>
        <w:t>The Standard of Living Index</w:t>
      </w:r>
      <w:r w:rsidR="00AA4D9C">
        <w:rPr>
          <w:rFonts w:ascii="Arial" w:hAnsi="Arial" w:cs="Arial"/>
        </w:rPr>
        <w:t xml:space="preserve"> </w:t>
      </w:r>
      <w:r w:rsidR="00E208F3">
        <w:rPr>
          <w:rFonts w:ascii="Arial" w:hAnsi="Arial" w:cs="Arial"/>
        </w:rPr>
        <w:t>(SLI)</w:t>
      </w:r>
      <w:r w:rsidR="0056738E">
        <w:rPr>
          <w:rFonts w:ascii="Arial" w:hAnsi="Arial" w:cs="Arial"/>
        </w:rPr>
        <w:t>[2</w:t>
      </w:r>
      <w:r w:rsidR="00205452">
        <w:rPr>
          <w:rFonts w:ascii="Arial" w:hAnsi="Arial" w:cs="Arial"/>
        </w:rPr>
        <w:t>7</w:t>
      </w:r>
      <w:r w:rsidR="0056738E">
        <w:rPr>
          <w:rFonts w:ascii="Arial" w:hAnsi="Arial" w:cs="Arial"/>
        </w:rPr>
        <w:t>]</w:t>
      </w:r>
      <w:r w:rsidR="00E26FBB">
        <w:rPr>
          <w:rFonts w:ascii="Arial" w:hAnsi="Arial" w:cs="Arial"/>
        </w:rPr>
        <w:t xml:space="preserve"> </w:t>
      </w:r>
      <w:r w:rsidR="003901C7">
        <w:rPr>
          <w:rFonts w:ascii="Arial" w:hAnsi="Arial" w:cs="Arial"/>
        </w:rPr>
        <w:t>was used to assess</w:t>
      </w:r>
      <w:r w:rsidR="005D2ACE">
        <w:rPr>
          <w:rFonts w:ascii="Arial" w:hAnsi="Arial" w:cs="Arial"/>
        </w:rPr>
        <w:t xml:space="preserve"> socio-economic status</w:t>
      </w:r>
      <w:r w:rsidR="00695112">
        <w:rPr>
          <w:rFonts w:ascii="Arial" w:hAnsi="Arial" w:cs="Arial"/>
        </w:rPr>
        <w:t xml:space="preserve">. It </w:t>
      </w:r>
      <w:r w:rsidR="00E614C0">
        <w:rPr>
          <w:rFonts w:ascii="Arial" w:hAnsi="Arial" w:cs="Arial"/>
        </w:rPr>
        <w:t>is a standard</w:t>
      </w:r>
      <w:r w:rsidR="00695112">
        <w:rPr>
          <w:rFonts w:ascii="Arial" w:hAnsi="Arial" w:cs="Arial"/>
        </w:rPr>
        <w:t>ized questionnaire</w:t>
      </w:r>
      <w:r w:rsidR="00E614C0">
        <w:rPr>
          <w:rFonts w:ascii="Arial" w:hAnsi="Arial" w:cs="Arial"/>
        </w:rPr>
        <w:t xml:space="preserve"> based on information about housing, amenities and possessions</w:t>
      </w:r>
      <w:r w:rsidR="00695112">
        <w:rPr>
          <w:rFonts w:ascii="Arial" w:hAnsi="Arial" w:cs="Arial"/>
        </w:rPr>
        <w:t xml:space="preserve">; </w:t>
      </w:r>
      <w:r w:rsidR="00695112" w:rsidRPr="0037404A">
        <w:rPr>
          <w:rFonts w:ascii="Arial" w:hAnsi="Arial" w:cs="Arial"/>
        </w:rPr>
        <w:t>higher score</w:t>
      </w:r>
      <w:r w:rsidR="00695112">
        <w:rPr>
          <w:rFonts w:ascii="Arial" w:hAnsi="Arial" w:cs="Arial"/>
        </w:rPr>
        <w:t>s</w:t>
      </w:r>
      <w:r w:rsidR="00695112" w:rsidRPr="0037404A">
        <w:rPr>
          <w:rFonts w:ascii="Arial" w:hAnsi="Arial" w:cs="Arial"/>
        </w:rPr>
        <w:t xml:space="preserve"> indicate higher social class.</w:t>
      </w:r>
      <w:r w:rsidR="00E614C0">
        <w:rPr>
          <w:rFonts w:ascii="Arial" w:hAnsi="Arial" w:cs="Arial"/>
        </w:rPr>
        <w:t xml:space="preserve"> </w:t>
      </w:r>
      <w:r w:rsidR="00F328DD" w:rsidRPr="008755DB">
        <w:rPr>
          <w:rFonts w:ascii="Arial" w:hAnsi="Arial" w:cs="Arial"/>
        </w:rPr>
        <w:t>Et</w:t>
      </w:r>
      <w:r w:rsidR="00F328DD" w:rsidRPr="008755DB">
        <w:rPr>
          <w:rFonts w:ascii="Arial" w:hAnsi="Arial" w:cs="Arial"/>
          <w:lang w:eastAsia="en-NZ"/>
        </w:rPr>
        <w:t>hical permission was obtained from the KEM Hospital Ethics Committee and informed consent was obtained from all participants.</w:t>
      </w:r>
    </w:p>
    <w:p w:rsidR="00E208F3" w:rsidRPr="008755DB" w:rsidRDefault="00E208F3" w:rsidP="0055085F">
      <w:pPr>
        <w:tabs>
          <w:tab w:val="left" w:pos="851"/>
        </w:tabs>
        <w:autoSpaceDE w:val="0"/>
        <w:autoSpaceDN w:val="0"/>
        <w:adjustRightInd w:val="0"/>
        <w:spacing w:after="0" w:line="480" w:lineRule="auto"/>
        <w:rPr>
          <w:rFonts w:ascii="Arial" w:eastAsia="Times New Roman" w:hAnsi="Arial" w:cs="Arial"/>
          <w:lang w:eastAsia="en-NZ"/>
        </w:rPr>
      </w:pPr>
    </w:p>
    <w:p w:rsidR="001D4957" w:rsidRPr="001D4957" w:rsidRDefault="00CF287C" w:rsidP="005231DF">
      <w:pPr>
        <w:spacing w:after="0" w:line="480" w:lineRule="auto"/>
        <w:rPr>
          <w:rFonts w:ascii="Arial" w:hAnsi="Arial" w:cs="Arial"/>
        </w:rPr>
      </w:pPr>
      <w:r w:rsidRPr="009E46CE">
        <w:rPr>
          <w:rFonts w:ascii="Arial" w:eastAsia="Times New Roman" w:hAnsi="Arial" w:cs="Arial"/>
          <w:u w:val="single"/>
          <w:lang w:eastAsia="en-NZ"/>
        </w:rPr>
        <w:t>Laboratory analyses</w:t>
      </w:r>
      <w:r w:rsidRPr="008755DB">
        <w:rPr>
          <w:rFonts w:ascii="Arial" w:eastAsia="Times New Roman" w:hAnsi="Arial" w:cs="Arial"/>
          <w:i/>
          <w:lang w:eastAsia="en-NZ"/>
        </w:rPr>
        <w:t>:</w:t>
      </w:r>
      <w:r w:rsidRPr="008755DB">
        <w:rPr>
          <w:rFonts w:ascii="Arial" w:eastAsia="Times New Roman" w:hAnsi="Arial" w:cs="Arial"/>
          <w:lang w:eastAsia="en-NZ"/>
        </w:rPr>
        <w:t xml:space="preserve"> </w:t>
      </w:r>
      <w:r w:rsidR="003901C7">
        <w:rPr>
          <w:rFonts w:ascii="Arial" w:eastAsia="Times New Roman" w:hAnsi="Arial" w:cs="Arial"/>
          <w:lang w:eastAsia="en-NZ"/>
        </w:rPr>
        <w:t>Plasma glucose, cholesterol, HDL-</w:t>
      </w:r>
      <w:r w:rsidRPr="008755DB">
        <w:rPr>
          <w:rFonts w:ascii="Arial" w:eastAsia="Times New Roman" w:hAnsi="Arial" w:cs="Arial"/>
          <w:lang w:eastAsia="en-NZ"/>
        </w:rPr>
        <w:t xml:space="preserve">cholesterol, and triglyceride concentrations were measured using enzymatic methods </w:t>
      </w:r>
      <w:r w:rsidR="00525CC5">
        <w:rPr>
          <w:rFonts w:ascii="Arial" w:eastAsia="Times New Roman" w:hAnsi="Arial" w:cs="Arial"/>
          <w:lang w:eastAsia="en-NZ"/>
        </w:rPr>
        <w:t>(Hitachi 902, Germany). Between-</w:t>
      </w:r>
      <w:r w:rsidRPr="008755DB">
        <w:rPr>
          <w:rFonts w:ascii="Arial" w:eastAsia="Times New Roman" w:hAnsi="Arial" w:cs="Arial"/>
          <w:lang w:eastAsia="en-NZ"/>
        </w:rPr>
        <w:t>batch coefficients of variation for all these assays were &lt;3% in the normal range. Plasma insulin was measured using a Delfia technique (Victo</w:t>
      </w:r>
      <w:r w:rsidRPr="006E4AD3">
        <w:rPr>
          <w:rFonts w:ascii="Arial" w:eastAsia="Times New Roman" w:hAnsi="Arial" w:cs="Arial"/>
          <w:lang w:eastAsia="en-NZ"/>
        </w:rPr>
        <w:t>r 2</w:t>
      </w:r>
      <w:r w:rsidR="003C5741">
        <w:rPr>
          <w:rFonts w:ascii="Arial" w:eastAsia="Times New Roman" w:hAnsi="Arial" w:cs="Arial"/>
          <w:lang w:eastAsia="en-NZ"/>
        </w:rPr>
        <w:t>,</w:t>
      </w:r>
      <w:r w:rsidRPr="006E4AD3">
        <w:rPr>
          <w:rFonts w:ascii="Arial" w:eastAsia="Times New Roman" w:hAnsi="Arial" w:cs="Arial"/>
          <w:lang w:eastAsia="en-NZ"/>
        </w:rPr>
        <w:t xml:space="preserve"> Wallac, Finland)</w:t>
      </w:r>
      <w:r w:rsidR="006E4AD3" w:rsidRPr="006E4AD3">
        <w:rPr>
          <w:rFonts w:ascii="Arial" w:eastAsia="Times New Roman" w:hAnsi="Arial" w:cs="Arial"/>
          <w:lang w:eastAsia="en-NZ"/>
        </w:rPr>
        <w:t xml:space="preserve">; </w:t>
      </w:r>
      <w:r w:rsidR="006E4AD3" w:rsidRPr="006E4AD3">
        <w:rPr>
          <w:rFonts w:ascii="Arial" w:hAnsi="Arial" w:cs="Arial"/>
        </w:rPr>
        <w:t>between-batch coefficients of variation were &lt;6%.</w:t>
      </w:r>
      <w:r w:rsidRPr="008755DB">
        <w:rPr>
          <w:rFonts w:ascii="Arial" w:eastAsia="Times New Roman" w:hAnsi="Arial" w:cs="Arial"/>
          <w:lang w:eastAsia="en-NZ"/>
        </w:rPr>
        <w:t xml:space="preserve"> Insulin resistance </w:t>
      </w:r>
      <w:r w:rsidR="001D4957">
        <w:rPr>
          <w:rFonts w:ascii="Arial" w:eastAsia="Times New Roman" w:hAnsi="Arial" w:cs="Arial"/>
          <w:lang w:eastAsia="en-NZ"/>
        </w:rPr>
        <w:t>(HOMA-IR) and beta</w:t>
      </w:r>
      <w:r w:rsidR="00525CC5">
        <w:rPr>
          <w:rFonts w:ascii="Arial" w:eastAsia="Times New Roman" w:hAnsi="Arial" w:cs="Arial"/>
          <w:lang w:eastAsia="en-NZ"/>
        </w:rPr>
        <w:t>-</w:t>
      </w:r>
      <w:r w:rsidR="001D4957">
        <w:rPr>
          <w:rFonts w:ascii="Arial" w:eastAsia="Times New Roman" w:hAnsi="Arial" w:cs="Arial"/>
          <w:lang w:eastAsia="en-NZ"/>
        </w:rPr>
        <w:t>cell function (HOMA-B) were</w:t>
      </w:r>
      <w:r w:rsidRPr="008755DB">
        <w:rPr>
          <w:rFonts w:ascii="Arial" w:eastAsia="Times New Roman" w:hAnsi="Arial" w:cs="Arial"/>
          <w:lang w:eastAsia="en-NZ"/>
        </w:rPr>
        <w:t xml:space="preserve"> calculated using the online Oxford m</w:t>
      </w:r>
      <w:r w:rsidR="00054469">
        <w:rPr>
          <w:rFonts w:ascii="Arial" w:eastAsia="Times New Roman" w:hAnsi="Arial" w:cs="Arial"/>
          <w:lang w:eastAsia="en-NZ"/>
        </w:rPr>
        <w:t>odel</w:t>
      </w:r>
      <w:r w:rsidR="007E1776">
        <w:rPr>
          <w:rFonts w:ascii="Arial" w:eastAsia="Times New Roman" w:hAnsi="Arial" w:cs="Arial"/>
          <w:lang w:eastAsia="en-NZ"/>
        </w:rPr>
        <w:t>[2</w:t>
      </w:r>
      <w:r w:rsidR="00205452">
        <w:rPr>
          <w:rFonts w:ascii="Arial" w:eastAsia="Times New Roman" w:hAnsi="Arial" w:cs="Arial"/>
          <w:lang w:eastAsia="en-NZ"/>
        </w:rPr>
        <w:t>8</w:t>
      </w:r>
      <w:r w:rsidR="0056738E">
        <w:rPr>
          <w:rFonts w:ascii="Arial" w:eastAsia="Times New Roman" w:hAnsi="Arial" w:cs="Arial"/>
          <w:lang w:eastAsia="en-NZ"/>
        </w:rPr>
        <w:t>]</w:t>
      </w:r>
      <w:r w:rsidRPr="008755DB">
        <w:rPr>
          <w:rFonts w:ascii="Arial" w:eastAsia="Times New Roman" w:hAnsi="Arial" w:cs="Arial"/>
          <w:lang w:eastAsia="en-NZ"/>
        </w:rPr>
        <w:t xml:space="preserve">. </w:t>
      </w:r>
      <w:r w:rsidR="001D4957" w:rsidRPr="001D4957">
        <w:rPr>
          <w:rFonts w:ascii="Arial" w:hAnsi="Arial" w:cs="Arial"/>
        </w:rPr>
        <w:t>Insulin secretion</w:t>
      </w:r>
      <w:r w:rsidR="005231DF">
        <w:rPr>
          <w:rFonts w:ascii="Arial" w:hAnsi="Arial" w:cs="Arial"/>
        </w:rPr>
        <w:t xml:space="preserve"> was measured as Insulinogenic i</w:t>
      </w:r>
      <w:r w:rsidR="001D4957" w:rsidRPr="001D4957">
        <w:rPr>
          <w:rFonts w:ascii="Arial" w:hAnsi="Arial" w:cs="Arial"/>
        </w:rPr>
        <w:t>ndex (increment in plasma insulin</w:t>
      </w:r>
      <w:r w:rsidR="00525CC5">
        <w:rPr>
          <w:rFonts w:ascii="Arial" w:hAnsi="Arial" w:cs="Arial"/>
        </w:rPr>
        <w:t>/increment</w:t>
      </w:r>
      <w:r w:rsidR="001D4957" w:rsidRPr="001D4957">
        <w:rPr>
          <w:rFonts w:ascii="Arial" w:hAnsi="Arial" w:cs="Arial"/>
        </w:rPr>
        <w:t xml:space="preserve"> i</w:t>
      </w:r>
      <w:r w:rsidR="00054469">
        <w:rPr>
          <w:rFonts w:ascii="Arial" w:hAnsi="Arial" w:cs="Arial"/>
        </w:rPr>
        <w:t>n plasma glucose at 30 min)</w:t>
      </w:r>
      <w:r w:rsidR="001D4957" w:rsidRPr="001D4957">
        <w:rPr>
          <w:rFonts w:ascii="Arial" w:hAnsi="Arial" w:cs="Arial"/>
        </w:rPr>
        <w:t>(</w:t>
      </w:r>
      <w:r w:rsidR="0056738E">
        <w:rPr>
          <w:rFonts w:ascii="Arial" w:hAnsi="Arial" w:cs="Arial"/>
        </w:rPr>
        <w:t>2</w:t>
      </w:r>
      <w:r w:rsidR="00205452">
        <w:rPr>
          <w:rFonts w:ascii="Arial" w:hAnsi="Arial" w:cs="Arial"/>
        </w:rPr>
        <w:t>9</w:t>
      </w:r>
      <w:r w:rsidR="0056738E">
        <w:rPr>
          <w:rFonts w:ascii="Arial" w:hAnsi="Arial" w:cs="Arial"/>
        </w:rPr>
        <w:t>]</w:t>
      </w:r>
      <w:r w:rsidR="001D4957" w:rsidRPr="001D4957">
        <w:rPr>
          <w:rFonts w:ascii="Arial" w:hAnsi="Arial" w:cs="Arial"/>
        </w:rPr>
        <w:t>. The Matsuda index of insulin sensiti</w:t>
      </w:r>
      <w:r w:rsidR="00525CC5">
        <w:rPr>
          <w:rFonts w:ascii="Arial" w:hAnsi="Arial" w:cs="Arial"/>
        </w:rPr>
        <w:t>vity was computed by</w:t>
      </w:r>
      <w:r w:rsidR="001D4957" w:rsidRPr="001D4957">
        <w:rPr>
          <w:rFonts w:ascii="Arial" w:hAnsi="Arial" w:cs="Arial"/>
        </w:rPr>
        <w:t xml:space="preserve"> k/sqrt(fasting glucose*120 min glucose*fasting insulin*</w:t>
      </w:r>
      <w:r w:rsidR="0056738E">
        <w:rPr>
          <w:rFonts w:ascii="Arial" w:hAnsi="Arial" w:cs="Arial"/>
        </w:rPr>
        <w:t>120 min insulin) where k=10,000[</w:t>
      </w:r>
      <w:r w:rsidR="00205452">
        <w:rPr>
          <w:rFonts w:ascii="Arial" w:hAnsi="Arial" w:cs="Arial"/>
        </w:rPr>
        <w:t>30</w:t>
      </w:r>
      <w:r w:rsidR="0056738E">
        <w:rPr>
          <w:rFonts w:ascii="Arial" w:hAnsi="Arial" w:cs="Arial"/>
        </w:rPr>
        <w:t>]</w:t>
      </w:r>
      <w:r w:rsidR="001D4957" w:rsidRPr="001D4957">
        <w:rPr>
          <w:rFonts w:ascii="Arial" w:hAnsi="Arial" w:cs="Arial"/>
        </w:rPr>
        <w:t>. Disposi</w:t>
      </w:r>
      <w:r w:rsidR="005231DF">
        <w:rPr>
          <w:rFonts w:ascii="Arial" w:hAnsi="Arial" w:cs="Arial"/>
        </w:rPr>
        <w:t>tion i</w:t>
      </w:r>
      <w:r w:rsidR="001D4957" w:rsidRPr="001D4957">
        <w:rPr>
          <w:rFonts w:ascii="Arial" w:hAnsi="Arial" w:cs="Arial"/>
        </w:rPr>
        <w:t xml:space="preserve">ndex was calculated </w:t>
      </w:r>
      <w:r w:rsidR="00343602">
        <w:rPr>
          <w:rFonts w:ascii="Arial" w:hAnsi="Arial" w:cs="Arial"/>
        </w:rPr>
        <w:t>as Insulinogenic index*Matsuda index, t</w:t>
      </w:r>
      <w:r w:rsidR="001D4957" w:rsidRPr="001D4957">
        <w:rPr>
          <w:rFonts w:ascii="Arial" w:hAnsi="Arial" w:cs="Arial"/>
        </w:rPr>
        <w:t xml:space="preserve">o reflect </w:t>
      </w:r>
      <w:r w:rsidR="00525CC5">
        <w:rPr>
          <w:rFonts w:ascii="Arial" w:hAnsi="Arial" w:cs="Arial"/>
        </w:rPr>
        <w:t>beta-</w:t>
      </w:r>
      <w:r w:rsidR="001D4957" w:rsidRPr="001D4957">
        <w:rPr>
          <w:rFonts w:ascii="Arial" w:hAnsi="Arial" w:cs="Arial"/>
        </w:rPr>
        <w:t>cell function for concurrent insulin resistance</w:t>
      </w:r>
      <w:r w:rsidR="00343602">
        <w:rPr>
          <w:rFonts w:ascii="Arial" w:hAnsi="Arial" w:cs="Arial"/>
        </w:rPr>
        <w:t xml:space="preserve"> as originally described by Bergman</w:t>
      </w:r>
      <w:r w:rsidR="007E1776">
        <w:rPr>
          <w:rFonts w:ascii="Arial" w:hAnsi="Arial" w:cs="Arial"/>
        </w:rPr>
        <w:t>[</w:t>
      </w:r>
      <w:r w:rsidR="00205452">
        <w:rPr>
          <w:rFonts w:ascii="Arial" w:hAnsi="Arial" w:cs="Arial"/>
        </w:rPr>
        <w:t>31</w:t>
      </w:r>
      <w:r w:rsidR="0056738E">
        <w:rPr>
          <w:rFonts w:ascii="Arial" w:hAnsi="Arial" w:cs="Arial"/>
        </w:rPr>
        <w:t>]</w:t>
      </w:r>
      <w:r w:rsidR="001D4957" w:rsidRPr="001D4957">
        <w:rPr>
          <w:rFonts w:ascii="Arial" w:hAnsi="Arial" w:cs="Arial"/>
        </w:rPr>
        <w:t>.</w:t>
      </w:r>
    </w:p>
    <w:p w:rsidR="009F4990" w:rsidRPr="008755DB" w:rsidRDefault="009F4990" w:rsidP="0055085F">
      <w:pPr>
        <w:tabs>
          <w:tab w:val="left" w:pos="851"/>
        </w:tabs>
        <w:autoSpaceDE w:val="0"/>
        <w:autoSpaceDN w:val="0"/>
        <w:adjustRightInd w:val="0"/>
        <w:spacing w:after="0" w:line="480" w:lineRule="auto"/>
        <w:rPr>
          <w:rFonts w:ascii="Arial" w:hAnsi="Arial" w:cs="Arial"/>
        </w:rPr>
      </w:pPr>
    </w:p>
    <w:p w:rsidR="00CF287C" w:rsidRDefault="00CF287C" w:rsidP="005231DF">
      <w:pPr>
        <w:tabs>
          <w:tab w:val="left" w:pos="851"/>
        </w:tabs>
        <w:spacing w:after="0" w:line="480" w:lineRule="auto"/>
        <w:rPr>
          <w:rFonts w:ascii="Arial" w:hAnsi="Arial" w:cs="Arial"/>
        </w:rPr>
      </w:pPr>
      <w:r w:rsidRPr="008755DB">
        <w:rPr>
          <w:rFonts w:ascii="Arial" w:hAnsi="Arial" w:cs="Arial"/>
          <w:u w:val="single"/>
        </w:rPr>
        <w:t>Definitions:</w:t>
      </w:r>
      <w:r w:rsidRPr="008755DB">
        <w:rPr>
          <w:rFonts w:ascii="Arial" w:hAnsi="Arial" w:cs="Arial"/>
        </w:rPr>
        <w:t xml:space="preserve"> Overweight was defined as </w:t>
      </w:r>
      <w:r w:rsidR="00054469">
        <w:rPr>
          <w:rFonts w:ascii="Arial" w:hAnsi="Arial" w:cs="Arial"/>
        </w:rPr>
        <w:t>BMI</w:t>
      </w:r>
      <w:r w:rsidRPr="008755DB">
        <w:rPr>
          <w:rFonts w:ascii="Arial" w:hAnsi="Arial" w:cs="Arial"/>
        </w:rPr>
        <w:t xml:space="preserve"> ≥25 kg/m</w:t>
      </w:r>
      <w:r w:rsidRPr="008755DB">
        <w:rPr>
          <w:rFonts w:ascii="Arial" w:hAnsi="Arial" w:cs="Arial"/>
          <w:vertAlign w:val="superscript"/>
        </w:rPr>
        <w:t xml:space="preserve">2 </w:t>
      </w:r>
      <w:r w:rsidRPr="008755DB">
        <w:rPr>
          <w:rFonts w:ascii="Arial" w:hAnsi="Arial" w:cs="Arial"/>
        </w:rPr>
        <w:t>and &lt;30 kg/m</w:t>
      </w:r>
      <w:r w:rsidRPr="008755DB">
        <w:rPr>
          <w:rFonts w:ascii="Arial" w:hAnsi="Arial" w:cs="Arial"/>
          <w:vertAlign w:val="superscript"/>
        </w:rPr>
        <w:t>2</w:t>
      </w:r>
      <w:r w:rsidRPr="008755DB">
        <w:rPr>
          <w:rFonts w:ascii="Arial" w:hAnsi="Arial" w:cs="Arial"/>
        </w:rPr>
        <w:t>, and obesity as BMI ≥</w:t>
      </w:r>
      <w:r w:rsidR="00F6612B" w:rsidRPr="00CD58E7">
        <w:rPr>
          <w:rFonts w:ascii="Arial" w:hAnsi="Arial" w:cs="Arial"/>
        </w:rPr>
        <w:t>30 kg/m</w:t>
      </w:r>
      <w:r w:rsidR="00306CA5" w:rsidRPr="00CD58E7">
        <w:rPr>
          <w:rFonts w:ascii="Arial" w:hAnsi="Arial" w:cs="Arial"/>
          <w:vertAlign w:val="superscript"/>
        </w:rPr>
        <w:t>2</w:t>
      </w:r>
      <w:r w:rsidR="007E1776">
        <w:rPr>
          <w:rFonts w:ascii="Arial" w:hAnsi="Arial" w:cs="Arial"/>
        </w:rPr>
        <w:t>[</w:t>
      </w:r>
      <w:r w:rsidR="00205452">
        <w:rPr>
          <w:rFonts w:ascii="Arial" w:hAnsi="Arial" w:cs="Arial"/>
        </w:rPr>
        <w:t>32</w:t>
      </w:r>
      <w:r w:rsidR="0056738E">
        <w:rPr>
          <w:rFonts w:ascii="Arial" w:hAnsi="Arial" w:cs="Arial"/>
        </w:rPr>
        <w:t>]</w:t>
      </w:r>
      <w:r w:rsidRPr="008755DB">
        <w:rPr>
          <w:rFonts w:ascii="Arial" w:hAnsi="Arial" w:cs="Arial"/>
        </w:rPr>
        <w:t>.</w:t>
      </w:r>
      <w:r w:rsidR="008C0A6D">
        <w:rPr>
          <w:rFonts w:ascii="Arial" w:hAnsi="Arial" w:cs="Arial"/>
        </w:rPr>
        <w:t xml:space="preserve"> </w:t>
      </w:r>
      <w:r w:rsidR="002C5D0C">
        <w:rPr>
          <w:rFonts w:ascii="Arial" w:hAnsi="Arial" w:cs="Arial"/>
        </w:rPr>
        <w:t>S</w:t>
      </w:r>
      <w:r w:rsidRPr="008755DB">
        <w:rPr>
          <w:rFonts w:ascii="Arial" w:hAnsi="Arial" w:cs="Arial"/>
        </w:rPr>
        <w:t xml:space="preserve">tunting </w:t>
      </w:r>
      <w:r w:rsidR="002C5D0C">
        <w:rPr>
          <w:rFonts w:ascii="Arial" w:hAnsi="Arial" w:cs="Arial"/>
        </w:rPr>
        <w:t>was defined a</w:t>
      </w:r>
      <w:r w:rsidRPr="008755DB">
        <w:rPr>
          <w:rFonts w:ascii="Arial" w:hAnsi="Arial" w:cs="Arial"/>
        </w:rPr>
        <w:t xml:space="preserve">s </w:t>
      </w:r>
      <w:r w:rsidR="005705A4">
        <w:rPr>
          <w:rFonts w:ascii="Arial" w:hAnsi="Arial" w:cs="Arial"/>
        </w:rPr>
        <w:t xml:space="preserve">a </w:t>
      </w:r>
      <w:r w:rsidR="00B751A0">
        <w:rPr>
          <w:rFonts w:ascii="Arial" w:hAnsi="Arial" w:cs="Arial"/>
        </w:rPr>
        <w:t xml:space="preserve">height </w:t>
      </w:r>
      <w:r w:rsidR="005705A4">
        <w:rPr>
          <w:rFonts w:ascii="Arial" w:hAnsi="Arial" w:cs="Arial"/>
        </w:rPr>
        <w:t>Z</w:t>
      </w:r>
      <w:r w:rsidR="00356EF3">
        <w:rPr>
          <w:rFonts w:ascii="Arial" w:hAnsi="Arial" w:cs="Arial"/>
        </w:rPr>
        <w:t>-</w:t>
      </w:r>
      <w:r w:rsidR="005705A4">
        <w:rPr>
          <w:rFonts w:ascii="Arial" w:hAnsi="Arial" w:cs="Arial"/>
        </w:rPr>
        <w:t>score of les</w:t>
      </w:r>
      <w:r w:rsidR="00525CC5">
        <w:rPr>
          <w:rFonts w:ascii="Arial" w:hAnsi="Arial" w:cs="Arial"/>
        </w:rPr>
        <w:t>s than -2 below the CDC average</w:t>
      </w:r>
      <w:r w:rsidR="00D92F82">
        <w:rPr>
          <w:rFonts w:ascii="Arial" w:hAnsi="Arial" w:cs="Arial"/>
        </w:rPr>
        <w:t xml:space="preserve"> at 20 years of age</w:t>
      </w:r>
      <w:r w:rsidR="007E1776">
        <w:rPr>
          <w:rFonts w:ascii="Arial" w:hAnsi="Arial" w:cs="Arial"/>
        </w:rPr>
        <w:t>[</w:t>
      </w:r>
      <w:r w:rsidR="00205452">
        <w:rPr>
          <w:rFonts w:ascii="Arial" w:hAnsi="Arial" w:cs="Arial"/>
        </w:rPr>
        <w:t>33</w:t>
      </w:r>
      <w:r w:rsidR="0056738E">
        <w:rPr>
          <w:rFonts w:ascii="Arial" w:hAnsi="Arial" w:cs="Arial"/>
        </w:rPr>
        <w:t>]</w:t>
      </w:r>
      <w:r w:rsidRPr="008755DB">
        <w:rPr>
          <w:rFonts w:ascii="Arial" w:hAnsi="Arial" w:cs="Arial"/>
        </w:rPr>
        <w:t xml:space="preserve">. </w:t>
      </w:r>
      <w:r w:rsidRPr="008755DB">
        <w:rPr>
          <w:rFonts w:ascii="Arial" w:hAnsi="Arial" w:cs="Arial"/>
          <w:lang w:val="en-GB"/>
        </w:rPr>
        <w:t>Hyperglycaemia</w:t>
      </w:r>
      <w:r w:rsidRPr="008755DB">
        <w:rPr>
          <w:rFonts w:ascii="Arial" w:hAnsi="Arial" w:cs="Arial"/>
        </w:rPr>
        <w:t xml:space="preserve"> was defined as either impaired fasting glucose (IFG, fasting plasma glucose </w:t>
      </w:r>
      <w:r w:rsidR="00443B53">
        <w:rPr>
          <w:rFonts w:ascii="Arial" w:hAnsi="Arial" w:cs="Arial"/>
        </w:rPr>
        <w:t>5.6</w:t>
      </w:r>
      <w:r w:rsidR="00C60E8B">
        <w:rPr>
          <w:rFonts w:ascii="Arial" w:hAnsi="Arial" w:cs="Arial"/>
        </w:rPr>
        <w:t>-</w:t>
      </w:r>
      <w:r w:rsidR="000720EE" w:rsidRPr="008755DB">
        <w:rPr>
          <w:rFonts w:ascii="Arial" w:hAnsi="Arial" w:cs="Arial"/>
        </w:rPr>
        <w:t>6.9</w:t>
      </w:r>
      <w:r w:rsidRPr="008755DB">
        <w:rPr>
          <w:rFonts w:ascii="Arial" w:hAnsi="Arial" w:cs="Arial"/>
        </w:rPr>
        <w:t xml:space="preserve"> m</w:t>
      </w:r>
      <w:r w:rsidR="000720EE" w:rsidRPr="008755DB">
        <w:rPr>
          <w:rFonts w:ascii="Arial" w:hAnsi="Arial" w:cs="Arial"/>
        </w:rPr>
        <w:t>mol</w:t>
      </w:r>
      <w:r w:rsidRPr="008755DB">
        <w:rPr>
          <w:rFonts w:ascii="Arial" w:hAnsi="Arial" w:cs="Arial"/>
        </w:rPr>
        <w:t>/</w:t>
      </w:r>
      <w:r w:rsidR="000720EE" w:rsidRPr="008755DB">
        <w:rPr>
          <w:rFonts w:ascii="Arial" w:hAnsi="Arial" w:cs="Arial"/>
        </w:rPr>
        <w:t>L</w:t>
      </w:r>
      <w:r w:rsidRPr="008755DB">
        <w:rPr>
          <w:rFonts w:ascii="Arial" w:hAnsi="Arial" w:cs="Arial"/>
        </w:rPr>
        <w:t xml:space="preserve">) or impaired glucose tolerance (IGT, 120-minute plasma glucose </w:t>
      </w:r>
      <w:r w:rsidR="000720EE" w:rsidRPr="008755DB">
        <w:rPr>
          <w:rFonts w:ascii="Arial" w:hAnsi="Arial" w:cs="Arial"/>
        </w:rPr>
        <w:t>7.8-11</w:t>
      </w:r>
      <w:r w:rsidR="00FA0D54">
        <w:rPr>
          <w:rFonts w:ascii="Arial" w:hAnsi="Arial" w:cs="Arial"/>
        </w:rPr>
        <w:t>.0</w:t>
      </w:r>
      <w:r w:rsidRPr="008755DB">
        <w:rPr>
          <w:rFonts w:ascii="Arial" w:hAnsi="Arial" w:cs="Arial"/>
        </w:rPr>
        <w:t xml:space="preserve"> m</w:t>
      </w:r>
      <w:r w:rsidR="000720EE" w:rsidRPr="008755DB">
        <w:rPr>
          <w:rFonts w:ascii="Arial" w:hAnsi="Arial" w:cs="Arial"/>
        </w:rPr>
        <w:t>mol</w:t>
      </w:r>
      <w:r w:rsidRPr="008755DB">
        <w:rPr>
          <w:rFonts w:ascii="Arial" w:hAnsi="Arial" w:cs="Arial"/>
        </w:rPr>
        <w:t>/</w:t>
      </w:r>
      <w:r w:rsidR="000720EE" w:rsidRPr="008755DB">
        <w:rPr>
          <w:rFonts w:ascii="Arial" w:hAnsi="Arial" w:cs="Arial"/>
        </w:rPr>
        <w:t>L</w:t>
      </w:r>
      <w:r w:rsidRPr="008755DB">
        <w:rPr>
          <w:rFonts w:ascii="Arial" w:hAnsi="Arial" w:cs="Arial"/>
        </w:rPr>
        <w:t>) or diabetes mellitus (DM, fasting plasma glucose ≥</w:t>
      </w:r>
      <w:r w:rsidR="000720EE" w:rsidRPr="008755DB">
        <w:rPr>
          <w:rFonts w:ascii="Arial" w:hAnsi="Arial" w:cs="Arial"/>
        </w:rPr>
        <w:t>7</w:t>
      </w:r>
      <w:r w:rsidR="00FA0D54">
        <w:rPr>
          <w:rFonts w:ascii="Arial" w:hAnsi="Arial" w:cs="Arial"/>
        </w:rPr>
        <w:t>.0</w:t>
      </w:r>
      <w:r w:rsidRPr="008755DB">
        <w:rPr>
          <w:rFonts w:ascii="Arial" w:hAnsi="Arial" w:cs="Arial"/>
        </w:rPr>
        <w:t xml:space="preserve"> m</w:t>
      </w:r>
      <w:r w:rsidR="000720EE" w:rsidRPr="008755DB">
        <w:rPr>
          <w:rFonts w:ascii="Arial" w:hAnsi="Arial" w:cs="Arial"/>
        </w:rPr>
        <w:t>mol</w:t>
      </w:r>
      <w:r w:rsidRPr="008755DB">
        <w:rPr>
          <w:rFonts w:ascii="Arial" w:hAnsi="Arial" w:cs="Arial"/>
        </w:rPr>
        <w:t>/</w:t>
      </w:r>
      <w:r w:rsidR="000720EE" w:rsidRPr="008755DB">
        <w:rPr>
          <w:rFonts w:ascii="Arial" w:hAnsi="Arial" w:cs="Arial"/>
        </w:rPr>
        <w:t>L</w:t>
      </w:r>
      <w:r w:rsidRPr="008755DB">
        <w:rPr>
          <w:rFonts w:ascii="Arial" w:hAnsi="Arial" w:cs="Arial"/>
        </w:rPr>
        <w:t xml:space="preserve"> or 120-minute plasma glucose ≥</w:t>
      </w:r>
      <w:r w:rsidR="000720EE" w:rsidRPr="008755DB">
        <w:rPr>
          <w:rFonts w:ascii="Arial" w:hAnsi="Arial" w:cs="Arial"/>
        </w:rPr>
        <w:t>11.1</w:t>
      </w:r>
      <w:r w:rsidRPr="008755DB">
        <w:rPr>
          <w:rFonts w:ascii="Arial" w:hAnsi="Arial" w:cs="Arial"/>
        </w:rPr>
        <w:t xml:space="preserve"> m</w:t>
      </w:r>
      <w:r w:rsidR="000720EE" w:rsidRPr="008755DB">
        <w:rPr>
          <w:rFonts w:ascii="Arial" w:hAnsi="Arial" w:cs="Arial"/>
        </w:rPr>
        <w:t>mol</w:t>
      </w:r>
      <w:r w:rsidRPr="008755DB">
        <w:rPr>
          <w:rFonts w:ascii="Arial" w:hAnsi="Arial" w:cs="Arial"/>
        </w:rPr>
        <w:t>/</w:t>
      </w:r>
      <w:r w:rsidR="000720EE" w:rsidRPr="008755DB">
        <w:rPr>
          <w:rFonts w:ascii="Arial" w:hAnsi="Arial" w:cs="Arial"/>
        </w:rPr>
        <w:t>L</w:t>
      </w:r>
      <w:r w:rsidRPr="008755DB">
        <w:rPr>
          <w:rFonts w:ascii="Arial" w:hAnsi="Arial" w:cs="Arial"/>
        </w:rPr>
        <w:t>)</w:t>
      </w:r>
      <w:r w:rsidR="0056738E">
        <w:rPr>
          <w:rFonts w:ascii="Arial" w:hAnsi="Arial" w:cs="Arial"/>
        </w:rPr>
        <w:t>[</w:t>
      </w:r>
      <w:r w:rsidR="00205452">
        <w:rPr>
          <w:rFonts w:ascii="Arial" w:hAnsi="Arial" w:cs="Arial"/>
        </w:rPr>
        <w:t>34</w:t>
      </w:r>
      <w:r w:rsidR="0056738E">
        <w:rPr>
          <w:rFonts w:ascii="Arial" w:hAnsi="Arial" w:cs="Arial"/>
        </w:rPr>
        <w:t>]</w:t>
      </w:r>
      <w:r w:rsidRPr="008755DB">
        <w:rPr>
          <w:rFonts w:ascii="Arial" w:hAnsi="Arial" w:cs="Arial"/>
        </w:rPr>
        <w:t>.  Hypercholesterolaemia was defined as plasma total cholesterol ≥</w:t>
      </w:r>
      <w:r w:rsidR="000720EE" w:rsidRPr="008755DB">
        <w:rPr>
          <w:rFonts w:ascii="Arial" w:hAnsi="Arial" w:cs="Arial"/>
        </w:rPr>
        <w:t>5.1</w:t>
      </w:r>
      <w:r w:rsidRPr="008755DB">
        <w:rPr>
          <w:rFonts w:ascii="Arial" w:hAnsi="Arial" w:cs="Arial"/>
        </w:rPr>
        <w:t xml:space="preserve"> m</w:t>
      </w:r>
      <w:r w:rsidR="000720EE" w:rsidRPr="008755DB">
        <w:rPr>
          <w:rFonts w:ascii="Arial" w:hAnsi="Arial" w:cs="Arial"/>
        </w:rPr>
        <w:t>mol</w:t>
      </w:r>
      <w:r w:rsidRPr="008755DB">
        <w:rPr>
          <w:rFonts w:ascii="Arial" w:hAnsi="Arial" w:cs="Arial"/>
        </w:rPr>
        <w:t>/</w:t>
      </w:r>
      <w:r w:rsidR="000720EE" w:rsidRPr="008755DB">
        <w:rPr>
          <w:rFonts w:ascii="Arial" w:hAnsi="Arial" w:cs="Arial"/>
        </w:rPr>
        <w:t>L</w:t>
      </w:r>
      <w:r w:rsidR="007E1776">
        <w:rPr>
          <w:rFonts w:ascii="Arial" w:hAnsi="Arial" w:cs="Arial"/>
        </w:rPr>
        <w:t>,</w:t>
      </w:r>
      <w:r w:rsidR="0042758B">
        <w:rPr>
          <w:rFonts w:ascii="Arial" w:hAnsi="Arial" w:cs="Arial"/>
        </w:rPr>
        <w:t xml:space="preserve"> [</w:t>
      </w:r>
      <w:r w:rsidR="00205452">
        <w:rPr>
          <w:rFonts w:ascii="Arial" w:hAnsi="Arial" w:cs="Arial"/>
        </w:rPr>
        <w:t>35</w:t>
      </w:r>
      <w:r w:rsidR="0042758B">
        <w:rPr>
          <w:rFonts w:ascii="Arial" w:hAnsi="Arial" w:cs="Arial"/>
        </w:rPr>
        <w:t>]</w:t>
      </w:r>
      <w:r w:rsidRPr="008755DB">
        <w:rPr>
          <w:rFonts w:ascii="Arial" w:hAnsi="Arial" w:cs="Arial"/>
        </w:rPr>
        <w:t xml:space="preserve"> hypertriglyceridaemia as plasma triglyceride concentration ≥1</w:t>
      </w:r>
      <w:r w:rsidR="00021525" w:rsidRPr="008755DB">
        <w:rPr>
          <w:rFonts w:ascii="Arial" w:hAnsi="Arial" w:cs="Arial"/>
        </w:rPr>
        <w:t xml:space="preserve">.7 </w:t>
      </w:r>
      <w:r w:rsidRPr="008755DB">
        <w:rPr>
          <w:rFonts w:ascii="Arial" w:hAnsi="Arial" w:cs="Arial"/>
        </w:rPr>
        <w:t>m</w:t>
      </w:r>
      <w:r w:rsidR="00021525" w:rsidRPr="008755DB">
        <w:rPr>
          <w:rFonts w:ascii="Arial" w:hAnsi="Arial" w:cs="Arial"/>
        </w:rPr>
        <w:t>mol</w:t>
      </w:r>
      <w:r w:rsidRPr="008755DB">
        <w:rPr>
          <w:rFonts w:ascii="Arial" w:hAnsi="Arial" w:cs="Arial"/>
        </w:rPr>
        <w:t>/</w:t>
      </w:r>
      <w:r w:rsidR="00021525" w:rsidRPr="008755DB">
        <w:rPr>
          <w:rFonts w:ascii="Arial" w:hAnsi="Arial" w:cs="Arial"/>
        </w:rPr>
        <w:t>L</w:t>
      </w:r>
      <w:r w:rsidRPr="008755DB">
        <w:rPr>
          <w:rFonts w:ascii="Arial" w:hAnsi="Arial" w:cs="Arial"/>
        </w:rPr>
        <w:t xml:space="preserve"> and low HDL-cholesterol as HDL-cholesterol concentration &lt;</w:t>
      </w:r>
      <w:r w:rsidR="00021525" w:rsidRPr="008755DB">
        <w:rPr>
          <w:rFonts w:ascii="Arial" w:hAnsi="Arial" w:cs="Arial"/>
        </w:rPr>
        <w:t>1.03</w:t>
      </w:r>
      <w:r w:rsidRPr="008755DB">
        <w:rPr>
          <w:rFonts w:ascii="Arial" w:hAnsi="Arial" w:cs="Arial"/>
        </w:rPr>
        <w:t xml:space="preserve"> m</w:t>
      </w:r>
      <w:r w:rsidR="00021525" w:rsidRPr="008755DB">
        <w:rPr>
          <w:rFonts w:ascii="Arial" w:hAnsi="Arial" w:cs="Arial"/>
        </w:rPr>
        <w:t>mol</w:t>
      </w:r>
      <w:r w:rsidRPr="008755DB">
        <w:rPr>
          <w:rFonts w:ascii="Arial" w:hAnsi="Arial" w:cs="Arial"/>
        </w:rPr>
        <w:t>/</w:t>
      </w:r>
      <w:r w:rsidR="00021525" w:rsidRPr="008755DB">
        <w:rPr>
          <w:rFonts w:ascii="Arial" w:hAnsi="Arial" w:cs="Arial"/>
        </w:rPr>
        <w:t>L</w:t>
      </w:r>
      <w:r w:rsidRPr="008755DB">
        <w:rPr>
          <w:rFonts w:ascii="Arial" w:hAnsi="Arial" w:cs="Arial"/>
        </w:rPr>
        <w:t xml:space="preserve"> for men and &lt;</w:t>
      </w:r>
      <w:r w:rsidR="00021525" w:rsidRPr="008755DB">
        <w:rPr>
          <w:rFonts w:ascii="Arial" w:hAnsi="Arial" w:cs="Arial"/>
        </w:rPr>
        <w:t>1.29</w:t>
      </w:r>
      <w:r w:rsidRPr="008755DB">
        <w:rPr>
          <w:rFonts w:ascii="Arial" w:hAnsi="Arial" w:cs="Arial"/>
        </w:rPr>
        <w:t xml:space="preserve"> m</w:t>
      </w:r>
      <w:r w:rsidR="00021525" w:rsidRPr="008755DB">
        <w:rPr>
          <w:rFonts w:ascii="Arial" w:hAnsi="Arial" w:cs="Arial"/>
        </w:rPr>
        <w:t>mol</w:t>
      </w:r>
      <w:r w:rsidRPr="008755DB">
        <w:rPr>
          <w:rFonts w:ascii="Arial" w:hAnsi="Arial" w:cs="Arial"/>
        </w:rPr>
        <w:t>/</w:t>
      </w:r>
      <w:r w:rsidR="00021525" w:rsidRPr="008755DB">
        <w:rPr>
          <w:rFonts w:ascii="Arial" w:hAnsi="Arial" w:cs="Arial"/>
        </w:rPr>
        <w:t>L</w:t>
      </w:r>
      <w:r w:rsidRPr="008755DB">
        <w:rPr>
          <w:rFonts w:ascii="Arial" w:hAnsi="Arial" w:cs="Arial"/>
        </w:rPr>
        <w:t xml:space="preserve"> for women</w:t>
      </w:r>
      <w:r w:rsidR="0042758B">
        <w:rPr>
          <w:rFonts w:ascii="Arial" w:hAnsi="Arial" w:cs="Arial"/>
        </w:rPr>
        <w:t>[</w:t>
      </w:r>
      <w:r w:rsidR="00205452">
        <w:rPr>
          <w:rFonts w:ascii="Arial" w:hAnsi="Arial" w:cs="Arial"/>
        </w:rPr>
        <w:t>36</w:t>
      </w:r>
      <w:r w:rsidR="0042758B">
        <w:rPr>
          <w:rFonts w:ascii="Arial" w:hAnsi="Arial" w:cs="Arial"/>
        </w:rPr>
        <w:t>]</w:t>
      </w:r>
      <w:r w:rsidRPr="008755DB">
        <w:rPr>
          <w:rFonts w:ascii="Arial" w:hAnsi="Arial" w:cs="Arial"/>
        </w:rPr>
        <w:t>. Hypertension was defined as systolic blood pressure ≥1</w:t>
      </w:r>
      <w:r w:rsidR="00356EF3">
        <w:rPr>
          <w:rFonts w:ascii="Arial" w:hAnsi="Arial" w:cs="Arial"/>
        </w:rPr>
        <w:t>30 mmHg or</w:t>
      </w:r>
      <w:r w:rsidRPr="008755DB">
        <w:rPr>
          <w:rFonts w:ascii="Arial" w:hAnsi="Arial" w:cs="Arial"/>
        </w:rPr>
        <w:t xml:space="preserve"> diastolic blood pressure ≥85 mmHg</w:t>
      </w:r>
      <w:r w:rsidR="0042758B">
        <w:rPr>
          <w:rFonts w:ascii="Arial" w:hAnsi="Arial" w:cs="Arial"/>
        </w:rPr>
        <w:t>[</w:t>
      </w:r>
      <w:r w:rsidR="00205452">
        <w:rPr>
          <w:rFonts w:ascii="Arial" w:hAnsi="Arial" w:cs="Arial"/>
        </w:rPr>
        <w:t>36</w:t>
      </w:r>
      <w:r w:rsidR="0042758B">
        <w:rPr>
          <w:rFonts w:ascii="Arial" w:hAnsi="Arial" w:cs="Arial"/>
        </w:rPr>
        <w:t>]</w:t>
      </w:r>
      <w:r w:rsidR="00B56EC5" w:rsidRPr="008755DB">
        <w:rPr>
          <w:rFonts w:ascii="Arial" w:hAnsi="Arial" w:cs="Arial"/>
        </w:rPr>
        <w:fldChar w:fldCharType="begin">
          <w:fldData xml:space="preserve">PFJlZm1hbj48Q2l0ZT48QXV0aG9yPkFsYmVydGk8L0F1dGhvcj48WWVhcj4yMDA2PC9ZZWFyPjxS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</w:fldData>
        </w:fldChar>
      </w:r>
      <w:r w:rsidRPr="008755DB">
        <w:rPr>
          <w:rFonts w:ascii="Arial" w:hAnsi="Arial" w:cs="Arial"/>
        </w:rPr>
        <w:instrText xml:space="preserve"> ADDIN REFMGR.CITE </w:instrText>
      </w:r>
      <w:r w:rsidR="00B56EC5" w:rsidRPr="008755DB">
        <w:rPr>
          <w:rFonts w:ascii="Arial" w:hAnsi="Arial" w:cs="Arial"/>
        </w:rPr>
        <w:fldChar w:fldCharType="begin">
          <w:fldData xml:space="preserve">PFJlZm1hbj48Q2l0ZT48QXV0aG9yPkFsYmVydGk8L0F1dGhvcj48WWVhcj4yMDA2PC9ZZWFyPjxS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</w:fldData>
        </w:fldChar>
      </w:r>
      <w:r w:rsidRPr="008755DB">
        <w:rPr>
          <w:rFonts w:ascii="Arial" w:hAnsi="Arial" w:cs="Arial"/>
        </w:rPr>
        <w:instrText xml:space="preserve"> ADDIN EN.CITE.DATA </w:instrText>
      </w:r>
      <w:r w:rsidR="00B56EC5" w:rsidRPr="008755DB">
        <w:rPr>
          <w:rFonts w:ascii="Arial" w:hAnsi="Arial" w:cs="Arial"/>
        </w:rPr>
      </w:r>
      <w:r w:rsidR="00B56EC5" w:rsidRPr="008755DB">
        <w:rPr>
          <w:rFonts w:ascii="Arial" w:hAnsi="Arial" w:cs="Arial"/>
        </w:rPr>
        <w:fldChar w:fldCharType="end"/>
      </w:r>
      <w:r w:rsidR="00B56EC5" w:rsidRPr="008755DB">
        <w:rPr>
          <w:rFonts w:ascii="Arial" w:hAnsi="Arial" w:cs="Arial"/>
        </w:rPr>
      </w:r>
      <w:r w:rsidR="00B56EC5" w:rsidRPr="008755DB">
        <w:rPr>
          <w:rFonts w:ascii="Arial" w:hAnsi="Arial" w:cs="Arial"/>
        </w:rPr>
        <w:fldChar w:fldCharType="end"/>
      </w:r>
      <w:r w:rsidRPr="008755DB">
        <w:rPr>
          <w:rFonts w:ascii="Arial" w:hAnsi="Arial" w:cs="Arial"/>
        </w:rPr>
        <w:t xml:space="preserve">. </w:t>
      </w:r>
    </w:p>
    <w:p w:rsidR="00A13C71" w:rsidRPr="008755DB" w:rsidRDefault="00A13C71" w:rsidP="005231DF">
      <w:pPr>
        <w:tabs>
          <w:tab w:val="left" w:pos="851"/>
        </w:tabs>
        <w:spacing w:after="0" w:line="480" w:lineRule="auto"/>
        <w:rPr>
          <w:rFonts w:ascii="Arial" w:hAnsi="Arial" w:cs="Arial"/>
        </w:rPr>
      </w:pPr>
    </w:p>
    <w:p w:rsidR="00627792" w:rsidRPr="00627792" w:rsidRDefault="00CF287C" w:rsidP="00627792">
      <w:pPr>
        <w:spacing w:after="0" w:line="480" w:lineRule="auto"/>
        <w:rPr>
          <w:rFonts w:ascii="Arial" w:hAnsi="Arial" w:cs="Arial"/>
        </w:rPr>
      </w:pPr>
      <w:r w:rsidRPr="008755DB">
        <w:rPr>
          <w:rFonts w:ascii="Arial" w:eastAsia="Times New Roman" w:hAnsi="Arial" w:cs="Arial"/>
          <w:u w:val="single"/>
          <w:lang w:eastAsia="en-NZ"/>
        </w:rPr>
        <w:t>Statistical Methods:</w:t>
      </w:r>
      <w:r w:rsidR="00627792" w:rsidRPr="00627792">
        <w:t xml:space="preserve"> </w:t>
      </w:r>
      <w:r w:rsidR="00627792" w:rsidRPr="00627792">
        <w:rPr>
          <w:rFonts w:ascii="Arial" w:hAnsi="Arial" w:cs="Arial"/>
        </w:rPr>
        <w:t xml:space="preserve">Exposure variables (offspring height and its components, parental height, and intergenerational change in height) were converted into </w:t>
      </w:r>
      <w:r w:rsidR="00834D5E">
        <w:rPr>
          <w:rFonts w:ascii="Arial" w:hAnsi="Arial" w:cs="Arial"/>
        </w:rPr>
        <w:t xml:space="preserve">within-sample </w:t>
      </w:r>
      <w:r w:rsidR="00627792" w:rsidRPr="00627792">
        <w:rPr>
          <w:rFonts w:ascii="Arial" w:hAnsi="Arial" w:cs="Arial"/>
        </w:rPr>
        <w:t xml:space="preserve">Z-scores to enable comparison of effects. Associations with body composition were tested using age-and-sex adjusted partial correlations. Multiple linear regression </w:t>
      </w:r>
      <w:r w:rsidR="00356EF3">
        <w:rPr>
          <w:rFonts w:ascii="Arial" w:hAnsi="Arial" w:cs="Arial"/>
        </w:rPr>
        <w:t>was</w:t>
      </w:r>
      <w:r w:rsidR="00627792" w:rsidRPr="00627792">
        <w:rPr>
          <w:rFonts w:ascii="Arial" w:hAnsi="Arial" w:cs="Arial"/>
        </w:rPr>
        <w:t xml:space="preserve"> used to identify associations between </w:t>
      </w:r>
      <w:r w:rsidR="00356EF3">
        <w:rPr>
          <w:rFonts w:ascii="Arial" w:hAnsi="Arial" w:cs="Arial"/>
        </w:rPr>
        <w:t xml:space="preserve">height components and </w:t>
      </w:r>
      <w:r w:rsidR="00627792" w:rsidRPr="00627792">
        <w:rPr>
          <w:rFonts w:ascii="Arial" w:hAnsi="Arial" w:cs="Arial"/>
        </w:rPr>
        <w:t>CVD risk factors</w:t>
      </w:r>
      <w:r w:rsidR="00356EF3">
        <w:rPr>
          <w:rFonts w:ascii="Arial" w:hAnsi="Arial" w:cs="Arial"/>
        </w:rPr>
        <w:t>,</w:t>
      </w:r>
      <w:r w:rsidR="00627792" w:rsidRPr="00627792">
        <w:rPr>
          <w:rFonts w:ascii="Arial" w:hAnsi="Arial" w:cs="Arial"/>
        </w:rPr>
        <w:t xml:space="preserve"> adjusting for age, sex and age-sex interaction (model 1)</w:t>
      </w:r>
      <w:r w:rsidR="00695112">
        <w:rPr>
          <w:rFonts w:ascii="Arial" w:hAnsi="Arial" w:cs="Arial"/>
        </w:rPr>
        <w:t>.</w:t>
      </w:r>
      <w:r w:rsidR="00627792" w:rsidRPr="00627792">
        <w:rPr>
          <w:rFonts w:ascii="Arial" w:hAnsi="Arial" w:cs="Arial"/>
        </w:rPr>
        <w:t xml:space="preserve"> </w:t>
      </w:r>
      <w:r w:rsidR="00655369">
        <w:rPr>
          <w:rFonts w:ascii="Arial" w:hAnsi="Arial" w:cs="Arial"/>
        </w:rPr>
        <w:t>W</w:t>
      </w:r>
      <w:r w:rsidR="00627792" w:rsidRPr="00627792">
        <w:rPr>
          <w:rFonts w:ascii="Arial" w:hAnsi="Arial" w:cs="Arial"/>
        </w:rPr>
        <w:t>e further adjusted for fat mass, lean mass and their interactions with sex</w:t>
      </w:r>
      <w:r w:rsidR="00655369">
        <w:rPr>
          <w:rFonts w:ascii="Arial" w:hAnsi="Arial" w:cs="Arial"/>
        </w:rPr>
        <w:t xml:space="preserve"> (model 2)</w:t>
      </w:r>
      <w:r w:rsidR="00627792" w:rsidRPr="00627792">
        <w:rPr>
          <w:rFonts w:ascii="Arial" w:hAnsi="Arial" w:cs="Arial"/>
        </w:rPr>
        <w:t xml:space="preserve">. The estimated regression coefficients (β) represent the change in outcome per SD change in exposure. We </w:t>
      </w:r>
      <w:r w:rsidR="00655369">
        <w:rPr>
          <w:rFonts w:ascii="Arial" w:hAnsi="Arial" w:cs="Arial"/>
        </w:rPr>
        <w:t xml:space="preserve">examined the simultaneous association of height components  and </w:t>
      </w:r>
      <w:r w:rsidR="00627792" w:rsidRPr="00627792">
        <w:rPr>
          <w:rFonts w:ascii="Arial" w:hAnsi="Arial" w:cs="Arial"/>
        </w:rPr>
        <w:t>derived contour plots for the outcome variables as a function of leg length and sitting height, adjusted for age and sex. We used the Mahalanobis distance to identify the ellipse that contained 95% of the data, and to exclude unlikely combinations of leg length and sitting height.</w:t>
      </w:r>
    </w:p>
    <w:p w:rsidR="00266244" w:rsidRDefault="00266244" w:rsidP="00627792">
      <w:pPr>
        <w:spacing w:after="0" w:line="480" w:lineRule="auto"/>
        <w:rPr>
          <w:rFonts w:ascii="Arial" w:hAnsi="Arial" w:cs="Arial"/>
        </w:rPr>
      </w:pPr>
    </w:p>
    <w:p w:rsidR="00627792" w:rsidRPr="00627792" w:rsidRDefault="00627792" w:rsidP="00627792">
      <w:pPr>
        <w:spacing w:after="0" w:line="480" w:lineRule="auto"/>
        <w:rPr>
          <w:rFonts w:ascii="Arial" w:hAnsi="Arial" w:cs="Arial"/>
        </w:rPr>
      </w:pPr>
      <w:r w:rsidRPr="00627792">
        <w:rPr>
          <w:rFonts w:ascii="Arial" w:hAnsi="Arial" w:cs="Arial"/>
        </w:rPr>
        <w:t xml:space="preserve">To test </w:t>
      </w:r>
      <w:r w:rsidR="000D1EDF">
        <w:rPr>
          <w:rFonts w:ascii="Arial" w:hAnsi="Arial" w:cs="Arial"/>
        </w:rPr>
        <w:t xml:space="preserve">possible selection bias, </w:t>
      </w:r>
      <w:r w:rsidRPr="00627792">
        <w:rPr>
          <w:rFonts w:ascii="Arial" w:hAnsi="Arial" w:cs="Arial"/>
        </w:rPr>
        <w:t xml:space="preserve">we </w:t>
      </w:r>
      <w:r w:rsidR="0090634F">
        <w:rPr>
          <w:rFonts w:ascii="Arial" w:hAnsi="Arial" w:cs="Arial"/>
        </w:rPr>
        <w:t xml:space="preserve">compared body size, lipid and glucose-insulin variables </w:t>
      </w:r>
      <w:r w:rsidRPr="00627792">
        <w:rPr>
          <w:rFonts w:ascii="Arial" w:hAnsi="Arial" w:cs="Arial"/>
        </w:rPr>
        <w:t xml:space="preserve">between participants and non-participants using regression imputation. We developed an imputation model using </w:t>
      </w:r>
      <w:r w:rsidR="00356EF3">
        <w:rPr>
          <w:rFonts w:ascii="Arial" w:hAnsi="Arial" w:cs="Arial"/>
        </w:rPr>
        <w:t xml:space="preserve">multiple regression with </w:t>
      </w:r>
      <w:r w:rsidRPr="00627792">
        <w:rPr>
          <w:rFonts w:ascii="Arial" w:hAnsi="Arial" w:cs="Arial"/>
        </w:rPr>
        <w:t>variables significantly associated with each other</w:t>
      </w:r>
      <w:r w:rsidR="008F0E72">
        <w:rPr>
          <w:rFonts w:ascii="Arial" w:hAnsi="Arial" w:cs="Arial"/>
        </w:rPr>
        <w:t xml:space="preserve"> at 8 years</w:t>
      </w:r>
      <w:r w:rsidRPr="00627792">
        <w:rPr>
          <w:rFonts w:ascii="Arial" w:hAnsi="Arial" w:cs="Arial"/>
        </w:rPr>
        <w:t xml:space="preserve">. We </w:t>
      </w:r>
      <w:r w:rsidR="008F0E72">
        <w:rPr>
          <w:rFonts w:ascii="Arial" w:hAnsi="Arial" w:cs="Arial"/>
        </w:rPr>
        <w:t xml:space="preserve">then </w:t>
      </w:r>
      <w:r w:rsidRPr="00627792">
        <w:rPr>
          <w:rFonts w:ascii="Arial" w:hAnsi="Arial" w:cs="Arial"/>
        </w:rPr>
        <w:t xml:space="preserve">applied this model to </w:t>
      </w:r>
      <w:r w:rsidR="000D1EDF">
        <w:rPr>
          <w:rFonts w:ascii="Arial" w:hAnsi="Arial" w:cs="Arial"/>
        </w:rPr>
        <w:t xml:space="preserve">compare </w:t>
      </w:r>
      <w:r w:rsidR="008F0E72">
        <w:rPr>
          <w:rFonts w:ascii="Arial" w:hAnsi="Arial" w:cs="Arial"/>
        </w:rPr>
        <w:t xml:space="preserve">21-year observed </w:t>
      </w:r>
      <w:r w:rsidRPr="00627792">
        <w:rPr>
          <w:rFonts w:ascii="Arial" w:hAnsi="Arial" w:cs="Arial"/>
        </w:rPr>
        <w:t xml:space="preserve">values </w:t>
      </w:r>
      <w:r w:rsidR="008F0E72">
        <w:rPr>
          <w:rFonts w:ascii="Arial" w:hAnsi="Arial" w:cs="Arial"/>
        </w:rPr>
        <w:t>for participants and imputed values for non-participants</w:t>
      </w:r>
      <w:r w:rsidRPr="00627792">
        <w:rPr>
          <w:rFonts w:ascii="Arial" w:hAnsi="Arial" w:cs="Arial"/>
        </w:rPr>
        <w:t xml:space="preserve">. </w:t>
      </w:r>
    </w:p>
    <w:p w:rsidR="00266244" w:rsidRDefault="00266244" w:rsidP="009C1AAB">
      <w:pPr>
        <w:tabs>
          <w:tab w:val="left" w:pos="851"/>
        </w:tabs>
        <w:autoSpaceDE w:val="0"/>
        <w:autoSpaceDN w:val="0"/>
        <w:adjustRightInd w:val="0"/>
        <w:spacing w:after="0" w:line="480" w:lineRule="auto"/>
        <w:rPr>
          <w:rFonts w:ascii="Arial" w:hAnsi="Arial" w:cs="Arial"/>
        </w:rPr>
      </w:pPr>
    </w:p>
    <w:p w:rsidR="00CF287C" w:rsidRPr="008755DB" w:rsidRDefault="00CF287C" w:rsidP="009C1AAB">
      <w:pPr>
        <w:tabs>
          <w:tab w:val="left" w:pos="851"/>
        </w:tabs>
        <w:autoSpaceDE w:val="0"/>
        <w:autoSpaceDN w:val="0"/>
        <w:adjustRightInd w:val="0"/>
        <w:spacing w:after="0" w:line="480" w:lineRule="auto"/>
        <w:rPr>
          <w:rFonts w:ascii="Arial" w:hAnsi="Arial" w:cs="Arial"/>
          <w:color w:val="C00000"/>
        </w:rPr>
      </w:pPr>
      <w:r w:rsidRPr="008755DB">
        <w:rPr>
          <w:rFonts w:ascii="Arial" w:hAnsi="Arial" w:cs="Arial"/>
        </w:rPr>
        <w:t xml:space="preserve">Statistical analyses were performed using SPSS </w:t>
      </w:r>
      <w:r w:rsidR="00905883">
        <w:rPr>
          <w:rFonts w:ascii="Arial" w:hAnsi="Arial" w:cs="Arial"/>
        </w:rPr>
        <w:t>21</w:t>
      </w:r>
      <w:r w:rsidRPr="008755DB">
        <w:rPr>
          <w:rFonts w:ascii="Arial" w:hAnsi="Arial" w:cs="Arial"/>
        </w:rPr>
        <w:t xml:space="preserve"> (SPSS Inc., </w:t>
      </w:r>
      <w:r w:rsidR="00B81B73">
        <w:rPr>
          <w:rFonts w:ascii="Arial" w:hAnsi="Arial" w:cs="Arial"/>
        </w:rPr>
        <w:t>USA</w:t>
      </w:r>
      <w:r w:rsidRPr="008755DB">
        <w:rPr>
          <w:rFonts w:ascii="Arial" w:hAnsi="Arial" w:cs="Arial"/>
        </w:rPr>
        <w:t>)</w:t>
      </w:r>
      <w:r w:rsidR="00905883">
        <w:rPr>
          <w:rFonts w:ascii="Arial" w:hAnsi="Arial" w:cs="Arial"/>
        </w:rPr>
        <w:t xml:space="preserve"> and R V.3.2.3</w:t>
      </w:r>
      <w:r w:rsidRPr="008755DB">
        <w:rPr>
          <w:rFonts w:ascii="Arial" w:hAnsi="Arial" w:cs="Arial"/>
        </w:rPr>
        <w:t>.</w:t>
      </w:r>
    </w:p>
    <w:p w:rsidR="00CF287C" w:rsidRPr="008755DB" w:rsidRDefault="00CF287C" w:rsidP="0055085F">
      <w:pPr>
        <w:spacing w:after="0" w:line="480" w:lineRule="auto"/>
        <w:rPr>
          <w:rFonts w:ascii="Arial" w:hAnsi="Arial" w:cs="Arial"/>
          <w:b/>
        </w:rPr>
      </w:pPr>
    </w:p>
    <w:p w:rsidR="00CF287C" w:rsidRPr="008755DB" w:rsidRDefault="00CF287C" w:rsidP="0055085F">
      <w:pPr>
        <w:spacing w:after="0" w:line="480" w:lineRule="auto"/>
        <w:rPr>
          <w:rFonts w:ascii="Arial" w:eastAsia="Times New Roman" w:hAnsi="Arial" w:cs="Arial"/>
          <w:b/>
          <w:lang w:eastAsia="en-NZ"/>
        </w:rPr>
      </w:pPr>
      <w:r w:rsidRPr="008755DB">
        <w:rPr>
          <w:rFonts w:ascii="Arial" w:eastAsia="Times New Roman" w:hAnsi="Arial" w:cs="Arial"/>
          <w:b/>
          <w:lang w:eastAsia="en-NZ"/>
        </w:rPr>
        <w:t>Results</w:t>
      </w:r>
    </w:p>
    <w:p w:rsidR="00F55754" w:rsidRDefault="00CF287C" w:rsidP="00F55754">
      <w:pPr>
        <w:spacing w:after="0" w:line="480" w:lineRule="auto"/>
        <w:rPr>
          <w:rFonts w:ascii="Times New Roman" w:hAnsi="Times New Roman"/>
          <w:sz w:val="24"/>
          <w:szCs w:val="24"/>
        </w:rPr>
      </w:pPr>
      <w:r w:rsidRPr="008755DB">
        <w:rPr>
          <w:rFonts w:ascii="Arial" w:hAnsi="Arial" w:cs="Arial"/>
        </w:rPr>
        <w:t>Of 477 children who were studied at 8 years of age, 357 (75%) participated in the 21</w:t>
      </w:r>
      <w:r w:rsidR="008C0A6D">
        <w:rPr>
          <w:rFonts w:ascii="Arial" w:hAnsi="Arial" w:cs="Arial"/>
        </w:rPr>
        <w:t>-</w:t>
      </w:r>
      <w:r w:rsidRPr="008755DB">
        <w:rPr>
          <w:rFonts w:ascii="Arial" w:hAnsi="Arial" w:cs="Arial"/>
        </w:rPr>
        <w:t xml:space="preserve">year study </w:t>
      </w:r>
      <w:r w:rsidRPr="008755DB">
        <w:rPr>
          <w:rFonts w:ascii="Arial" w:eastAsia="Times New Roman" w:hAnsi="Arial" w:cs="Arial"/>
          <w:lang w:eastAsia="en-NZ"/>
        </w:rPr>
        <w:t>(</w:t>
      </w:r>
      <w:r w:rsidRPr="008755DB">
        <w:rPr>
          <w:rFonts w:ascii="Arial" w:hAnsi="Arial" w:cs="Arial"/>
        </w:rPr>
        <w:t>191 males).</w:t>
      </w:r>
      <w:r w:rsidR="006864F3">
        <w:rPr>
          <w:rFonts w:ascii="Arial" w:hAnsi="Arial" w:cs="Arial"/>
        </w:rPr>
        <w:t xml:space="preserve"> </w:t>
      </w:r>
      <w:r w:rsidR="00F55754" w:rsidRPr="00F55754">
        <w:rPr>
          <w:rFonts w:ascii="Arial" w:hAnsi="Arial" w:cs="Arial"/>
        </w:rPr>
        <w:t>Non-participants had higher 8</w:t>
      </w:r>
      <w:r w:rsidR="00266244">
        <w:rPr>
          <w:rFonts w:ascii="Arial" w:hAnsi="Arial" w:cs="Arial"/>
        </w:rPr>
        <w:t>-</w:t>
      </w:r>
      <w:r w:rsidR="00F55754" w:rsidRPr="00F55754">
        <w:rPr>
          <w:rFonts w:ascii="Arial" w:hAnsi="Arial" w:cs="Arial"/>
        </w:rPr>
        <w:t>y</w:t>
      </w:r>
      <w:r w:rsidR="008F0E72">
        <w:rPr>
          <w:rFonts w:ascii="Arial" w:hAnsi="Arial" w:cs="Arial"/>
        </w:rPr>
        <w:t>e</w:t>
      </w:r>
      <w:r w:rsidR="00266244">
        <w:rPr>
          <w:rFonts w:ascii="Arial" w:hAnsi="Arial" w:cs="Arial"/>
        </w:rPr>
        <w:t>ar</w:t>
      </w:r>
      <w:r w:rsidR="00F55754" w:rsidRPr="00F55754">
        <w:rPr>
          <w:rFonts w:ascii="Arial" w:hAnsi="Arial" w:cs="Arial"/>
        </w:rPr>
        <w:t xml:space="preserve"> BMI (14.0 v 13.6 kg/m</w:t>
      </w:r>
      <w:r w:rsidR="00F55754" w:rsidRPr="00F55754">
        <w:rPr>
          <w:rFonts w:ascii="Arial" w:hAnsi="Arial" w:cs="Arial"/>
          <w:vertAlign w:val="superscript"/>
        </w:rPr>
        <w:t>2</w:t>
      </w:r>
      <w:r w:rsidR="00F55754" w:rsidRPr="00F55754">
        <w:rPr>
          <w:rFonts w:ascii="Arial" w:hAnsi="Arial" w:cs="Arial"/>
        </w:rPr>
        <w:t>, p=0.05), but similar 8-year height, and lipid, glucose and insulin concentrations compared to participa</w:t>
      </w:r>
      <w:r w:rsidR="00F55754">
        <w:rPr>
          <w:rFonts w:ascii="Arial" w:hAnsi="Arial" w:cs="Arial"/>
        </w:rPr>
        <w:t>nts</w:t>
      </w:r>
      <w:r w:rsidR="00F55754" w:rsidRPr="00F55754">
        <w:rPr>
          <w:rFonts w:ascii="Arial" w:hAnsi="Arial" w:cs="Arial"/>
        </w:rPr>
        <w:t xml:space="preserve">. </w:t>
      </w:r>
      <w:r w:rsidR="00B13B26">
        <w:rPr>
          <w:rFonts w:ascii="Arial" w:hAnsi="Arial" w:cs="Arial"/>
        </w:rPr>
        <w:t>P</w:t>
      </w:r>
      <w:r w:rsidR="00F55754" w:rsidRPr="00F55754">
        <w:rPr>
          <w:rFonts w:ascii="Arial" w:hAnsi="Arial" w:cs="Arial"/>
        </w:rPr>
        <w:t xml:space="preserve">articipants’ 21-year BMI showed no differences </w:t>
      </w:r>
      <w:r w:rsidR="00CB2B96">
        <w:rPr>
          <w:rFonts w:ascii="Arial" w:hAnsi="Arial" w:cs="Arial"/>
        </w:rPr>
        <w:t>from</w:t>
      </w:r>
      <w:r w:rsidR="00F55754" w:rsidRPr="00F55754">
        <w:rPr>
          <w:rFonts w:ascii="Arial" w:hAnsi="Arial" w:cs="Arial"/>
        </w:rPr>
        <w:t xml:space="preserve"> imputed values for non-participants (21.6 vs 21.9 kg/m</w:t>
      </w:r>
      <w:r w:rsidR="00F55754" w:rsidRPr="00F55754">
        <w:rPr>
          <w:rFonts w:ascii="Arial" w:hAnsi="Arial" w:cs="Arial"/>
          <w:vertAlign w:val="superscript"/>
        </w:rPr>
        <w:t>2</w:t>
      </w:r>
      <w:r w:rsidR="00F55754" w:rsidRPr="00F55754">
        <w:rPr>
          <w:rFonts w:ascii="Arial" w:hAnsi="Arial" w:cs="Arial"/>
        </w:rPr>
        <w:t>; p&gt;0.05).</w:t>
      </w:r>
      <w:r w:rsidR="00D92F82">
        <w:rPr>
          <w:rFonts w:ascii="Arial" w:hAnsi="Arial" w:cs="Arial"/>
        </w:rPr>
        <w:t xml:space="preserve"> </w:t>
      </w:r>
    </w:p>
    <w:p w:rsidR="00F55754" w:rsidRPr="008755DB" w:rsidRDefault="00F55754" w:rsidP="0055085F">
      <w:pPr>
        <w:spacing w:after="0" w:line="480" w:lineRule="auto"/>
        <w:rPr>
          <w:rFonts w:ascii="Arial" w:eastAsia="Times New Roman" w:hAnsi="Arial" w:cs="Arial"/>
          <w:i/>
          <w:lang w:eastAsia="en-NZ"/>
        </w:rPr>
      </w:pPr>
    </w:p>
    <w:p w:rsidR="006D51D1" w:rsidRDefault="009E46CE" w:rsidP="0055085F">
      <w:pPr>
        <w:spacing w:after="0" w:line="480" w:lineRule="auto"/>
        <w:rPr>
          <w:rFonts w:ascii="Arial" w:hAnsi="Arial" w:cs="Arial"/>
        </w:rPr>
      </w:pPr>
      <w:r w:rsidRPr="009E46CE">
        <w:rPr>
          <w:rFonts w:ascii="Arial" w:hAnsi="Arial" w:cs="Arial"/>
          <w:u w:val="single"/>
        </w:rPr>
        <w:t>General characteristics</w:t>
      </w:r>
      <w:r>
        <w:rPr>
          <w:rFonts w:ascii="Arial" w:hAnsi="Arial" w:cs="Arial"/>
        </w:rPr>
        <w:t xml:space="preserve">: </w:t>
      </w:r>
    </w:p>
    <w:p w:rsidR="00CF287C" w:rsidRDefault="00170FF3" w:rsidP="0055085F">
      <w:pPr>
        <w:spacing w:after="0" w:line="480" w:lineRule="auto"/>
        <w:rPr>
          <w:rFonts w:ascii="Arial" w:hAnsi="Arial" w:cs="Arial"/>
        </w:rPr>
      </w:pPr>
      <w:r w:rsidRPr="008755DB">
        <w:rPr>
          <w:rFonts w:ascii="Arial" w:hAnsi="Arial" w:cs="Arial"/>
        </w:rPr>
        <w:t xml:space="preserve">Both men and women had height CDC </w:t>
      </w:r>
      <w:r w:rsidR="00B80C02" w:rsidRPr="008755DB">
        <w:rPr>
          <w:rFonts w:ascii="Arial" w:hAnsi="Arial" w:cs="Arial"/>
        </w:rPr>
        <w:t>Z-</w:t>
      </w:r>
      <w:r w:rsidRPr="008755DB">
        <w:rPr>
          <w:rFonts w:ascii="Arial" w:hAnsi="Arial" w:cs="Arial"/>
        </w:rPr>
        <w:t>scores</w:t>
      </w:r>
      <w:r w:rsidR="00266244">
        <w:rPr>
          <w:rFonts w:ascii="Arial" w:hAnsi="Arial" w:cs="Arial"/>
        </w:rPr>
        <w:t xml:space="preserve"> below the average (Table 1)</w:t>
      </w:r>
      <w:r w:rsidRPr="008755DB">
        <w:rPr>
          <w:rFonts w:ascii="Arial" w:hAnsi="Arial" w:cs="Arial"/>
        </w:rPr>
        <w:t xml:space="preserve">. </w:t>
      </w:r>
      <w:r w:rsidR="003C4532">
        <w:rPr>
          <w:rFonts w:ascii="Arial" w:hAnsi="Arial" w:cs="Arial"/>
        </w:rPr>
        <w:t xml:space="preserve">They </w:t>
      </w:r>
      <w:r w:rsidR="00CF287C" w:rsidRPr="008755DB">
        <w:rPr>
          <w:rFonts w:ascii="Arial" w:hAnsi="Arial" w:cs="Arial"/>
        </w:rPr>
        <w:t xml:space="preserve">were taller </w:t>
      </w:r>
      <w:r w:rsidRPr="008755DB">
        <w:rPr>
          <w:rFonts w:ascii="Arial" w:hAnsi="Arial" w:cs="Arial"/>
        </w:rPr>
        <w:t>than</w:t>
      </w:r>
      <w:r w:rsidR="008125BA">
        <w:rPr>
          <w:rFonts w:ascii="Arial" w:hAnsi="Arial" w:cs="Arial"/>
        </w:rPr>
        <w:t xml:space="preserve"> </w:t>
      </w:r>
      <w:r w:rsidR="009E0D53">
        <w:rPr>
          <w:rFonts w:ascii="Arial" w:hAnsi="Arial" w:cs="Arial"/>
        </w:rPr>
        <w:t>their parents</w:t>
      </w:r>
      <w:r w:rsidR="006864F3">
        <w:rPr>
          <w:rFonts w:ascii="Arial" w:hAnsi="Arial" w:cs="Arial"/>
        </w:rPr>
        <w:t xml:space="preserve"> (</w:t>
      </w:r>
      <w:r w:rsidR="00CF287C" w:rsidRPr="008755DB">
        <w:rPr>
          <w:rFonts w:ascii="Arial" w:hAnsi="Arial" w:cs="Arial"/>
        </w:rPr>
        <w:t>men by</w:t>
      </w:r>
      <w:r w:rsidR="008125BA">
        <w:rPr>
          <w:rFonts w:ascii="Arial" w:hAnsi="Arial" w:cs="Arial"/>
        </w:rPr>
        <w:t xml:space="preserve"> </w:t>
      </w:r>
      <w:r w:rsidR="00A13FD2">
        <w:rPr>
          <w:rFonts w:ascii="Arial" w:hAnsi="Arial" w:cs="Arial"/>
        </w:rPr>
        <w:t>5.7</w:t>
      </w:r>
      <w:r w:rsidR="00CF287C" w:rsidRPr="008755DB">
        <w:rPr>
          <w:rFonts w:ascii="Arial" w:hAnsi="Arial" w:cs="Arial"/>
        </w:rPr>
        <w:t xml:space="preserve"> cm</w:t>
      </w:r>
      <w:r w:rsidR="00B80C02" w:rsidRPr="008755DB">
        <w:rPr>
          <w:rFonts w:ascii="Arial" w:hAnsi="Arial" w:cs="Arial"/>
        </w:rPr>
        <w:t xml:space="preserve"> and </w:t>
      </w:r>
      <w:r w:rsidR="00CF287C" w:rsidRPr="008755DB">
        <w:rPr>
          <w:rFonts w:ascii="Arial" w:hAnsi="Arial" w:cs="Arial"/>
        </w:rPr>
        <w:t>women by 4</w:t>
      </w:r>
      <w:r w:rsidR="00A13FD2">
        <w:rPr>
          <w:rFonts w:ascii="Arial" w:hAnsi="Arial" w:cs="Arial"/>
        </w:rPr>
        <w:t>.1</w:t>
      </w:r>
      <w:r w:rsidR="00CF287C" w:rsidRPr="008755DB">
        <w:rPr>
          <w:rFonts w:ascii="Arial" w:hAnsi="Arial" w:cs="Arial"/>
        </w:rPr>
        <w:t xml:space="preserve"> cm</w:t>
      </w:r>
      <w:r w:rsidR="006864F3">
        <w:rPr>
          <w:rFonts w:ascii="Arial" w:hAnsi="Arial" w:cs="Arial"/>
        </w:rPr>
        <w:t xml:space="preserve">) </w:t>
      </w:r>
      <w:r w:rsidR="00266244">
        <w:rPr>
          <w:rFonts w:ascii="Arial" w:hAnsi="Arial" w:cs="Arial"/>
        </w:rPr>
        <w:t>with</w:t>
      </w:r>
      <w:r w:rsidR="00362C75">
        <w:rPr>
          <w:rFonts w:ascii="Arial" w:hAnsi="Arial" w:cs="Arial"/>
        </w:rPr>
        <w:t xml:space="preserve"> lower rates of stunting</w:t>
      </w:r>
      <w:r w:rsidR="008125BA">
        <w:rPr>
          <w:rFonts w:ascii="Arial" w:hAnsi="Arial" w:cs="Arial"/>
        </w:rPr>
        <w:t xml:space="preserve"> </w:t>
      </w:r>
      <w:r w:rsidR="003C4532">
        <w:rPr>
          <w:rFonts w:ascii="Arial" w:hAnsi="Arial" w:cs="Arial"/>
        </w:rPr>
        <w:t>(</w:t>
      </w:r>
      <w:r w:rsidR="00F444CA">
        <w:rPr>
          <w:rFonts w:ascii="Arial" w:hAnsi="Arial" w:cs="Arial"/>
        </w:rPr>
        <w:t>8.0</w:t>
      </w:r>
      <w:r w:rsidR="009D54CA">
        <w:rPr>
          <w:rFonts w:ascii="Arial" w:hAnsi="Arial" w:cs="Arial"/>
        </w:rPr>
        <w:t xml:space="preserve">% </w:t>
      </w:r>
      <w:r w:rsidR="003C4532">
        <w:rPr>
          <w:rFonts w:ascii="Arial" w:hAnsi="Arial" w:cs="Arial"/>
        </w:rPr>
        <w:t>and 14</w:t>
      </w:r>
      <w:r w:rsidR="00986F12">
        <w:rPr>
          <w:rFonts w:ascii="Arial" w:hAnsi="Arial" w:cs="Arial"/>
        </w:rPr>
        <w:t>.5</w:t>
      </w:r>
      <w:r w:rsidR="003C4532">
        <w:rPr>
          <w:rFonts w:ascii="Arial" w:hAnsi="Arial" w:cs="Arial"/>
        </w:rPr>
        <w:t xml:space="preserve">% </w:t>
      </w:r>
      <w:r w:rsidR="009D54CA">
        <w:rPr>
          <w:rFonts w:ascii="Arial" w:hAnsi="Arial" w:cs="Arial"/>
        </w:rPr>
        <w:t xml:space="preserve">of men and women </w:t>
      </w:r>
      <w:r w:rsidR="003C4532">
        <w:rPr>
          <w:rFonts w:ascii="Arial" w:hAnsi="Arial" w:cs="Arial"/>
        </w:rPr>
        <w:t xml:space="preserve">versus </w:t>
      </w:r>
      <w:r w:rsidR="009D54CA">
        <w:rPr>
          <w:rFonts w:ascii="Arial" w:hAnsi="Arial" w:cs="Arial"/>
        </w:rPr>
        <w:t>2</w:t>
      </w:r>
      <w:r w:rsidR="00F444CA">
        <w:rPr>
          <w:rFonts w:ascii="Arial" w:hAnsi="Arial" w:cs="Arial"/>
        </w:rPr>
        <w:t>6</w:t>
      </w:r>
      <w:r w:rsidR="00986F12">
        <w:rPr>
          <w:rFonts w:ascii="Arial" w:hAnsi="Arial" w:cs="Arial"/>
        </w:rPr>
        <w:t>.</w:t>
      </w:r>
      <w:r w:rsidR="00F444CA">
        <w:rPr>
          <w:rFonts w:ascii="Arial" w:hAnsi="Arial" w:cs="Arial"/>
        </w:rPr>
        <w:t>8</w:t>
      </w:r>
      <w:r w:rsidR="009D54CA">
        <w:rPr>
          <w:rFonts w:ascii="Arial" w:hAnsi="Arial" w:cs="Arial"/>
        </w:rPr>
        <w:t>% and 28</w:t>
      </w:r>
      <w:r w:rsidR="00986F12">
        <w:rPr>
          <w:rFonts w:ascii="Arial" w:hAnsi="Arial" w:cs="Arial"/>
        </w:rPr>
        <w:t>.</w:t>
      </w:r>
      <w:r w:rsidR="00F444CA">
        <w:rPr>
          <w:rFonts w:ascii="Arial" w:hAnsi="Arial" w:cs="Arial"/>
        </w:rPr>
        <w:t>5</w:t>
      </w:r>
      <w:r w:rsidR="009D54CA">
        <w:rPr>
          <w:rFonts w:ascii="Arial" w:hAnsi="Arial" w:cs="Arial"/>
        </w:rPr>
        <w:t>% of fathers and mothers respectively</w:t>
      </w:r>
      <w:r w:rsidR="003C4532">
        <w:rPr>
          <w:rFonts w:ascii="Arial" w:hAnsi="Arial" w:cs="Arial"/>
        </w:rPr>
        <w:t>)</w:t>
      </w:r>
      <w:r w:rsidR="009D54CA">
        <w:rPr>
          <w:rFonts w:ascii="Arial" w:hAnsi="Arial" w:cs="Arial"/>
        </w:rPr>
        <w:t xml:space="preserve">. </w:t>
      </w:r>
      <w:r w:rsidR="00EE48B2" w:rsidRPr="008755DB">
        <w:rPr>
          <w:rFonts w:ascii="Arial" w:hAnsi="Arial" w:cs="Arial"/>
        </w:rPr>
        <w:t>Compared to their fathers, s</w:t>
      </w:r>
      <w:r w:rsidR="008B28A8" w:rsidRPr="008755DB">
        <w:rPr>
          <w:rFonts w:ascii="Arial" w:hAnsi="Arial" w:cs="Arial"/>
        </w:rPr>
        <w:t>on</w:t>
      </w:r>
      <w:r w:rsidR="00EE48B2" w:rsidRPr="008755DB">
        <w:rPr>
          <w:rFonts w:ascii="Arial" w:hAnsi="Arial" w:cs="Arial"/>
        </w:rPr>
        <w:t xml:space="preserve">s had a greater leg length </w:t>
      </w:r>
      <w:r w:rsidR="00AF288F">
        <w:rPr>
          <w:rFonts w:ascii="Arial" w:hAnsi="Arial" w:cs="Arial"/>
        </w:rPr>
        <w:t>by</w:t>
      </w:r>
      <w:r w:rsidR="00EE48B2" w:rsidRPr="008755DB">
        <w:rPr>
          <w:rFonts w:ascii="Arial" w:hAnsi="Arial" w:cs="Arial"/>
        </w:rPr>
        <w:t xml:space="preserve"> 3.7 cm and sitting height </w:t>
      </w:r>
      <w:r w:rsidR="00AF288F">
        <w:rPr>
          <w:rFonts w:ascii="Arial" w:hAnsi="Arial" w:cs="Arial"/>
        </w:rPr>
        <w:t>by</w:t>
      </w:r>
      <w:r w:rsidR="00EE48B2" w:rsidRPr="008755DB">
        <w:rPr>
          <w:rFonts w:ascii="Arial" w:hAnsi="Arial" w:cs="Arial"/>
        </w:rPr>
        <w:t xml:space="preserve"> 2.5 cm. Compared to their mothers, daughters had a greater leg length </w:t>
      </w:r>
      <w:r w:rsidR="00AF288F">
        <w:rPr>
          <w:rFonts w:ascii="Arial" w:hAnsi="Arial" w:cs="Arial"/>
        </w:rPr>
        <w:t>by</w:t>
      </w:r>
      <w:r w:rsidR="00EE48B2" w:rsidRPr="008755DB">
        <w:rPr>
          <w:rFonts w:ascii="Arial" w:hAnsi="Arial" w:cs="Arial"/>
        </w:rPr>
        <w:t xml:space="preserve"> 2.5 cm and sitting height </w:t>
      </w:r>
      <w:r w:rsidR="00AF288F">
        <w:rPr>
          <w:rFonts w:ascii="Arial" w:hAnsi="Arial" w:cs="Arial"/>
        </w:rPr>
        <w:t>by</w:t>
      </w:r>
      <w:r w:rsidR="00EE48B2" w:rsidRPr="008755DB">
        <w:rPr>
          <w:rFonts w:ascii="Arial" w:hAnsi="Arial" w:cs="Arial"/>
        </w:rPr>
        <w:t xml:space="preserve"> 1.3 cm.</w:t>
      </w:r>
      <w:r w:rsidR="008125BA">
        <w:rPr>
          <w:rFonts w:ascii="Arial" w:hAnsi="Arial" w:cs="Arial"/>
        </w:rPr>
        <w:t xml:space="preserve"> </w:t>
      </w:r>
      <w:r w:rsidR="00D5091E">
        <w:rPr>
          <w:rFonts w:ascii="Arial" w:hAnsi="Arial" w:cs="Arial"/>
        </w:rPr>
        <w:t xml:space="preserve">Offspring height </w:t>
      </w:r>
      <w:r w:rsidR="00362C75">
        <w:rPr>
          <w:rFonts w:ascii="Arial" w:hAnsi="Arial" w:cs="Arial"/>
        </w:rPr>
        <w:t>c</w:t>
      </w:r>
      <w:r w:rsidR="00CF287C" w:rsidRPr="008755DB">
        <w:rPr>
          <w:rFonts w:ascii="Arial" w:hAnsi="Arial" w:cs="Arial"/>
        </w:rPr>
        <w:t xml:space="preserve">orrelated </w:t>
      </w:r>
      <w:r w:rsidR="00D5091E">
        <w:rPr>
          <w:rFonts w:ascii="Arial" w:hAnsi="Arial" w:cs="Arial"/>
        </w:rPr>
        <w:t xml:space="preserve">positively </w:t>
      </w:r>
      <w:r w:rsidRPr="008755DB">
        <w:rPr>
          <w:rFonts w:ascii="Arial" w:hAnsi="Arial" w:cs="Arial"/>
        </w:rPr>
        <w:t>with</w:t>
      </w:r>
      <w:r w:rsidR="00CF287C" w:rsidRPr="008755DB">
        <w:rPr>
          <w:rFonts w:ascii="Arial" w:hAnsi="Arial" w:cs="Arial"/>
        </w:rPr>
        <w:t xml:space="preserve"> height </w:t>
      </w:r>
      <w:r w:rsidR="004D490B">
        <w:rPr>
          <w:rFonts w:ascii="Arial" w:hAnsi="Arial" w:cs="Arial"/>
        </w:rPr>
        <w:t xml:space="preserve">of </w:t>
      </w:r>
      <w:r w:rsidR="00D16E28">
        <w:rPr>
          <w:rFonts w:ascii="Arial" w:hAnsi="Arial" w:cs="Arial"/>
        </w:rPr>
        <w:t xml:space="preserve">both </w:t>
      </w:r>
      <w:r w:rsidR="004D490B">
        <w:rPr>
          <w:rFonts w:ascii="Arial" w:hAnsi="Arial" w:cs="Arial"/>
        </w:rPr>
        <w:t xml:space="preserve">parents </w:t>
      </w:r>
      <w:r w:rsidR="00CF287C" w:rsidRPr="008755DB">
        <w:rPr>
          <w:rFonts w:ascii="Arial" w:hAnsi="Arial" w:cs="Arial"/>
        </w:rPr>
        <w:t>(</w:t>
      </w:r>
      <w:r w:rsidR="009D54CA">
        <w:rPr>
          <w:rFonts w:ascii="Arial" w:hAnsi="Arial" w:cs="Arial"/>
        </w:rPr>
        <w:t xml:space="preserve">men: </w:t>
      </w:r>
      <w:r w:rsidR="00362C75">
        <w:rPr>
          <w:rFonts w:ascii="Arial" w:hAnsi="Arial" w:cs="Arial"/>
        </w:rPr>
        <w:t>r=</w:t>
      </w:r>
      <w:r w:rsidR="00CF287C" w:rsidRPr="008755DB">
        <w:rPr>
          <w:rFonts w:ascii="Arial" w:hAnsi="Arial" w:cs="Arial"/>
        </w:rPr>
        <w:t xml:space="preserve">0.43 </w:t>
      </w:r>
      <w:r w:rsidR="009D54CA">
        <w:rPr>
          <w:rFonts w:ascii="Arial" w:hAnsi="Arial" w:cs="Arial"/>
        </w:rPr>
        <w:t>and</w:t>
      </w:r>
      <w:r w:rsidR="00CF287C" w:rsidRPr="008755DB">
        <w:rPr>
          <w:rFonts w:ascii="Arial" w:hAnsi="Arial" w:cs="Arial"/>
        </w:rPr>
        <w:t xml:space="preserve"> 0.55</w:t>
      </w:r>
      <w:r w:rsidR="009D54CA">
        <w:rPr>
          <w:rFonts w:ascii="Arial" w:hAnsi="Arial" w:cs="Arial"/>
        </w:rPr>
        <w:t xml:space="preserve"> for fathers and mothers</w:t>
      </w:r>
      <w:r w:rsidR="009E0D53">
        <w:rPr>
          <w:rFonts w:ascii="Arial" w:hAnsi="Arial" w:cs="Arial"/>
        </w:rPr>
        <w:t xml:space="preserve"> respectively</w:t>
      </w:r>
      <w:r w:rsidR="00CF287C" w:rsidRPr="008755DB">
        <w:rPr>
          <w:rFonts w:ascii="Arial" w:hAnsi="Arial" w:cs="Arial"/>
        </w:rPr>
        <w:t>;</w:t>
      </w:r>
      <w:r w:rsidR="009D54CA">
        <w:rPr>
          <w:rFonts w:ascii="Arial" w:hAnsi="Arial" w:cs="Arial"/>
        </w:rPr>
        <w:t xml:space="preserve"> women: 0.50 and 0.48; </w:t>
      </w:r>
      <w:r w:rsidR="00CF287C" w:rsidRPr="008755DB">
        <w:rPr>
          <w:rFonts w:ascii="Arial" w:hAnsi="Arial" w:cs="Arial"/>
        </w:rPr>
        <w:t xml:space="preserve">p&lt;0.001 for all). </w:t>
      </w:r>
      <w:r w:rsidR="00266244">
        <w:rPr>
          <w:rFonts w:ascii="Arial" w:hAnsi="Arial" w:cs="Arial"/>
        </w:rPr>
        <w:t>H</w:t>
      </w:r>
      <w:r w:rsidR="00CF287C" w:rsidRPr="008755DB">
        <w:rPr>
          <w:rFonts w:ascii="Arial" w:hAnsi="Arial" w:cs="Arial"/>
        </w:rPr>
        <w:t>eights</w:t>
      </w:r>
      <w:r w:rsidR="00362C75">
        <w:rPr>
          <w:rFonts w:ascii="Arial" w:hAnsi="Arial" w:cs="Arial"/>
        </w:rPr>
        <w:t xml:space="preserve"> of the parents </w:t>
      </w:r>
      <w:r w:rsidR="00266244">
        <w:rPr>
          <w:rFonts w:ascii="Arial" w:hAnsi="Arial" w:cs="Arial"/>
        </w:rPr>
        <w:t xml:space="preserve">were positively correlated </w:t>
      </w:r>
      <w:r w:rsidR="00362C75">
        <w:rPr>
          <w:rFonts w:ascii="Arial" w:hAnsi="Arial" w:cs="Arial"/>
        </w:rPr>
        <w:t>(r=</w:t>
      </w:r>
      <w:r w:rsidR="00CF287C" w:rsidRPr="008755DB">
        <w:rPr>
          <w:rFonts w:ascii="Arial" w:hAnsi="Arial" w:cs="Arial"/>
        </w:rPr>
        <w:t>0.2</w:t>
      </w:r>
      <w:r w:rsidR="007C1318">
        <w:rPr>
          <w:rFonts w:ascii="Arial" w:hAnsi="Arial" w:cs="Arial"/>
        </w:rPr>
        <w:t>3</w:t>
      </w:r>
      <w:r w:rsidR="00CF287C" w:rsidRPr="008755DB">
        <w:rPr>
          <w:rFonts w:ascii="Arial" w:hAnsi="Arial" w:cs="Arial"/>
        </w:rPr>
        <w:t>; p&lt;0.001).</w:t>
      </w:r>
      <w:r w:rsidR="008125BA">
        <w:rPr>
          <w:rFonts w:ascii="Arial" w:hAnsi="Arial" w:cs="Arial"/>
        </w:rPr>
        <w:t xml:space="preserve"> </w:t>
      </w:r>
      <w:r w:rsidR="00CF287C" w:rsidRPr="008755DB">
        <w:rPr>
          <w:rFonts w:ascii="Arial" w:eastAsia="Times New Roman" w:hAnsi="Arial" w:cs="Arial"/>
          <w:lang w:eastAsia="en-NZ"/>
        </w:rPr>
        <w:t>At 21 years, 18.5% of participants were overweight, 2.5% were obese</w:t>
      </w:r>
      <w:r w:rsidR="00CF287C" w:rsidRPr="008755DB">
        <w:rPr>
          <w:rFonts w:ascii="Arial" w:hAnsi="Arial" w:cs="Arial"/>
        </w:rPr>
        <w:t xml:space="preserve">, 4.8% were hypertensive, 5.6% had hypercholesterolaemia, 7.6% had hypertriglyceridaemia, </w:t>
      </w:r>
      <w:r w:rsidR="009F4990" w:rsidRPr="008755DB">
        <w:rPr>
          <w:rFonts w:ascii="Arial" w:hAnsi="Arial" w:cs="Arial"/>
        </w:rPr>
        <w:t xml:space="preserve">and </w:t>
      </w:r>
      <w:r w:rsidR="00CF287C" w:rsidRPr="008755DB">
        <w:rPr>
          <w:rFonts w:ascii="Arial" w:hAnsi="Arial" w:cs="Arial"/>
        </w:rPr>
        <w:t>69.3% had low HDL</w:t>
      </w:r>
      <w:r w:rsidR="00D16E28">
        <w:rPr>
          <w:rFonts w:ascii="Arial" w:hAnsi="Arial" w:cs="Arial"/>
        </w:rPr>
        <w:t>-</w:t>
      </w:r>
      <w:r w:rsidR="00CF287C" w:rsidRPr="008755DB">
        <w:rPr>
          <w:rFonts w:ascii="Arial" w:hAnsi="Arial" w:cs="Arial"/>
        </w:rPr>
        <w:t xml:space="preserve">cholesterol concentrations. None were on treatment for </w:t>
      </w:r>
      <w:r w:rsidR="00D16E28">
        <w:rPr>
          <w:rFonts w:ascii="Arial" w:hAnsi="Arial" w:cs="Arial"/>
        </w:rPr>
        <w:t>hypertension</w:t>
      </w:r>
      <w:r w:rsidR="00CF287C" w:rsidRPr="008755DB">
        <w:rPr>
          <w:rFonts w:ascii="Arial" w:hAnsi="Arial" w:cs="Arial"/>
        </w:rPr>
        <w:t xml:space="preserve"> or dyslipidemia. Three participants known to have diabetes </w:t>
      </w:r>
      <w:r w:rsidR="00362C75">
        <w:rPr>
          <w:rFonts w:ascii="Arial" w:hAnsi="Arial" w:cs="Arial"/>
        </w:rPr>
        <w:t>were on insulin therapy; a</w:t>
      </w:r>
      <w:r w:rsidR="00CF287C" w:rsidRPr="008755DB">
        <w:rPr>
          <w:rFonts w:ascii="Arial" w:hAnsi="Arial" w:cs="Arial"/>
        </w:rPr>
        <w:t xml:space="preserve"> further </w:t>
      </w:r>
      <w:r w:rsidR="00180D45">
        <w:rPr>
          <w:rFonts w:ascii="Arial" w:hAnsi="Arial" w:cs="Arial"/>
        </w:rPr>
        <w:t>18.5</w:t>
      </w:r>
      <w:r w:rsidR="00CF287C" w:rsidRPr="008755DB">
        <w:rPr>
          <w:rFonts w:ascii="Arial" w:hAnsi="Arial" w:cs="Arial"/>
        </w:rPr>
        <w:t>% were found to be hyperglycaemic (</w:t>
      </w:r>
      <w:r w:rsidR="00180D45">
        <w:rPr>
          <w:rFonts w:ascii="Arial" w:hAnsi="Arial" w:cs="Arial"/>
        </w:rPr>
        <w:t>11.2</w:t>
      </w:r>
      <w:r w:rsidR="00CF287C" w:rsidRPr="008755DB">
        <w:rPr>
          <w:rFonts w:ascii="Arial" w:hAnsi="Arial" w:cs="Arial"/>
        </w:rPr>
        <w:t xml:space="preserve">% IFG, 5.9% IGT and 1.4% type-2 DM). </w:t>
      </w:r>
    </w:p>
    <w:p w:rsidR="00E04EB1" w:rsidRPr="008755DB" w:rsidRDefault="00E04EB1" w:rsidP="0055085F">
      <w:pPr>
        <w:spacing w:after="0" w:line="480" w:lineRule="auto"/>
        <w:rPr>
          <w:rFonts w:ascii="Arial" w:hAnsi="Arial" w:cs="Arial"/>
        </w:rPr>
      </w:pPr>
    </w:p>
    <w:p w:rsidR="00D73843" w:rsidRDefault="00D73843" w:rsidP="00D73843">
      <w:pPr>
        <w:rPr>
          <w:rFonts w:ascii="Arial" w:hAnsi="Arial" w:cs="Arial"/>
        </w:rPr>
      </w:pPr>
      <w:r>
        <w:rPr>
          <w:rFonts w:ascii="Arial" w:hAnsi="Arial" w:cs="Arial"/>
          <w:b/>
        </w:rPr>
        <w:t>Table 1: Characteristics of the cohort participants</w:t>
      </w:r>
    </w:p>
    <w:tbl>
      <w:tblPr>
        <w:tblW w:w="8790" w:type="dxa"/>
        <w:tblInd w:w="-112" w:type="dxa"/>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3829"/>
        <w:gridCol w:w="2549"/>
        <w:gridCol w:w="2412"/>
      </w:tblGrid>
      <w:tr w:rsidR="00D73843" w:rsidTr="002962FA">
        <w:trPr>
          <w:cantSplit/>
        </w:trPr>
        <w:tc>
          <w:tcPr>
            <w:tcW w:w="3829" w:type="dxa"/>
            <w:tcBorders>
              <w:top w:val="single" w:sz="4" w:space="0" w:color="auto"/>
              <w:bottom w:val="single" w:sz="4" w:space="0" w:color="auto"/>
            </w:tcBorders>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320" w:lineRule="atLeast"/>
              <w:rPr>
                <w:rFonts w:ascii="Arial" w:hAnsi="Arial" w:cs="Arial"/>
                <w:b/>
                <w:color w:val="000000"/>
              </w:rPr>
            </w:pPr>
            <w:r>
              <w:rPr>
                <w:rFonts w:ascii="Arial" w:hAnsi="Arial" w:cs="Arial"/>
                <w:b/>
                <w:color w:val="000000"/>
              </w:rPr>
              <w:t>General characteristics</w:t>
            </w:r>
          </w:p>
        </w:tc>
        <w:tc>
          <w:tcPr>
            <w:tcW w:w="2549" w:type="dxa"/>
            <w:tcBorders>
              <w:top w:val="single" w:sz="4" w:space="0" w:color="auto"/>
              <w:bottom w:val="single" w:sz="4" w:space="0" w:color="auto"/>
            </w:tcBorders>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320" w:lineRule="atLeast"/>
              <w:rPr>
                <w:rFonts w:ascii="Arial" w:hAnsi="Arial" w:cs="Arial"/>
                <w:b/>
                <w:color w:val="000000"/>
              </w:rPr>
            </w:pPr>
            <w:r>
              <w:rPr>
                <w:rFonts w:ascii="Arial" w:hAnsi="Arial" w:cs="Arial"/>
                <w:b/>
                <w:color w:val="000000"/>
              </w:rPr>
              <w:t>Men (n=191)</w:t>
            </w:r>
          </w:p>
        </w:tc>
        <w:tc>
          <w:tcPr>
            <w:tcW w:w="2412" w:type="dxa"/>
            <w:tcBorders>
              <w:top w:val="single" w:sz="4" w:space="0" w:color="auto"/>
              <w:bottom w:val="single" w:sz="4" w:space="0" w:color="auto"/>
            </w:tcBorders>
            <w:shd w:val="clear" w:color="auto" w:fill="FFFFFF"/>
            <w:hideMark/>
          </w:tcPr>
          <w:p w:rsidR="00D73843" w:rsidRDefault="00D73843" w:rsidP="002962FA">
            <w:pPr>
              <w:autoSpaceDE w:val="0"/>
              <w:autoSpaceDN w:val="0"/>
              <w:adjustRightInd w:val="0"/>
              <w:spacing w:after="0" w:line="320" w:lineRule="atLeast"/>
              <w:rPr>
                <w:rFonts w:ascii="Arial" w:hAnsi="Arial" w:cs="Arial"/>
                <w:b/>
                <w:color w:val="000000"/>
              </w:rPr>
            </w:pPr>
            <w:r>
              <w:rPr>
                <w:rFonts w:ascii="Arial" w:hAnsi="Arial" w:cs="Arial"/>
                <w:b/>
                <w:color w:val="000000"/>
              </w:rPr>
              <w:t>Women (n=166)</w:t>
            </w:r>
          </w:p>
        </w:tc>
      </w:tr>
      <w:tr w:rsidR="00D73843" w:rsidTr="002962FA">
        <w:trPr>
          <w:cantSplit/>
        </w:trPr>
        <w:tc>
          <w:tcPr>
            <w:tcW w:w="3829" w:type="dxa"/>
            <w:tcBorders>
              <w:top w:val="single" w:sz="4" w:space="0" w:color="auto"/>
            </w:tcBorders>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b/>
                <w:color w:val="000000"/>
              </w:rPr>
            </w:pPr>
            <w:r>
              <w:rPr>
                <w:rFonts w:ascii="Arial" w:hAnsi="Arial" w:cs="Arial"/>
                <w:b/>
                <w:color w:val="000000"/>
              </w:rPr>
              <w:t>Birth data</w:t>
            </w:r>
          </w:p>
        </w:tc>
        <w:tc>
          <w:tcPr>
            <w:tcW w:w="2549" w:type="dxa"/>
            <w:tcBorders>
              <w:top w:val="single" w:sz="4" w:space="0" w:color="auto"/>
            </w:tcBorders>
            <w:shd w:val="clear" w:color="auto" w:fill="FFFFFF"/>
            <w:tcMar>
              <w:top w:w="30" w:type="dxa"/>
              <w:left w:w="30" w:type="dxa"/>
              <w:bottom w:w="30" w:type="dxa"/>
              <w:right w:w="30" w:type="dxa"/>
            </w:tcMar>
            <w:hideMark/>
          </w:tcPr>
          <w:p w:rsidR="00D73843" w:rsidRDefault="00D73843" w:rsidP="002962FA">
            <w:pPr>
              <w:spacing w:after="0"/>
              <w:rPr>
                <w:rFonts w:asciiTheme="minorHAnsi" w:eastAsiaTheme="minorHAnsi" w:hAnsiTheme="minorHAnsi"/>
                <w:lang w:val="en-GB"/>
              </w:rPr>
            </w:pPr>
          </w:p>
        </w:tc>
        <w:tc>
          <w:tcPr>
            <w:tcW w:w="2412" w:type="dxa"/>
            <w:tcBorders>
              <w:top w:val="single" w:sz="4" w:space="0" w:color="auto"/>
            </w:tcBorders>
            <w:shd w:val="clear" w:color="auto" w:fill="FFFFFF"/>
            <w:hideMark/>
          </w:tcPr>
          <w:p w:rsidR="00D73843" w:rsidRDefault="00D73843" w:rsidP="002962FA">
            <w:pPr>
              <w:spacing w:after="0"/>
              <w:rPr>
                <w:rFonts w:asciiTheme="minorHAnsi" w:eastAsiaTheme="minorHAnsi" w:hAnsiTheme="minorHAnsi"/>
                <w:lang w:val="en-GB"/>
              </w:rPr>
            </w:pPr>
          </w:p>
        </w:tc>
      </w:tr>
      <w:tr w:rsidR="00D73843" w:rsidTr="002962FA">
        <w:trPr>
          <w:cantSplit/>
          <w:trHeight w:val="372"/>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Birth weight (g)</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2824 (443)</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2721 (481)</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b/>
                <w:color w:val="000000"/>
              </w:rPr>
            </w:pPr>
            <w:r>
              <w:rPr>
                <w:rFonts w:ascii="Arial" w:hAnsi="Arial" w:cs="Arial"/>
                <w:b/>
                <w:color w:val="000000"/>
              </w:rPr>
              <w:t>21-year data</w:t>
            </w:r>
          </w:p>
        </w:tc>
        <w:tc>
          <w:tcPr>
            <w:tcW w:w="2549" w:type="dxa"/>
            <w:shd w:val="clear" w:color="auto" w:fill="FFFFFF"/>
            <w:tcMar>
              <w:top w:w="30" w:type="dxa"/>
              <w:left w:w="30" w:type="dxa"/>
              <w:bottom w:w="30" w:type="dxa"/>
              <w:right w:w="30" w:type="dxa"/>
            </w:tcMar>
            <w:hideMark/>
          </w:tcPr>
          <w:p w:rsidR="00D73843" w:rsidRDefault="00D73843" w:rsidP="002962FA">
            <w:pPr>
              <w:spacing w:after="0"/>
              <w:rPr>
                <w:rFonts w:asciiTheme="minorHAnsi" w:eastAsiaTheme="minorHAnsi" w:hAnsiTheme="minorHAnsi"/>
                <w:lang w:val="en-GB"/>
              </w:rPr>
            </w:pPr>
          </w:p>
        </w:tc>
        <w:tc>
          <w:tcPr>
            <w:tcW w:w="2412" w:type="dxa"/>
            <w:shd w:val="clear" w:color="auto" w:fill="FFFFFF"/>
            <w:hideMark/>
          </w:tcPr>
          <w:p w:rsidR="00D73843" w:rsidRDefault="00D73843" w:rsidP="002962FA">
            <w:pPr>
              <w:spacing w:after="0"/>
              <w:rPr>
                <w:rFonts w:asciiTheme="minorHAnsi" w:eastAsiaTheme="minorHAnsi" w:hAnsiTheme="minorHAnsi"/>
                <w:lang w:val="en-GB"/>
              </w:rPr>
            </w:pPr>
          </w:p>
        </w:tc>
      </w:tr>
      <w:tr w:rsidR="00D73843" w:rsidTr="002962FA">
        <w:trPr>
          <w:cantSplit/>
          <w:trHeight w:val="464"/>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Age (years)</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21.4 (0.4)</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21.4 (0.4)</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i/>
                <w:color w:val="000000"/>
              </w:rPr>
            </w:pPr>
            <w:r>
              <w:rPr>
                <w:rFonts w:ascii="Arial" w:hAnsi="Arial" w:cs="Arial"/>
                <w:i/>
                <w:color w:val="000000"/>
              </w:rPr>
              <w:t>Anthropometry</w:t>
            </w:r>
          </w:p>
        </w:tc>
        <w:tc>
          <w:tcPr>
            <w:tcW w:w="2549" w:type="dxa"/>
            <w:shd w:val="clear" w:color="auto" w:fill="FFFFFF"/>
            <w:tcMar>
              <w:top w:w="30" w:type="dxa"/>
              <w:left w:w="30" w:type="dxa"/>
              <w:bottom w:w="30" w:type="dxa"/>
              <w:right w:w="30" w:type="dxa"/>
            </w:tcMar>
            <w:hideMark/>
          </w:tcPr>
          <w:p w:rsidR="00D73843" w:rsidRDefault="00D73843" w:rsidP="002962FA">
            <w:pPr>
              <w:spacing w:after="0"/>
              <w:rPr>
                <w:rFonts w:asciiTheme="minorHAnsi" w:eastAsiaTheme="minorHAnsi" w:hAnsiTheme="minorHAnsi"/>
                <w:lang w:val="en-GB"/>
              </w:rPr>
            </w:pPr>
          </w:p>
        </w:tc>
        <w:tc>
          <w:tcPr>
            <w:tcW w:w="2412" w:type="dxa"/>
            <w:shd w:val="clear" w:color="auto" w:fill="FFFFFF"/>
            <w:hideMark/>
          </w:tcPr>
          <w:p w:rsidR="00D73843" w:rsidRDefault="00D73843" w:rsidP="002962FA">
            <w:pPr>
              <w:spacing w:after="0"/>
              <w:rPr>
                <w:rFonts w:asciiTheme="minorHAnsi" w:eastAsiaTheme="minorHAnsi" w:hAnsiTheme="minorHAnsi"/>
                <w:lang w:val="en-GB"/>
              </w:rPr>
            </w:pP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Height (cm)</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172.0 (6.6)</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156.8 (6.4)</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CDC Z score</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-0.66 (0.92)</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-0.99 (0.98)</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Stunted n (%)</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15 (8.0)</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24 (14.5)</w:t>
            </w:r>
          </w:p>
        </w:tc>
      </w:tr>
      <w:tr w:rsidR="00D73843" w:rsidTr="002962FA">
        <w:trPr>
          <w:cantSplit/>
          <w:trHeight w:val="245"/>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Sitting height (cm)</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89.8 (3.2)</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82.5 (3.1)</w:t>
            </w:r>
          </w:p>
        </w:tc>
      </w:tr>
      <w:tr w:rsidR="00D73843" w:rsidTr="002962FA">
        <w:trPr>
          <w:cantSplit/>
          <w:trHeight w:val="166"/>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Leg length (cm)</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82.2 (4.4)</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74.2 (4.3)</w:t>
            </w:r>
          </w:p>
        </w:tc>
      </w:tr>
      <w:tr w:rsidR="00D73843" w:rsidTr="002962FA">
        <w:trPr>
          <w:cantSplit/>
          <w:trHeight w:val="166"/>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Leg length to sitting height ratio</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0.91 (0.04)</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0.89 (0.04)</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Weight (kg)</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65.3 (13.1)</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52.3 (10.6)</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BMI (kg/m</w:t>
            </w:r>
            <w:r>
              <w:rPr>
                <w:rFonts w:ascii="Arial" w:hAnsi="Arial" w:cs="Arial"/>
                <w:color w:val="000000"/>
                <w:vertAlign w:val="superscript"/>
              </w:rPr>
              <w:t>2</w:t>
            </w:r>
            <w:r>
              <w:rPr>
                <w:rFonts w:ascii="Arial" w:hAnsi="Arial" w:cs="Arial"/>
                <w:color w:val="000000"/>
              </w:rPr>
              <w:t xml:space="preserve">)  </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22.0 (4.0)</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21.2 (4.1)</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Lean mass (kg)</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46.5 (5.8)</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30.2 (3.9)</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Fat mass (kg)</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15.7 (9.1)</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19.1 (8.0)</w:t>
            </w:r>
          </w:p>
        </w:tc>
      </w:tr>
      <w:tr w:rsidR="00D73843" w:rsidTr="002962FA">
        <w:trPr>
          <w:cantSplit/>
          <w:trHeight w:val="377"/>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Fat percent (%)</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22.4 (9.6)</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35.2 (8.4)</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i/>
                <w:color w:val="000000"/>
              </w:rPr>
            </w:pPr>
            <w:r>
              <w:rPr>
                <w:rFonts w:ascii="Arial" w:hAnsi="Arial" w:cs="Arial"/>
                <w:i/>
                <w:color w:val="000000"/>
              </w:rPr>
              <w:t>Cardiometabolic risk factors</w:t>
            </w:r>
          </w:p>
        </w:tc>
        <w:tc>
          <w:tcPr>
            <w:tcW w:w="2549" w:type="dxa"/>
            <w:shd w:val="clear" w:color="auto" w:fill="FFFFFF"/>
            <w:tcMar>
              <w:top w:w="30" w:type="dxa"/>
              <w:left w:w="30" w:type="dxa"/>
              <w:bottom w:w="30" w:type="dxa"/>
              <w:right w:w="30" w:type="dxa"/>
            </w:tcMar>
            <w:hideMark/>
          </w:tcPr>
          <w:p w:rsidR="00D73843" w:rsidRDefault="00D73843" w:rsidP="002962FA">
            <w:pPr>
              <w:spacing w:after="0"/>
              <w:rPr>
                <w:rFonts w:asciiTheme="minorHAnsi" w:eastAsiaTheme="minorHAnsi" w:hAnsiTheme="minorHAnsi"/>
                <w:lang w:val="en-GB"/>
              </w:rPr>
            </w:pPr>
          </w:p>
        </w:tc>
        <w:tc>
          <w:tcPr>
            <w:tcW w:w="2412" w:type="dxa"/>
            <w:shd w:val="clear" w:color="auto" w:fill="FFFFFF"/>
            <w:hideMark/>
          </w:tcPr>
          <w:p w:rsidR="00D73843" w:rsidRDefault="00D73843" w:rsidP="002962FA">
            <w:pPr>
              <w:spacing w:after="0"/>
              <w:rPr>
                <w:rFonts w:asciiTheme="minorHAnsi" w:eastAsiaTheme="minorHAnsi" w:hAnsiTheme="minorHAnsi"/>
                <w:lang w:val="en-GB"/>
              </w:rPr>
            </w:pP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Systolic BP (mmHg)</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115.3 (10.1)</w:t>
            </w:r>
          </w:p>
        </w:tc>
        <w:tc>
          <w:tcPr>
            <w:tcW w:w="2412" w:type="dxa"/>
            <w:shd w:val="clear" w:color="auto" w:fill="FFFFFF"/>
            <w:hideMark/>
          </w:tcPr>
          <w:p w:rsidR="00D73843" w:rsidRDefault="00D73843" w:rsidP="00EF1698">
            <w:pPr>
              <w:autoSpaceDE w:val="0"/>
              <w:autoSpaceDN w:val="0"/>
              <w:adjustRightInd w:val="0"/>
              <w:spacing w:after="0" w:line="240" w:lineRule="auto"/>
              <w:rPr>
                <w:rFonts w:ascii="Arial" w:hAnsi="Arial" w:cs="Arial"/>
                <w:color w:val="000000"/>
              </w:rPr>
            </w:pPr>
            <w:r>
              <w:rPr>
                <w:rFonts w:ascii="Arial" w:hAnsi="Arial" w:cs="Arial"/>
                <w:color w:val="000000"/>
              </w:rPr>
              <w:t>10</w:t>
            </w:r>
            <w:r w:rsidR="00EF1698">
              <w:rPr>
                <w:rFonts w:ascii="Arial" w:hAnsi="Arial" w:cs="Arial"/>
                <w:color w:val="000000"/>
              </w:rPr>
              <w:t>2</w:t>
            </w:r>
            <w:r>
              <w:rPr>
                <w:rFonts w:ascii="Arial" w:hAnsi="Arial" w:cs="Arial"/>
                <w:color w:val="000000"/>
              </w:rPr>
              <w:t>.</w:t>
            </w:r>
            <w:r w:rsidR="00EF1698">
              <w:rPr>
                <w:rFonts w:ascii="Arial" w:hAnsi="Arial" w:cs="Arial"/>
                <w:color w:val="000000"/>
              </w:rPr>
              <w:t>9</w:t>
            </w:r>
            <w:r>
              <w:rPr>
                <w:rFonts w:ascii="Arial" w:hAnsi="Arial" w:cs="Arial"/>
                <w:color w:val="000000"/>
              </w:rPr>
              <w:t xml:space="preserve"> (9.1)</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Diastolic BP (mmHg)</w:t>
            </w:r>
          </w:p>
        </w:tc>
        <w:tc>
          <w:tcPr>
            <w:tcW w:w="2549" w:type="dxa"/>
            <w:shd w:val="clear" w:color="auto" w:fill="FFFFFF"/>
            <w:tcMar>
              <w:top w:w="30" w:type="dxa"/>
              <w:left w:w="30" w:type="dxa"/>
              <w:bottom w:w="30" w:type="dxa"/>
              <w:right w:w="30" w:type="dxa"/>
            </w:tcMar>
            <w:hideMark/>
          </w:tcPr>
          <w:p w:rsidR="00D73843" w:rsidRDefault="00D73843" w:rsidP="00EF1698">
            <w:pPr>
              <w:autoSpaceDE w:val="0"/>
              <w:autoSpaceDN w:val="0"/>
              <w:adjustRightInd w:val="0"/>
              <w:spacing w:after="0" w:line="240" w:lineRule="auto"/>
              <w:rPr>
                <w:rFonts w:ascii="Arial" w:hAnsi="Arial" w:cs="Arial"/>
                <w:color w:val="000000"/>
              </w:rPr>
            </w:pPr>
            <w:r>
              <w:rPr>
                <w:rFonts w:ascii="Arial" w:hAnsi="Arial" w:cs="Arial"/>
                <w:color w:val="000000"/>
              </w:rPr>
              <w:t>65.</w:t>
            </w:r>
            <w:r w:rsidR="00EF1698">
              <w:rPr>
                <w:rFonts w:ascii="Arial" w:hAnsi="Arial" w:cs="Arial"/>
                <w:color w:val="000000"/>
              </w:rPr>
              <w:t>4</w:t>
            </w:r>
            <w:r>
              <w:rPr>
                <w:rFonts w:ascii="Arial" w:hAnsi="Arial" w:cs="Arial"/>
                <w:color w:val="000000"/>
              </w:rPr>
              <w:t xml:space="preserve"> (8.</w:t>
            </w:r>
            <w:r w:rsidR="00EF1698">
              <w:rPr>
                <w:rFonts w:ascii="Arial" w:hAnsi="Arial" w:cs="Arial"/>
                <w:color w:val="000000"/>
              </w:rPr>
              <w:t>4</w:t>
            </w:r>
            <w:r>
              <w:rPr>
                <w:rFonts w:ascii="Arial" w:hAnsi="Arial" w:cs="Arial"/>
                <w:color w:val="000000"/>
              </w:rPr>
              <w:t>)</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6</w:t>
            </w:r>
            <w:r w:rsidR="00EF1698">
              <w:rPr>
                <w:rFonts w:ascii="Arial" w:hAnsi="Arial" w:cs="Arial"/>
                <w:color w:val="000000"/>
              </w:rPr>
              <w:t>3.6</w:t>
            </w:r>
            <w:r>
              <w:rPr>
                <w:rFonts w:ascii="Arial" w:hAnsi="Arial" w:cs="Arial"/>
                <w:color w:val="000000"/>
              </w:rPr>
              <w:t xml:space="preserve"> (7.9)</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Cholesterol (mmol/L)</w:t>
            </w:r>
          </w:p>
        </w:tc>
        <w:tc>
          <w:tcPr>
            <w:tcW w:w="2549" w:type="dxa"/>
            <w:shd w:val="clear" w:color="auto" w:fill="FFFFFF"/>
            <w:tcMar>
              <w:top w:w="30" w:type="dxa"/>
              <w:left w:w="30" w:type="dxa"/>
              <w:bottom w:w="30" w:type="dxa"/>
              <w:right w:w="30" w:type="dxa"/>
            </w:tcMar>
            <w:hideMark/>
          </w:tcPr>
          <w:p w:rsidR="00D73843" w:rsidRDefault="00D73843" w:rsidP="00EF1698">
            <w:pPr>
              <w:autoSpaceDE w:val="0"/>
              <w:autoSpaceDN w:val="0"/>
              <w:adjustRightInd w:val="0"/>
              <w:spacing w:after="0" w:line="240" w:lineRule="auto"/>
              <w:rPr>
                <w:rFonts w:ascii="Arial" w:hAnsi="Arial" w:cs="Arial"/>
                <w:color w:val="000000"/>
              </w:rPr>
            </w:pPr>
            <w:r>
              <w:rPr>
                <w:rFonts w:ascii="Arial" w:hAnsi="Arial" w:cs="Arial"/>
                <w:color w:val="000000"/>
              </w:rPr>
              <w:t>3.8 (0.7</w:t>
            </w:r>
            <w:r w:rsidR="00EF1698">
              <w:rPr>
                <w:rFonts w:ascii="Arial" w:hAnsi="Arial" w:cs="Arial"/>
                <w:color w:val="000000"/>
              </w:rPr>
              <w:t>6</w:t>
            </w:r>
            <w:r>
              <w:rPr>
                <w:rFonts w:ascii="Arial" w:hAnsi="Arial" w:cs="Arial"/>
                <w:color w:val="000000"/>
              </w:rPr>
              <w:t>)</w:t>
            </w:r>
          </w:p>
        </w:tc>
        <w:tc>
          <w:tcPr>
            <w:tcW w:w="2412" w:type="dxa"/>
            <w:shd w:val="clear" w:color="auto" w:fill="FFFFFF"/>
            <w:hideMark/>
          </w:tcPr>
          <w:p w:rsidR="00D73843" w:rsidRDefault="00D73843" w:rsidP="00EF1698">
            <w:pPr>
              <w:autoSpaceDE w:val="0"/>
              <w:autoSpaceDN w:val="0"/>
              <w:adjustRightInd w:val="0"/>
              <w:spacing w:after="0" w:line="240" w:lineRule="auto"/>
              <w:rPr>
                <w:rFonts w:ascii="Arial" w:hAnsi="Arial" w:cs="Arial"/>
                <w:color w:val="000000"/>
              </w:rPr>
            </w:pPr>
            <w:r>
              <w:rPr>
                <w:rFonts w:ascii="Arial" w:hAnsi="Arial" w:cs="Arial"/>
                <w:color w:val="000000"/>
              </w:rPr>
              <w:t>3.7</w:t>
            </w:r>
            <w:r w:rsidR="00EF1698">
              <w:rPr>
                <w:rFonts w:ascii="Arial" w:hAnsi="Arial" w:cs="Arial"/>
                <w:color w:val="000000"/>
              </w:rPr>
              <w:t>5</w:t>
            </w:r>
            <w:r>
              <w:rPr>
                <w:rFonts w:ascii="Arial" w:hAnsi="Arial" w:cs="Arial"/>
                <w:color w:val="000000"/>
              </w:rPr>
              <w:t xml:space="preserve"> (0.7</w:t>
            </w:r>
            <w:r w:rsidR="00EF1698">
              <w:rPr>
                <w:rFonts w:ascii="Arial" w:hAnsi="Arial" w:cs="Arial"/>
                <w:color w:val="000000"/>
              </w:rPr>
              <w:t>4</w:t>
            </w:r>
            <w:r>
              <w:rPr>
                <w:rFonts w:ascii="Arial" w:hAnsi="Arial" w:cs="Arial"/>
                <w:color w:val="000000"/>
              </w:rPr>
              <w:t>)</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Triglycerides (mmol/L)**</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0.89 (0.67, 1.25)</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0.76 (0.62, 1.03)</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HDL cholesterol (mmol/L)</w:t>
            </w:r>
          </w:p>
        </w:tc>
        <w:tc>
          <w:tcPr>
            <w:tcW w:w="254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0.97 (0.17)</w:t>
            </w:r>
          </w:p>
        </w:tc>
        <w:tc>
          <w:tcPr>
            <w:tcW w:w="2412" w:type="dxa"/>
            <w:shd w:val="clear" w:color="auto" w:fill="FFFFFF"/>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1.10 (0.22)</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DD7369">
            <w:pPr>
              <w:autoSpaceDE w:val="0"/>
              <w:autoSpaceDN w:val="0"/>
              <w:adjustRightInd w:val="0"/>
              <w:spacing w:after="0" w:line="240" w:lineRule="auto"/>
              <w:contextualSpacing/>
              <w:rPr>
                <w:rFonts w:ascii="Arial" w:hAnsi="Arial" w:cs="Arial"/>
                <w:color w:val="000000"/>
              </w:rPr>
            </w:pPr>
            <w:r>
              <w:rPr>
                <w:rFonts w:ascii="Arial" w:hAnsi="Arial" w:cs="Arial"/>
                <w:color w:val="000000"/>
              </w:rPr>
              <w:t>Fasting glucose (mmol/L)</w:t>
            </w:r>
          </w:p>
        </w:tc>
        <w:tc>
          <w:tcPr>
            <w:tcW w:w="2549" w:type="dxa"/>
            <w:shd w:val="clear" w:color="auto" w:fill="FFFFFF"/>
            <w:tcMar>
              <w:top w:w="30" w:type="dxa"/>
              <w:left w:w="30" w:type="dxa"/>
              <w:bottom w:w="30" w:type="dxa"/>
              <w:right w:w="30" w:type="dxa"/>
            </w:tcMar>
            <w:hideMark/>
          </w:tcPr>
          <w:p w:rsidR="00D73843" w:rsidRDefault="00D73843" w:rsidP="00DD7369">
            <w:pPr>
              <w:autoSpaceDE w:val="0"/>
              <w:autoSpaceDN w:val="0"/>
              <w:adjustRightInd w:val="0"/>
              <w:spacing w:after="0" w:line="240" w:lineRule="auto"/>
              <w:contextualSpacing/>
              <w:rPr>
                <w:rFonts w:ascii="Arial" w:hAnsi="Arial" w:cs="Arial"/>
                <w:color w:val="000000"/>
              </w:rPr>
            </w:pPr>
            <w:r>
              <w:rPr>
                <w:rFonts w:ascii="Arial" w:hAnsi="Arial" w:cs="Arial"/>
                <w:color w:val="000000"/>
              </w:rPr>
              <w:t>5.1 (</w:t>
            </w:r>
            <w:r w:rsidR="00DD7369">
              <w:rPr>
                <w:rFonts w:ascii="Arial" w:hAnsi="Arial" w:cs="Arial"/>
                <w:color w:val="000000"/>
              </w:rPr>
              <w:t>0.6</w:t>
            </w:r>
            <w:r>
              <w:rPr>
                <w:rFonts w:ascii="Arial" w:hAnsi="Arial" w:cs="Arial"/>
                <w:color w:val="000000"/>
              </w:rPr>
              <w:t>)</w:t>
            </w:r>
          </w:p>
        </w:tc>
        <w:tc>
          <w:tcPr>
            <w:tcW w:w="2412" w:type="dxa"/>
            <w:shd w:val="clear" w:color="auto" w:fill="FFFFFF"/>
            <w:hideMark/>
          </w:tcPr>
          <w:p w:rsidR="00D73843" w:rsidRDefault="00D73843" w:rsidP="00DD7369">
            <w:pPr>
              <w:autoSpaceDE w:val="0"/>
              <w:autoSpaceDN w:val="0"/>
              <w:adjustRightInd w:val="0"/>
              <w:spacing w:after="0" w:line="240" w:lineRule="auto"/>
              <w:contextualSpacing/>
              <w:rPr>
                <w:rFonts w:ascii="Arial" w:hAnsi="Arial" w:cs="Arial"/>
                <w:color w:val="000000"/>
              </w:rPr>
            </w:pPr>
            <w:r>
              <w:rPr>
                <w:rFonts w:ascii="Arial" w:hAnsi="Arial" w:cs="Arial"/>
                <w:color w:val="000000"/>
              </w:rPr>
              <w:t>5.0 (</w:t>
            </w:r>
            <w:r w:rsidR="00DD7369">
              <w:rPr>
                <w:rFonts w:ascii="Arial" w:hAnsi="Arial" w:cs="Arial"/>
                <w:color w:val="000000"/>
              </w:rPr>
              <w:t>0.4</w:t>
            </w:r>
            <w:r>
              <w:rPr>
                <w:rFonts w:ascii="Arial" w:hAnsi="Arial" w:cs="Arial"/>
                <w:color w:val="000000"/>
              </w:rPr>
              <w:t>)</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contextualSpacing/>
              <w:rPr>
                <w:rFonts w:ascii="Arial" w:hAnsi="Arial" w:cs="Arial"/>
                <w:color w:val="000000"/>
              </w:rPr>
            </w:pPr>
            <w:r>
              <w:rPr>
                <w:rFonts w:ascii="Arial" w:hAnsi="Arial" w:cs="Arial"/>
                <w:color w:val="000000"/>
              </w:rPr>
              <w:t>120-minute glucose (mmol/L)**</w:t>
            </w:r>
          </w:p>
        </w:tc>
        <w:tc>
          <w:tcPr>
            <w:tcW w:w="2549" w:type="dxa"/>
            <w:shd w:val="clear" w:color="auto" w:fill="FFFFFF"/>
            <w:tcMar>
              <w:top w:w="30" w:type="dxa"/>
              <w:left w:w="30" w:type="dxa"/>
              <w:bottom w:w="30" w:type="dxa"/>
              <w:right w:w="30" w:type="dxa"/>
            </w:tcMar>
            <w:hideMark/>
          </w:tcPr>
          <w:p w:rsidR="00D73843" w:rsidRDefault="00D73843" w:rsidP="00DD7369">
            <w:pPr>
              <w:autoSpaceDE w:val="0"/>
              <w:autoSpaceDN w:val="0"/>
              <w:adjustRightInd w:val="0"/>
              <w:spacing w:after="0" w:line="240" w:lineRule="auto"/>
              <w:contextualSpacing/>
              <w:rPr>
                <w:rFonts w:ascii="Arial" w:hAnsi="Arial" w:cs="Arial"/>
                <w:color w:val="000000"/>
              </w:rPr>
            </w:pPr>
            <w:r>
              <w:rPr>
                <w:rFonts w:ascii="Arial" w:hAnsi="Arial" w:cs="Arial"/>
                <w:color w:val="000000"/>
              </w:rPr>
              <w:t>5.5 (4.8, 6.5)</w:t>
            </w:r>
          </w:p>
        </w:tc>
        <w:tc>
          <w:tcPr>
            <w:tcW w:w="2412" w:type="dxa"/>
            <w:shd w:val="clear" w:color="auto" w:fill="FFFFFF"/>
            <w:hideMark/>
          </w:tcPr>
          <w:p w:rsidR="00D73843" w:rsidRDefault="00D73843" w:rsidP="00DD7369">
            <w:pPr>
              <w:autoSpaceDE w:val="0"/>
              <w:autoSpaceDN w:val="0"/>
              <w:adjustRightInd w:val="0"/>
              <w:spacing w:after="0" w:line="240" w:lineRule="auto"/>
              <w:contextualSpacing/>
              <w:rPr>
                <w:rFonts w:ascii="Arial" w:hAnsi="Arial" w:cs="Arial"/>
                <w:color w:val="000000"/>
              </w:rPr>
            </w:pPr>
            <w:r>
              <w:rPr>
                <w:rFonts w:ascii="Arial" w:hAnsi="Arial" w:cs="Arial"/>
                <w:color w:val="000000"/>
              </w:rPr>
              <w:t>5.7 (4.8, 6.5)</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contextualSpacing/>
              <w:rPr>
                <w:rFonts w:ascii="Arial" w:hAnsi="Arial" w:cs="Arial"/>
                <w:color w:val="000000"/>
              </w:rPr>
            </w:pPr>
            <w:r>
              <w:rPr>
                <w:rFonts w:ascii="Arial" w:hAnsi="Arial" w:cs="Arial"/>
                <w:color w:val="000000"/>
              </w:rPr>
              <w:t>Fasting insulin (pmol/L)**</w:t>
            </w:r>
          </w:p>
        </w:tc>
        <w:tc>
          <w:tcPr>
            <w:tcW w:w="2549" w:type="dxa"/>
            <w:shd w:val="clear" w:color="auto" w:fill="FFFFFF"/>
            <w:tcMar>
              <w:top w:w="30" w:type="dxa"/>
              <w:left w:w="30" w:type="dxa"/>
              <w:bottom w:w="30" w:type="dxa"/>
              <w:right w:w="30" w:type="dxa"/>
            </w:tcMar>
            <w:hideMark/>
          </w:tcPr>
          <w:p w:rsidR="00D73843" w:rsidRDefault="00D73843" w:rsidP="00DD7369">
            <w:pPr>
              <w:autoSpaceDE w:val="0"/>
              <w:autoSpaceDN w:val="0"/>
              <w:adjustRightInd w:val="0"/>
              <w:spacing w:after="0" w:line="240" w:lineRule="auto"/>
              <w:contextualSpacing/>
              <w:rPr>
                <w:rFonts w:ascii="Arial" w:hAnsi="Arial" w:cs="Arial"/>
                <w:color w:val="000000"/>
              </w:rPr>
            </w:pPr>
            <w:r>
              <w:rPr>
                <w:rFonts w:ascii="Arial" w:hAnsi="Arial" w:cs="Arial"/>
                <w:color w:val="000000"/>
              </w:rPr>
              <w:t>41.</w:t>
            </w:r>
            <w:r w:rsidR="00DD7369">
              <w:rPr>
                <w:rFonts w:ascii="Arial" w:hAnsi="Arial" w:cs="Arial"/>
                <w:color w:val="000000"/>
              </w:rPr>
              <w:t>4 (26.1</w:t>
            </w:r>
            <w:r>
              <w:rPr>
                <w:rFonts w:ascii="Arial" w:hAnsi="Arial" w:cs="Arial"/>
                <w:color w:val="000000"/>
              </w:rPr>
              <w:t>, 64.2)</w:t>
            </w:r>
          </w:p>
        </w:tc>
        <w:tc>
          <w:tcPr>
            <w:tcW w:w="2412" w:type="dxa"/>
            <w:shd w:val="clear" w:color="auto" w:fill="FFFFFF"/>
            <w:hideMark/>
          </w:tcPr>
          <w:p w:rsidR="00D73843" w:rsidRDefault="00D73843" w:rsidP="00DD7369">
            <w:pPr>
              <w:autoSpaceDE w:val="0"/>
              <w:autoSpaceDN w:val="0"/>
              <w:adjustRightInd w:val="0"/>
              <w:spacing w:after="0" w:line="240" w:lineRule="auto"/>
              <w:contextualSpacing/>
              <w:rPr>
                <w:rFonts w:ascii="Arial" w:hAnsi="Arial" w:cs="Arial"/>
                <w:color w:val="000000"/>
              </w:rPr>
            </w:pPr>
            <w:r>
              <w:rPr>
                <w:rFonts w:ascii="Arial" w:hAnsi="Arial" w:cs="Arial"/>
                <w:color w:val="000000"/>
              </w:rPr>
              <w:t>48.0</w:t>
            </w:r>
            <w:r w:rsidR="00343602">
              <w:rPr>
                <w:rFonts w:ascii="Arial" w:hAnsi="Arial" w:cs="Arial"/>
                <w:color w:val="000000"/>
              </w:rPr>
              <w:t xml:space="preserve"> </w:t>
            </w:r>
            <w:r w:rsidR="00DD7369">
              <w:rPr>
                <w:rFonts w:ascii="Arial" w:hAnsi="Arial" w:cs="Arial"/>
                <w:color w:val="000000"/>
              </w:rPr>
              <w:t>(31.8</w:t>
            </w:r>
            <w:r>
              <w:rPr>
                <w:rFonts w:ascii="Arial" w:hAnsi="Arial" w:cs="Arial"/>
                <w:color w:val="000000"/>
              </w:rPr>
              <w:t>, 68.</w:t>
            </w:r>
            <w:r w:rsidR="00DD7369">
              <w:rPr>
                <w:rFonts w:ascii="Arial" w:hAnsi="Arial" w:cs="Arial"/>
                <w:color w:val="000000"/>
              </w:rPr>
              <w:t>4</w:t>
            </w:r>
            <w:r>
              <w:rPr>
                <w:rFonts w:ascii="Arial" w:hAnsi="Arial" w:cs="Arial"/>
                <w:color w:val="000000"/>
              </w:rPr>
              <w:t>)</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HOMA-IR</w:t>
            </w:r>
            <w:r w:rsidR="00EF1698">
              <w:rPr>
                <w:rFonts w:ascii="Arial" w:hAnsi="Arial" w:cs="Arial"/>
                <w:color w:val="000000"/>
              </w:rPr>
              <w:t>**</w:t>
            </w:r>
          </w:p>
        </w:tc>
        <w:tc>
          <w:tcPr>
            <w:tcW w:w="2549" w:type="dxa"/>
            <w:shd w:val="clear" w:color="auto" w:fill="FFFFFF"/>
            <w:tcMar>
              <w:top w:w="30" w:type="dxa"/>
              <w:left w:w="30" w:type="dxa"/>
              <w:bottom w:w="30" w:type="dxa"/>
              <w:right w:w="30" w:type="dxa"/>
            </w:tcMar>
            <w:hideMark/>
          </w:tcPr>
          <w:p w:rsidR="00D73843" w:rsidRDefault="00D73843" w:rsidP="00DD7369">
            <w:pPr>
              <w:autoSpaceDE w:val="0"/>
              <w:autoSpaceDN w:val="0"/>
              <w:adjustRightInd w:val="0"/>
              <w:spacing w:after="0" w:line="240" w:lineRule="auto"/>
              <w:rPr>
                <w:rFonts w:ascii="Arial" w:hAnsi="Arial" w:cs="Arial"/>
                <w:color w:val="000000"/>
              </w:rPr>
            </w:pPr>
            <w:r>
              <w:rPr>
                <w:rFonts w:ascii="Arial" w:hAnsi="Arial" w:cs="Arial"/>
                <w:color w:val="000000"/>
              </w:rPr>
              <w:t>0.</w:t>
            </w:r>
            <w:r w:rsidR="00DD7369">
              <w:rPr>
                <w:rFonts w:ascii="Arial" w:hAnsi="Arial" w:cs="Arial"/>
                <w:color w:val="000000"/>
              </w:rPr>
              <w:t>9</w:t>
            </w:r>
            <w:r>
              <w:rPr>
                <w:rFonts w:ascii="Arial" w:hAnsi="Arial" w:cs="Arial"/>
                <w:color w:val="000000"/>
              </w:rPr>
              <w:t xml:space="preserve"> (0.</w:t>
            </w:r>
            <w:r w:rsidR="00DD7369">
              <w:rPr>
                <w:rFonts w:ascii="Arial" w:hAnsi="Arial" w:cs="Arial"/>
                <w:color w:val="000000"/>
              </w:rPr>
              <w:t>6</w:t>
            </w:r>
            <w:r>
              <w:rPr>
                <w:rFonts w:ascii="Arial" w:hAnsi="Arial" w:cs="Arial"/>
                <w:color w:val="000000"/>
              </w:rPr>
              <w:t>, 1.</w:t>
            </w:r>
            <w:r w:rsidR="00DD7369">
              <w:rPr>
                <w:rFonts w:ascii="Arial" w:hAnsi="Arial" w:cs="Arial"/>
                <w:color w:val="000000"/>
              </w:rPr>
              <w:t>4</w:t>
            </w:r>
            <w:r>
              <w:rPr>
                <w:rFonts w:ascii="Arial" w:hAnsi="Arial" w:cs="Arial"/>
                <w:color w:val="000000"/>
              </w:rPr>
              <w:t>)</w:t>
            </w:r>
          </w:p>
        </w:tc>
        <w:tc>
          <w:tcPr>
            <w:tcW w:w="2412" w:type="dxa"/>
            <w:shd w:val="clear" w:color="auto" w:fill="FFFFFF"/>
            <w:hideMark/>
          </w:tcPr>
          <w:p w:rsidR="00D73843" w:rsidRDefault="00DD7369" w:rsidP="00DD7369">
            <w:pPr>
              <w:autoSpaceDE w:val="0"/>
              <w:autoSpaceDN w:val="0"/>
              <w:adjustRightInd w:val="0"/>
              <w:spacing w:after="0" w:line="240" w:lineRule="auto"/>
              <w:rPr>
                <w:rFonts w:ascii="Arial" w:hAnsi="Arial" w:cs="Arial"/>
                <w:color w:val="000000"/>
              </w:rPr>
            </w:pPr>
            <w:r>
              <w:rPr>
                <w:rFonts w:ascii="Arial" w:hAnsi="Arial" w:cs="Arial"/>
                <w:color w:val="000000"/>
              </w:rPr>
              <w:t>1</w:t>
            </w:r>
            <w:r w:rsidR="00D73843">
              <w:rPr>
                <w:rFonts w:ascii="Arial" w:hAnsi="Arial" w:cs="Arial"/>
                <w:color w:val="000000"/>
              </w:rPr>
              <w:t>.</w:t>
            </w:r>
            <w:r>
              <w:rPr>
                <w:rFonts w:ascii="Arial" w:hAnsi="Arial" w:cs="Arial"/>
                <w:color w:val="000000"/>
              </w:rPr>
              <w:t>0</w:t>
            </w:r>
            <w:r w:rsidR="00D73843">
              <w:rPr>
                <w:rFonts w:ascii="Arial" w:hAnsi="Arial" w:cs="Arial"/>
                <w:color w:val="000000"/>
              </w:rPr>
              <w:t xml:space="preserve"> (0.</w:t>
            </w:r>
            <w:r>
              <w:rPr>
                <w:rFonts w:ascii="Arial" w:hAnsi="Arial" w:cs="Arial"/>
                <w:color w:val="000000"/>
              </w:rPr>
              <w:t>7</w:t>
            </w:r>
            <w:r w:rsidR="00D73843">
              <w:rPr>
                <w:rFonts w:ascii="Arial" w:hAnsi="Arial" w:cs="Arial"/>
                <w:color w:val="000000"/>
              </w:rPr>
              <w:t>, 1.</w:t>
            </w:r>
            <w:r>
              <w:rPr>
                <w:rFonts w:ascii="Arial" w:hAnsi="Arial" w:cs="Arial"/>
                <w:color w:val="000000"/>
              </w:rPr>
              <w:t>5</w:t>
            </w:r>
            <w:r w:rsidR="00D73843">
              <w:rPr>
                <w:rFonts w:ascii="Arial" w:hAnsi="Arial" w:cs="Arial"/>
                <w:color w:val="000000"/>
              </w:rPr>
              <w:t>)</w:t>
            </w:r>
          </w:p>
        </w:tc>
      </w:tr>
      <w:tr w:rsidR="00D73843" w:rsidTr="002962FA">
        <w:trPr>
          <w:cantSplit/>
        </w:trPr>
        <w:tc>
          <w:tcPr>
            <w:tcW w:w="3829" w:type="dxa"/>
            <w:shd w:val="clear" w:color="auto" w:fill="FFFFFF"/>
            <w:tcMar>
              <w:top w:w="30" w:type="dxa"/>
              <w:left w:w="30" w:type="dxa"/>
              <w:bottom w:w="30" w:type="dxa"/>
              <w:right w:w="30" w:type="dxa"/>
            </w:tcMar>
            <w:vAlign w:val="center"/>
          </w:tcPr>
          <w:p w:rsidR="00D73843" w:rsidRPr="00C20B7A" w:rsidRDefault="00D73843" w:rsidP="002962FA">
            <w:pPr>
              <w:spacing w:after="0" w:line="240" w:lineRule="auto"/>
              <w:rPr>
                <w:rFonts w:ascii="Arial" w:hAnsi="Arial" w:cs="Arial"/>
                <w:szCs w:val="20"/>
              </w:rPr>
            </w:pPr>
            <w:r w:rsidRPr="00C20B7A">
              <w:rPr>
                <w:rFonts w:ascii="Arial" w:hAnsi="Arial" w:cs="Arial"/>
                <w:szCs w:val="20"/>
              </w:rPr>
              <w:t>HOMA-B</w:t>
            </w:r>
            <w:r w:rsidR="00EF1698">
              <w:rPr>
                <w:rFonts w:ascii="Arial" w:hAnsi="Arial" w:cs="Arial"/>
                <w:color w:val="000000"/>
              </w:rPr>
              <w:t>**</w:t>
            </w:r>
          </w:p>
        </w:tc>
        <w:tc>
          <w:tcPr>
            <w:tcW w:w="2549" w:type="dxa"/>
            <w:shd w:val="clear" w:color="auto" w:fill="FFFFFF"/>
            <w:tcMar>
              <w:top w:w="30" w:type="dxa"/>
              <w:left w:w="30" w:type="dxa"/>
              <w:bottom w:w="30" w:type="dxa"/>
              <w:right w:w="30" w:type="dxa"/>
            </w:tcMar>
          </w:tcPr>
          <w:p w:rsidR="00D73843" w:rsidRDefault="00D73843" w:rsidP="00DD7369">
            <w:pPr>
              <w:autoSpaceDE w:val="0"/>
              <w:autoSpaceDN w:val="0"/>
              <w:adjustRightInd w:val="0"/>
              <w:spacing w:after="0" w:line="240" w:lineRule="auto"/>
              <w:rPr>
                <w:rFonts w:ascii="Arial" w:hAnsi="Arial" w:cs="Arial"/>
                <w:color w:val="000000"/>
              </w:rPr>
            </w:pPr>
            <w:r>
              <w:rPr>
                <w:rFonts w:ascii="Arial" w:hAnsi="Arial" w:cs="Arial"/>
                <w:color w:val="000000"/>
              </w:rPr>
              <w:t>85.</w:t>
            </w:r>
            <w:r w:rsidR="00DD7369">
              <w:rPr>
                <w:rFonts w:ascii="Arial" w:hAnsi="Arial" w:cs="Arial"/>
                <w:color w:val="000000"/>
              </w:rPr>
              <w:t>1</w:t>
            </w:r>
            <w:r>
              <w:rPr>
                <w:rFonts w:ascii="Arial" w:hAnsi="Arial" w:cs="Arial"/>
                <w:color w:val="000000"/>
              </w:rPr>
              <w:t xml:space="preserve"> (6</w:t>
            </w:r>
            <w:r w:rsidR="00DD7369">
              <w:rPr>
                <w:rFonts w:ascii="Arial" w:hAnsi="Arial" w:cs="Arial"/>
                <w:color w:val="000000"/>
              </w:rPr>
              <w:t>0</w:t>
            </w:r>
            <w:r>
              <w:rPr>
                <w:rFonts w:ascii="Arial" w:hAnsi="Arial" w:cs="Arial"/>
                <w:color w:val="000000"/>
              </w:rPr>
              <w:t>.</w:t>
            </w:r>
            <w:r w:rsidR="00DD7369">
              <w:rPr>
                <w:rFonts w:ascii="Arial" w:hAnsi="Arial" w:cs="Arial"/>
                <w:color w:val="000000"/>
              </w:rPr>
              <w:t>2, 106.1</w:t>
            </w:r>
            <w:r>
              <w:rPr>
                <w:rFonts w:ascii="Arial" w:hAnsi="Arial" w:cs="Arial"/>
                <w:color w:val="000000"/>
              </w:rPr>
              <w:t>)</w:t>
            </w:r>
          </w:p>
        </w:tc>
        <w:tc>
          <w:tcPr>
            <w:tcW w:w="2412" w:type="dxa"/>
            <w:shd w:val="clear" w:color="auto" w:fill="FFFFFF"/>
          </w:tcPr>
          <w:p w:rsidR="00D73843" w:rsidRDefault="00D73843" w:rsidP="00DD7369">
            <w:pPr>
              <w:autoSpaceDE w:val="0"/>
              <w:autoSpaceDN w:val="0"/>
              <w:adjustRightInd w:val="0"/>
              <w:spacing w:after="0" w:line="240" w:lineRule="auto"/>
              <w:rPr>
                <w:rFonts w:ascii="Arial" w:hAnsi="Arial" w:cs="Arial"/>
                <w:color w:val="000000"/>
              </w:rPr>
            </w:pPr>
            <w:r>
              <w:rPr>
                <w:rFonts w:ascii="Arial" w:hAnsi="Arial" w:cs="Arial"/>
                <w:color w:val="000000"/>
              </w:rPr>
              <w:t>94.</w:t>
            </w:r>
            <w:r w:rsidR="00DD7369">
              <w:rPr>
                <w:rFonts w:ascii="Arial" w:hAnsi="Arial" w:cs="Arial"/>
                <w:color w:val="000000"/>
              </w:rPr>
              <w:t>5 (72.4</w:t>
            </w:r>
            <w:r>
              <w:rPr>
                <w:rFonts w:ascii="Arial" w:hAnsi="Arial" w:cs="Arial"/>
                <w:color w:val="000000"/>
              </w:rPr>
              <w:t>, 122.</w:t>
            </w:r>
            <w:r w:rsidR="00DD7369">
              <w:rPr>
                <w:rFonts w:ascii="Arial" w:hAnsi="Arial" w:cs="Arial"/>
                <w:color w:val="000000"/>
              </w:rPr>
              <w:t>5</w:t>
            </w:r>
            <w:r>
              <w:rPr>
                <w:rFonts w:ascii="Arial" w:hAnsi="Arial" w:cs="Arial"/>
                <w:color w:val="000000"/>
              </w:rPr>
              <w:t>)</w:t>
            </w:r>
          </w:p>
        </w:tc>
      </w:tr>
      <w:tr w:rsidR="00D73843" w:rsidTr="002962FA">
        <w:trPr>
          <w:cantSplit/>
        </w:trPr>
        <w:tc>
          <w:tcPr>
            <w:tcW w:w="3829" w:type="dxa"/>
            <w:shd w:val="clear" w:color="auto" w:fill="FFFFFF"/>
            <w:tcMar>
              <w:top w:w="30" w:type="dxa"/>
              <w:left w:w="30" w:type="dxa"/>
              <w:bottom w:w="30" w:type="dxa"/>
              <w:right w:w="30" w:type="dxa"/>
            </w:tcMar>
            <w:vAlign w:val="center"/>
          </w:tcPr>
          <w:p w:rsidR="00D73843" w:rsidRPr="00C20B7A" w:rsidRDefault="00D73843" w:rsidP="002962FA">
            <w:pPr>
              <w:spacing w:after="0" w:line="240" w:lineRule="auto"/>
              <w:rPr>
                <w:rFonts w:ascii="Arial" w:hAnsi="Arial" w:cs="Arial"/>
                <w:szCs w:val="20"/>
              </w:rPr>
            </w:pPr>
            <w:r w:rsidRPr="00C20B7A">
              <w:rPr>
                <w:rFonts w:ascii="Arial" w:hAnsi="Arial" w:cs="Arial"/>
                <w:szCs w:val="20"/>
              </w:rPr>
              <w:t>Insulinogenic Index</w:t>
            </w:r>
            <w:r w:rsidR="00EF1698">
              <w:rPr>
                <w:rFonts w:ascii="Arial" w:hAnsi="Arial" w:cs="Arial"/>
                <w:color w:val="000000"/>
              </w:rPr>
              <w:t>**</w:t>
            </w:r>
          </w:p>
        </w:tc>
        <w:tc>
          <w:tcPr>
            <w:tcW w:w="2549" w:type="dxa"/>
            <w:shd w:val="clear" w:color="auto" w:fill="FFFFFF"/>
            <w:tcMar>
              <w:top w:w="30" w:type="dxa"/>
              <w:left w:w="30" w:type="dxa"/>
              <w:bottom w:w="30" w:type="dxa"/>
              <w:right w:w="30" w:type="dxa"/>
            </w:tcMar>
          </w:tcPr>
          <w:p w:rsidR="00D73843" w:rsidRDefault="006B365C" w:rsidP="006B365C">
            <w:pPr>
              <w:autoSpaceDE w:val="0"/>
              <w:autoSpaceDN w:val="0"/>
              <w:adjustRightInd w:val="0"/>
              <w:spacing w:after="0" w:line="240" w:lineRule="auto"/>
              <w:rPr>
                <w:rFonts w:ascii="Arial" w:hAnsi="Arial" w:cs="Arial"/>
                <w:color w:val="000000"/>
              </w:rPr>
            </w:pPr>
            <w:r>
              <w:rPr>
                <w:rFonts w:ascii="Arial" w:hAnsi="Arial" w:cs="Arial"/>
                <w:color w:val="000000"/>
              </w:rPr>
              <w:t>52.2</w:t>
            </w:r>
            <w:r w:rsidR="00D73843">
              <w:rPr>
                <w:rFonts w:ascii="Arial" w:hAnsi="Arial" w:cs="Arial"/>
                <w:color w:val="000000"/>
              </w:rPr>
              <w:t xml:space="preserve"> (</w:t>
            </w:r>
            <w:r>
              <w:rPr>
                <w:rFonts w:ascii="Arial" w:hAnsi="Arial" w:cs="Arial"/>
                <w:color w:val="000000"/>
              </w:rPr>
              <w:t>37.8, 78.2</w:t>
            </w:r>
            <w:r w:rsidR="00D73843">
              <w:rPr>
                <w:rFonts w:ascii="Arial" w:hAnsi="Arial" w:cs="Arial"/>
                <w:color w:val="000000"/>
              </w:rPr>
              <w:t>)</w:t>
            </w:r>
          </w:p>
        </w:tc>
        <w:tc>
          <w:tcPr>
            <w:tcW w:w="2412" w:type="dxa"/>
            <w:shd w:val="clear" w:color="auto" w:fill="FFFFFF"/>
          </w:tcPr>
          <w:p w:rsidR="00D73843" w:rsidRDefault="006B365C" w:rsidP="006B365C">
            <w:pPr>
              <w:autoSpaceDE w:val="0"/>
              <w:autoSpaceDN w:val="0"/>
              <w:adjustRightInd w:val="0"/>
              <w:spacing w:after="0" w:line="240" w:lineRule="auto"/>
              <w:rPr>
                <w:rFonts w:ascii="Arial" w:hAnsi="Arial" w:cs="Arial"/>
                <w:color w:val="000000"/>
              </w:rPr>
            </w:pPr>
            <w:r>
              <w:rPr>
                <w:rFonts w:ascii="Arial" w:hAnsi="Arial" w:cs="Arial"/>
                <w:color w:val="000000"/>
              </w:rPr>
              <w:t>58.1 (3</w:t>
            </w:r>
            <w:r w:rsidR="00D73843">
              <w:rPr>
                <w:rFonts w:ascii="Arial" w:hAnsi="Arial" w:cs="Arial"/>
                <w:color w:val="000000"/>
              </w:rPr>
              <w:t>9</w:t>
            </w:r>
            <w:r>
              <w:rPr>
                <w:rFonts w:ascii="Arial" w:hAnsi="Arial" w:cs="Arial"/>
                <w:color w:val="000000"/>
              </w:rPr>
              <w:t>.1</w:t>
            </w:r>
            <w:r w:rsidR="00D73843">
              <w:rPr>
                <w:rFonts w:ascii="Arial" w:hAnsi="Arial" w:cs="Arial"/>
                <w:color w:val="000000"/>
              </w:rPr>
              <w:t xml:space="preserve">, </w:t>
            </w:r>
            <w:r>
              <w:rPr>
                <w:rFonts w:ascii="Arial" w:hAnsi="Arial" w:cs="Arial"/>
                <w:color w:val="000000"/>
              </w:rPr>
              <w:t>8</w:t>
            </w:r>
            <w:r w:rsidR="00D73843">
              <w:rPr>
                <w:rFonts w:ascii="Arial" w:hAnsi="Arial" w:cs="Arial"/>
                <w:color w:val="000000"/>
              </w:rPr>
              <w:t>3</w:t>
            </w:r>
            <w:r>
              <w:rPr>
                <w:rFonts w:ascii="Arial" w:hAnsi="Arial" w:cs="Arial"/>
                <w:color w:val="000000"/>
              </w:rPr>
              <w:t>.1</w:t>
            </w:r>
            <w:r w:rsidR="00D73843">
              <w:rPr>
                <w:rFonts w:ascii="Arial" w:hAnsi="Arial" w:cs="Arial"/>
                <w:color w:val="000000"/>
              </w:rPr>
              <w:t>)</w:t>
            </w:r>
          </w:p>
        </w:tc>
      </w:tr>
      <w:tr w:rsidR="00D73843" w:rsidTr="002962FA">
        <w:trPr>
          <w:cantSplit/>
        </w:trPr>
        <w:tc>
          <w:tcPr>
            <w:tcW w:w="3829" w:type="dxa"/>
            <w:shd w:val="clear" w:color="auto" w:fill="FFFFFF"/>
            <w:tcMar>
              <w:top w:w="30" w:type="dxa"/>
              <w:left w:w="30" w:type="dxa"/>
              <w:bottom w:w="30" w:type="dxa"/>
              <w:right w:w="30" w:type="dxa"/>
            </w:tcMar>
            <w:vAlign w:val="center"/>
          </w:tcPr>
          <w:p w:rsidR="00D73843" w:rsidRPr="00C20B7A" w:rsidRDefault="00D73843" w:rsidP="002962FA">
            <w:pPr>
              <w:spacing w:after="0" w:line="240" w:lineRule="auto"/>
              <w:rPr>
                <w:rFonts w:ascii="Arial" w:hAnsi="Arial" w:cs="Arial"/>
                <w:szCs w:val="20"/>
              </w:rPr>
            </w:pPr>
            <w:r w:rsidRPr="00C20B7A">
              <w:rPr>
                <w:rFonts w:ascii="Arial" w:hAnsi="Arial" w:cs="Arial"/>
                <w:szCs w:val="20"/>
              </w:rPr>
              <w:t>Matsuda Index</w:t>
            </w:r>
            <w:r w:rsidR="00EF1698">
              <w:rPr>
                <w:rFonts w:ascii="Arial" w:hAnsi="Arial" w:cs="Arial"/>
                <w:color w:val="000000"/>
              </w:rPr>
              <w:t>**</w:t>
            </w:r>
          </w:p>
        </w:tc>
        <w:tc>
          <w:tcPr>
            <w:tcW w:w="2549" w:type="dxa"/>
            <w:shd w:val="clear" w:color="auto" w:fill="FFFFFF"/>
            <w:tcMar>
              <w:top w:w="30" w:type="dxa"/>
              <w:left w:w="30" w:type="dxa"/>
              <w:bottom w:w="30" w:type="dxa"/>
              <w:right w:w="30" w:type="dxa"/>
            </w:tcMar>
          </w:tcPr>
          <w:p w:rsidR="00D73843" w:rsidRDefault="006B365C" w:rsidP="006B365C">
            <w:pPr>
              <w:autoSpaceDE w:val="0"/>
              <w:autoSpaceDN w:val="0"/>
              <w:adjustRightInd w:val="0"/>
              <w:spacing w:after="0" w:line="240" w:lineRule="auto"/>
              <w:rPr>
                <w:rFonts w:ascii="Arial" w:hAnsi="Arial" w:cs="Arial"/>
                <w:color w:val="000000"/>
              </w:rPr>
            </w:pPr>
            <w:r>
              <w:rPr>
                <w:rFonts w:ascii="Arial" w:hAnsi="Arial" w:cs="Arial"/>
                <w:color w:val="000000"/>
              </w:rPr>
              <w:t>6.0</w:t>
            </w:r>
            <w:r w:rsidR="00D73843">
              <w:rPr>
                <w:rFonts w:ascii="Arial" w:hAnsi="Arial" w:cs="Arial"/>
                <w:color w:val="000000"/>
              </w:rPr>
              <w:t xml:space="preserve"> (3.8, 8.</w:t>
            </w:r>
            <w:r>
              <w:rPr>
                <w:rFonts w:ascii="Arial" w:hAnsi="Arial" w:cs="Arial"/>
                <w:color w:val="000000"/>
              </w:rPr>
              <w:t>9</w:t>
            </w:r>
            <w:r w:rsidR="00D73843">
              <w:rPr>
                <w:rFonts w:ascii="Arial" w:hAnsi="Arial" w:cs="Arial"/>
                <w:color w:val="000000"/>
              </w:rPr>
              <w:t>)</w:t>
            </w:r>
          </w:p>
        </w:tc>
        <w:tc>
          <w:tcPr>
            <w:tcW w:w="2412" w:type="dxa"/>
            <w:shd w:val="clear" w:color="auto" w:fill="FFFFFF"/>
          </w:tcPr>
          <w:p w:rsidR="00D73843" w:rsidRDefault="00D73843" w:rsidP="006B365C">
            <w:pPr>
              <w:autoSpaceDE w:val="0"/>
              <w:autoSpaceDN w:val="0"/>
              <w:adjustRightInd w:val="0"/>
              <w:spacing w:after="0" w:line="240" w:lineRule="auto"/>
              <w:rPr>
                <w:rFonts w:ascii="Arial" w:hAnsi="Arial" w:cs="Arial"/>
                <w:color w:val="000000"/>
              </w:rPr>
            </w:pPr>
            <w:r>
              <w:rPr>
                <w:rFonts w:ascii="Arial" w:hAnsi="Arial" w:cs="Arial"/>
                <w:color w:val="000000"/>
              </w:rPr>
              <w:t>5.</w:t>
            </w:r>
            <w:r w:rsidR="006B365C">
              <w:rPr>
                <w:rFonts w:ascii="Arial" w:hAnsi="Arial" w:cs="Arial"/>
                <w:color w:val="000000"/>
              </w:rPr>
              <w:t>2</w:t>
            </w:r>
            <w:r>
              <w:rPr>
                <w:rFonts w:ascii="Arial" w:hAnsi="Arial" w:cs="Arial"/>
                <w:color w:val="000000"/>
              </w:rPr>
              <w:t xml:space="preserve"> (3.5, 8.0)</w:t>
            </w:r>
          </w:p>
        </w:tc>
      </w:tr>
      <w:tr w:rsidR="00D73843" w:rsidTr="002962FA">
        <w:trPr>
          <w:cantSplit/>
        </w:trPr>
        <w:tc>
          <w:tcPr>
            <w:tcW w:w="3829" w:type="dxa"/>
            <w:shd w:val="clear" w:color="auto" w:fill="FFFFFF"/>
            <w:tcMar>
              <w:top w:w="30" w:type="dxa"/>
              <w:left w:w="30" w:type="dxa"/>
              <w:bottom w:w="30" w:type="dxa"/>
              <w:right w:w="30" w:type="dxa"/>
            </w:tcMar>
            <w:vAlign w:val="center"/>
          </w:tcPr>
          <w:p w:rsidR="00D73843" w:rsidRPr="00C20B7A" w:rsidRDefault="00D73843" w:rsidP="002962FA">
            <w:pPr>
              <w:spacing w:after="0" w:line="240" w:lineRule="auto"/>
              <w:rPr>
                <w:rFonts w:ascii="Arial" w:hAnsi="Arial" w:cs="Arial"/>
                <w:szCs w:val="20"/>
              </w:rPr>
            </w:pPr>
            <w:r w:rsidRPr="00C20B7A">
              <w:rPr>
                <w:rFonts w:ascii="Arial" w:hAnsi="Arial" w:cs="Arial"/>
                <w:szCs w:val="20"/>
              </w:rPr>
              <w:t>Disposition Index</w:t>
            </w:r>
            <w:r w:rsidR="00EF1698">
              <w:rPr>
                <w:rFonts w:ascii="Arial" w:hAnsi="Arial" w:cs="Arial"/>
                <w:color w:val="000000"/>
              </w:rPr>
              <w:t>**</w:t>
            </w:r>
          </w:p>
        </w:tc>
        <w:tc>
          <w:tcPr>
            <w:tcW w:w="2549" w:type="dxa"/>
            <w:shd w:val="clear" w:color="auto" w:fill="FFFFFF"/>
            <w:tcMar>
              <w:top w:w="30" w:type="dxa"/>
              <w:left w:w="30" w:type="dxa"/>
              <w:bottom w:w="30" w:type="dxa"/>
              <w:right w:w="30" w:type="dxa"/>
            </w:tcMar>
          </w:tcPr>
          <w:p w:rsidR="00D73843" w:rsidRDefault="006B365C" w:rsidP="006B365C">
            <w:pPr>
              <w:autoSpaceDE w:val="0"/>
              <w:autoSpaceDN w:val="0"/>
              <w:adjustRightInd w:val="0"/>
              <w:spacing w:after="0" w:line="240" w:lineRule="auto"/>
              <w:rPr>
                <w:rFonts w:ascii="Arial" w:hAnsi="Arial" w:cs="Arial"/>
                <w:color w:val="000000"/>
              </w:rPr>
            </w:pPr>
            <w:r>
              <w:rPr>
                <w:rFonts w:ascii="Arial" w:hAnsi="Arial" w:cs="Arial"/>
                <w:color w:val="000000"/>
              </w:rPr>
              <w:t>33</w:t>
            </w:r>
            <w:r w:rsidR="00D73843">
              <w:rPr>
                <w:rFonts w:ascii="Arial" w:hAnsi="Arial" w:cs="Arial"/>
                <w:color w:val="000000"/>
              </w:rPr>
              <w:t>0.</w:t>
            </w:r>
            <w:r>
              <w:rPr>
                <w:rFonts w:ascii="Arial" w:hAnsi="Arial" w:cs="Arial"/>
                <w:color w:val="000000"/>
              </w:rPr>
              <w:t>4</w:t>
            </w:r>
            <w:r w:rsidR="00D73843">
              <w:rPr>
                <w:rFonts w:ascii="Arial" w:hAnsi="Arial" w:cs="Arial"/>
                <w:color w:val="000000"/>
              </w:rPr>
              <w:t xml:space="preserve"> (</w:t>
            </w:r>
            <w:r>
              <w:rPr>
                <w:rFonts w:ascii="Arial" w:hAnsi="Arial" w:cs="Arial"/>
                <w:color w:val="000000"/>
              </w:rPr>
              <w:t>191.5,</w:t>
            </w:r>
            <w:r w:rsidR="00D73843">
              <w:rPr>
                <w:rFonts w:ascii="Arial" w:hAnsi="Arial" w:cs="Arial"/>
                <w:color w:val="000000"/>
              </w:rPr>
              <w:t xml:space="preserve"> </w:t>
            </w:r>
            <w:r>
              <w:rPr>
                <w:rFonts w:ascii="Arial" w:hAnsi="Arial" w:cs="Arial"/>
                <w:color w:val="000000"/>
              </w:rPr>
              <w:t>512.5</w:t>
            </w:r>
            <w:r w:rsidR="00D73843">
              <w:rPr>
                <w:rFonts w:ascii="Arial" w:hAnsi="Arial" w:cs="Arial"/>
                <w:color w:val="000000"/>
              </w:rPr>
              <w:t>)</w:t>
            </w:r>
          </w:p>
        </w:tc>
        <w:tc>
          <w:tcPr>
            <w:tcW w:w="2412" w:type="dxa"/>
            <w:shd w:val="clear" w:color="auto" w:fill="FFFFFF"/>
          </w:tcPr>
          <w:p w:rsidR="00D73843" w:rsidRDefault="006B365C" w:rsidP="006B365C">
            <w:pPr>
              <w:autoSpaceDE w:val="0"/>
              <w:autoSpaceDN w:val="0"/>
              <w:adjustRightInd w:val="0"/>
              <w:spacing w:after="0" w:line="240" w:lineRule="auto"/>
              <w:rPr>
                <w:rFonts w:ascii="Arial" w:hAnsi="Arial" w:cs="Arial"/>
                <w:color w:val="000000"/>
              </w:rPr>
            </w:pPr>
            <w:r>
              <w:rPr>
                <w:rFonts w:ascii="Arial" w:hAnsi="Arial" w:cs="Arial"/>
                <w:color w:val="000000"/>
              </w:rPr>
              <w:t>29</w:t>
            </w:r>
            <w:r w:rsidR="00D73843">
              <w:rPr>
                <w:rFonts w:ascii="Arial" w:hAnsi="Arial" w:cs="Arial"/>
                <w:color w:val="000000"/>
              </w:rPr>
              <w:t>0</w:t>
            </w:r>
            <w:r>
              <w:rPr>
                <w:rFonts w:ascii="Arial" w:hAnsi="Arial" w:cs="Arial"/>
                <w:color w:val="000000"/>
              </w:rPr>
              <w:t>.9</w:t>
            </w:r>
            <w:r w:rsidR="00D73843">
              <w:rPr>
                <w:rFonts w:ascii="Arial" w:hAnsi="Arial" w:cs="Arial"/>
                <w:color w:val="000000"/>
              </w:rPr>
              <w:t xml:space="preserve"> (</w:t>
            </w:r>
            <w:r>
              <w:rPr>
                <w:rFonts w:ascii="Arial" w:hAnsi="Arial" w:cs="Arial"/>
                <w:color w:val="000000"/>
              </w:rPr>
              <w:t>193.0</w:t>
            </w:r>
            <w:r w:rsidR="00D73843">
              <w:rPr>
                <w:rFonts w:ascii="Arial" w:hAnsi="Arial" w:cs="Arial"/>
                <w:color w:val="000000"/>
              </w:rPr>
              <w:t xml:space="preserve">, </w:t>
            </w:r>
            <w:r>
              <w:rPr>
                <w:rFonts w:ascii="Arial" w:hAnsi="Arial" w:cs="Arial"/>
                <w:color w:val="000000"/>
              </w:rPr>
              <w:t>52</w:t>
            </w:r>
            <w:r w:rsidR="00D73843">
              <w:rPr>
                <w:rFonts w:ascii="Arial" w:hAnsi="Arial" w:cs="Arial"/>
                <w:color w:val="000000"/>
              </w:rPr>
              <w:t>0.3)</w:t>
            </w:r>
          </w:p>
        </w:tc>
      </w:tr>
      <w:tr w:rsidR="00D73843" w:rsidTr="002962FA">
        <w:trPr>
          <w:cantSplit/>
        </w:trPr>
        <w:tc>
          <w:tcPr>
            <w:tcW w:w="3829" w:type="dxa"/>
            <w:shd w:val="clear" w:color="auto" w:fill="FFFFFF"/>
            <w:tcMar>
              <w:top w:w="30" w:type="dxa"/>
              <w:left w:w="30" w:type="dxa"/>
              <w:bottom w:w="30" w:type="dxa"/>
              <w:right w:w="30" w:type="dxa"/>
            </w:tcMar>
          </w:tcPr>
          <w:p w:rsidR="00D73843" w:rsidRDefault="00D73843" w:rsidP="002962FA">
            <w:pPr>
              <w:autoSpaceDE w:val="0"/>
              <w:autoSpaceDN w:val="0"/>
              <w:adjustRightInd w:val="0"/>
              <w:spacing w:after="0" w:line="240" w:lineRule="auto"/>
              <w:rPr>
                <w:rFonts w:ascii="Arial" w:hAnsi="Arial" w:cs="Arial"/>
                <w:b/>
                <w:color w:val="000000"/>
              </w:rPr>
            </w:pPr>
          </w:p>
          <w:p w:rsidR="00D73843" w:rsidRDefault="00D73843" w:rsidP="00B109A6">
            <w:pPr>
              <w:autoSpaceDE w:val="0"/>
              <w:autoSpaceDN w:val="0"/>
              <w:adjustRightInd w:val="0"/>
              <w:spacing w:after="0" w:line="240" w:lineRule="auto"/>
              <w:rPr>
                <w:rFonts w:ascii="Arial" w:hAnsi="Arial" w:cs="Arial"/>
                <w:b/>
                <w:color w:val="000000"/>
              </w:rPr>
            </w:pPr>
            <w:r>
              <w:rPr>
                <w:rFonts w:ascii="Arial" w:hAnsi="Arial" w:cs="Arial"/>
                <w:b/>
                <w:color w:val="000000"/>
              </w:rPr>
              <w:t>Parental characteristics</w:t>
            </w:r>
          </w:p>
        </w:tc>
        <w:tc>
          <w:tcPr>
            <w:tcW w:w="2549" w:type="dxa"/>
            <w:shd w:val="clear" w:color="auto" w:fill="FFFFFF"/>
            <w:tcMar>
              <w:top w:w="30" w:type="dxa"/>
              <w:left w:w="30" w:type="dxa"/>
              <w:bottom w:w="30" w:type="dxa"/>
              <w:right w:w="30" w:type="dxa"/>
            </w:tcMar>
            <w:hideMark/>
          </w:tcPr>
          <w:p w:rsidR="00D73843" w:rsidRDefault="00D73843" w:rsidP="002962FA">
            <w:pPr>
              <w:spacing w:after="0"/>
              <w:rPr>
                <w:rFonts w:asciiTheme="minorHAnsi" w:eastAsiaTheme="minorHAnsi" w:hAnsiTheme="minorHAnsi"/>
                <w:lang w:val="en-GB"/>
              </w:rPr>
            </w:pPr>
          </w:p>
        </w:tc>
        <w:tc>
          <w:tcPr>
            <w:tcW w:w="2412" w:type="dxa"/>
            <w:shd w:val="clear" w:color="auto" w:fill="FFFFFF"/>
            <w:hideMark/>
          </w:tcPr>
          <w:p w:rsidR="00D73843" w:rsidRDefault="00D73843" w:rsidP="002962FA">
            <w:pPr>
              <w:spacing w:after="0"/>
              <w:rPr>
                <w:rFonts w:asciiTheme="minorHAnsi" w:eastAsiaTheme="minorHAnsi" w:hAnsiTheme="minorHAnsi"/>
                <w:lang w:val="en-GB"/>
              </w:rPr>
            </w:pPr>
          </w:p>
        </w:tc>
      </w:tr>
      <w:tr w:rsidR="00B109A6" w:rsidTr="002962FA">
        <w:trPr>
          <w:cantSplit/>
        </w:trPr>
        <w:tc>
          <w:tcPr>
            <w:tcW w:w="3829" w:type="dxa"/>
            <w:shd w:val="clear" w:color="auto" w:fill="FFFFFF"/>
            <w:tcMar>
              <w:top w:w="30" w:type="dxa"/>
              <w:left w:w="30" w:type="dxa"/>
              <w:bottom w:w="30" w:type="dxa"/>
              <w:right w:w="30" w:type="dxa"/>
            </w:tcMar>
          </w:tcPr>
          <w:p w:rsidR="00B109A6" w:rsidRDefault="00B109A6" w:rsidP="002962FA">
            <w:pPr>
              <w:autoSpaceDE w:val="0"/>
              <w:autoSpaceDN w:val="0"/>
              <w:adjustRightInd w:val="0"/>
              <w:spacing w:after="0" w:line="240" w:lineRule="auto"/>
              <w:rPr>
                <w:rFonts w:ascii="Arial" w:hAnsi="Arial" w:cs="Arial"/>
                <w:color w:val="000000"/>
              </w:rPr>
            </w:pPr>
          </w:p>
        </w:tc>
        <w:tc>
          <w:tcPr>
            <w:tcW w:w="2549" w:type="dxa"/>
            <w:shd w:val="clear" w:color="auto" w:fill="FFFFFF"/>
            <w:tcMar>
              <w:top w:w="30" w:type="dxa"/>
              <w:left w:w="30" w:type="dxa"/>
              <w:bottom w:w="30" w:type="dxa"/>
              <w:right w:w="30" w:type="dxa"/>
            </w:tcMar>
          </w:tcPr>
          <w:p w:rsidR="00B109A6" w:rsidRDefault="00B109A6" w:rsidP="00B109A6">
            <w:pPr>
              <w:spacing w:after="0" w:line="240" w:lineRule="auto"/>
              <w:rPr>
                <w:rFonts w:ascii="Arial" w:eastAsia="Times New Roman" w:hAnsi="Arial" w:cs="Arial"/>
              </w:rPr>
            </w:pPr>
            <w:r>
              <w:rPr>
                <w:rFonts w:ascii="Arial" w:hAnsi="Arial" w:cs="Arial"/>
                <w:color w:val="000000"/>
              </w:rPr>
              <w:t>Fathers (n=310)</w:t>
            </w:r>
            <w:r>
              <w:rPr>
                <w:rFonts w:ascii="Arial" w:hAnsi="Arial" w:cs="Arial"/>
                <w:b/>
                <w:color w:val="000000"/>
              </w:rPr>
              <w:t xml:space="preserve">          </w:t>
            </w:r>
          </w:p>
        </w:tc>
        <w:tc>
          <w:tcPr>
            <w:tcW w:w="2412" w:type="dxa"/>
            <w:shd w:val="clear" w:color="auto" w:fill="FFFFFF"/>
          </w:tcPr>
          <w:p w:rsidR="00B109A6" w:rsidRDefault="00B109A6" w:rsidP="002962FA">
            <w:pPr>
              <w:spacing w:after="0" w:line="240" w:lineRule="auto"/>
              <w:rPr>
                <w:rFonts w:ascii="Arial" w:eastAsia="Times New Roman" w:hAnsi="Arial" w:cs="Arial"/>
              </w:rPr>
            </w:pPr>
            <w:r>
              <w:rPr>
                <w:rFonts w:ascii="Arial" w:eastAsia="Times New Roman" w:hAnsi="Arial" w:cs="Arial"/>
              </w:rPr>
              <w:t>Mothers (n=360)</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Age (years)</w:t>
            </w:r>
          </w:p>
        </w:tc>
        <w:tc>
          <w:tcPr>
            <w:tcW w:w="2549" w:type="dxa"/>
            <w:shd w:val="clear" w:color="auto" w:fill="FFFFFF"/>
            <w:tcMar>
              <w:top w:w="30" w:type="dxa"/>
              <w:left w:w="30" w:type="dxa"/>
              <w:bottom w:w="30" w:type="dxa"/>
              <w:right w:w="30" w:type="dxa"/>
            </w:tcMar>
            <w:hideMark/>
          </w:tcPr>
          <w:p w:rsidR="00D73843" w:rsidRDefault="00D73843" w:rsidP="002962FA">
            <w:pPr>
              <w:spacing w:after="0" w:line="240" w:lineRule="auto"/>
              <w:rPr>
                <w:rFonts w:ascii="Arial" w:eastAsia="Times New Roman" w:hAnsi="Arial" w:cs="Arial"/>
              </w:rPr>
            </w:pPr>
            <w:r>
              <w:rPr>
                <w:rFonts w:ascii="Arial" w:eastAsia="Times New Roman" w:hAnsi="Arial" w:cs="Arial"/>
              </w:rPr>
              <w:t>52.5 (4.2)</w:t>
            </w:r>
          </w:p>
        </w:tc>
        <w:tc>
          <w:tcPr>
            <w:tcW w:w="2412" w:type="dxa"/>
            <w:shd w:val="clear" w:color="auto" w:fill="FFFFFF"/>
            <w:hideMark/>
          </w:tcPr>
          <w:p w:rsidR="00D73843" w:rsidRDefault="00D73843" w:rsidP="002962FA">
            <w:pPr>
              <w:spacing w:after="0" w:line="240" w:lineRule="auto"/>
              <w:rPr>
                <w:rFonts w:ascii="Arial" w:eastAsia="Times New Roman" w:hAnsi="Arial" w:cs="Arial"/>
              </w:rPr>
            </w:pPr>
            <w:r>
              <w:rPr>
                <w:rFonts w:ascii="Arial" w:eastAsia="Times New Roman" w:hAnsi="Arial" w:cs="Arial"/>
              </w:rPr>
              <w:t>46.2 (4.5)</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Height (cm)</w:t>
            </w:r>
          </w:p>
        </w:tc>
        <w:tc>
          <w:tcPr>
            <w:tcW w:w="2549" w:type="dxa"/>
            <w:shd w:val="clear" w:color="auto" w:fill="FFFFFF"/>
            <w:tcMar>
              <w:top w:w="30" w:type="dxa"/>
              <w:left w:w="30" w:type="dxa"/>
              <w:bottom w:w="30" w:type="dxa"/>
              <w:right w:w="30" w:type="dxa"/>
            </w:tcMar>
            <w:hideMark/>
          </w:tcPr>
          <w:p w:rsidR="00D73843" w:rsidRDefault="00D73843" w:rsidP="002962FA">
            <w:pPr>
              <w:spacing w:after="0" w:line="240" w:lineRule="auto"/>
              <w:rPr>
                <w:rFonts w:ascii="Arial" w:eastAsia="Times New Roman" w:hAnsi="Arial" w:cs="Arial"/>
              </w:rPr>
            </w:pPr>
            <w:r>
              <w:rPr>
                <w:rFonts w:ascii="Arial" w:eastAsia="Times New Roman" w:hAnsi="Arial" w:cs="Arial"/>
              </w:rPr>
              <w:t>165.9 (6.1)</w:t>
            </w:r>
          </w:p>
        </w:tc>
        <w:tc>
          <w:tcPr>
            <w:tcW w:w="2412" w:type="dxa"/>
            <w:shd w:val="clear" w:color="auto" w:fill="FFFFFF"/>
            <w:hideMark/>
          </w:tcPr>
          <w:p w:rsidR="00D73843" w:rsidRDefault="00D73843" w:rsidP="002962FA">
            <w:pPr>
              <w:spacing w:after="0" w:line="240" w:lineRule="auto"/>
              <w:rPr>
                <w:rFonts w:ascii="Arial" w:eastAsia="Times New Roman" w:hAnsi="Arial" w:cs="Arial"/>
              </w:rPr>
            </w:pPr>
            <w:r>
              <w:rPr>
                <w:rFonts w:ascii="Arial" w:eastAsia="Times New Roman" w:hAnsi="Arial" w:cs="Arial"/>
              </w:rPr>
              <w:t>153.0 (5.7)</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Sitting height (cm)</w:t>
            </w:r>
          </w:p>
        </w:tc>
        <w:tc>
          <w:tcPr>
            <w:tcW w:w="2549" w:type="dxa"/>
            <w:shd w:val="clear" w:color="auto" w:fill="FFFFFF"/>
            <w:tcMar>
              <w:top w:w="30" w:type="dxa"/>
              <w:left w:w="30" w:type="dxa"/>
              <w:bottom w:w="30" w:type="dxa"/>
              <w:right w:w="30" w:type="dxa"/>
            </w:tcMar>
            <w:hideMark/>
          </w:tcPr>
          <w:p w:rsidR="00D73843" w:rsidRDefault="00D73843" w:rsidP="002962FA">
            <w:pPr>
              <w:spacing w:after="0" w:line="240" w:lineRule="auto"/>
              <w:rPr>
                <w:rFonts w:ascii="Arial" w:eastAsia="Times New Roman" w:hAnsi="Arial" w:cs="Arial"/>
              </w:rPr>
            </w:pPr>
            <w:r>
              <w:rPr>
                <w:rFonts w:ascii="Arial" w:eastAsia="Times New Roman" w:hAnsi="Arial" w:cs="Arial"/>
              </w:rPr>
              <w:t>87.3 (3.3)</w:t>
            </w:r>
          </w:p>
        </w:tc>
        <w:tc>
          <w:tcPr>
            <w:tcW w:w="2412" w:type="dxa"/>
            <w:shd w:val="clear" w:color="auto" w:fill="FFFFFF"/>
            <w:hideMark/>
          </w:tcPr>
          <w:p w:rsidR="00D73843" w:rsidRDefault="00D73843" w:rsidP="002962FA">
            <w:pPr>
              <w:spacing w:after="0" w:line="240" w:lineRule="auto"/>
              <w:rPr>
                <w:rFonts w:ascii="Arial" w:eastAsia="Times New Roman" w:hAnsi="Arial" w:cs="Arial"/>
              </w:rPr>
            </w:pPr>
            <w:r>
              <w:rPr>
                <w:rFonts w:ascii="Arial" w:eastAsia="Times New Roman" w:hAnsi="Arial" w:cs="Arial"/>
              </w:rPr>
              <w:t>81.4 (3.09)</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Leg length (cm)</w:t>
            </w:r>
          </w:p>
        </w:tc>
        <w:tc>
          <w:tcPr>
            <w:tcW w:w="2549" w:type="dxa"/>
            <w:shd w:val="clear" w:color="auto" w:fill="FFFFFF"/>
            <w:tcMar>
              <w:top w:w="30" w:type="dxa"/>
              <w:left w:w="30" w:type="dxa"/>
              <w:bottom w:w="30" w:type="dxa"/>
              <w:right w:w="30" w:type="dxa"/>
            </w:tcMar>
            <w:hideMark/>
          </w:tcPr>
          <w:p w:rsidR="00D73843" w:rsidRDefault="00D73843" w:rsidP="002962FA">
            <w:pPr>
              <w:spacing w:after="0" w:line="240" w:lineRule="auto"/>
              <w:rPr>
                <w:rFonts w:ascii="Arial" w:eastAsia="Times New Roman" w:hAnsi="Arial" w:cs="Arial"/>
              </w:rPr>
            </w:pPr>
            <w:r>
              <w:rPr>
                <w:rFonts w:ascii="Arial" w:eastAsia="Times New Roman" w:hAnsi="Arial" w:cs="Arial"/>
              </w:rPr>
              <w:t>78.6 (4.0)</w:t>
            </w:r>
          </w:p>
        </w:tc>
        <w:tc>
          <w:tcPr>
            <w:tcW w:w="2412" w:type="dxa"/>
            <w:shd w:val="clear" w:color="auto" w:fill="FFFFFF"/>
            <w:hideMark/>
          </w:tcPr>
          <w:p w:rsidR="00D73843" w:rsidRDefault="00D73843" w:rsidP="002962FA">
            <w:pPr>
              <w:spacing w:after="0" w:line="240" w:lineRule="auto"/>
              <w:rPr>
                <w:rFonts w:ascii="Arial" w:eastAsia="Times New Roman" w:hAnsi="Arial" w:cs="Arial"/>
              </w:rPr>
            </w:pPr>
            <w:r>
              <w:rPr>
                <w:rFonts w:ascii="Arial" w:eastAsia="Times New Roman" w:hAnsi="Arial" w:cs="Arial"/>
              </w:rPr>
              <w:t>71.6 (3.7)</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CDC Z score</w:t>
            </w:r>
          </w:p>
        </w:tc>
        <w:tc>
          <w:tcPr>
            <w:tcW w:w="2549" w:type="dxa"/>
            <w:shd w:val="clear" w:color="auto" w:fill="FFFFFF"/>
            <w:tcMar>
              <w:top w:w="30" w:type="dxa"/>
              <w:left w:w="30" w:type="dxa"/>
              <w:bottom w:w="30" w:type="dxa"/>
              <w:right w:w="30" w:type="dxa"/>
            </w:tcMar>
            <w:hideMark/>
          </w:tcPr>
          <w:p w:rsidR="00D73843" w:rsidRDefault="00D73843" w:rsidP="002962FA">
            <w:pPr>
              <w:spacing w:after="0" w:line="240" w:lineRule="auto"/>
              <w:rPr>
                <w:rFonts w:ascii="Arial" w:eastAsia="Times New Roman" w:hAnsi="Arial" w:cs="Arial"/>
              </w:rPr>
            </w:pPr>
            <w:r>
              <w:rPr>
                <w:rFonts w:ascii="Arial" w:eastAsia="Times New Roman" w:hAnsi="Arial" w:cs="Arial"/>
              </w:rPr>
              <w:t>-1.52 (0.84)</w:t>
            </w:r>
          </w:p>
        </w:tc>
        <w:tc>
          <w:tcPr>
            <w:tcW w:w="2412" w:type="dxa"/>
            <w:shd w:val="clear" w:color="auto" w:fill="FFFFFF"/>
            <w:hideMark/>
          </w:tcPr>
          <w:p w:rsidR="00D73843" w:rsidRDefault="00D73843" w:rsidP="002962FA">
            <w:pPr>
              <w:spacing w:after="0" w:line="240" w:lineRule="auto"/>
              <w:rPr>
                <w:rFonts w:ascii="Arial" w:eastAsia="Times New Roman" w:hAnsi="Arial" w:cs="Arial"/>
              </w:rPr>
            </w:pPr>
            <w:r>
              <w:rPr>
                <w:rFonts w:ascii="Arial" w:eastAsia="Times New Roman" w:hAnsi="Arial" w:cs="Arial"/>
              </w:rPr>
              <w:t>-1.58 (0.88)</w:t>
            </w:r>
          </w:p>
        </w:tc>
      </w:tr>
      <w:tr w:rsidR="00D73843" w:rsidTr="002962FA">
        <w:trPr>
          <w:cantSplit/>
        </w:trPr>
        <w:tc>
          <w:tcPr>
            <w:tcW w:w="3829" w:type="dxa"/>
            <w:shd w:val="clear" w:color="auto" w:fill="FFFFFF"/>
            <w:tcMar>
              <w:top w:w="30" w:type="dxa"/>
              <w:left w:w="30" w:type="dxa"/>
              <w:bottom w:w="30" w:type="dxa"/>
              <w:right w:w="30" w:type="dxa"/>
            </w:tcMar>
            <w:hideMark/>
          </w:tcPr>
          <w:p w:rsidR="00D73843" w:rsidRDefault="00D73843" w:rsidP="002962FA">
            <w:pPr>
              <w:autoSpaceDE w:val="0"/>
              <w:autoSpaceDN w:val="0"/>
              <w:adjustRightInd w:val="0"/>
              <w:spacing w:after="0" w:line="240" w:lineRule="auto"/>
              <w:rPr>
                <w:rFonts w:ascii="Arial" w:hAnsi="Arial" w:cs="Arial"/>
                <w:color w:val="000000"/>
              </w:rPr>
            </w:pPr>
            <w:r>
              <w:rPr>
                <w:rFonts w:ascii="Arial" w:hAnsi="Arial" w:cs="Arial"/>
                <w:color w:val="000000"/>
              </w:rPr>
              <w:t>Stunted n (%)</w:t>
            </w:r>
          </w:p>
        </w:tc>
        <w:tc>
          <w:tcPr>
            <w:tcW w:w="2549" w:type="dxa"/>
            <w:shd w:val="clear" w:color="auto" w:fill="FFFFFF"/>
            <w:tcMar>
              <w:top w:w="30" w:type="dxa"/>
              <w:left w:w="30" w:type="dxa"/>
              <w:bottom w:w="30" w:type="dxa"/>
              <w:right w:w="30" w:type="dxa"/>
            </w:tcMar>
            <w:hideMark/>
          </w:tcPr>
          <w:p w:rsidR="00D73843" w:rsidRDefault="00D73843" w:rsidP="002962FA">
            <w:pPr>
              <w:spacing w:after="0" w:line="240" w:lineRule="auto"/>
              <w:rPr>
                <w:rFonts w:ascii="Arial" w:eastAsia="Times New Roman" w:hAnsi="Arial" w:cs="Arial"/>
              </w:rPr>
            </w:pPr>
            <w:r>
              <w:rPr>
                <w:rFonts w:ascii="Arial" w:eastAsia="Times New Roman" w:hAnsi="Arial" w:cs="Arial"/>
              </w:rPr>
              <w:t>82 (26.8)</w:t>
            </w:r>
          </w:p>
        </w:tc>
        <w:tc>
          <w:tcPr>
            <w:tcW w:w="2412" w:type="dxa"/>
            <w:shd w:val="clear" w:color="auto" w:fill="FFFFFF"/>
            <w:hideMark/>
          </w:tcPr>
          <w:p w:rsidR="00D73843" w:rsidRDefault="00D73843" w:rsidP="002962FA">
            <w:pPr>
              <w:spacing w:after="0" w:line="240" w:lineRule="auto"/>
              <w:rPr>
                <w:rFonts w:ascii="Arial" w:eastAsia="Times New Roman" w:hAnsi="Arial" w:cs="Arial"/>
              </w:rPr>
            </w:pPr>
            <w:r>
              <w:rPr>
                <w:rFonts w:ascii="Arial" w:eastAsia="Times New Roman" w:hAnsi="Arial" w:cs="Arial"/>
              </w:rPr>
              <w:t>102 (28.5)</w:t>
            </w:r>
          </w:p>
        </w:tc>
      </w:tr>
    </w:tbl>
    <w:p w:rsidR="00CF287C" w:rsidRPr="008755DB" w:rsidRDefault="00D73843" w:rsidP="0055085F">
      <w:pPr>
        <w:spacing w:after="0" w:line="480" w:lineRule="auto"/>
        <w:rPr>
          <w:rFonts w:ascii="Arial" w:hAnsi="Arial" w:cs="Arial"/>
        </w:rPr>
      </w:pPr>
      <w:r w:rsidRPr="00D60DE4">
        <w:rPr>
          <w:rFonts w:ascii="Arial" w:hAnsi="Arial" w:cs="Arial"/>
        </w:rPr>
        <w:t>Values are mean (SD) unless otherwise stated; **</w:t>
      </w:r>
      <w:r>
        <w:rPr>
          <w:rFonts w:ascii="Arial" w:hAnsi="Arial" w:cs="Arial"/>
        </w:rPr>
        <w:t xml:space="preserve"> median (inter-quartile range)</w:t>
      </w:r>
    </w:p>
    <w:p w:rsidR="00D73843" w:rsidRDefault="00D73843" w:rsidP="0055085F">
      <w:pPr>
        <w:spacing w:after="0" w:line="480" w:lineRule="auto"/>
        <w:rPr>
          <w:rFonts w:ascii="Arial" w:hAnsi="Arial" w:cs="Arial"/>
          <w:u w:val="single"/>
        </w:rPr>
      </w:pPr>
    </w:p>
    <w:p w:rsidR="00390DA5" w:rsidRDefault="009E46CE" w:rsidP="0055085F">
      <w:pPr>
        <w:spacing w:after="0" w:line="480" w:lineRule="auto"/>
        <w:rPr>
          <w:rFonts w:ascii="Arial" w:hAnsi="Arial" w:cs="Arial"/>
        </w:rPr>
      </w:pPr>
      <w:r w:rsidRPr="009E46CE">
        <w:rPr>
          <w:rFonts w:ascii="Arial" w:hAnsi="Arial" w:cs="Arial"/>
          <w:u w:val="single"/>
        </w:rPr>
        <w:t>Relationships of height with birth weight, socio-economic status, BMI and body composition</w:t>
      </w:r>
      <w:r>
        <w:rPr>
          <w:rFonts w:ascii="Arial" w:hAnsi="Arial" w:cs="Arial"/>
        </w:rPr>
        <w:t xml:space="preserve">: </w:t>
      </w:r>
      <w:r w:rsidR="00F9401D" w:rsidRPr="008755DB">
        <w:rPr>
          <w:rFonts w:ascii="Arial" w:hAnsi="Arial" w:cs="Arial"/>
        </w:rPr>
        <w:t>Total</w:t>
      </w:r>
      <w:r w:rsidR="00CF287C" w:rsidRPr="008755DB">
        <w:rPr>
          <w:rFonts w:ascii="Arial" w:hAnsi="Arial" w:cs="Arial"/>
        </w:rPr>
        <w:t xml:space="preserve"> height</w:t>
      </w:r>
      <w:r w:rsidR="008B28A8" w:rsidRPr="008755DB">
        <w:rPr>
          <w:rFonts w:ascii="Arial" w:hAnsi="Arial" w:cs="Arial"/>
        </w:rPr>
        <w:t>, leg length and sitting height</w:t>
      </w:r>
      <w:r w:rsidR="008125BA">
        <w:rPr>
          <w:rFonts w:ascii="Arial" w:hAnsi="Arial" w:cs="Arial"/>
        </w:rPr>
        <w:t xml:space="preserve"> </w:t>
      </w:r>
      <w:r w:rsidR="00F9401D" w:rsidRPr="008755DB">
        <w:rPr>
          <w:rFonts w:ascii="Arial" w:hAnsi="Arial" w:cs="Arial"/>
        </w:rPr>
        <w:t xml:space="preserve">at 21 years </w:t>
      </w:r>
      <w:r w:rsidR="00CF287C" w:rsidRPr="008755DB">
        <w:rPr>
          <w:rFonts w:ascii="Arial" w:hAnsi="Arial" w:cs="Arial"/>
        </w:rPr>
        <w:t>w</w:t>
      </w:r>
      <w:r w:rsidR="00753E6A" w:rsidRPr="008755DB">
        <w:rPr>
          <w:rFonts w:ascii="Arial" w:hAnsi="Arial" w:cs="Arial"/>
        </w:rPr>
        <w:t>ere</w:t>
      </w:r>
      <w:r w:rsidR="00CF287C" w:rsidRPr="008755DB">
        <w:rPr>
          <w:rFonts w:ascii="Arial" w:hAnsi="Arial" w:cs="Arial"/>
        </w:rPr>
        <w:t xml:space="preserve"> </w:t>
      </w:r>
      <w:r w:rsidR="002A60F5">
        <w:rPr>
          <w:rFonts w:ascii="Arial" w:hAnsi="Arial" w:cs="Arial"/>
        </w:rPr>
        <w:t>positively associated with</w:t>
      </w:r>
      <w:r w:rsidR="00CF287C" w:rsidRPr="008755DB">
        <w:rPr>
          <w:rFonts w:ascii="Arial" w:hAnsi="Arial" w:cs="Arial"/>
        </w:rPr>
        <w:t xml:space="preserve"> birthweight</w:t>
      </w:r>
      <w:r w:rsidR="001F315D" w:rsidRPr="008755DB">
        <w:rPr>
          <w:rFonts w:ascii="Arial" w:hAnsi="Arial" w:cs="Arial"/>
        </w:rPr>
        <w:t xml:space="preserve"> (r=0.39</w:t>
      </w:r>
      <w:r w:rsidR="008B28A8" w:rsidRPr="008755DB">
        <w:rPr>
          <w:rFonts w:ascii="Arial" w:hAnsi="Arial" w:cs="Arial"/>
        </w:rPr>
        <w:t>, 0.34 and 0.33 respectively</w:t>
      </w:r>
      <w:r w:rsidR="001F315D" w:rsidRPr="008755DB">
        <w:rPr>
          <w:rFonts w:ascii="Arial" w:hAnsi="Arial" w:cs="Arial"/>
        </w:rPr>
        <w:t>; p&lt;0.0</w:t>
      </w:r>
      <w:r w:rsidR="005C38ED" w:rsidRPr="008755DB">
        <w:rPr>
          <w:rFonts w:ascii="Arial" w:hAnsi="Arial" w:cs="Arial"/>
        </w:rPr>
        <w:t>0</w:t>
      </w:r>
      <w:r w:rsidR="001F315D" w:rsidRPr="008755DB">
        <w:rPr>
          <w:rFonts w:ascii="Arial" w:hAnsi="Arial" w:cs="Arial"/>
        </w:rPr>
        <w:t>1</w:t>
      </w:r>
      <w:r w:rsidR="008B28A8" w:rsidRPr="008755DB">
        <w:rPr>
          <w:rFonts w:ascii="Arial" w:hAnsi="Arial" w:cs="Arial"/>
        </w:rPr>
        <w:t xml:space="preserve"> for all</w:t>
      </w:r>
      <w:r w:rsidR="001F315D" w:rsidRPr="008755DB">
        <w:rPr>
          <w:rFonts w:ascii="Arial" w:hAnsi="Arial" w:cs="Arial"/>
        </w:rPr>
        <w:t>)</w:t>
      </w:r>
      <w:r w:rsidR="00CF287C" w:rsidRPr="008755DB">
        <w:rPr>
          <w:rFonts w:ascii="Arial" w:hAnsi="Arial" w:cs="Arial"/>
        </w:rPr>
        <w:t xml:space="preserve">. </w:t>
      </w:r>
      <w:r w:rsidR="00170FF3" w:rsidRPr="008755DB">
        <w:rPr>
          <w:rFonts w:ascii="Arial" w:hAnsi="Arial" w:cs="Arial"/>
        </w:rPr>
        <w:t xml:space="preserve">Higher SLI scores were associated with </w:t>
      </w:r>
      <w:r w:rsidR="00F9401D" w:rsidRPr="008755DB">
        <w:rPr>
          <w:rFonts w:ascii="Arial" w:hAnsi="Arial" w:cs="Arial"/>
        </w:rPr>
        <w:t xml:space="preserve">taller </w:t>
      </w:r>
      <w:r w:rsidR="008B28A8" w:rsidRPr="008755DB">
        <w:rPr>
          <w:rFonts w:ascii="Arial" w:hAnsi="Arial" w:cs="Arial"/>
        </w:rPr>
        <w:t xml:space="preserve">total </w:t>
      </w:r>
      <w:r w:rsidR="00170FF3" w:rsidRPr="008755DB">
        <w:rPr>
          <w:rFonts w:ascii="Arial" w:hAnsi="Arial" w:cs="Arial"/>
        </w:rPr>
        <w:t xml:space="preserve">height </w:t>
      </w:r>
      <w:r w:rsidR="00CF287C" w:rsidRPr="008755DB">
        <w:rPr>
          <w:rFonts w:ascii="Arial" w:hAnsi="Arial" w:cs="Arial"/>
        </w:rPr>
        <w:t>(r=0.11</w:t>
      </w:r>
      <w:r w:rsidR="001F315D" w:rsidRPr="008755DB">
        <w:rPr>
          <w:rFonts w:ascii="Arial" w:hAnsi="Arial" w:cs="Arial"/>
        </w:rPr>
        <w:t>; p&lt;0.05</w:t>
      </w:r>
      <w:r w:rsidR="00CF287C" w:rsidRPr="008755DB">
        <w:rPr>
          <w:rFonts w:ascii="Arial" w:hAnsi="Arial" w:cs="Arial"/>
        </w:rPr>
        <w:t>);</w:t>
      </w:r>
      <w:r w:rsidR="008125BA">
        <w:rPr>
          <w:rFonts w:ascii="Arial" w:hAnsi="Arial" w:cs="Arial"/>
        </w:rPr>
        <w:t xml:space="preserve"> </w:t>
      </w:r>
      <w:r w:rsidR="008B28A8" w:rsidRPr="008755DB">
        <w:rPr>
          <w:rFonts w:ascii="Arial" w:hAnsi="Arial" w:cs="Arial"/>
        </w:rPr>
        <w:t>correlations with leg length and sitting height were similar (0.09 and 0.10; p&gt;0.05)</w:t>
      </w:r>
      <w:r w:rsidR="00BE03A4">
        <w:rPr>
          <w:rFonts w:ascii="Arial" w:hAnsi="Arial" w:cs="Arial"/>
        </w:rPr>
        <w:t>. L</w:t>
      </w:r>
      <w:r w:rsidR="002C3363" w:rsidRPr="008755DB">
        <w:rPr>
          <w:rFonts w:ascii="Arial" w:hAnsi="Arial" w:cs="Arial"/>
        </w:rPr>
        <w:t xml:space="preserve">eg length </w:t>
      </w:r>
      <w:r w:rsidR="00F9401D" w:rsidRPr="008755DB">
        <w:rPr>
          <w:rFonts w:ascii="Arial" w:hAnsi="Arial" w:cs="Arial"/>
        </w:rPr>
        <w:t>and leg length to sitting height ratio were</w:t>
      </w:r>
      <w:r w:rsidR="002C3363" w:rsidRPr="008755DB">
        <w:rPr>
          <w:rFonts w:ascii="Arial" w:hAnsi="Arial" w:cs="Arial"/>
        </w:rPr>
        <w:t xml:space="preserve"> </w:t>
      </w:r>
      <w:r w:rsidR="002A60F5">
        <w:rPr>
          <w:rFonts w:ascii="Arial" w:hAnsi="Arial" w:cs="Arial"/>
        </w:rPr>
        <w:t>negatively associated with</w:t>
      </w:r>
      <w:r w:rsidR="002C3363" w:rsidRPr="008755DB">
        <w:rPr>
          <w:rFonts w:ascii="Arial" w:hAnsi="Arial" w:cs="Arial"/>
        </w:rPr>
        <w:t xml:space="preserve"> BMI </w:t>
      </w:r>
      <w:r w:rsidR="001F315D" w:rsidRPr="008755DB">
        <w:rPr>
          <w:rFonts w:ascii="Arial" w:hAnsi="Arial" w:cs="Arial"/>
        </w:rPr>
        <w:t>(r=</w:t>
      </w:r>
      <w:r w:rsidR="005C38ED" w:rsidRPr="008755DB">
        <w:rPr>
          <w:rFonts w:ascii="Arial" w:hAnsi="Arial" w:cs="Arial"/>
        </w:rPr>
        <w:t>-</w:t>
      </w:r>
      <w:r w:rsidR="001F315D" w:rsidRPr="008755DB">
        <w:rPr>
          <w:rFonts w:ascii="Arial" w:hAnsi="Arial" w:cs="Arial"/>
        </w:rPr>
        <w:t xml:space="preserve">0.18; </w:t>
      </w:r>
      <w:r w:rsidR="00F9401D" w:rsidRPr="008755DB">
        <w:rPr>
          <w:rFonts w:ascii="Arial" w:hAnsi="Arial" w:cs="Arial"/>
        </w:rPr>
        <w:t>and r=-0.30</w:t>
      </w:r>
      <w:r w:rsidR="00BE03A4">
        <w:rPr>
          <w:rFonts w:ascii="Arial" w:hAnsi="Arial" w:cs="Arial"/>
        </w:rPr>
        <w:t xml:space="preserve"> r</w:t>
      </w:r>
      <w:r w:rsidR="00F9401D" w:rsidRPr="008755DB">
        <w:rPr>
          <w:rFonts w:ascii="Arial" w:hAnsi="Arial" w:cs="Arial"/>
        </w:rPr>
        <w:t>espectively)</w:t>
      </w:r>
      <w:r w:rsidR="008125BA">
        <w:rPr>
          <w:rFonts w:ascii="Arial" w:hAnsi="Arial" w:cs="Arial"/>
        </w:rPr>
        <w:t xml:space="preserve"> </w:t>
      </w:r>
      <w:r w:rsidR="002C3363" w:rsidRPr="008755DB">
        <w:rPr>
          <w:rFonts w:ascii="Arial" w:hAnsi="Arial" w:cs="Arial"/>
        </w:rPr>
        <w:t xml:space="preserve">while </w:t>
      </w:r>
      <w:r w:rsidR="00CF287C" w:rsidRPr="008755DB">
        <w:rPr>
          <w:rFonts w:ascii="Arial" w:hAnsi="Arial" w:cs="Arial"/>
        </w:rPr>
        <w:t xml:space="preserve">sitting height was </w:t>
      </w:r>
      <w:r w:rsidR="002A60F5">
        <w:rPr>
          <w:rFonts w:ascii="Arial" w:hAnsi="Arial" w:cs="Arial"/>
        </w:rPr>
        <w:t>positively associated</w:t>
      </w:r>
      <w:r w:rsidR="00CF287C" w:rsidRPr="008755DB">
        <w:rPr>
          <w:rFonts w:ascii="Arial" w:hAnsi="Arial" w:cs="Arial"/>
        </w:rPr>
        <w:t xml:space="preserve"> </w:t>
      </w:r>
      <w:r w:rsidR="001F315D" w:rsidRPr="008755DB">
        <w:rPr>
          <w:rFonts w:ascii="Arial" w:hAnsi="Arial" w:cs="Arial"/>
        </w:rPr>
        <w:t>(r=0.17</w:t>
      </w:r>
      <w:r w:rsidR="00BE03A4">
        <w:rPr>
          <w:rFonts w:ascii="Arial" w:hAnsi="Arial" w:cs="Arial"/>
        </w:rPr>
        <w:t>)</w:t>
      </w:r>
      <w:r w:rsidR="001F315D" w:rsidRPr="008755DB">
        <w:rPr>
          <w:rFonts w:ascii="Arial" w:hAnsi="Arial" w:cs="Arial"/>
        </w:rPr>
        <w:t xml:space="preserve">; </w:t>
      </w:r>
      <w:r w:rsidR="00BE03A4">
        <w:rPr>
          <w:rFonts w:ascii="Arial" w:hAnsi="Arial" w:cs="Arial"/>
        </w:rPr>
        <w:t>(</w:t>
      </w:r>
      <w:r w:rsidR="001F315D" w:rsidRPr="008755DB">
        <w:rPr>
          <w:rFonts w:ascii="Arial" w:hAnsi="Arial" w:cs="Arial"/>
        </w:rPr>
        <w:t>p&lt;0.01</w:t>
      </w:r>
      <w:r w:rsidR="00BE03A4">
        <w:rPr>
          <w:rFonts w:ascii="Arial" w:hAnsi="Arial" w:cs="Arial"/>
        </w:rPr>
        <w:t xml:space="preserve"> for all</w:t>
      </w:r>
      <w:r w:rsidR="001F315D" w:rsidRPr="008755DB">
        <w:rPr>
          <w:rFonts w:ascii="Arial" w:hAnsi="Arial" w:cs="Arial"/>
        </w:rPr>
        <w:t xml:space="preserve">). </w:t>
      </w:r>
      <w:r w:rsidR="00BE03A4">
        <w:rPr>
          <w:rFonts w:ascii="Arial" w:hAnsi="Arial" w:cs="Arial"/>
        </w:rPr>
        <w:t>Total</w:t>
      </w:r>
      <w:r w:rsidR="00390DA5" w:rsidRPr="008755DB">
        <w:rPr>
          <w:rFonts w:ascii="Arial" w:hAnsi="Arial" w:cs="Arial"/>
        </w:rPr>
        <w:t xml:space="preserve"> height and leg length were </w:t>
      </w:r>
      <w:r w:rsidR="002A60F5">
        <w:rPr>
          <w:rFonts w:ascii="Arial" w:hAnsi="Arial" w:cs="Arial"/>
        </w:rPr>
        <w:t xml:space="preserve">positively associated with </w:t>
      </w:r>
      <w:r w:rsidR="00390DA5" w:rsidRPr="008755DB">
        <w:rPr>
          <w:rFonts w:ascii="Arial" w:hAnsi="Arial" w:cs="Arial"/>
        </w:rPr>
        <w:t xml:space="preserve">lean mass while sitting height was </w:t>
      </w:r>
      <w:r w:rsidR="002A60F5">
        <w:rPr>
          <w:rFonts w:ascii="Arial" w:hAnsi="Arial" w:cs="Arial"/>
        </w:rPr>
        <w:t xml:space="preserve">positively associated with </w:t>
      </w:r>
      <w:r w:rsidR="00390DA5" w:rsidRPr="008755DB">
        <w:rPr>
          <w:rFonts w:ascii="Arial" w:hAnsi="Arial" w:cs="Arial"/>
        </w:rPr>
        <w:t>both lean and fat mass (Table 2). Leg length to sitting height ratio was inversely related to fat mass</w:t>
      </w:r>
      <w:r w:rsidR="00B13B26">
        <w:rPr>
          <w:rFonts w:ascii="Arial" w:hAnsi="Arial" w:cs="Arial"/>
        </w:rPr>
        <w:t xml:space="preserve"> and body fat percent</w:t>
      </w:r>
      <w:r w:rsidR="00390DA5" w:rsidRPr="008755DB">
        <w:rPr>
          <w:rFonts w:ascii="Arial" w:hAnsi="Arial" w:cs="Arial"/>
        </w:rPr>
        <w:t>.</w:t>
      </w:r>
      <w:r w:rsidR="002A60F5">
        <w:rPr>
          <w:rFonts w:ascii="Arial" w:hAnsi="Arial" w:cs="Arial"/>
        </w:rPr>
        <w:t xml:space="preserve"> </w:t>
      </w:r>
      <w:r w:rsidR="005874C2" w:rsidRPr="005053F1">
        <w:rPr>
          <w:rFonts w:ascii="Arial" w:hAnsi="Arial" w:cs="Arial"/>
        </w:rPr>
        <w:t xml:space="preserve">We examined the relationship of height components with regional body composition measurements (arm lean and fat mass, leg lean and fat mass, and trunk lean and fat mass); the findings </w:t>
      </w:r>
      <w:r w:rsidR="003B1904">
        <w:rPr>
          <w:rFonts w:ascii="Arial" w:hAnsi="Arial" w:cs="Arial"/>
        </w:rPr>
        <w:t>we</w:t>
      </w:r>
      <w:r w:rsidR="005874C2" w:rsidRPr="005053F1">
        <w:rPr>
          <w:rFonts w:ascii="Arial" w:hAnsi="Arial" w:cs="Arial"/>
        </w:rPr>
        <w:t>re similar to those seen with total lean and fat mass</w:t>
      </w:r>
      <w:r w:rsidR="009464A0">
        <w:rPr>
          <w:rFonts w:ascii="Arial" w:hAnsi="Arial" w:cs="Arial"/>
        </w:rPr>
        <w:t xml:space="preserve"> (Supplementary F</w:t>
      </w:r>
      <w:r w:rsidR="002A60F5">
        <w:rPr>
          <w:rFonts w:ascii="Arial" w:hAnsi="Arial" w:cs="Arial"/>
        </w:rPr>
        <w:t>igure 1).</w:t>
      </w:r>
      <w:r w:rsidR="003B1904">
        <w:rPr>
          <w:rFonts w:ascii="Arial" w:hAnsi="Arial" w:cs="Arial"/>
        </w:rPr>
        <w:t xml:space="preserve"> Height and leg length were positive associated with regional lean mass measurements while sitting height was positively associated with both regional lean and fat mass measurements. Leg length to sitting height ratio was negatively associated with regional fat mass measurements.</w:t>
      </w:r>
    </w:p>
    <w:p w:rsidR="00D73843" w:rsidRDefault="00D73843" w:rsidP="0055085F">
      <w:pPr>
        <w:spacing w:after="0" w:line="480" w:lineRule="auto"/>
        <w:rPr>
          <w:rFonts w:ascii="Arial" w:hAnsi="Arial" w:cs="Arial"/>
        </w:rPr>
      </w:pPr>
    </w:p>
    <w:p w:rsidR="00D73843" w:rsidRPr="00D60DE4" w:rsidRDefault="00D73843" w:rsidP="00D73843">
      <w:pPr>
        <w:rPr>
          <w:rFonts w:ascii="Arial" w:hAnsi="Arial" w:cs="Arial"/>
          <w:b/>
        </w:rPr>
      </w:pPr>
      <w:r w:rsidRPr="00D60DE4">
        <w:rPr>
          <w:rFonts w:ascii="Arial" w:hAnsi="Arial" w:cs="Arial"/>
          <w:b/>
        </w:rPr>
        <w:t>Table 2: Relationship of height and components of height to body composition</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093"/>
        <w:gridCol w:w="567"/>
        <w:gridCol w:w="973"/>
        <w:gridCol w:w="770"/>
        <w:gridCol w:w="291"/>
        <w:gridCol w:w="517"/>
        <w:gridCol w:w="1023"/>
        <w:gridCol w:w="770"/>
        <w:gridCol w:w="241"/>
        <w:gridCol w:w="518"/>
        <w:gridCol w:w="1024"/>
        <w:gridCol w:w="771"/>
      </w:tblGrid>
      <w:tr w:rsidR="00D73843" w:rsidRPr="00D60DE4" w:rsidTr="002962FA">
        <w:tc>
          <w:tcPr>
            <w:tcW w:w="2093" w:type="dxa"/>
            <w:tcBorders>
              <w:top w:val="single" w:sz="4" w:space="0" w:color="auto"/>
            </w:tcBorders>
          </w:tcPr>
          <w:p w:rsidR="00D73843" w:rsidRPr="00D60DE4" w:rsidRDefault="00D73843" w:rsidP="002962FA">
            <w:pPr>
              <w:rPr>
                <w:rFonts w:ascii="Arial" w:hAnsi="Arial" w:cs="Arial"/>
                <w:b/>
              </w:rPr>
            </w:pPr>
          </w:p>
        </w:tc>
        <w:tc>
          <w:tcPr>
            <w:tcW w:w="2310" w:type="dxa"/>
            <w:gridSpan w:val="3"/>
            <w:tcBorders>
              <w:top w:val="single" w:sz="4" w:space="0" w:color="auto"/>
            </w:tcBorders>
          </w:tcPr>
          <w:p w:rsidR="00D73843" w:rsidRPr="00D60DE4" w:rsidRDefault="00D73843" w:rsidP="002962FA">
            <w:pPr>
              <w:rPr>
                <w:rFonts w:ascii="Arial" w:hAnsi="Arial" w:cs="Arial"/>
                <w:b/>
              </w:rPr>
            </w:pPr>
            <w:r w:rsidRPr="00D60DE4">
              <w:rPr>
                <w:rFonts w:ascii="Arial" w:hAnsi="Arial" w:cs="Arial"/>
                <w:b/>
              </w:rPr>
              <w:t>Lean mass (kg)</w:t>
            </w:r>
          </w:p>
          <w:p w:rsidR="00D73843" w:rsidRPr="00D60DE4" w:rsidRDefault="00D73843" w:rsidP="002962FA">
            <w:pPr>
              <w:rPr>
                <w:rFonts w:ascii="Arial" w:hAnsi="Arial" w:cs="Arial"/>
                <w:b/>
              </w:rPr>
            </w:pPr>
          </w:p>
        </w:tc>
        <w:tc>
          <w:tcPr>
            <w:tcW w:w="291" w:type="dxa"/>
            <w:tcBorders>
              <w:top w:val="single" w:sz="4" w:space="0" w:color="auto"/>
            </w:tcBorders>
          </w:tcPr>
          <w:p w:rsidR="00D73843" w:rsidRPr="00D60DE4" w:rsidRDefault="00D73843" w:rsidP="002962FA">
            <w:pPr>
              <w:rPr>
                <w:rFonts w:ascii="Arial" w:hAnsi="Arial" w:cs="Arial"/>
                <w:b/>
              </w:rPr>
            </w:pPr>
          </w:p>
        </w:tc>
        <w:tc>
          <w:tcPr>
            <w:tcW w:w="2310" w:type="dxa"/>
            <w:gridSpan w:val="3"/>
            <w:tcBorders>
              <w:top w:val="single" w:sz="4" w:space="0" w:color="auto"/>
            </w:tcBorders>
          </w:tcPr>
          <w:p w:rsidR="00D73843" w:rsidRPr="00D60DE4" w:rsidRDefault="00D73843" w:rsidP="002962FA">
            <w:pPr>
              <w:rPr>
                <w:rFonts w:ascii="Arial" w:hAnsi="Arial" w:cs="Arial"/>
                <w:b/>
              </w:rPr>
            </w:pPr>
            <w:r w:rsidRPr="00D60DE4">
              <w:rPr>
                <w:rFonts w:ascii="Arial" w:hAnsi="Arial" w:cs="Arial"/>
                <w:b/>
              </w:rPr>
              <w:t>Fat mass (kg)</w:t>
            </w:r>
          </w:p>
        </w:tc>
        <w:tc>
          <w:tcPr>
            <w:tcW w:w="241" w:type="dxa"/>
            <w:tcBorders>
              <w:top w:val="single" w:sz="4" w:space="0" w:color="auto"/>
            </w:tcBorders>
          </w:tcPr>
          <w:p w:rsidR="00D73843" w:rsidRPr="00D60DE4" w:rsidRDefault="00D73843" w:rsidP="002962FA">
            <w:pPr>
              <w:rPr>
                <w:rFonts w:ascii="Arial" w:hAnsi="Arial" w:cs="Arial"/>
                <w:b/>
              </w:rPr>
            </w:pPr>
          </w:p>
        </w:tc>
        <w:tc>
          <w:tcPr>
            <w:tcW w:w="2313" w:type="dxa"/>
            <w:gridSpan w:val="3"/>
            <w:tcBorders>
              <w:top w:val="single" w:sz="4" w:space="0" w:color="auto"/>
            </w:tcBorders>
          </w:tcPr>
          <w:p w:rsidR="00D73843" w:rsidRPr="00D60DE4" w:rsidRDefault="00D73843" w:rsidP="002962FA">
            <w:pPr>
              <w:rPr>
                <w:rFonts w:ascii="Arial" w:hAnsi="Arial" w:cs="Arial"/>
                <w:b/>
              </w:rPr>
            </w:pPr>
            <w:r w:rsidRPr="00D60DE4">
              <w:rPr>
                <w:rFonts w:ascii="Arial" w:hAnsi="Arial" w:cs="Arial"/>
                <w:b/>
              </w:rPr>
              <w:t>Body fat percent</w:t>
            </w:r>
          </w:p>
        </w:tc>
      </w:tr>
      <w:tr w:rsidR="00D73843" w:rsidRPr="00D60DE4" w:rsidTr="002962FA">
        <w:tc>
          <w:tcPr>
            <w:tcW w:w="2093" w:type="dxa"/>
            <w:tcBorders>
              <w:bottom w:val="single" w:sz="4" w:space="0" w:color="auto"/>
            </w:tcBorders>
          </w:tcPr>
          <w:p w:rsidR="00D73843" w:rsidRPr="00D60DE4" w:rsidRDefault="00D73843" w:rsidP="002962FA">
            <w:pPr>
              <w:rPr>
                <w:rFonts w:ascii="Arial" w:hAnsi="Arial" w:cs="Arial"/>
                <w:b/>
              </w:rPr>
            </w:pPr>
          </w:p>
        </w:tc>
        <w:tc>
          <w:tcPr>
            <w:tcW w:w="567" w:type="dxa"/>
            <w:tcBorders>
              <w:bottom w:val="single" w:sz="4" w:space="0" w:color="auto"/>
            </w:tcBorders>
          </w:tcPr>
          <w:p w:rsidR="00D73843" w:rsidRPr="00D60DE4" w:rsidRDefault="00D73843" w:rsidP="002962FA">
            <w:pPr>
              <w:rPr>
                <w:rFonts w:ascii="Arial" w:hAnsi="Arial" w:cs="Arial"/>
                <w:b/>
              </w:rPr>
            </w:pPr>
            <w:r w:rsidRPr="00D60DE4">
              <w:rPr>
                <w:rFonts w:ascii="Arial" w:hAnsi="Arial" w:cs="Arial"/>
                <w:b/>
              </w:rPr>
              <w:t>β</w:t>
            </w:r>
          </w:p>
        </w:tc>
        <w:tc>
          <w:tcPr>
            <w:tcW w:w="973" w:type="dxa"/>
            <w:tcBorders>
              <w:bottom w:val="single" w:sz="4" w:space="0" w:color="auto"/>
            </w:tcBorders>
          </w:tcPr>
          <w:p w:rsidR="00D73843" w:rsidRPr="00D60DE4" w:rsidRDefault="00D73843" w:rsidP="002962FA">
            <w:pPr>
              <w:rPr>
                <w:rFonts w:ascii="Arial" w:hAnsi="Arial" w:cs="Arial"/>
                <w:b/>
              </w:rPr>
            </w:pPr>
            <w:r w:rsidRPr="00D60DE4">
              <w:rPr>
                <w:rFonts w:ascii="Arial" w:hAnsi="Arial" w:cs="Arial"/>
                <w:b/>
              </w:rPr>
              <w:t>95% CI</w:t>
            </w:r>
          </w:p>
        </w:tc>
        <w:tc>
          <w:tcPr>
            <w:tcW w:w="770" w:type="dxa"/>
            <w:tcBorders>
              <w:bottom w:val="single" w:sz="4" w:space="0" w:color="auto"/>
            </w:tcBorders>
          </w:tcPr>
          <w:p w:rsidR="00D73843" w:rsidRPr="00D60DE4" w:rsidRDefault="00D73843" w:rsidP="002962FA">
            <w:pPr>
              <w:rPr>
                <w:rFonts w:ascii="Arial" w:hAnsi="Arial" w:cs="Arial"/>
                <w:b/>
              </w:rPr>
            </w:pPr>
            <w:r w:rsidRPr="00D60DE4">
              <w:rPr>
                <w:rFonts w:ascii="Arial" w:hAnsi="Arial" w:cs="Arial"/>
                <w:b/>
              </w:rPr>
              <w:t>P</w:t>
            </w:r>
          </w:p>
        </w:tc>
        <w:tc>
          <w:tcPr>
            <w:tcW w:w="291" w:type="dxa"/>
            <w:tcBorders>
              <w:bottom w:val="single" w:sz="4" w:space="0" w:color="auto"/>
            </w:tcBorders>
          </w:tcPr>
          <w:p w:rsidR="00D73843" w:rsidRPr="00D60DE4" w:rsidRDefault="00D73843" w:rsidP="002962FA">
            <w:pPr>
              <w:rPr>
                <w:rFonts w:ascii="Arial" w:hAnsi="Arial" w:cs="Arial"/>
                <w:b/>
              </w:rPr>
            </w:pPr>
          </w:p>
        </w:tc>
        <w:tc>
          <w:tcPr>
            <w:tcW w:w="517" w:type="dxa"/>
            <w:tcBorders>
              <w:bottom w:val="single" w:sz="4" w:space="0" w:color="auto"/>
            </w:tcBorders>
          </w:tcPr>
          <w:p w:rsidR="00D73843" w:rsidRPr="00D60DE4" w:rsidRDefault="00D73843" w:rsidP="002962FA">
            <w:pPr>
              <w:rPr>
                <w:rFonts w:ascii="Arial" w:hAnsi="Arial" w:cs="Arial"/>
                <w:b/>
              </w:rPr>
            </w:pPr>
            <w:r w:rsidRPr="00D60DE4">
              <w:rPr>
                <w:rFonts w:ascii="Arial" w:hAnsi="Arial" w:cs="Arial"/>
                <w:b/>
              </w:rPr>
              <w:t>β</w:t>
            </w:r>
          </w:p>
        </w:tc>
        <w:tc>
          <w:tcPr>
            <w:tcW w:w="1023" w:type="dxa"/>
            <w:tcBorders>
              <w:bottom w:val="single" w:sz="4" w:space="0" w:color="auto"/>
            </w:tcBorders>
          </w:tcPr>
          <w:p w:rsidR="00D73843" w:rsidRPr="00D60DE4" w:rsidRDefault="00D73843" w:rsidP="002962FA">
            <w:pPr>
              <w:rPr>
                <w:rFonts w:ascii="Arial" w:hAnsi="Arial" w:cs="Arial"/>
                <w:b/>
              </w:rPr>
            </w:pPr>
            <w:r w:rsidRPr="00D60DE4">
              <w:rPr>
                <w:rFonts w:ascii="Arial" w:hAnsi="Arial" w:cs="Arial"/>
                <w:b/>
              </w:rPr>
              <w:t>95% CI</w:t>
            </w:r>
          </w:p>
        </w:tc>
        <w:tc>
          <w:tcPr>
            <w:tcW w:w="770" w:type="dxa"/>
            <w:tcBorders>
              <w:bottom w:val="single" w:sz="4" w:space="0" w:color="auto"/>
            </w:tcBorders>
          </w:tcPr>
          <w:p w:rsidR="00D73843" w:rsidRPr="00D60DE4" w:rsidRDefault="00D73843" w:rsidP="002962FA">
            <w:pPr>
              <w:rPr>
                <w:rFonts w:ascii="Arial" w:hAnsi="Arial" w:cs="Arial"/>
                <w:b/>
              </w:rPr>
            </w:pPr>
            <w:r w:rsidRPr="00D60DE4">
              <w:rPr>
                <w:rFonts w:ascii="Arial" w:hAnsi="Arial" w:cs="Arial"/>
                <w:b/>
              </w:rPr>
              <w:t>p</w:t>
            </w:r>
          </w:p>
        </w:tc>
        <w:tc>
          <w:tcPr>
            <w:tcW w:w="241" w:type="dxa"/>
            <w:tcBorders>
              <w:bottom w:val="single" w:sz="4" w:space="0" w:color="auto"/>
            </w:tcBorders>
          </w:tcPr>
          <w:p w:rsidR="00D73843" w:rsidRPr="00D60DE4" w:rsidRDefault="00D73843" w:rsidP="002962FA">
            <w:pPr>
              <w:rPr>
                <w:rFonts w:ascii="Arial" w:hAnsi="Arial" w:cs="Arial"/>
                <w:b/>
              </w:rPr>
            </w:pPr>
          </w:p>
        </w:tc>
        <w:tc>
          <w:tcPr>
            <w:tcW w:w="518" w:type="dxa"/>
            <w:tcBorders>
              <w:bottom w:val="single" w:sz="4" w:space="0" w:color="auto"/>
            </w:tcBorders>
          </w:tcPr>
          <w:p w:rsidR="00D73843" w:rsidRPr="00D60DE4" w:rsidRDefault="007A3D79" w:rsidP="002962FA">
            <w:pPr>
              <w:rPr>
                <w:rFonts w:ascii="Arial" w:hAnsi="Arial" w:cs="Arial"/>
                <w:b/>
              </w:rPr>
            </w:pPr>
            <w:r w:rsidRPr="00D60DE4">
              <w:rPr>
                <w:rFonts w:ascii="Arial" w:hAnsi="Arial" w:cs="Arial"/>
                <w:b/>
              </w:rPr>
              <w:t>Β</w:t>
            </w:r>
          </w:p>
        </w:tc>
        <w:tc>
          <w:tcPr>
            <w:tcW w:w="1024" w:type="dxa"/>
            <w:tcBorders>
              <w:bottom w:val="single" w:sz="4" w:space="0" w:color="auto"/>
            </w:tcBorders>
          </w:tcPr>
          <w:p w:rsidR="00D73843" w:rsidRPr="00D60DE4" w:rsidRDefault="00D73843" w:rsidP="002962FA">
            <w:pPr>
              <w:rPr>
                <w:rFonts w:ascii="Arial" w:hAnsi="Arial" w:cs="Arial"/>
                <w:b/>
              </w:rPr>
            </w:pPr>
            <w:r w:rsidRPr="00D60DE4">
              <w:rPr>
                <w:rFonts w:ascii="Arial" w:hAnsi="Arial" w:cs="Arial"/>
                <w:b/>
              </w:rPr>
              <w:t>95% CI</w:t>
            </w:r>
          </w:p>
        </w:tc>
        <w:tc>
          <w:tcPr>
            <w:tcW w:w="771" w:type="dxa"/>
            <w:tcBorders>
              <w:bottom w:val="single" w:sz="4" w:space="0" w:color="auto"/>
            </w:tcBorders>
          </w:tcPr>
          <w:p w:rsidR="00D73843" w:rsidRPr="00D60DE4" w:rsidRDefault="0090634F" w:rsidP="002962FA">
            <w:pPr>
              <w:rPr>
                <w:rFonts w:ascii="Arial" w:hAnsi="Arial" w:cs="Arial"/>
                <w:b/>
              </w:rPr>
            </w:pPr>
            <w:r w:rsidRPr="00D60DE4">
              <w:rPr>
                <w:rFonts w:ascii="Arial" w:hAnsi="Arial" w:cs="Arial"/>
                <w:b/>
              </w:rPr>
              <w:t>P</w:t>
            </w:r>
          </w:p>
        </w:tc>
      </w:tr>
      <w:tr w:rsidR="00D73843" w:rsidRPr="00D60DE4" w:rsidTr="002962FA">
        <w:trPr>
          <w:trHeight w:val="547"/>
        </w:trPr>
        <w:tc>
          <w:tcPr>
            <w:tcW w:w="2093" w:type="dxa"/>
            <w:tcBorders>
              <w:top w:val="single" w:sz="4" w:space="0" w:color="auto"/>
            </w:tcBorders>
          </w:tcPr>
          <w:p w:rsidR="00D73843" w:rsidRPr="00D60DE4" w:rsidRDefault="00D73843" w:rsidP="002962FA">
            <w:pPr>
              <w:rPr>
                <w:rFonts w:ascii="Arial" w:hAnsi="Arial" w:cs="Arial"/>
                <w:b/>
              </w:rPr>
            </w:pPr>
          </w:p>
          <w:p w:rsidR="00D73843" w:rsidRPr="00D60DE4" w:rsidRDefault="00D73843" w:rsidP="002962FA">
            <w:pPr>
              <w:rPr>
                <w:rFonts w:ascii="Arial" w:hAnsi="Arial" w:cs="Arial"/>
                <w:b/>
                <w:u w:val="single"/>
              </w:rPr>
            </w:pPr>
            <w:r w:rsidRPr="00D60DE4">
              <w:rPr>
                <w:rFonts w:ascii="Arial" w:hAnsi="Arial" w:cs="Arial"/>
                <w:b/>
                <w:u w:val="single"/>
              </w:rPr>
              <w:t>Men</w:t>
            </w:r>
          </w:p>
        </w:tc>
        <w:tc>
          <w:tcPr>
            <w:tcW w:w="567" w:type="dxa"/>
            <w:tcBorders>
              <w:top w:val="single" w:sz="4" w:space="0" w:color="auto"/>
            </w:tcBorders>
          </w:tcPr>
          <w:p w:rsidR="00D73843" w:rsidRPr="00D60DE4" w:rsidRDefault="00D73843" w:rsidP="002962FA">
            <w:pPr>
              <w:rPr>
                <w:rFonts w:ascii="Arial" w:hAnsi="Arial" w:cs="Arial"/>
              </w:rPr>
            </w:pPr>
          </w:p>
        </w:tc>
        <w:tc>
          <w:tcPr>
            <w:tcW w:w="973" w:type="dxa"/>
            <w:tcBorders>
              <w:top w:val="single" w:sz="4" w:space="0" w:color="auto"/>
            </w:tcBorders>
          </w:tcPr>
          <w:p w:rsidR="00D73843" w:rsidRPr="00D60DE4" w:rsidRDefault="00D73843" w:rsidP="002962FA">
            <w:pPr>
              <w:rPr>
                <w:rFonts w:ascii="Arial" w:hAnsi="Arial" w:cs="Arial"/>
              </w:rPr>
            </w:pPr>
          </w:p>
        </w:tc>
        <w:tc>
          <w:tcPr>
            <w:tcW w:w="770" w:type="dxa"/>
            <w:tcBorders>
              <w:top w:val="single" w:sz="4" w:space="0" w:color="auto"/>
            </w:tcBorders>
          </w:tcPr>
          <w:p w:rsidR="00D73843" w:rsidRPr="00D60DE4" w:rsidRDefault="00D73843" w:rsidP="002962FA">
            <w:pPr>
              <w:rPr>
                <w:rFonts w:ascii="Arial" w:hAnsi="Arial" w:cs="Arial"/>
              </w:rPr>
            </w:pPr>
          </w:p>
        </w:tc>
        <w:tc>
          <w:tcPr>
            <w:tcW w:w="291" w:type="dxa"/>
            <w:tcBorders>
              <w:top w:val="single" w:sz="4" w:space="0" w:color="auto"/>
            </w:tcBorders>
          </w:tcPr>
          <w:p w:rsidR="00D73843" w:rsidRPr="00D60DE4" w:rsidRDefault="00D73843" w:rsidP="002962FA">
            <w:pPr>
              <w:rPr>
                <w:rFonts w:ascii="Arial" w:hAnsi="Arial" w:cs="Arial"/>
              </w:rPr>
            </w:pPr>
          </w:p>
        </w:tc>
        <w:tc>
          <w:tcPr>
            <w:tcW w:w="517" w:type="dxa"/>
            <w:tcBorders>
              <w:top w:val="single" w:sz="4" w:space="0" w:color="auto"/>
            </w:tcBorders>
          </w:tcPr>
          <w:p w:rsidR="00D73843" w:rsidRPr="00D60DE4" w:rsidRDefault="00D73843" w:rsidP="002962FA">
            <w:pPr>
              <w:rPr>
                <w:rFonts w:ascii="Arial" w:hAnsi="Arial" w:cs="Arial"/>
              </w:rPr>
            </w:pPr>
          </w:p>
        </w:tc>
        <w:tc>
          <w:tcPr>
            <w:tcW w:w="1023" w:type="dxa"/>
            <w:tcBorders>
              <w:top w:val="single" w:sz="4" w:space="0" w:color="auto"/>
            </w:tcBorders>
          </w:tcPr>
          <w:p w:rsidR="00D73843" w:rsidRPr="00D60DE4" w:rsidRDefault="00D73843" w:rsidP="002962FA">
            <w:pPr>
              <w:rPr>
                <w:rFonts w:ascii="Arial" w:hAnsi="Arial" w:cs="Arial"/>
              </w:rPr>
            </w:pPr>
          </w:p>
        </w:tc>
        <w:tc>
          <w:tcPr>
            <w:tcW w:w="770" w:type="dxa"/>
            <w:tcBorders>
              <w:top w:val="single" w:sz="4" w:space="0" w:color="auto"/>
            </w:tcBorders>
          </w:tcPr>
          <w:p w:rsidR="00D73843" w:rsidRPr="00D60DE4" w:rsidRDefault="00D73843" w:rsidP="002962FA">
            <w:pPr>
              <w:rPr>
                <w:rFonts w:ascii="Arial" w:hAnsi="Arial" w:cs="Arial"/>
              </w:rPr>
            </w:pPr>
          </w:p>
        </w:tc>
        <w:tc>
          <w:tcPr>
            <w:tcW w:w="241" w:type="dxa"/>
            <w:tcBorders>
              <w:top w:val="single" w:sz="4" w:space="0" w:color="auto"/>
            </w:tcBorders>
          </w:tcPr>
          <w:p w:rsidR="00D73843" w:rsidRPr="00D60DE4" w:rsidRDefault="00D73843" w:rsidP="002962FA">
            <w:pPr>
              <w:rPr>
                <w:rFonts w:ascii="Arial" w:hAnsi="Arial" w:cs="Arial"/>
              </w:rPr>
            </w:pPr>
          </w:p>
        </w:tc>
        <w:tc>
          <w:tcPr>
            <w:tcW w:w="518" w:type="dxa"/>
            <w:tcBorders>
              <w:top w:val="single" w:sz="4" w:space="0" w:color="auto"/>
            </w:tcBorders>
          </w:tcPr>
          <w:p w:rsidR="00D73843" w:rsidRPr="00D60DE4" w:rsidRDefault="00D73843" w:rsidP="002962FA">
            <w:pPr>
              <w:rPr>
                <w:rFonts w:ascii="Arial" w:hAnsi="Arial" w:cs="Arial"/>
              </w:rPr>
            </w:pPr>
          </w:p>
        </w:tc>
        <w:tc>
          <w:tcPr>
            <w:tcW w:w="1024" w:type="dxa"/>
            <w:tcBorders>
              <w:top w:val="single" w:sz="4" w:space="0" w:color="auto"/>
            </w:tcBorders>
          </w:tcPr>
          <w:p w:rsidR="00D73843" w:rsidRPr="00D60DE4" w:rsidRDefault="00D73843" w:rsidP="002962FA">
            <w:pPr>
              <w:rPr>
                <w:rFonts w:ascii="Arial" w:hAnsi="Arial" w:cs="Arial"/>
              </w:rPr>
            </w:pPr>
          </w:p>
        </w:tc>
        <w:tc>
          <w:tcPr>
            <w:tcW w:w="771" w:type="dxa"/>
            <w:tcBorders>
              <w:top w:val="single" w:sz="4" w:space="0" w:color="auto"/>
            </w:tcBorders>
          </w:tcPr>
          <w:p w:rsidR="00D73843" w:rsidRPr="00D60DE4" w:rsidRDefault="00D73843" w:rsidP="002962FA">
            <w:pPr>
              <w:rPr>
                <w:rFonts w:ascii="Arial" w:hAnsi="Arial" w:cs="Arial"/>
              </w:rPr>
            </w:pPr>
          </w:p>
        </w:tc>
      </w:tr>
      <w:tr w:rsidR="00D73843" w:rsidRPr="00D60DE4" w:rsidTr="002962FA">
        <w:tc>
          <w:tcPr>
            <w:tcW w:w="2093" w:type="dxa"/>
          </w:tcPr>
          <w:p w:rsidR="00D73843" w:rsidRPr="00D60DE4" w:rsidRDefault="00D73843" w:rsidP="002962FA">
            <w:pPr>
              <w:rPr>
                <w:rFonts w:ascii="Arial" w:hAnsi="Arial" w:cs="Arial"/>
              </w:rPr>
            </w:pPr>
            <w:r w:rsidRPr="00D60DE4">
              <w:rPr>
                <w:rFonts w:ascii="Arial" w:hAnsi="Arial" w:cs="Arial"/>
              </w:rPr>
              <w:t>Total height (z)</w:t>
            </w:r>
          </w:p>
        </w:tc>
        <w:tc>
          <w:tcPr>
            <w:tcW w:w="567" w:type="dxa"/>
          </w:tcPr>
          <w:p w:rsidR="00D73843" w:rsidRPr="00D60DE4" w:rsidRDefault="00D73843" w:rsidP="002962FA">
            <w:pPr>
              <w:rPr>
                <w:rFonts w:ascii="Arial" w:hAnsi="Arial" w:cs="Arial"/>
              </w:rPr>
            </w:pPr>
            <w:r w:rsidRPr="00D60DE4">
              <w:rPr>
                <w:rFonts w:ascii="Arial" w:hAnsi="Arial" w:cs="Arial"/>
              </w:rPr>
              <w:t>3.6</w:t>
            </w:r>
          </w:p>
        </w:tc>
        <w:tc>
          <w:tcPr>
            <w:tcW w:w="973" w:type="dxa"/>
          </w:tcPr>
          <w:p w:rsidR="00D73843" w:rsidRPr="00D60DE4" w:rsidRDefault="00D73843" w:rsidP="002962FA">
            <w:pPr>
              <w:rPr>
                <w:rFonts w:ascii="Arial" w:hAnsi="Arial" w:cs="Arial"/>
              </w:rPr>
            </w:pPr>
            <w:r w:rsidRPr="00D60DE4">
              <w:rPr>
                <w:rFonts w:ascii="Arial" w:hAnsi="Arial" w:cs="Arial"/>
              </w:rPr>
              <w:t>3.0, 4.3</w:t>
            </w:r>
          </w:p>
        </w:tc>
        <w:tc>
          <w:tcPr>
            <w:tcW w:w="770" w:type="dxa"/>
          </w:tcPr>
          <w:p w:rsidR="00D73843" w:rsidRPr="00D60DE4" w:rsidRDefault="00D73843" w:rsidP="002962FA">
            <w:pPr>
              <w:rPr>
                <w:rFonts w:ascii="Arial" w:hAnsi="Arial" w:cs="Arial"/>
              </w:rPr>
            </w:pPr>
            <w:r w:rsidRPr="00D60DE4">
              <w:rPr>
                <w:rFonts w:ascii="Arial" w:hAnsi="Arial" w:cs="Arial"/>
              </w:rPr>
              <w:t>&lt;0.001</w:t>
            </w:r>
          </w:p>
        </w:tc>
        <w:tc>
          <w:tcPr>
            <w:tcW w:w="291" w:type="dxa"/>
          </w:tcPr>
          <w:p w:rsidR="00D73843" w:rsidRPr="00D60DE4" w:rsidRDefault="00D73843" w:rsidP="002962FA">
            <w:pPr>
              <w:rPr>
                <w:rFonts w:ascii="Arial" w:hAnsi="Arial" w:cs="Arial"/>
              </w:rPr>
            </w:pPr>
          </w:p>
        </w:tc>
        <w:tc>
          <w:tcPr>
            <w:tcW w:w="517" w:type="dxa"/>
          </w:tcPr>
          <w:p w:rsidR="00D73843" w:rsidRPr="00D60DE4" w:rsidRDefault="00D73843" w:rsidP="002962FA">
            <w:pPr>
              <w:rPr>
                <w:rFonts w:ascii="Arial" w:hAnsi="Arial" w:cs="Arial"/>
              </w:rPr>
            </w:pPr>
            <w:r w:rsidRPr="00D60DE4">
              <w:rPr>
                <w:rFonts w:ascii="Arial" w:hAnsi="Arial" w:cs="Arial"/>
              </w:rPr>
              <w:t>1.2</w:t>
            </w:r>
          </w:p>
        </w:tc>
        <w:tc>
          <w:tcPr>
            <w:tcW w:w="1023" w:type="dxa"/>
          </w:tcPr>
          <w:p w:rsidR="00D73843" w:rsidRPr="00D60DE4" w:rsidRDefault="00D73843" w:rsidP="002962FA">
            <w:pPr>
              <w:rPr>
                <w:rFonts w:ascii="Arial" w:hAnsi="Arial" w:cs="Arial"/>
              </w:rPr>
            </w:pPr>
            <w:r w:rsidRPr="00D60DE4">
              <w:rPr>
                <w:rFonts w:ascii="Arial" w:hAnsi="Arial" w:cs="Arial"/>
              </w:rPr>
              <w:t>-0.1, 2.5</w:t>
            </w:r>
          </w:p>
        </w:tc>
        <w:tc>
          <w:tcPr>
            <w:tcW w:w="770" w:type="dxa"/>
          </w:tcPr>
          <w:p w:rsidR="00D73843" w:rsidRPr="00D60DE4" w:rsidRDefault="00D73843" w:rsidP="002962FA">
            <w:pPr>
              <w:rPr>
                <w:rFonts w:ascii="Arial" w:hAnsi="Arial" w:cs="Arial"/>
              </w:rPr>
            </w:pPr>
            <w:r w:rsidRPr="00D60DE4">
              <w:rPr>
                <w:rFonts w:ascii="Arial" w:hAnsi="Arial" w:cs="Arial"/>
              </w:rPr>
              <w:t>0.07</w:t>
            </w:r>
          </w:p>
        </w:tc>
        <w:tc>
          <w:tcPr>
            <w:tcW w:w="241" w:type="dxa"/>
          </w:tcPr>
          <w:p w:rsidR="00D73843" w:rsidRPr="00D60DE4" w:rsidRDefault="00D73843" w:rsidP="002962FA">
            <w:pPr>
              <w:rPr>
                <w:rFonts w:ascii="Arial" w:hAnsi="Arial" w:cs="Arial"/>
              </w:rPr>
            </w:pPr>
          </w:p>
        </w:tc>
        <w:tc>
          <w:tcPr>
            <w:tcW w:w="518" w:type="dxa"/>
          </w:tcPr>
          <w:p w:rsidR="00D73843" w:rsidRPr="00D60DE4" w:rsidRDefault="00D73843" w:rsidP="002962FA">
            <w:pPr>
              <w:rPr>
                <w:rFonts w:ascii="Arial" w:hAnsi="Arial" w:cs="Arial"/>
              </w:rPr>
            </w:pPr>
            <w:r w:rsidRPr="00D60DE4">
              <w:rPr>
                <w:rFonts w:ascii="Arial" w:hAnsi="Arial" w:cs="Arial"/>
              </w:rPr>
              <w:t>0.1</w:t>
            </w:r>
          </w:p>
        </w:tc>
        <w:tc>
          <w:tcPr>
            <w:tcW w:w="1024" w:type="dxa"/>
          </w:tcPr>
          <w:p w:rsidR="00D73843" w:rsidRPr="00D60DE4" w:rsidRDefault="00D73843" w:rsidP="002962FA">
            <w:pPr>
              <w:rPr>
                <w:rFonts w:ascii="Arial" w:hAnsi="Arial" w:cs="Arial"/>
              </w:rPr>
            </w:pPr>
            <w:r w:rsidRPr="00D60DE4">
              <w:rPr>
                <w:rFonts w:ascii="Arial" w:hAnsi="Arial" w:cs="Arial"/>
              </w:rPr>
              <w:t>-1.3, 1.5</w:t>
            </w:r>
          </w:p>
        </w:tc>
        <w:tc>
          <w:tcPr>
            <w:tcW w:w="771" w:type="dxa"/>
          </w:tcPr>
          <w:p w:rsidR="00D73843" w:rsidRPr="00D60DE4" w:rsidRDefault="00D73843" w:rsidP="002962FA">
            <w:pPr>
              <w:rPr>
                <w:rFonts w:ascii="Arial" w:hAnsi="Arial" w:cs="Arial"/>
              </w:rPr>
            </w:pPr>
            <w:r w:rsidRPr="00D60DE4">
              <w:rPr>
                <w:rFonts w:ascii="Arial" w:hAnsi="Arial" w:cs="Arial"/>
              </w:rPr>
              <w:t>0.9</w:t>
            </w:r>
          </w:p>
        </w:tc>
      </w:tr>
      <w:tr w:rsidR="00D73843" w:rsidRPr="00D60DE4" w:rsidTr="002962FA">
        <w:tc>
          <w:tcPr>
            <w:tcW w:w="2093" w:type="dxa"/>
          </w:tcPr>
          <w:p w:rsidR="00D73843" w:rsidRPr="00D60DE4" w:rsidRDefault="00D73843" w:rsidP="002962FA">
            <w:pPr>
              <w:rPr>
                <w:rFonts w:ascii="Arial" w:hAnsi="Arial" w:cs="Arial"/>
              </w:rPr>
            </w:pPr>
            <w:r w:rsidRPr="00D60DE4">
              <w:rPr>
                <w:rFonts w:ascii="Arial" w:hAnsi="Arial" w:cs="Arial"/>
              </w:rPr>
              <w:t>Leg length (z)</w:t>
            </w:r>
          </w:p>
        </w:tc>
        <w:tc>
          <w:tcPr>
            <w:tcW w:w="567" w:type="dxa"/>
          </w:tcPr>
          <w:p w:rsidR="00D73843" w:rsidRPr="00D60DE4" w:rsidRDefault="00D73843" w:rsidP="002962FA">
            <w:pPr>
              <w:rPr>
                <w:rFonts w:ascii="Arial" w:hAnsi="Arial" w:cs="Arial"/>
              </w:rPr>
            </w:pPr>
            <w:r w:rsidRPr="00D60DE4">
              <w:rPr>
                <w:rFonts w:ascii="Arial" w:hAnsi="Arial" w:cs="Arial"/>
              </w:rPr>
              <w:t>2.8</w:t>
            </w:r>
          </w:p>
        </w:tc>
        <w:tc>
          <w:tcPr>
            <w:tcW w:w="973" w:type="dxa"/>
          </w:tcPr>
          <w:p w:rsidR="00D73843" w:rsidRPr="00D60DE4" w:rsidRDefault="00D73843" w:rsidP="002962FA">
            <w:pPr>
              <w:rPr>
                <w:rFonts w:ascii="Arial" w:hAnsi="Arial" w:cs="Arial"/>
              </w:rPr>
            </w:pPr>
            <w:r w:rsidRPr="00D60DE4">
              <w:rPr>
                <w:rFonts w:ascii="Arial" w:hAnsi="Arial" w:cs="Arial"/>
              </w:rPr>
              <w:t>2.1, 3.6</w:t>
            </w:r>
          </w:p>
        </w:tc>
        <w:tc>
          <w:tcPr>
            <w:tcW w:w="770" w:type="dxa"/>
          </w:tcPr>
          <w:p w:rsidR="00D73843" w:rsidRPr="00D60DE4" w:rsidRDefault="00D73843" w:rsidP="002962FA">
            <w:pPr>
              <w:rPr>
                <w:rFonts w:ascii="Arial" w:hAnsi="Arial" w:cs="Arial"/>
              </w:rPr>
            </w:pPr>
            <w:r w:rsidRPr="00D60DE4">
              <w:rPr>
                <w:rFonts w:ascii="Arial" w:hAnsi="Arial" w:cs="Arial"/>
              </w:rPr>
              <w:t>&lt;0.001</w:t>
            </w:r>
          </w:p>
        </w:tc>
        <w:tc>
          <w:tcPr>
            <w:tcW w:w="291" w:type="dxa"/>
          </w:tcPr>
          <w:p w:rsidR="00D73843" w:rsidRPr="00D60DE4" w:rsidRDefault="00D73843" w:rsidP="002962FA">
            <w:pPr>
              <w:rPr>
                <w:rFonts w:ascii="Arial" w:hAnsi="Arial" w:cs="Arial"/>
              </w:rPr>
            </w:pPr>
          </w:p>
        </w:tc>
        <w:tc>
          <w:tcPr>
            <w:tcW w:w="517" w:type="dxa"/>
          </w:tcPr>
          <w:p w:rsidR="00D73843" w:rsidRPr="00D60DE4" w:rsidRDefault="00D73843" w:rsidP="002962FA">
            <w:pPr>
              <w:rPr>
                <w:rFonts w:ascii="Arial" w:hAnsi="Arial" w:cs="Arial"/>
              </w:rPr>
            </w:pPr>
            <w:r w:rsidRPr="00D60DE4">
              <w:rPr>
                <w:rFonts w:ascii="Arial" w:hAnsi="Arial" w:cs="Arial"/>
              </w:rPr>
              <w:t>0.4</w:t>
            </w:r>
          </w:p>
        </w:tc>
        <w:tc>
          <w:tcPr>
            <w:tcW w:w="1023" w:type="dxa"/>
          </w:tcPr>
          <w:p w:rsidR="00D73843" w:rsidRPr="00D60DE4" w:rsidRDefault="00D73843" w:rsidP="002962FA">
            <w:pPr>
              <w:rPr>
                <w:rFonts w:ascii="Arial" w:hAnsi="Arial" w:cs="Arial"/>
              </w:rPr>
            </w:pPr>
            <w:r w:rsidRPr="00D60DE4">
              <w:rPr>
                <w:rFonts w:ascii="Arial" w:hAnsi="Arial" w:cs="Arial"/>
              </w:rPr>
              <w:t>-1.0, 1.7</w:t>
            </w:r>
          </w:p>
        </w:tc>
        <w:tc>
          <w:tcPr>
            <w:tcW w:w="770" w:type="dxa"/>
          </w:tcPr>
          <w:p w:rsidR="00D73843" w:rsidRPr="00D60DE4" w:rsidRDefault="00D73843" w:rsidP="002962FA">
            <w:pPr>
              <w:rPr>
                <w:rFonts w:ascii="Arial" w:hAnsi="Arial" w:cs="Arial"/>
              </w:rPr>
            </w:pPr>
            <w:r w:rsidRPr="00D60DE4">
              <w:rPr>
                <w:rFonts w:ascii="Arial" w:hAnsi="Arial" w:cs="Arial"/>
              </w:rPr>
              <w:t>0.6</w:t>
            </w:r>
          </w:p>
        </w:tc>
        <w:tc>
          <w:tcPr>
            <w:tcW w:w="241" w:type="dxa"/>
          </w:tcPr>
          <w:p w:rsidR="00D73843" w:rsidRPr="00D60DE4" w:rsidRDefault="00D73843" w:rsidP="002962FA">
            <w:pPr>
              <w:rPr>
                <w:rFonts w:ascii="Arial" w:hAnsi="Arial" w:cs="Arial"/>
              </w:rPr>
            </w:pPr>
          </w:p>
        </w:tc>
        <w:tc>
          <w:tcPr>
            <w:tcW w:w="518" w:type="dxa"/>
          </w:tcPr>
          <w:p w:rsidR="00D73843" w:rsidRPr="00D60DE4" w:rsidRDefault="00D73843" w:rsidP="002962FA">
            <w:pPr>
              <w:rPr>
                <w:rFonts w:ascii="Arial" w:hAnsi="Arial" w:cs="Arial"/>
              </w:rPr>
            </w:pPr>
            <w:r w:rsidRPr="00D60DE4">
              <w:rPr>
                <w:rFonts w:ascii="Arial" w:hAnsi="Arial" w:cs="Arial"/>
              </w:rPr>
              <w:t>-0.5</w:t>
            </w:r>
          </w:p>
        </w:tc>
        <w:tc>
          <w:tcPr>
            <w:tcW w:w="1024" w:type="dxa"/>
          </w:tcPr>
          <w:p w:rsidR="00D73843" w:rsidRPr="00D60DE4" w:rsidRDefault="00D73843" w:rsidP="002962FA">
            <w:pPr>
              <w:rPr>
                <w:rFonts w:ascii="Arial" w:hAnsi="Arial" w:cs="Arial"/>
              </w:rPr>
            </w:pPr>
            <w:r w:rsidRPr="00D60DE4">
              <w:rPr>
                <w:rFonts w:ascii="Arial" w:hAnsi="Arial" w:cs="Arial"/>
              </w:rPr>
              <w:t>-1.9, 0.9</w:t>
            </w:r>
          </w:p>
        </w:tc>
        <w:tc>
          <w:tcPr>
            <w:tcW w:w="771" w:type="dxa"/>
          </w:tcPr>
          <w:p w:rsidR="00D73843" w:rsidRPr="00D60DE4" w:rsidRDefault="00D73843" w:rsidP="002962FA">
            <w:pPr>
              <w:rPr>
                <w:rFonts w:ascii="Arial" w:hAnsi="Arial" w:cs="Arial"/>
              </w:rPr>
            </w:pPr>
            <w:r w:rsidRPr="00D60DE4">
              <w:rPr>
                <w:rFonts w:ascii="Arial" w:hAnsi="Arial" w:cs="Arial"/>
              </w:rPr>
              <w:t>0.5</w:t>
            </w:r>
          </w:p>
        </w:tc>
      </w:tr>
      <w:tr w:rsidR="00D73843" w:rsidRPr="00D60DE4" w:rsidTr="002962FA">
        <w:tc>
          <w:tcPr>
            <w:tcW w:w="2093" w:type="dxa"/>
          </w:tcPr>
          <w:p w:rsidR="00D73843" w:rsidRPr="00D60DE4" w:rsidRDefault="00D73843" w:rsidP="002962FA">
            <w:pPr>
              <w:rPr>
                <w:rFonts w:ascii="Arial" w:hAnsi="Arial" w:cs="Arial"/>
              </w:rPr>
            </w:pPr>
            <w:r w:rsidRPr="00D60DE4">
              <w:rPr>
                <w:rFonts w:ascii="Arial" w:hAnsi="Arial" w:cs="Arial"/>
              </w:rPr>
              <w:t>Sitting height (z)</w:t>
            </w:r>
          </w:p>
        </w:tc>
        <w:tc>
          <w:tcPr>
            <w:tcW w:w="567" w:type="dxa"/>
          </w:tcPr>
          <w:p w:rsidR="00D73843" w:rsidRPr="00D60DE4" w:rsidRDefault="00D73843" w:rsidP="002962FA">
            <w:pPr>
              <w:rPr>
                <w:rFonts w:ascii="Arial" w:hAnsi="Arial" w:cs="Arial"/>
              </w:rPr>
            </w:pPr>
            <w:r w:rsidRPr="00D60DE4">
              <w:rPr>
                <w:rFonts w:ascii="Arial" w:hAnsi="Arial" w:cs="Arial"/>
              </w:rPr>
              <w:t>3.6</w:t>
            </w:r>
          </w:p>
        </w:tc>
        <w:tc>
          <w:tcPr>
            <w:tcW w:w="973" w:type="dxa"/>
          </w:tcPr>
          <w:p w:rsidR="00D73843" w:rsidRPr="00D60DE4" w:rsidRDefault="00D73843" w:rsidP="002962FA">
            <w:pPr>
              <w:rPr>
                <w:rFonts w:ascii="Arial" w:hAnsi="Arial" w:cs="Arial"/>
              </w:rPr>
            </w:pPr>
            <w:r w:rsidRPr="00D60DE4">
              <w:rPr>
                <w:rFonts w:ascii="Arial" w:hAnsi="Arial" w:cs="Arial"/>
              </w:rPr>
              <w:t>2.9, 4.3</w:t>
            </w:r>
          </w:p>
        </w:tc>
        <w:tc>
          <w:tcPr>
            <w:tcW w:w="770" w:type="dxa"/>
          </w:tcPr>
          <w:p w:rsidR="00D73843" w:rsidRPr="00D60DE4" w:rsidRDefault="00D73843" w:rsidP="002962FA">
            <w:pPr>
              <w:rPr>
                <w:rFonts w:ascii="Arial" w:hAnsi="Arial" w:cs="Arial"/>
              </w:rPr>
            </w:pPr>
            <w:r w:rsidRPr="00D60DE4">
              <w:rPr>
                <w:rFonts w:ascii="Arial" w:hAnsi="Arial" w:cs="Arial"/>
              </w:rPr>
              <w:t>&lt;0.001</w:t>
            </w:r>
          </w:p>
        </w:tc>
        <w:tc>
          <w:tcPr>
            <w:tcW w:w="291" w:type="dxa"/>
          </w:tcPr>
          <w:p w:rsidR="00D73843" w:rsidRPr="00D60DE4" w:rsidRDefault="00D73843" w:rsidP="002962FA">
            <w:pPr>
              <w:rPr>
                <w:rFonts w:ascii="Arial" w:hAnsi="Arial" w:cs="Arial"/>
              </w:rPr>
            </w:pPr>
          </w:p>
        </w:tc>
        <w:tc>
          <w:tcPr>
            <w:tcW w:w="517" w:type="dxa"/>
          </w:tcPr>
          <w:p w:rsidR="00D73843" w:rsidRPr="00D60DE4" w:rsidRDefault="00D73843" w:rsidP="002962FA">
            <w:pPr>
              <w:rPr>
                <w:rFonts w:ascii="Arial" w:hAnsi="Arial" w:cs="Arial"/>
              </w:rPr>
            </w:pPr>
            <w:r w:rsidRPr="00D60DE4">
              <w:rPr>
                <w:rFonts w:ascii="Arial" w:hAnsi="Arial" w:cs="Arial"/>
              </w:rPr>
              <w:t>2.1</w:t>
            </w:r>
          </w:p>
        </w:tc>
        <w:tc>
          <w:tcPr>
            <w:tcW w:w="1023" w:type="dxa"/>
          </w:tcPr>
          <w:p w:rsidR="00D73843" w:rsidRPr="00D60DE4" w:rsidRDefault="00D73843" w:rsidP="002962FA">
            <w:pPr>
              <w:rPr>
                <w:rFonts w:ascii="Arial" w:hAnsi="Arial" w:cs="Arial"/>
              </w:rPr>
            </w:pPr>
            <w:r w:rsidRPr="00D60DE4">
              <w:rPr>
                <w:rFonts w:ascii="Arial" w:hAnsi="Arial" w:cs="Arial"/>
              </w:rPr>
              <w:t>0.8, 3.4</w:t>
            </w:r>
          </w:p>
        </w:tc>
        <w:tc>
          <w:tcPr>
            <w:tcW w:w="770" w:type="dxa"/>
          </w:tcPr>
          <w:p w:rsidR="00D73843" w:rsidRPr="00D60DE4" w:rsidRDefault="00D73843" w:rsidP="002962FA">
            <w:pPr>
              <w:rPr>
                <w:rFonts w:ascii="Arial" w:hAnsi="Arial" w:cs="Arial"/>
              </w:rPr>
            </w:pPr>
            <w:r w:rsidRPr="00D60DE4">
              <w:rPr>
                <w:rFonts w:ascii="Arial" w:hAnsi="Arial" w:cs="Arial"/>
              </w:rPr>
              <w:t>0.001</w:t>
            </w:r>
          </w:p>
        </w:tc>
        <w:tc>
          <w:tcPr>
            <w:tcW w:w="241" w:type="dxa"/>
          </w:tcPr>
          <w:p w:rsidR="00D73843" w:rsidRPr="00D60DE4" w:rsidRDefault="00D73843" w:rsidP="002962FA">
            <w:pPr>
              <w:rPr>
                <w:rFonts w:ascii="Arial" w:hAnsi="Arial" w:cs="Arial"/>
              </w:rPr>
            </w:pPr>
          </w:p>
        </w:tc>
        <w:tc>
          <w:tcPr>
            <w:tcW w:w="518" w:type="dxa"/>
          </w:tcPr>
          <w:p w:rsidR="00D73843" w:rsidRPr="00D60DE4" w:rsidRDefault="00D73843" w:rsidP="002962FA">
            <w:pPr>
              <w:rPr>
                <w:rFonts w:ascii="Arial" w:hAnsi="Arial" w:cs="Arial"/>
              </w:rPr>
            </w:pPr>
            <w:r w:rsidRPr="00D60DE4">
              <w:rPr>
                <w:rFonts w:ascii="Arial" w:hAnsi="Arial" w:cs="Arial"/>
              </w:rPr>
              <w:t>1.0</w:t>
            </w:r>
          </w:p>
        </w:tc>
        <w:tc>
          <w:tcPr>
            <w:tcW w:w="1024" w:type="dxa"/>
          </w:tcPr>
          <w:p w:rsidR="00D73843" w:rsidRPr="00D60DE4" w:rsidRDefault="00D73843" w:rsidP="002962FA">
            <w:pPr>
              <w:rPr>
                <w:rFonts w:ascii="Arial" w:hAnsi="Arial" w:cs="Arial"/>
              </w:rPr>
            </w:pPr>
            <w:r w:rsidRPr="00D60DE4">
              <w:rPr>
                <w:rFonts w:ascii="Arial" w:hAnsi="Arial" w:cs="Arial"/>
              </w:rPr>
              <w:t>-0.4, 2.4</w:t>
            </w:r>
          </w:p>
        </w:tc>
        <w:tc>
          <w:tcPr>
            <w:tcW w:w="771" w:type="dxa"/>
          </w:tcPr>
          <w:p w:rsidR="00D73843" w:rsidRPr="00D60DE4" w:rsidRDefault="00D73843" w:rsidP="002962FA">
            <w:pPr>
              <w:rPr>
                <w:rFonts w:ascii="Arial" w:hAnsi="Arial" w:cs="Arial"/>
              </w:rPr>
            </w:pPr>
            <w:r w:rsidRPr="00D60DE4">
              <w:rPr>
                <w:rFonts w:ascii="Arial" w:hAnsi="Arial" w:cs="Arial"/>
              </w:rPr>
              <w:t>0.1</w:t>
            </w:r>
          </w:p>
        </w:tc>
      </w:tr>
      <w:tr w:rsidR="00D73843" w:rsidRPr="00D60DE4" w:rsidTr="002962FA">
        <w:tc>
          <w:tcPr>
            <w:tcW w:w="2093" w:type="dxa"/>
          </w:tcPr>
          <w:p w:rsidR="00D73843" w:rsidRPr="00D60DE4" w:rsidRDefault="00D73843" w:rsidP="002962FA">
            <w:pPr>
              <w:rPr>
                <w:rFonts w:ascii="Arial" w:hAnsi="Arial" w:cs="Arial"/>
              </w:rPr>
            </w:pPr>
            <w:r w:rsidRPr="00D60DE4">
              <w:rPr>
                <w:rFonts w:ascii="Arial" w:hAnsi="Arial" w:cs="Arial"/>
              </w:rPr>
              <w:t>Ratio of leg length to sitting height (z)</w:t>
            </w:r>
          </w:p>
        </w:tc>
        <w:tc>
          <w:tcPr>
            <w:tcW w:w="567" w:type="dxa"/>
          </w:tcPr>
          <w:p w:rsidR="00D73843" w:rsidRPr="00D60DE4" w:rsidRDefault="00D73843" w:rsidP="002962FA">
            <w:pPr>
              <w:rPr>
                <w:rFonts w:ascii="Arial" w:hAnsi="Arial" w:cs="Arial"/>
              </w:rPr>
            </w:pPr>
            <w:r w:rsidRPr="00D60DE4">
              <w:rPr>
                <w:rFonts w:ascii="Arial" w:hAnsi="Arial" w:cs="Arial"/>
              </w:rPr>
              <w:t>0.5</w:t>
            </w:r>
          </w:p>
        </w:tc>
        <w:tc>
          <w:tcPr>
            <w:tcW w:w="973" w:type="dxa"/>
          </w:tcPr>
          <w:p w:rsidR="00D73843" w:rsidRPr="00D60DE4" w:rsidRDefault="00D73843" w:rsidP="002962FA">
            <w:pPr>
              <w:rPr>
                <w:rFonts w:ascii="Arial" w:hAnsi="Arial" w:cs="Arial"/>
              </w:rPr>
            </w:pPr>
            <w:r w:rsidRPr="00D60DE4">
              <w:rPr>
                <w:rFonts w:ascii="Arial" w:hAnsi="Arial" w:cs="Arial"/>
              </w:rPr>
              <w:t>-0.3, 1.4</w:t>
            </w:r>
          </w:p>
        </w:tc>
        <w:tc>
          <w:tcPr>
            <w:tcW w:w="770" w:type="dxa"/>
          </w:tcPr>
          <w:p w:rsidR="00D73843" w:rsidRPr="00D60DE4" w:rsidRDefault="00D73843" w:rsidP="002962FA">
            <w:pPr>
              <w:rPr>
                <w:rFonts w:ascii="Arial" w:hAnsi="Arial" w:cs="Arial"/>
              </w:rPr>
            </w:pPr>
            <w:r w:rsidRPr="00D60DE4">
              <w:rPr>
                <w:rFonts w:ascii="Arial" w:hAnsi="Arial" w:cs="Arial"/>
              </w:rPr>
              <w:t>0.2</w:t>
            </w:r>
          </w:p>
        </w:tc>
        <w:tc>
          <w:tcPr>
            <w:tcW w:w="291" w:type="dxa"/>
          </w:tcPr>
          <w:p w:rsidR="00D73843" w:rsidRPr="00D60DE4" w:rsidRDefault="00D73843" w:rsidP="002962FA">
            <w:pPr>
              <w:rPr>
                <w:rFonts w:ascii="Arial" w:hAnsi="Arial" w:cs="Arial"/>
              </w:rPr>
            </w:pPr>
          </w:p>
        </w:tc>
        <w:tc>
          <w:tcPr>
            <w:tcW w:w="517" w:type="dxa"/>
          </w:tcPr>
          <w:p w:rsidR="00D73843" w:rsidRPr="00D60DE4" w:rsidRDefault="00D73843" w:rsidP="002962FA">
            <w:pPr>
              <w:rPr>
                <w:rFonts w:ascii="Arial" w:hAnsi="Arial" w:cs="Arial"/>
              </w:rPr>
            </w:pPr>
            <w:r w:rsidRPr="00D60DE4">
              <w:rPr>
                <w:rFonts w:ascii="Arial" w:hAnsi="Arial" w:cs="Arial"/>
              </w:rPr>
              <w:t>-1.2</w:t>
            </w:r>
          </w:p>
        </w:tc>
        <w:tc>
          <w:tcPr>
            <w:tcW w:w="1023" w:type="dxa"/>
          </w:tcPr>
          <w:p w:rsidR="00D73843" w:rsidRPr="00D60DE4" w:rsidRDefault="00D73843" w:rsidP="002962FA">
            <w:pPr>
              <w:rPr>
                <w:rFonts w:ascii="Arial" w:hAnsi="Arial" w:cs="Arial"/>
              </w:rPr>
            </w:pPr>
            <w:r w:rsidRPr="00D60DE4">
              <w:rPr>
                <w:rFonts w:ascii="Arial" w:hAnsi="Arial" w:cs="Arial"/>
              </w:rPr>
              <w:t>-2.5, 0.1</w:t>
            </w:r>
          </w:p>
        </w:tc>
        <w:tc>
          <w:tcPr>
            <w:tcW w:w="770" w:type="dxa"/>
          </w:tcPr>
          <w:p w:rsidR="00D73843" w:rsidRPr="00D60DE4" w:rsidRDefault="00D73843" w:rsidP="002962FA">
            <w:pPr>
              <w:rPr>
                <w:rFonts w:ascii="Arial" w:hAnsi="Arial" w:cs="Arial"/>
              </w:rPr>
            </w:pPr>
            <w:r w:rsidRPr="00D60DE4">
              <w:rPr>
                <w:rFonts w:ascii="Arial" w:hAnsi="Arial" w:cs="Arial"/>
              </w:rPr>
              <w:t>0.08</w:t>
            </w:r>
          </w:p>
        </w:tc>
        <w:tc>
          <w:tcPr>
            <w:tcW w:w="241" w:type="dxa"/>
          </w:tcPr>
          <w:p w:rsidR="00D73843" w:rsidRPr="00D60DE4" w:rsidRDefault="00D73843" w:rsidP="002962FA">
            <w:pPr>
              <w:rPr>
                <w:rFonts w:ascii="Arial" w:hAnsi="Arial" w:cs="Arial"/>
              </w:rPr>
            </w:pPr>
          </w:p>
        </w:tc>
        <w:tc>
          <w:tcPr>
            <w:tcW w:w="518" w:type="dxa"/>
          </w:tcPr>
          <w:p w:rsidR="00D73843" w:rsidRPr="00D60DE4" w:rsidRDefault="00D73843" w:rsidP="002962FA">
            <w:pPr>
              <w:rPr>
                <w:rFonts w:ascii="Arial" w:hAnsi="Arial" w:cs="Arial"/>
              </w:rPr>
            </w:pPr>
            <w:r w:rsidRPr="00D60DE4">
              <w:rPr>
                <w:rFonts w:ascii="Arial" w:hAnsi="Arial" w:cs="Arial"/>
              </w:rPr>
              <w:t>-1.4</w:t>
            </w:r>
          </w:p>
        </w:tc>
        <w:tc>
          <w:tcPr>
            <w:tcW w:w="1024" w:type="dxa"/>
          </w:tcPr>
          <w:p w:rsidR="00D73843" w:rsidRPr="00D60DE4" w:rsidRDefault="00D73843" w:rsidP="002962FA">
            <w:pPr>
              <w:rPr>
                <w:rFonts w:ascii="Arial" w:hAnsi="Arial" w:cs="Arial"/>
              </w:rPr>
            </w:pPr>
            <w:r w:rsidRPr="00D60DE4">
              <w:rPr>
                <w:rFonts w:ascii="Arial" w:hAnsi="Arial" w:cs="Arial"/>
              </w:rPr>
              <w:t>-2.7, 0.0</w:t>
            </w:r>
          </w:p>
        </w:tc>
        <w:tc>
          <w:tcPr>
            <w:tcW w:w="771" w:type="dxa"/>
          </w:tcPr>
          <w:p w:rsidR="00D73843" w:rsidRPr="00D60DE4" w:rsidRDefault="00D73843" w:rsidP="002962FA">
            <w:pPr>
              <w:rPr>
                <w:rFonts w:ascii="Arial" w:hAnsi="Arial" w:cs="Arial"/>
              </w:rPr>
            </w:pPr>
            <w:r w:rsidRPr="00D60DE4">
              <w:rPr>
                <w:rFonts w:ascii="Arial" w:hAnsi="Arial" w:cs="Arial"/>
              </w:rPr>
              <w:t>0.05</w:t>
            </w:r>
          </w:p>
          <w:p w:rsidR="00D73843" w:rsidRPr="00D60DE4" w:rsidRDefault="00D73843" w:rsidP="002962FA">
            <w:pPr>
              <w:rPr>
                <w:rFonts w:ascii="Arial" w:hAnsi="Arial" w:cs="Arial"/>
              </w:rPr>
            </w:pPr>
          </w:p>
          <w:p w:rsidR="00D73843" w:rsidRPr="00D60DE4" w:rsidRDefault="00D73843" w:rsidP="002962FA">
            <w:pPr>
              <w:rPr>
                <w:rFonts w:ascii="Arial" w:hAnsi="Arial" w:cs="Arial"/>
              </w:rPr>
            </w:pPr>
          </w:p>
        </w:tc>
      </w:tr>
      <w:tr w:rsidR="00D73843" w:rsidRPr="00D60DE4" w:rsidTr="002962FA">
        <w:trPr>
          <w:trHeight w:val="331"/>
        </w:trPr>
        <w:tc>
          <w:tcPr>
            <w:tcW w:w="2093" w:type="dxa"/>
          </w:tcPr>
          <w:p w:rsidR="00D73843" w:rsidRPr="00D60DE4" w:rsidRDefault="00D73843" w:rsidP="002962FA">
            <w:pPr>
              <w:rPr>
                <w:rFonts w:ascii="Arial" w:hAnsi="Arial" w:cs="Arial"/>
                <w:b/>
                <w:u w:val="single"/>
              </w:rPr>
            </w:pPr>
            <w:r w:rsidRPr="00D60DE4">
              <w:rPr>
                <w:rFonts w:ascii="Arial" w:hAnsi="Arial" w:cs="Arial"/>
                <w:b/>
                <w:u w:val="single"/>
              </w:rPr>
              <w:t>Women</w:t>
            </w:r>
          </w:p>
        </w:tc>
        <w:tc>
          <w:tcPr>
            <w:tcW w:w="567" w:type="dxa"/>
          </w:tcPr>
          <w:p w:rsidR="00D73843" w:rsidRPr="00D60DE4" w:rsidRDefault="00D73843" w:rsidP="002962FA">
            <w:pPr>
              <w:rPr>
                <w:rFonts w:ascii="Arial" w:hAnsi="Arial" w:cs="Arial"/>
              </w:rPr>
            </w:pPr>
          </w:p>
        </w:tc>
        <w:tc>
          <w:tcPr>
            <w:tcW w:w="973" w:type="dxa"/>
          </w:tcPr>
          <w:p w:rsidR="00D73843" w:rsidRPr="00D60DE4" w:rsidRDefault="00D73843" w:rsidP="002962FA">
            <w:pPr>
              <w:rPr>
                <w:rFonts w:ascii="Arial" w:hAnsi="Arial" w:cs="Arial"/>
              </w:rPr>
            </w:pPr>
          </w:p>
        </w:tc>
        <w:tc>
          <w:tcPr>
            <w:tcW w:w="770" w:type="dxa"/>
          </w:tcPr>
          <w:p w:rsidR="00D73843" w:rsidRPr="00D60DE4" w:rsidRDefault="00D73843" w:rsidP="002962FA">
            <w:pPr>
              <w:rPr>
                <w:rFonts w:ascii="Arial" w:hAnsi="Arial" w:cs="Arial"/>
              </w:rPr>
            </w:pPr>
          </w:p>
        </w:tc>
        <w:tc>
          <w:tcPr>
            <w:tcW w:w="291" w:type="dxa"/>
          </w:tcPr>
          <w:p w:rsidR="00D73843" w:rsidRPr="00D60DE4" w:rsidRDefault="00D73843" w:rsidP="002962FA">
            <w:pPr>
              <w:rPr>
                <w:rFonts w:ascii="Arial" w:hAnsi="Arial" w:cs="Arial"/>
              </w:rPr>
            </w:pPr>
          </w:p>
        </w:tc>
        <w:tc>
          <w:tcPr>
            <w:tcW w:w="517" w:type="dxa"/>
          </w:tcPr>
          <w:p w:rsidR="00D73843" w:rsidRPr="00D60DE4" w:rsidRDefault="00D73843" w:rsidP="002962FA">
            <w:pPr>
              <w:rPr>
                <w:rFonts w:ascii="Arial" w:hAnsi="Arial" w:cs="Arial"/>
              </w:rPr>
            </w:pPr>
          </w:p>
        </w:tc>
        <w:tc>
          <w:tcPr>
            <w:tcW w:w="1023" w:type="dxa"/>
          </w:tcPr>
          <w:p w:rsidR="00D73843" w:rsidRPr="00D60DE4" w:rsidRDefault="00D73843" w:rsidP="002962FA">
            <w:pPr>
              <w:rPr>
                <w:rFonts w:ascii="Arial" w:hAnsi="Arial" w:cs="Arial"/>
              </w:rPr>
            </w:pPr>
          </w:p>
        </w:tc>
        <w:tc>
          <w:tcPr>
            <w:tcW w:w="770" w:type="dxa"/>
          </w:tcPr>
          <w:p w:rsidR="00D73843" w:rsidRPr="00D60DE4" w:rsidRDefault="00D73843" w:rsidP="002962FA">
            <w:pPr>
              <w:rPr>
                <w:rFonts w:ascii="Arial" w:hAnsi="Arial" w:cs="Arial"/>
              </w:rPr>
            </w:pPr>
          </w:p>
        </w:tc>
        <w:tc>
          <w:tcPr>
            <w:tcW w:w="241" w:type="dxa"/>
          </w:tcPr>
          <w:p w:rsidR="00D73843" w:rsidRPr="00D60DE4" w:rsidRDefault="00D73843" w:rsidP="002962FA">
            <w:pPr>
              <w:rPr>
                <w:rFonts w:ascii="Arial" w:hAnsi="Arial" w:cs="Arial"/>
              </w:rPr>
            </w:pPr>
          </w:p>
        </w:tc>
        <w:tc>
          <w:tcPr>
            <w:tcW w:w="518" w:type="dxa"/>
          </w:tcPr>
          <w:p w:rsidR="00D73843" w:rsidRPr="00D60DE4" w:rsidRDefault="00D73843" w:rsidP="002962FA">
            <w:pPr>
              <w:rPr>
                <w:rFonts w:ascii="Arial" w:hAnsi="Arial" w:cs="Arial"/>
              </w:rPr>
            </w:pPr>
          </w:p>
        </w:tc>
        <w:tc>
          <w:tcPr>
            <w:tcW w:w="1024" w:type="dxa"/>
          </w:tcPr>
          <w:p w:rsidR="00D73843" w:rsidRPr="00D60DE4" w:rsidRDefault="00D73843" w:rsidP="002962FA">
            <w:pPr>
              <w:rPr>
                <w:rFonts w:ascii="Arial" w:hAnsi="Arial" w:cs="Arial"/>
              </w:rPr>
            </w:pPr>
          </w:p>
        </w:tc>
        <w:tc>
          <w:tcPr>
            <w:tcW w:w="771" w:type="dxa"/>
          </w:tcPr>
          <w:p w:rsidR="00D73843" w:rsidRPr="00D60DE4" w:rsidRDefault="00D73843" w:rsidP="002962FA">
            <w:pPr>
              <w:rPr>
                <w:rFonts w:ascii="Arial" w:hAnsi="Arial" w:cs="Arial"/>
              </w:rPr>
            </w:pPr>
          </w:p>
        </w:tc>
      </w:tr>
      <w:tr w:rsidR="00D73843" w:rsidRPr="00D60DE4" w:rsidTr="002962FA">
        <w:tc>
          <w:tcPr>
            <w:tcW w:w="2093" w:type="dxa"/>
          </w:tcPr>
          <w:p w:rsidR="00D73843" w:rsidRPr="00D60DE4" w:rsidRDefault="00D73843" w:rsidP="002962FA">
            <w:pPr>
              <w:rPr>
                <w:rFonts w:ascii="Arial" w:hAnsi="Arial" w:cs="Arial"/>
              </w:rPr>
            </w:pPr>
            <w:r w:rsidRPr="00D60DE4">
              <w:rPr>
                <w:rFonts w:ascii="Arial" w:hAnsi="Arial" w:cs="Arial"/>
              </w:rPr>
              <w:t>Total height (z)</w:t>
            </w:r>
          </w:p>
        </w:tc>
        <w:tc>
          <w:tcPr>
            <w:tcW w:w="567" w:type="dxa"/>
          </w:tcPr>
          <w:p w:rsidR="00D73843" w:rsidRPr="00D60DE4" w:rsidRDefault="00D73843" w:rsidP="002962FA">
            <w:pPr>
              <w:rPr>
                <w:rFonts w:ascii="Arial" w:hAnsi="Arial" w:cs="Arial"/>
              </w:rPr>
            </w:pPr>
            <w:r w:rsidRPr="00D60DE4">
              <w:rPr>
                <w:rFonts w:ascii="Arial" w:hAnsi="Arial" w:cs="Arial"/>
              </w:rPr>
              <w:t>2.0</w:t>
            </w:r>
          </w:p>
        </w:tc>
        <w:tc>
          <w:tcPr>
            <w:tcW w:w="973" w:type="dxa"/>
          </w:tcPr>
          <w:p w:rsidR="00D73843" w:rsidRPr="00D60DE4" w:rsidRDefault="00D73843" w:rsidP="002962FA">
            <w:pPr>
              <w:rPr>
                <w:rFonts w:ascii="Arial" w:hAnsi="Arial" w:cs="Arial"/>
              </w:rPr>
            </w:pPr>
            <w:r w:rsidRPr="00D60DE4">
              <w:rPr>
                <w:rFonts w:ascii="Arial" w:hAnsi="Arial" w:cs="Arial"/>
              </w:rPr>
              <w:t>1.5, 2.5</w:t>
            </w:r>
          </w:p>
        </w:tc>
        <w:tc>
          <w:tcPr>
            <w:tcW w:w="770" w:type="dxa"/>
          </w:tcPr>
          <w:p w:rsidR="00D73843" w:rsidRPr="00D60DE4" w:rsidRDefault="00D73843" w:rsidP="002962FA">
            <w:pPr>
              <w:rPr>
                <w:rFonts w:ascii="Arial" w:hAnsi="Arial" w:cs="Arial"/>
              </w:rPr>
            </w:pPr>
            <w:r w:rsidRPr="00D60DE4">
              <w:rPr>
                <w:rFonts w:ascii="Arial" w:hAnsi="Arial" w:cs="Arial"/>
              </w:rPr>
              <w:t>&lt;0.001</w:t>
            </w:r>
          </w:p>
        </w:tc>
        <w:tc>
          <w:tcPr>
            <w:tcW w:w="291" w:type="dxa"/>
          </w:tcPr>
          <w:p w:rsidR="00D73843" w:rsidRPr="00D60DE4" w:rsidRDefault="00D73843" w:rsidP="002962FA">
            <w:pPr>
              <w:rPr>
                <w:rFonts w:ascii="Arial" w:hAnsi="Arial" w:cs="Arial"/>
              </w:rPr>
            </w:pPr>
          </w:p>
        </w:tc>
        <w:tc>
          <w:tcPr>
            <w:tcW w:w="517" w:type="dxa"/>
          </w:tcPr>
          <w:p w:rsidR="00D73843" w:rsidRPr="00D60DE4" w:rsidRDefault="00D73843" w:rsidP="002962FA">
            <w:pPr>
              <w:rPr>
                <w:rFonts w:ascii="Arial" w:hAnsi="Arial" w:cs="Arial"/>
              </w:rPr>
            </w:pPr>
            <w:r w:rsidRPr="00D60DE4">
              <w:rPr>
                <w:rFonts w:ascii="Arial" w:hAnsi="Arial" w:cs="Arial"/>
              </w:rPr>
              <w:t>1.1</w:t>
            </w:r>
          </w:p>
        </w:tc>
        <w:tc>
          <w:tcPr>
            <w:tcW w:w="1023" w:type="dxa"/>
          </w:tcPr>
          <w:p w:rsidR="00D73843" w:rsidRPr="00D60DE4" w:rsidRDefault="00D73843" w:rsidP="002962FA">
            <w:pPr>
              <w:rPr>
                <w:rFonts w:ascii="Arial" w:hAnsi="Arial" w:cs="Arial"/>
              </w:rPr>
            </w:pPr>
            <w:r w:rsidRPr="00D60DE4">
              <w:rPr>
                <w:rFonts w:ascii="Arial" w:hAnsi="Arial" w:cs="Arial"/>
              </w:rPr>
              <w:t>-0.1, 2.3</w:t>
            </w:r>
          </w:p>
        </w:tc>
        <w:tc>
          <w:tcPr>
            <w:tcW w:w="770" w:type="dxa"/>
          </w:tcPr>
          <w:p w:rsidR="00D73843" w:rsidRPr="00D60DE4" w:rsidRDefault="00D73843" w:rsidP="002962FA">
            <w:pPr>
              <w:rPr>
                <w:rFonts w:ascii="Arial" w:hAnsi="Arial" w:cs="Arial"/>
              </w:rPr>
            </w:pPr>
            <w:r w:rsidRPr="00D60DE4">
              <w:rPr>
                <w:rFonts w:ascii="Arial" w:hAnsi="Arial" w:cs="Arial"/>
              </w:rPr>
              <w:t>0.08</w:t>
            </w:r>
          </w:p>
        </w:tc>
        <w:tc>
          <w:tcPr>
            <w:tcW w:w="241" w:type="dxa"/>
          </w:tcPr>
          <w:p w:rsidR="00D73843" w:rsidRPr="00D60DE4" w:rsidRDefault="00D73843" w:rsidP="002962FA">
            <w:pPr>
              <w:rPr>
                <w:rFonts w:ascii="Arial" w:hAnsi="Arial" w:cs="Arial"/>
              </w:rPr>
            </w:pPr>
          </w:p>
        </w:tc>
        <w:tc>
          <w:tcPr>
            <w:tcW w:w="518" w:type="dxa"/>
          </w:tcPr>
          <w:p w:rsidR="00D73843" w:rsidRPr="00D60DE4" w:rsidRDefault="00D73843" w:rsidP="002962FA">
            <w:pPr>
              <w:rPr>
                <w:rFonts w:ascii="Arial" w:hAnsi="Arial" w:cs="Arial"/>
              </w:rPr>
            </w:pPr>
            <w:r w:rsidRPr="00D60DE4">
              <w:rPr>
                <w:rFonts w:ascii="Arial" w:hAnsi="Arial" w:cs="Arial"/>
              </w:rPr>
              <w:t>-0.2</w:t>
            </w:r>
          </w:p>
        </w:tc>
        <w:tc>
          <w:tcPr>
            <w:tcW w:w="1024" w:type="dxa"/>
          </w:tcPr>
          <w:p w:rsidR="00D73843" w:rsidRPr="00D60DE4" w:rsidRDefault="00D73843" w:rsidP="002962FA">
            <w:pPr>
              <w:rPr>
                <w:rFonts w:ascii="Arial" w:hAnsi="Arial" w:cs="Arial"/>
              </w:rPr>
            </w:pPr>
            <w:r w:rsidRPr="00D60DE4">
              <w:rPr>
                <w:rFonts w:ascii="Arial" w:hAnsi="Arial" w:cs="Arial"/>
              </w:rPr>
              <w:t>-1.5, 1.1</w:t>
            </w:r>
          </w:p>
        </w:tc>
        <w:tc>
          <w:tcPr>
            <w:tcW w:w="771" w:type="dxa"/>
          </w:tcPr>
          <w:p w:rsidR="00D73843" w:rsidRPr="00D60DE4" w:rsidRDefault="00D73843" w:rsidP="002962FA">
            <w:pPr>
              <w:rPr>
                <w:rFonts w:ascii="Arial" w:hAnsi="Arial" w:cs="Arial"/>
              </w:rPr>
            </w:pPr>
            <w:r w:rsidRPr="00D60DE4">
              <w:rPr>
                <w:rFonts w:ascii="Arial" w:hAnsi="Arial" w:cs="Arial"/>
              </w:rPr>
              <w:t>0.8</w:t>
            </w:r>
          </w:p>
        </w:tc>
      </w:tr>
      <w:tr w:rsidR="00D73843" w:rsidRPr="00D60DE4" w:rsidTr="002962FA">
        <w:tc>
          <w:tcPr>
            <w:tcW w:w="2093" w:type="dxa"/>
          </w:tcPr>
          <w:p w:rsidR="00D73843" w:rsidRPr="00D60DE4" w:rsidRDefault="00D73843" w:rsidP="002962FA">
            <w:pPr>
              <w:rPr>
                <w:rFonts w:ascii="Arial" w:hAnsi="Arial" w:cs="Arial"/>
              </w:rPr>
            </w:pPr>
            <w:r w:rsidRPr="00D60DE4">
              <w:rPr>
                <w:rFonts w:ascii="Arial" w:hAnsi="Arial" w:cs="Arial"/>
              </w:rPr>
              <w:t>Leg length (z)</w:t>
            </w:r>
          </w:p>
        </w:tc>
        <w:tc>
          <w:tcPr>
            <w:tcW w:w="567" w:type="dxa"/>
          </w:tcPr>
          <w:p w:rsidR="00D73843" w:rsidRPr="00D60DE4" w:rsidRDefault="00D73843" w:rsidP="002962FA">
            <w:pPr>
              <w:rPr>
                <w:rFonts w:ascii="Arial" w:hAnsi="Arial" w:cs="Arial"/>
              </w:rPr>
            </w:pPr>
            <w:r w:rsidRPr="00D60DE4">
              <w:rPr>
                <w:rFonts w:ascii="Arial" w:hAnsi="Arial" w:cs="Arial"/>
              </w:rPr>
              <w:t>1.4</w:t>
            </w:r>
          </w:p>
        </w:tc>
        <w:tc>
          <w:tcPr>
            <w:tcW w:w="973" w:type="dxa"/>
          </w:tcPr>
          <w:p w:rsidR="00D73843" w:rsidRPr="00D60DE4" w:rsidRDefault="00D73843" w:rsidP="002962FA">
            <w:pPr>
              <w:rPr>
                <w:rFonts w:ascii="Arial" w:hAnsi="Arial" w:cs="Arial"/>
              </w:rPr>
            </w:pPr>
            <w:r w:rsidRPr="00D60DE4">
              <w:rPr>
                <w:rFonts w:ascii="Arial" w:hAnsi="Arial" w:cs="Arial"/>
              </w:rPr>
              <w:t>0.8, 1.9</w:t>
            </w:r>
          </w:p>
        </w:tc>
        <w:tc>
          <w:tcPr>
            <w:tcW w:w="770" w:type="dxa"/>
          </w:tcPr>
          <w:p w:rsidR="00D73843" w:rsidRPr="00D60DE4" w:rsidRDefault="00D73843" w:rsidP="002962FA">
            <w:pPr>
              <w:rPr>
                <w:rFonts w:ascii="Arial" w:hAnsi="Arial" w:cs="Arial"/>
              </w:rPr>
            </w:pPr>
            <w:r w:rsidRPr="00D60DE4">
              <w:rPr>
                <w:rFonts w:ascii="Arial" w:hAnsi="Arial" w:cs="Arial"/>
              </w:rPr>
              <w:t>&lt;0.001</w:t>
            </w:r>
          </w:p>
        </w:tc>
        <w:tc>
          <w:tcPr>
            <w:tcW w:w="291" w:type="dxa"/>
          </w:tcPr>
          <w:p w:rsidR="00D73843" w:rsidRPr="00D60DE4" w:rsidRDefault="00D73843" w:rsidP="002962FA">
            <w:pPr>
              <w:rPr>
                <w:rFonts w:ascii="Arial" w:hAnsi="Arial" w:cs="Arial"/>
              </w:rPr>
            </w:pPr>
          </w:p>
        </w:tc>
        <w:tc>
          <w:tcPr>
            <w:tcW w:w="517" w:type="dxa"/>
          </w:tcPr>
          <w:p w:rsidR="00D73843" w:rsidRPr="00D60DE4" w:rsidRDefault="00D73843" w:rsidP="002962FA">
            <w:pPr>
              <w:rPr>
                <w:rFonts w:ascii="Arial" w:hAnsi="Arial" w:cs="Arial"/>
              </w:rPr>
            </w:pPr>
            <w:r w:rsidRPr="00D60DE4">
              <w:rPr>
                <w:rFonts w:ascii="Arial" w:hAnsi="Arial" w:cs="Arial"/>
              </w:rPr>
              <w:t>-0.6</w:t>
            </w:r>
          </w:p>
        </w:tc>
        <w:tc>
          <w:tcPr>
            <w:tcW w:w="1023" w:type="dxa"/>
          </w:tcPr>
          <w:p w:rsidR="00D73843" w:rsidRPr="00D60DE4" w:rsidRDefault="00D73843" w:rsidP="002962FA">
            <w:pPr>
              <w:rPr>
                <w:rFonts w:ascii="Arial" w:hAnsi="Arial" w:cs="Arial"/>
              </w:rPr>
            </w:pPr>
            <w:r w:rsidRPr="00D60DE4">
              <w:rPr>
                <w:rFonts w:ascii="Arial" w:hAnsi="Arial" w:cs="Arial"/>
              </w:rPr>
              <w:t>-1.8, 0.7</w:t>
            </w:r>
          </w:p>
        </w:tc>
        <w:tc>
          <w:tcPr>
            <w:tcW w:w="770" w:type="dxa"/>
          </w:tcPr>
          <w:p w:rsidR="00D73843" w:rsidRPr="00D60DE4" w:rsidRDefault="00D73843" w:rsidP="002962FA">
            <w:pPr>
              <w:rPr>
                <w:rFonts w:ascii="Arial" w:hAnsi="Arial" w:cs="Arial"/>
              </w:rPr>
            </w:pPr>
            <w:r w:rsidRPr="00D60DE4">
              <w:rPr>
                <w:rFonts w:ascii="Arial" w:hAnsi="Arial" w:cs="Arial"/>
              </w:rPr>
              <w:t>0.4</w:t>
            </w:r>
          </w:p>
        </w:tc>
        <w:tc>
          <w:tcPr>
            <w:tcW w:w="241" w:type="dxa"/>
          </w:tcPr>
          <w:p w:rsidR="00D73843" w:rsidRPr="00D60DE4" w:rsidRDefault="00D73843" w:rsidP="002962FA">
            <w:pPr>
              <w:rPr>
                <w:rFonts w:ascii="Arial" w:hAnsi="Arial" w:cs="Arial"/>
              </w:rPr>
            </w:pPr>
          </w:p>
        </w:tc>
        <w:tc>
          <w:tcPr>
            <w:tcW w:w="518" w:type="dxa"/>
          </w:tcPr>
          <w:p w:rsidR="00D73843" w:rsidRPr="00D60DE4" w:rsidRDefault="00D73843" w:rsidP="002962FA">
            <w:pPr>
              <w:rPr>
                <w:rFonts w:ascii="Arial" w:hAnsi="Arial" w:cs="Arial"/>
              </w:rPr>
            </w:pPr>
            <w:r w:rsidRPr="00D60DE4">
              <w:rPr>
                <w:rFonts w:ascii="Arial" w:hAnsi="Arial" w:cs="Arial"/>
              </w:rPr>
              <w:t>-1.6</w:t>
            </w:r>
          </w:p>
        </w:tc>
        <w:tc>
          <w:tcPr>
            <w:tcW w:w="1024" w:type="dxa"/>
          </w:tcPr>
          <w:p w:rsidR="00D73843" w:rsidRPr="00D60DE4" w:rsidRDefault="00D73843" w:rsidP="002962FA">
            <w:pPr>
              <w:rPr>
                <w:rFonts w:ascii="Arial" w:hAnsi="Arial" w:cs="Arial"/>
              </w:rPr>
            </w:pPr>
            <w:r w:rsidRPr="00D60DE4">
              <w:rPr>
                <w:rFonts w:ascii="Arial" w:hAnsi="Arial" w:cs="Arial"/>
              </w:rPr>
              <w:t>-2.9, -0.3</w:t>
            </w:r>
          </w:p>
        </w:tc>
        <w:tc>
          <w:tcPr>
            <w:tcW w:w="771" w:type="dxa"/>
          </w:tcPr>
          <w:p w:rsidR="00D73843" w:rsidRPr="00D60DE4" w:rsidRDefault="00D73843" w:rsidP="002962FA">
            <w:pPr>
              <w:rPr>
                <w:rFonts w:ascii="Arial" w:hAnsi="Arial" w:cs="Arial"/>
              </w:rPr>
            </w:pPr>
            <w:r w:rsidRPr="00D60DE4">
              <w:rPr>
                <w:rFonts w:ascii="Arial" w:hAnsi="Arial" w:cs="Arial"/>
              </w:rPr>
              <w:t>0.01</w:t>
            </w:r>
          </w:p>
        </w:tc>
      </w:tr>
      <w:tr w:rsidR="00D73843" w:rsidRPr="00D60DE4" w:rsidTr="002962FA">
        <w:tc>
          <w:tcPr>
            <w:tcW w:w="2093" w:type="dxa"/>
          </w:tcPr>
          <w:p w:rsidR="00D73843" w:rsidRPr="00D60DE4" w:rsidRDefault="00D73843" w:rsidP="002962FA">
            <w:pPr>
              <w:rPr>
                <w:rFonts w:ascii="Arial" w:hAnsi="Arial" w:cs="Arial"/>
              </w:rPr>
            </w:pPr>
            <w:r w:rsidRPr="00D60DE4">
              <w:rPr>
                <w:rFonts w:ascii="Arial" w:hAnsi="Arial" w:cs="Arial"/>
              </w:rPr>
              <w:t>Sitting height (z)</w:t>
            </w:r>
          </w:p>
        </w:tc>
        <w:tc>
          <w:tcPr>
            <w:tcW w:w="567" w:type="dxa"/>
          </w:tcPr>
          <w:p w:rsidR="00D73843" w:rsidRPr="00D60DE4" w:rsidRDefault="00D73843" w:rsidP="002962FA">
            <w:pPr>
              <w:rPr>
                <w:rFonts w:ascii="Arial" w:hAnsi="Arial" w:cs="Arial"/>
              </w:rPr>
            </w:pPr>
            <w:r w:rsidRPr="00D60DE4">
              <w:rPr>
                <w:rFonts w:ascii="Arial" w:hAnsi="Arial" w:cs="Arial"/>
              </w:rPr>
              <w:t>2.3</w:t>
            </w:r>
          </w:p>
        </w:tc>
        <w:tc>
          <w:tcPr>
            <w:tcW w:w="973" w:type="dxa"/>
          </w:tcPr>
          <w:p w:rsidR="00D73843" w:rsidRPr="00D60DE4" w:rsidRDefault="00D73843" w:rsidP="002962FA">
            <w:pPr>
              <w:rPr>
                <w:rFonts w:ascii="Arial" w:hAnsi="Arial" w:cs="Arial"/>
              </w:rPr>
            </w:pPr>
            <w:r w:rsidRPr="00D60DE4">
              <w:rPr>
                <w:rFonts w:ascii="Arial" w:hAnsi="Arial" w:cs="Arial"/>
              </w:rPr>
              <w:t>1.8, 2.8</w:t>
            </w:r>
          </w:p>
        </w:tc>
        <w:tc>
          <w:tcPr>
            <w:tcW w:w="770" w:type="dxa"/>
          </w:tcPr>
          <w:p w:rsidR="00D73843" w:rsidRPr="00D60DE4" w:rsidRDefault="00D73843" w:rsidP="002962FA">
            <w:pPr>
              <w:rPr>
                <w:rFonts w:ascii="Arial" w:hAnsi="Arial" w:cs="Arial"/>
              </w:rPr>
            </w:pPr>
            <w:r w:rsidRPr="00D60DE4">
              <w:rPr>
                <w:rFonts w:ascii="Arial" w:hAnsi="Arial" w:cs="Arial"/>
              </w:rPr>
              <w:t>&lt;0.001</w:t>
            </w:r>
          </w:p>
        </w:tc>
        <w:tc>
          <w:tcPr>
            <w:tcW w:w="291" w:type="dxa"/>
          </w:tcPr>
          <w:p w:rsidR="00D73843" w:rsidRPr="00D60DE4" w:rsidRDefault="00D73843" w:rsidP="002962FA">
            <w:pPr>
              <w:rPr>
                <w:rFonts w:ascii="Arial" w:hAnsi="Arial" w:cs="Arial"/>
              </w:rPr>
            </w:pPr>
          </w:p>
        </w:tc>
        <w:tc>
          <w:tcPr>
            <w:tcW w:w="517" w:type="dxa"/>
          </w:tcPr>
          <w:p w:rsidR="00D73843" w:rsidRPr="00D60DE4" w:rsidRDefault="00D73843" w:rsidP="002962FA">
            <w:pPr>
              <w:rPr>
                <w:rFonts w:ascii="Arial" w:hAnsi="Arial" w:cs="Arial"/>
              </w:rPr>
            </w:pPr>
            <w:r w:rsidRPr="00D60DE4">
              <w:rPr>
                <w:rFonts w:ascii="Arial" w:hAnsi="Arial" w:cs="Arial"/>
              </w:rPr>
              <w:t>2.8</w:t>
            </w:r>
          </w:p>
        </w:tc>
        <w:tc>
          <w:tcPr>
            <w:tcW w:w="1023" w:type="dxa"/>
          </w:tcPr>
          <w:p w:rsidR="00D73843" w:rsidRPr="00D60DE4" w:rsidRDefault="00D73843" w:rsidP="002962FA">
            <w:pPr>
              <w:rPr>
                <w:rFonts w:ascii="Arial" w:hAnsi="Arial" w:cs="Arial"/>
              </w:rPr>
            </w:pPr>
            <w:r w:rsidRPr="00D60DE4">
              <w:rPr>
                <w:rFonts w:ascii="Arial" w:hAnsi="Arial" w:cs="Arial"/>
              </w:rPr>
              <w:t>1.6, 4.0</w:t>
            </w:r>
          </w:p>
        </w:tc>
        <w:tc>
          <w:tcPr>
            <w:tcW w:w="770" w:type="dxa"/>
          </w:tcPr>
          <w:p w:rsidR="00D73843" w:rsidRPr="00D60DE4" w:rsidRDefault="00D73843" w:rsidP="002962FA">
            <w:pPr>
              <w:rPr>
                <w:rFonts w:ascii="Arial" w:hAnsi="Arial" w:cs="Arial"/>
              </w:rPr>
            </w:pPr>
            <w:r w:rsidRPr="00D60DE4">
              <w:rPr>
                <w:rFonts w:ascii="Arial" w:hAnsi="Arial" w:cs="Arial"/>
              </w:rPr>
              <w:t>&lt;0.001</w:t>
            </w:r>
          </w:p>
        </w:tc>
        <w:tc>
          <w:tcPr>
            <w:tcW w:w="241" w:type="dxa"/>
          </w:tcPr>
          <w:p w:rsidR="00D73843" w:rsidRPr="00D60DE4" w:rsidRDefault="00D73843" w:rsidP="002962FA">
            <w:pPr>
              <w:rPr>
                <w:rFonts w:ascii="Arial" w:hAnsi="Arial" w:cs="Arial"/>
              </w:rPr>
            </w:pPr>
          </w:p>
        </w:tc>
        <w:tc>
          <w:tcPr>
            <w:tcW w:w="518" w:type="dxa"/>
          </w:tcPr>
          <w:p w:rsidR="00D73843" w:rsidRPr="00D60DE4" w:rsidRDefault="00D73843" w:rsidP="002962FA">
            <w:pPr>
              <w:rPr>
                <w:rFonts w:ascii="Arial" w:hAnsi="Arial" w:cs="Arial"/>
              </w:rPr>
            </w:pPr>
            <w:r w:rsidRPr="00D60DE4">
              <w:rPr>
                <w:rFonts w:ascii="Arial" w:hAnsi="Arial" w:cs="Arial"/>
              </w:rPr>
              <w:t>1.5</w:t>
            </w:r>
          </w:p>
        </w:tc>
        <w:tc>
          <w:tcPr>
            <w:tcW w:w="1024" w:type="dxa"/>
          </w:tcPr>
          <w:p w:rsidR="00D73843" w:rsidRPr="00D60DE4" w:rsidRDefault="00D73843" w:rsidP="002962FA">
            <w:pPr>
              <w:rPr>
                <w:rFonts w:ascii="Arial" w:hAnsi="Arial" w:cs="Arial"/>
              </w:rPr>
            </w:pPr>
            <w:r w:rsidRPr="00D60DE4">
              <w:rPr>
                <w:rFonts w:ascii="Arial" w:hAnsi="Arial" w:cs="Arial"/>
              </w:rPr>
              <w:t>0.2, 2.9</w:t>
            </w:r>
          </w:p>
        </w:tc>
        <w:tc>
          <w:tcPr>
            <w:tcW w:w="771" w:type="dxa"/>
          </w:tcPr>
          <w:p w:rsidR="00D73843" w:rsidRPr="00D60DE4" w:rsidRDefault="00D73843" w:rsidP="002962FA">
            <w:pPr>
              <w:rPr>
                <w:rFonts w:ascii="Arial" w:hAnsi="Arial" w:cs="Arial"/>
              </w:rPr>
            </w:pPr>
            <w:r w:rsidRPr="00D60DE4">
              <w:rPr>
                <w:rFonts w:ascii="Arial" w:hAnsi="Arial" w:cs="Arial"/>
              </w:rPr>
              <w:t>0.02</w:t>
            </w:r>
          </w:p>
        </w:tc>
      </w:tr>
      <w:tr w:rsidR="00D73843" w:rsidRPr="00D60DE4" w:rsidTr="002962FA">
        <w:tc>
          <w:tcPr>
            <w:tcW w:w="2093"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Ratio of leg length to sitting height (z)</w:t>
            </w:r>
          </w:p>
          <w:p w:rsidR="00D73843" w:rsidRPr="00D60DE4" w:rsidRDefault="00D73843" w:rsidP="002962FA">
            <w:pPr>
              <w:rPr>
                <w:rFonts w:ascii="Arial" w:hAnsi="Arial" w:cs="Arial"/>
              </w:rPr>
            </w:pPr>
          </w:p>
        </w:tc>
        <w:tc>
          <w:tcPr>
            <w:tcW w:w="567"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0.0</w:t>
            </w:r>
          </w:p>
        </w:tc>
        <w:tc>
          <w:tcPr>
            <w:tcW w:w="973"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-0.6, 0.6</w:t>
            </w:r>
          </w:p>
        </w:tc>
        <w:tc>
          <w:tcPr>
            <w:tcW w:w="770"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0.9</w:t>
            </w:r>
          </w:p>
        </w:tc>
        <w:tc>
          <w:tcPr>
            <w:tcW w:w="291" w:type="dxa"/>
            <w:tcBorders>
              <w:bottom w:val="single" w:sz="4" w:space="0" w:color="auto"/>
            </w:tcBorders>
          </w:tcPr>
          <w:p w:rsidR="00D73843" w:rsidRPr="00D60DE4" w:rsidRDefault="00D73843" w:rsidP="002962FA">
            <w:pPr>
              <w:rPr>
                <w:rFonts w:ascii="Arial" w:hAnsi="Arial" w:cs="Arial"/>
              </w:rPr>
            </w:pPr>
          </w:p>
        </w:tc>
        <w:tc>
          <w:tcPr>
            <w:tcW w:w="517"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-2.9</w:t>
            </w:r>
          </w:p>
        </w:tc>
        <w:tc>
          <w:tcPr>
            <w:tcW w:w="1023"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-4.0, -1.7</w:t>
            </w:r>
          </w:p>
        </w:tc>
        <w:tc>
          <w:tcPr>
            <w:tcW w:w="770"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&lt;0.001</w:t>
            </w:r>
          </w:p>
        </w:tc>
        <w:tc>
          <w:tcPr>
            <w:tcW w:w="241" w:type="dxa"/>
            <w:tcBorders>
              <w:bottom w:val="single" w:sz="4" w:space="0" w:color="auto"/>
            </w:tcBorders>
          </w:tcPr>
          <w:p w:rsidR="00D73843" w:rsidRPr="00D60DE4" w:rsidRDefault="00D73843" w:rsidP="002962FA">
            <w:pPr>
              <w:rPr>
                <w:rFonts w:ascii="Arial" w:hAnsi="Arial" w:cs="Arial"/>
              </w:rPr>
            </w:pPr>
          </w:p>
        </w:tc>
        <w:tc>
          <w:tcPr>
            <w:tcW w:w="518"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-3.3</w:t>
            </w:r>
          </w:p>
        </w:tc>
        <w:tc>
          <w:tcPr>
            <w:tcW w:w="1024"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-4.5, -2.1</w:t>
            </w:r>
          </w:p>
        </w:tc>
        <w:tc>
          <w:tcPr>
            <w:tcW w:w="771" w:type="dxa"/>
            <w:tcBorders>
              <w:bottom w:val="single" w:sz="4" w:space="0" w:color="auto"/>
            </w:tcBorders>
          </w:tcPr>
          <w:p w:rsidR="00D73843" w:rsidRPr="00D60DE4" w:rsidRDefault="00D73843" w:rsidP="002962FA">
            <w:pPr>
              <w:rPr>
                <w:rFonts w:ascii="Arial" w:hAnsi="Arial" w:cs="Arial"/>
              </w:rPr>
            </w:pPr>
            <w:r w:rsidRPr="00D60DE4">
              <w:rPr>
                <w:rFonts w:ascii="Arial" w:hAnsi="Arial" w:cs="Arial"/>
              </w:rPr>
              <w:t>&lt;0.001</w:t>
            </w:r>
          </w:p>
        </w:tc>
      </w:tr>
    </w:tbl>
    <w:p w:rsidR="00D73843" w:rsidRDefault="00D73843" w:rsidP="00D73843">
      <w:pPr>
        <w:rPr>
          <w:rFonts w:ascii="Arial" w:hAnsi="Arial" w:cs="Arial"/>
        </w:rPr>
      </w:pPr>
      <w:r w:rsidRPr="00D60DE4">
        <w:rPr>
          <w:rFonts w:ascii="Arial" w:hAnsi="Arial" w:cs="Arial"/>
        </w:rPr>
        <w:t>Data derived using linear regression and all variables as continuous; All analyses were adjusted for age.</w:t>
      </w:r>
    </w:p>
    <w:p w:rsidR="0090634F" w:rsidRPr="00D60DE4" w:rsidRDefault="0090634F" w:rsidP="00D73843">
      <w:pPr>
        <w:rPr>
          <w:rFonts w:ascii="Arial" w:hAnsi="Arial" w:cs="Arial"/>
        </w:rPr>
      </w:pPr>
    </w:p>
    <w:p w:rsidR="004741DE" w:rsidRDefault="009E46CE" w:rsidP="0090634F">
      <w:pPr>
        <w:tabs>
          <w:tab w:val="left" w:pos="2460"/>
        </w:tabs>
        <w:spacing w:after="0" w:line="480" w:lineRule="auto"/>
        <w:rPr>
          <w:rFonts w:ascii="Arial" w:hAnsi="Arial" w:cs="Arial"/>
        </w:rPr>
      </w:pPr>
      <w:r w:rsidRPr="009E46CE">
        <w:rPr>
          <w:rFonts w:ascii="Arial" w:hAnsi="Arial" w:cs="Arial"/>
          <w:u w:val="single"/>
        </w:rPr>
        <w:t>Relationships of height and its components with CVD risk factors</w:t>
      </w:r>
      <w:r>
        <w:rPr>
          <w:rFonts w:ascii="Arial" w:hAnsi="Arial" w:cs="Arial"/>
        </w:rPr>
        <w:t>:</w:t>
      </w:r>
    </w:p>
    <w:p w:rsidR="00D73843" w:rsidRPr="005874C2" w:rsidRDefault="004D5ED1" w:rsidP="006D51D1">
      <w:pPr>
        <w:spacing w:after="0" w:line="480" w:lineRule="auto"/>
        <w:rPr>
          <w:rFonts w:ascii="Arial" w:hAnsi="Arial" w:cs="Arial"/>
        </w:rPr>
      </w:pPr>
      <w:r w:rsidRPr="008755DB">
        <w:rPr>
          <w:rFonts w:ascii="Arial" w:hAnsi="Arial" w:cs="Arial"/>
        </w:rPr>
        <w:t xml:space="preserve">Relationships between </w:t>
      </w:r>
      <w:r w:rsidR="00BE03A4">
        <w:rPr>
          <w:rFonts w:ascii="Arial" w:hAnsi="Arial" w:cs="Arial"/>
        </w:rPr>
        <w:t xml:space="preserve">height </w:t>
      </w:r>
      <w:r w:rsidRPr="008755DB">
        <w:rPr>
          <w:rFonts w:ascii="Arial" w:hAnsi="Arial" w:cs="Arial"/>
        </w:rPr>
        <w:t>components and CVD risk factors were similar in both sexes</w:t>
      </w:r>
      <w:r w:rsidR="007A3D79">
        <w:rPr>
          <w:rFonts w:ascii="Arial" w:hAnsi="Arial" w:cs="Arial"/>
        </w:rPr>
        <w:t xml:space="preserve"> and there were no interactions with sex</w:t>
      </w:r>
      <w:r w:rsidR="00D5091E">
        <w:rPr>
          <w:rFonts w:ascii="Arial" w:hAnsi="Arial" w:cs="Arial"/>
        </w:rPr>
        <w:t>; w</w:t>
      </w:r>
      <w:r w:rsidRPr="008755DB">
        <w:rPr>
          <w:rFonts w:ascii="Arial" w:hAnsi="Arial" w:cs="Arial"/>
        </w:rPr>
        <w:t xml:space="preserve">e therefore present </w:t>
      </w:r>
      <w:r w:rsidR="00612024" w:rsidRPr="008755DB">
        <w:rPr>
          <w:rFonts w:ascii="Arial" w:hAnsi="Arial" w:cs="Arial"/>
        </w:rPr>
        <w:t xml:space="preserve">a </w:t>
      </w:r>
      <w:r w:rsidR="00D5091E">
        <w:rPr>
          <w:rFonts w:ascii="Arial" w:hAnsi="Arial" w:cs="Arial"/>
        </w:rPr>
        <w:t xml:space="preserve">sex-adjusted </w:t>
      </w:r>
      <w:r w:rsidRPr="008755DB">
        <w:rPr>
          <w:rFonts w:ascii="Arial" w:hAnsi="Arial" w:cs="Arial"/>
        </w:rPr>
        <w:t>combined analysi</w:t>
      </w:r>
      <w:r w:rsidR="001D1B24" w:rsidRPr="008755DB">
        <w:rPr>
          <w:rFonts w:ascii="Arial" w:hAnsi="Arial" w:cs="Arial"/>
        </w:rPr>
        <w:t>s</w:t>
      </w:r>
      <w:r w:rsidR="00D5091E">
        <w:rPr>
          <w:rFonts w:ascii="Arial" w:hAnsi="Arial" w:cs="Arial"/>
        </w:rPr>
        <w:t>.</w:t>
      </w:r>
      <w:r w:rsidR="001D1B24" w:rsidRPr="008755DB">
        <w:rPr>
          <w:rFonts w:ascii="Arial" w:hAnsi="Arial" w:cs="Arial"/>
        </w:rPr>
        <w:t xml:space="preserve"> </w:t>
      </w:r>
      <w:r w:rsidR="00D5091E">
        <w:rPr>
          <w:rFonts w:ascii="Arial" w:hAnsi="Arial" w:cs="Arial"/>
        </w:rPr>
        <w:t>Total</w:t>
      </w:r>
      <w:r w:rsidR="00CF287C" w:rsidRPr="008755DB">
        <w:rPr>
          <w:rFonts w:ascii="Arial" w:hAnsi="Arial" w:cs="Arial"/>
        </w:rPr>
        <w:t xml:space="preserve"> height was </w:t>
      </w:r>
      <w:r w:rsidR="009464A0">
        <w:rPr>
          <w:rFonts w:ascii="Arial" w:hAnsi="Arial" w:cs="Arial"/>
        </w:rPr>
        <w:t>negatively associated with</w:t>
      </w:r>
      <w:r w:rsidR="00CF287C" w:rsidRPr="008755DB">
        <w:rPr>
          <w:rFonts w:ascii="Arial" w:hAnsi="Arial" w:cs="Arial"/>
        </w:rPr>
        <w:t xml:space="preserve"> 120-</w:t>
      </w:r>
      <w:r w:rsidR="00390DA5" w:rsidRPr="008755DB">
        <w:rPr>
          <w:rFonts w:ascii="Arial" w:hAnsi="Arial" w:cs="Arial"/>
        </w:rPr>
        <w:t>minute glucose</w:t>
      </w:r>
      <w:r w:rsidR="008125BA">
        <w:rPr>
          <w:rFonts w:ascii="Arial" w:hAnsi="Arial" w:cs="Arial"/>
        </w:rPr>
        <w:t xml:space="preserve"> </w:t>
      </w:r>
      <w:r w:rsidR="005D2ACE">
        <w:rPr>
          <w:rFonts w:ascii="Arial" w:hAnsi="Arial" w:cs="Arial"/>
        </w:rPr>
        <w:t>concentration</w:t>
      </w:r>
      <w:r w:rsidR="001D4957">
        <w:rPr>
          <w:rFonts w:ascii="Arial" w:hAnsi="Arial" w:cs="Arial"/>
        </w:rPr>
        <w:t xml:space="preserve"> and Matsuda index</w:t>
      </w:r>
      <w:r w:rsidR="00C37DDD">
        <w:rPr>
          <w:rFonts w:ascii="Arial" w:hAnsi="Arial" w:cs="Arial"/>
        </w:rPr>
        <w:t xml:space="preserve"> (Table 3). </w:t>
      </w:r>
      <w:r w:rsidR="00C37DDD" w:rsidRPr="008755DB">
        <w:rPr>
          <w:rFonts w:ascii="Arial" w:hAnsi="Arial" w:cs="Arial"/>
        </w:rPr>
        <w:t xml:space="preserve">Leg length was </w:t>
      </w:r>
      <w:r w:rsidR="009464A0">
        <w:rPr>
          <w:rFonts w:ascii="Arial" w:hAnsi="Arial" w:cs="Arial"/>
        </w:rPr>
        <w:t>negatively associated with</w:t>
      </w:r>
      <w:r w:rsidR="00C37DDD" w:rsidRPr="008755DB">
        <w:rPr>
          <w:rFonts w:ascii="Arial" w:hAnsi="Arial" w:cs="Arial"/>
        </w:rPr>
        <w:t xml:space="preserve"> diastolic blood pressure, total cholesterol, fasting and 120-minute glucose</w:t>
      </w:r>
      <w:r w:rsidR="00C37DDD">
        <w:rPr>
          <w:rFonts w:ascii="Arial" w:hAnsi="Arial" w:cs="Arial"/>
        </w:rPr>
        <w:t xml:space="preserve"> concentrations</w:t>
      </w:r>
      <w:r w:rsidR="001D4957">
        <w:rPr>
          <w:rFonts w:ascii="Arial" w:hAnsi="Arial" w:cs="Arial"/>
        </w:rPr>
        <w:t>, and</w:t>
      </w:r>
      <w:r w:rsidR="0099181D">
        <w:rPr>
          <w:rFonts w:ascii="Arial" w:hAnsi="Arial" w:cs="Arial"/>
        </w:rPr>
        <w:t xml:space="preserve"> positively with</w:t>
      </w:r>
      <w:r w:rsidR="001D4957">
        <w:rPr>
          <w:rFonts w:ascii="Arial" w:hAnsi="Arial" w:cs="Arial"/>
        </w:rPr>
        <w:t xml:space="preserve"> Matsuda index</w:t>
      </w:r>
      <w:r w:rsidR="00C37DDD">
        <w:rPr>
          <w:rFonts w:ascii="Arial" w:hAnsi="Arial" w:cs="Arial"/>
        </w:rPr>
        <w:t xml:space="preserve">. </w:t>
      </w:r>
      <w:r w:rsidR="00C37DDD" w:rsidRPr="008755DB">
        <w:rPr>
          <w:rFonts w:ascii="Arial" w:hAnsi="Arial" w:cs="Arial"/>
        </w:rPr>
        <w:t xml:space="preserve">Sitting height was </w:t>
      </w:r>
      <w:r w:rsidR="009464A0">
        <w:rPr>
          <w:rFonts w:ascii="Arial" w:hAnsi="Arial" w:cs="Arial"/>
        </w:rPr>
        <w:t>positively associated with</w:t>
      </w:r>
      <w:r w:rsidR="00C37DDD" w:rsidRPr="008755DB">
        <w:rPr>
          <w:rFonts w:ascii="Arial" w:hAnsi="Arial" w:cs="Arial"/>
        </w:rPr>
        <w:t xml:space="preserve"> systolic blood pressure</w:t>
      </w:r>
      <w:r w:rsidR="008125BA">
        <w:rPr>
          <w:rFonts w:ascii="Arial" w:hAnsi="Arial" w:cs="Arial"/>
        </w:rPr>
        <w:t xml:space="preserve"> </w:t>
      </w:r>
      <w:r w:rsidR="00D317C3">
        <w:rPr>
          <w:rFonts w:ascii="Arial" w:hAnsi="Arial" w:cs="Arial"/>
        </w:rPr>
        <w:t xml:space="preserve">and </w:t>
      </w:r>
      <w:r w:rsidR="00C37DDD" w:rsidRPr="008755DB">
        <w:rPr>
          <w:rFonts w:ascii="Arial" w:hAnsi="Arial" w:cs="Arial"/>
        </w:rPr>
        <w:t>triglycerides</w:t>
      </w:r>
      <w:r w:rsidR="00C37DDD">
        <w:rPr>
          <w:rFonts w:ascii="Arial" w:hAnsi="Arial" w:cs="Arial"/>
        </w:rPr>
        <w:t xml:space="preserve">. </w:t>
      </w:r>
      <w:r w:rsidR="00C37DDD" w:rsidRPr="008755DB">
        <w:rPr>
          <w:rFonts w:ascii="Arial" w:hAnsi="Arial" w:cs="Arial"/>
        </w:rPr>
        <w:t xml:space="preserve">Leg length to sitting height ratio was </w:t>
      </w:r>
      <w:r w:rsidR="009464A0">
        <w:rPr>
          <w:rFonts w:ascii="Arial" w:hAnsi="Arial" w:cs="Arial"/>
        </w:rPr>
        <w:t>negatively associated with</w:t>
      </w:r>
      <w:r w:rsidR="00C37DDD" w:rsidRPr="008755DB">
        <w:rPr>
          <w:rFonts w:ascii="Arial" w:hAnsi="Arial" w:cs="Arial"/>
        </w:rPr>
        <w:t xml:space="preserve"> systolic and diastolic blood pressure, total cholesterol, triglycerides,</w:t>
      </w:r>
      <w:r w:rsidR="00D13238">
        <w:rPr>
          <w:rFonts w:ascii="Arial" w:hAnsi="Arial" w:cs="Arial"/>
        </w:rPr>
        <w:t xml:space="preserve"> and</w:t>
      </w:r>
      <w:r w:rsidR="00C37DDD" w:rsidRPr="008755DB">
        <w:rPr>
          <w:rFonts w:ascii="Arial" w:hAnsi="Arial" w:cs="Arial"/>
        </w:rPr>
        <w:t xml:space="preserve"> fasting and 120-minute glucose concentrations</w:t>
      </w:r>
      <w:r w:rsidR="00DF0B12">
        <w:rPr>
          <w:rFonts w:ascii="Arial" w:hAnsi="Arial" w:cs="Arial"/>
        </w:rPr>
        <w:t xml:space="preserve">, and </w:t>
      </w:r>
      <w:r w:rsidR="009464A0">
        <w:rPr>
          <w:rFonts w:ascii="Arial" w:hAnsi="Arial" w:cs="Arial"/>
        </w:rPr>
        <w:t xml:space="preserve">positively associated with </w:t>
      </w:r>
      <w:r w:rsidR="00DF0B12">
        <w:rPr>
          <w:rFonts w:ascii="Arial" w:hAnsi="Arial" w:cs="Arial"/>
        </w:rPr>
        <w:t>Matsuda index</w:t>
      </w:r>
      <w:r w:rsidR="00C37DDD">
        <w:rPr>
          <w:rFonts w:ascii="Arial" w:hAnsi="Arial" w:cs="Arial"/>
        </w:rPr>
        <w:t xml:space="preserve">. </w:t>
      </w:r>
      <w:r w:rsidR="001304A7">
        <w:rPr>
          <w:rFonts w:ascii="Arial" w:hAnsi="Arial" w:cs="Arial"/>
        </w:rPr>
        <w:t>A</w:t>
      </w:r>
      <w:r w:rsidR="00F466A7">
        <w:rPr>
          <w:rFonts w:ascii="Arial" w:hAnsi="Arial" w:cs="Arial"/>
        </w:rPr>
        <w:t xml:space="preserve">fter </w:t>
      </w:r>
      <w:r w:rsidR="00BA5ADE">
        <w:rPr>
          <w:rFonts w:ascii="Arial" w:hAnsi="Arial" w:cs="Arial"/>
        </w:rPr>
        <w:t xml:space="preserve">adjustment for lean and </w:t>
      </w:r>
      <w:r w:rsidR="00B64336">
        <w:rPr>
          <w:rFonts w:ascii="Arial" w:hAnsi="Arial" w:cs="Arial"/>
        </w:rPr>
        <w:t xml:space="preserve">fat mass, </w:t>
      </w:r>
      <w:r w:rsidR="00BA5ADE">
        <w:rPr>
          <w:rFonts w:ascii="Arial" w:hAnsi="Arial" w:cs="Arial"/>
        </w:rPr>
        <w:t>the relationship</w:t>
      </w:r>
      <w:r w:rsidR="00F466A7">
        <w:rPr>
          <w:rFonts w:ascii="Arial" w:hAnsi="Arial" w:cs="Arial"/>
        </w:rPr>
        <w:t>s of height and leg length with risk factors remained of similar strength</w:t>
      </w:r>
      <w:r w:rsidR="001D4957">
        <w:rPr>
          <w:rFonts w:ascii="Arial" w:hAnsi="Arial" w:cs="Arial"/>
        </w:rPr>
        <w:t xml:space="preserve"> except for Matsuda index</w:t>
      </w:r>
      <w:r w:rsidR="00864DDC">
        <w:rPr>
          <w:rFonts w:ascii="Arial" w:hAnsi="Arial" w:cs="Arial"/>
        </w:rPr>
        <w:t>,</w:t>
      </w:r>
      <w:r w:rsidR="007F1677">
        <w:rPr>
          <w:rFonts w:ascii="Arial" w:hAnsi="Arial" w:cs="Arial"/>
        </w:rPr>
        <w:t xml:space="preserve"> and a</w:t>
      </w:r>
      <w:r w:rsidR="009464A0">
        <w:rPr>
          <w:rFonts w:ascii="Arial" w:hAnsi="Arial" w:cs="Arial"/>
        </w:rPr>
        <w:t xml:space="preserve"> negative association</w:t>
      </w:r>
      <w:r w:rsidR="007F1677">
        <w:rPr>
          <w:rFonts w:ascii="Arial" w:hAnsi="Arial" w:cs="Arial"/>
        </w:rPr>
        <w:t xml:space="preserve"> </w:t>
      </w:r>
      <w:r w:rsidR="00182103">
        <w:rPr>
          <w:rFonts w:ascii="Arial" w:hAnsi="Arial" w:cs="Arial"/>
        </w:rPr>
        <w:t xml:space="preserve">of leg length </w:t>
      </w:r>
      <w:r w:rsidR="007F1677">
        <w:rPr>
          <w:rFonts w:ascii="Arial" w:hAnsi="Arial" w:cs="Arial"/>
        </w:rPr>
        <w:t>with systolic blood pressure became apparent</w:t>
      </w:r>
      <w:r w:rsidR="00E614C0">
        <w:rPr>
          <w:rFonts w:ascii="Arial" w:hAnsi="Arial" w:cs="Arial"/>
        </w:rPr>
        <w:t>. T</w:t>
      </w:r>
      <w:r w:rsidR="00F466A7">
        <w:rPr>
          <w:rFonts w:ascii="Arial" w:hAnsi="Arial" w:cs="Arial"/>
        </w:rPr>
        <w:t xml:space="preserve">he relationships of sitting height were </w:t>
      </w:r>
      <w:r w:rsidR="007A3D79">
        <w:rPr>
          <w:rFonts w:ascii="Arial" w:hAnsi="Arial" w:cs="Arial"/>
        </w:rPr>
        <w:t xml:space="preserve">significantly </w:t>
      </w:r>
      <w:r w:rsidR="00F466A7">
        <w:rPr>
          <w:rFonts w:ascii="Arial" w:hAnsi="Arial" w:cs="Arial"/>
        </w:rPr>
        <w:t>attenuated</w:t>
      </w:r>
      <w:r w:rsidR="00E614C0">
        <w:rPr>
          <w:rFonts w:ascii="Arial" w:hAnsi="Arial" w:cs="Arial"/>
        </w:rPr>
        <w:t xml:space="preserve"> by body composition adjustment</w:t>
      </w:r>
      <w:r w:rsidR="00F466A7">
        <w:rPr>
          <w:rFonts w:ascii="Arial" w:hAnsi="Arial" w:cs="Arial"/>
        </w:rPr>
        <w:t>.</w:t>
      </w:r>
      <w:r w:rsidR="007F1677">
        <w:rPr>
          <w:rFonts w:ascii="Arial" w:hAnsi="Arial" w:cs="Arial"/>
        </w:rPr>
        <w:t xml:space="preserve"> The relationships of leg length to sitting height ratio were partially attenuated after adjustment for body composition.</w:t>
      </w:r>
      <w:r w:rsidR="008125BA">
        <w:rPr>
          <w:rFonts w:ascii="Arial" w:hAnsi="Arial" w:cs="Arial"/>
        </w:rPr>
        <w:t xml:space="preserve"> </w:t>
      </w:r>
      <w:r w:rsidR="001F04A8" w:rsidRPr="008755DB">
        <w:rPr>
          <w:rFonts w:ascii="Arial" w:hAnsi="Arial" w:cs="Arial"/>
        </w:rPr>
        <w:t xml:space="preserve">Regional body composition measurements </w:t>
      </w:r>
      <w:r w:rsidR="0083668C" w:rsidRPr="008755DB">
        <w:rPr>
          <w:rFonts w:ascii="Arial" w:hAnsi="Arial" w:cs="Arial"/>
        </w:rPr>
        <w:t xml:space="preserve">(trunk fat and lean mass for sitting height, or leg fat and lean mass for leg length) </w:t>
      </w:r>
      <w:r w:rsidR="001F04A8" w:rsidRPr="008755DB">
        <w:rPr>
          <w:rFonts w:ascii="Arial" w:hAnsi="Arial" w:cs="Arial"/>
        </w:rPr>
        <w:t xml:space="preserve">did not </w:t>
      </w:r>
      <w:r w:rsidR="0083668C" w:rsidRPr="008755DB">
        <w:rPr>
          <w:rFonts w:ascii="Arial" w:hAnsi="Arial" w:cs="Arial"/>
        </w:rPr>
        <w:t xml:space="preserve">attenuate </w:t>
      </w:r>
      <w:r w:rsidR="001F04A8" w:rsidRPr="008755DB">
        <w:rPr>
          <w:rFonts w:ascii="Arial" w:hAnsi="Arial" w:cs="Arial"/>
        </w:rPr>
        <w:t xml:space="preserve">these </w:t>
      </w:r>
      <w:r w:rsidR="0083668C" w:rsidRPr="008755DB">
        <w:rPr>
          <w:rFonts w:ascii="Arial" w:hAnsi="Arial" w:cs="Arial"/>
        </w:rPr>
        <w:t xml:space="preserve">associations more than </w:t>
      </w:r>
      <w:r w:rsidR="001F04A8" w:rsidRPr="008755DB">
        <w:rPr>
          <w:rFonts w:ascii="Arial" w:hAnsi="Arial" w:cs="Arial"/>
        </w:rPr>
        <w:t xml:space="preserve">total </w:t>
      </w:r>
      <w:r w:rsidR="0083668C" w:rsidRPr="008755DB">
        <w:rPr>
          <w:rFonts w:ascii="Arial" w:hAnsi="Arial" w:cs="Arial"/>
        </w:rPr>
        <w:t>fat and lean mass</w:t>
      </w:r>
      <w:r w:rsidR="00182103">
        <w:rPr>
          <w:rFonts w:ascii="Arial" w:hAnsi="Arial" w:cs="Arial"/>
        </w:rPr>
        <w:t xml:space="preserve"> (data not shown</w:t>
      </w:r>
      <w:r w:rsidR="00182103" w:rsidRPr="005874C2">
        <w:rPr>
          <w:rFonts w:ascii="Arial" w:hAnsi="Arial" w:cs="Arial"/>
        </w:rPr>
        <w:t>)</w:t>
      </w:r>
      <w:r w:rsidR="001F04A8" w:rsidRPr="005874C2">
        <w:rPr>
          <w:rFonts w:ascii="Arial" w:hAnsi="Arial" w:cs="Arial"/>
        </w:rPr>
        <w:t>.</w:t>
      </w:r>
      <w:r w:rsidR="005E35CB" w:rsidRPr="005874C2">
        <w:rPr>
          <w:rFonts w:ascii="Arial" w:hAnsi="Arial" w:cs="Arial"/>
        </w:rPr>
        <w:t xml:space="preserve"> </w:t>
      </w:r>
      <w:r w:rsidR="005874C2" w:rsidRPr="00925DAC">
        <w:rPr>
          <w:rFonts w:ascii="Arial" w:hAnsi="Arial" w:cs="Arial"/>
        </w:rPr>
        <w:t xml:space="preserve">We then adjusted for all the regional body composition measurements instead of total lean and fat mass while examining the relationship between height components and cardiometabolic risk factors. </w:t>
      </w:r>
      <w:r w:rsidR="00D652E1">
        <w:rPr>
          <w:rFonts w:ascii="Arial" w:hAnsi="Arial" w:cs="Arial"/>
        </w:rPr>
        <w:t xml:space="preserve">There were </w:t>
      </w:r>
      <w:r w:rsidR="005874C2" w:rsidRPr="00925DAC">
        <w:rPr>
          <w:rFonts w:ascii="Arial" w:hAnsi="Arial" w:cs="Arial"/>
        </w:rPr>
        <w:t>no specific patterns with regional body composition measurements</w:t>
      </w:r>
      <w:r w:rsidR="003B1904">
        <w:rPr>
          <w:rFonts w:ascii="Arial" w:hAnsi="Arial" w:cs="Arial"/>
        </w:rPr>
        <w:t xml:space="preserve"> and </w:t>
      </w:r>
      <w:r w:rsidR="00D652E1">
        <w:rPr>
          <w:rFonts w:ascii="Arial" w:hAnsi="Arial" w:cs="Arial"/>
        </w:rPr>
        <w:t xml:space="preserve">these models </w:t>
      </w:r>
      <w:r w:rsidR="003B1904">
        <w:rPr>
          <w:rFonts w:ascii="Arial" w:hAnsi="Arial" w:cs="Arial"/>
        </w:rPr>
        <w:t>did not explain the relationships between height components and CVD risk factors any more than total body composition measurements</w:t>
      </w:r>
      <w:r w:rsidR="005874C2" w:rsidRPr="00925DAC">
        <w:rPr>
          <w:rFonts w:ascii="Arial" w:hAnsi="Arial" w:cs="Arial"/>
        </w:rPr>
        <w:t xml:space="preserve">. </w:t>
      </w:r>
      <w:r w:rsidR="00CF287C" w:rsidRPr="005874C2">
        <w:rPr>
          <w:rFonts w:ascii="Arial" w:hAnsi="Arial" w:cs="Arial"/>
        </w:rPr>
        <w:t>The</w:t>
      </w:r>
      <w:r w:rsidR="00D5091E" w:rsidRPr="005874C2">
        <w:rPr>
          <w:rFonts w:ascii="Arial" w:hAnsi="Arial" w:cs="Arial"/>
        </w:rPr>
        <w:t>se</w:t>
      </w:r>
      <w:r w:rsidR="00CF287C" w:rsidRPr="005874C2">
        <w:rPr>
          <w:rFonts w:ascii="Arial" w:hAnsi="Arial" w:cs="Arial"/>
        </w:rPr>
        <w:t xml:space="preserve"> relationships </w:t>
      </w:r>
      <w:r w:rsidR="001D1B24" w:rsidRPr="005874C2">
        <w:rPr>
          <w:rFonts w:ascii="Arial" w:hAnsi="Arial" w:cs="Arial"/>
        </w:rPr>
        <w:t>remained similar</w:t>
      </w:r>
      <w:r w:rsidR="00CF287C" w:rsidRPr="005874C2">
        <w:rPr>
          <w:rFonts w:ascii="Arial" w:hAnsi="Arial" w:cs="Arial"/>
        </w:rPr>
        <w:t xml:space="preserve"> after adjusting for birthweight</w:t>
      </w:r>
      <w:r w:rsidR="00901824" w:rsidRPr="005874C2">
        <w:rPr>
          <w:rFonts w:ascii="Arial" w:hAnsi="Arial" w:cs="Arial"/>
        </w:rPr>
        <w:t xml:space="preserve"> </w:t>
      </w:r>
      <w:r w:rsidR="00CF287C" w:rsidRPr="005874C2">
        <w:rPr>
          <w:rFonts w:ascii="Arial" w:hAnsi="Arial" w:cs="Arial"/>
        </w:rPr>
        <w:t xml:space="preserve">and SLI. </w:t>
      </w:r>
    </w:p>
    <w:p w:rsidR="00D73843" w:rsidRPr="005874C2" w:rsidRDefault="00D73843">
      <w:pPr>
        <w:rPr>
          <w:rFonts w:ascii="Arial" w:hAnsi="Arial" w:cs="Arial"/>
        </w:rPr>
      </w:pPr>
      <w:r w:rsidRPr="005874C2">
        <w:rPr>
          <w:rFonts w:ascii="Arial" w:hAnsi="Arial" w:cs="Arial"/>
        </w:rPr>
        <w:br w:type="page"/>
      </w:r>
    </w:p>
    <w:p w:rsidR="00D73843" w:rsidRDefault="00D73843" w:rsidP="006D51D1">
      <w:pPr>
        <w:spacing w:after="0" w:line="480" w:lineRule="auto"/>
        <w:rPr>
          <w:rFonts w:ascii="Arial" w:hAnsi="Arial" w:cs="Arial"/>
          <w:u w:val="single"/>
        </w:rPr>
        <w:sectPr w:rsidR="00D73843" w:rsidSect="00D73843">
          <w:footerReference w:type="default" r:id="rId10"/>
          <w:pgSz w:w="12240" w:h="15840"/>
          <w:pgMar w:top="1440" w:right="1440" w:bottom="1440" w:left="1440" w:header="709" w:footer="709" w:gutter="0"/>
          <w:cols w:space="708"/>
          <w:docGrid w:linePitch="360"/>
        </w:sectPr>
      </w:pPr>
    </w:p>
    <w:p w:rsidR="00CF287C" w:rsidRPr="00864DDC" w:rsidRDefault="00CF287C" w:rsidP="006D51D1">
      <w:pPr>
        <w:spacing w:after="0" w:line="480" w:lineRule="auto"/>
        <w:rPr>
          <w:rFonts w:ascii="Arial" w:hAnsi="Arial" w:cs="Arial"/>
          <w:u w:val="single"/>
        </w:rPr>
      </w:pPr>
    </w:p>
    <w:p w:rsidR="002126ED" w:rsidRDefault="00D73843" w:rsidP="00D73843">
      <w:pPr>
        <w:rPr>
          <w:rFonts w:ascii="Arial" w:hAnsi="Arial" w:cs="Arial"/>
          <w:b/>
        </w:rPr>
      </w:pPr>
      <w:r>
        <w:rPr>
          <w:rFonts w:ascii="Arial" w:hAnsi="Arial" w:cs="Arial"/>
          <w:b/>
        </w:rPr>
        <w:t>Table 3: Relationship of components of height to CVD risk factors</w:t>
      </w:r>
    </w:p>
    <w:tbl>
      <w:tblPr>
        <w:tblStyle w:val="TableGrid"/>
        <w:tblW w:w="15135" w:type="dxa"/>
        <w:jc w:val="center"/>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35"/>
        <w:gridCol w:w="884"/>
        <w:gridCol w:w="708"/>
        <w:gridCol w:w="1282"/>
        <w:gridCol w:w="703"/>
        <w:gridCol w:w="284"/>
        <w:gridCol w:w="709"/>
        <w:gridCol w:w="1276"/>
        <w:gridCol w:w="708"/>
        <w:gridCol w:w="284"/>
        <w:gridCol w:w="709"/>
        <w:gridCol w:w="1276"/>
        <w:gridCol w:w="708"/>
        <w:gridCol w:w="283"/>
        <w:gridCol w:w="851"/>
        <w:gridCol w:w="1276"/>
        <w:gridCol w:w="959"/>
      </w:tblGrid>
      <w:tr w:rsidR="002126ED" w:rsidRPr="00627792" w:rsidTr="003B1904">
        <w:trPr>
          <w:trHeight w:hRule="exact" w:val="284"/>
          <w:jc w:val="center"/>
        </w:trPr>
        <w:tc>
          <w:tcPr>
            <w:tcW w:w="2235" w:type="dxa"/>
            <w:tcBorders>
              <w:top w:val="single" w:sz="4" w:space="0" w:color="auto"/>
              <w:left w:val="nil"/>
              <w:bottom w:val="nil"/>
              <w:right w:val="nil"/>
            </w:tcBorders>
          </w:tcPr>
          <w:p w:rsidR="002126ED" w:rsidRPr="00627792" w:rsidRDefault="002126ED" w:rsidP="003B1904">
            <w:pPr>
              <w:rPr>
                <w:rFonts w:ascii="Arial" w:hAnsi="Arial" w:cs="Arial"/>
                <w:b/>
                <w:sz w:val="20"/>
              </w:rPr>
            </w:pPr>
          </w:p>
        </w:tc>
        <w:tc>
          <w:tcPr>
            <w:tcW w:w="884" w:type="dxa"/>
            <w:tcBorders>
              <w:top w:val="single" w:sz="4" w:space="0" w:color="auto"/>
              <w:left w:val="nil"/>
              <w:bottom w:val="single" w:sz="4" w:space="0" w:color="auto"/>
              <w:right w:val="nil"/>
            </w:tcBorders>
          </w:tcPr>
          <w:p w:rsidR="002126ED" w:rsidRPr="00627792" w:rsidRDefault="002126ED" w:rsidP="003B1904">
            <w:pPr>
              <w:rPr>
                <w:rFonts w:ascii="Arial" w:hAnsi="Arial" w:cs="Arial"/>
                <w:b/>
                <w:sz w:val="20"/>
              </w:rPr>
            </w:pPr>
          </w:p>
        </w:tc>
        <w:tc>
          <w:tcPr>
            <w:tcW w:w="12016" w:type="dxa"/>
            <w:gridSpan w:val="15"/>
            <w:tcBorders>
              <w:top w:val="single" w:sz="4" w:space="0" w:color="auto"/>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Exposure</w:t>
            </w: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single" w:sz="4" w:space="0" w:color="auto"/>
              <w:left w:val="nil"/>
              <w:bottom w:val="nil"/>
              <w:right w:val="nil"/>
            </w:tcBorders>
          </w:tcPr>
          <w:p w:rsidR="002126ED" w:rsidRPr="00627792" w:rsidRDefault="002126ED" w:rsidP="003B1904">
            <w:pPr>
              <w:rPr>
                <w:rFonts w:ascii="Arial" w:hAnsi="Arial" w:cs="Arial"/>
                <w:b/>
                <w:sz w:val="20"/>
              </w:rPr>
            </w:pPr>
          </w:p>
        </w:tc>
        <w:tc>
          <w:tcPr>
            <w:tcW w:w="2693" w:type="dxa"/>
            <w:gridSpan w:val="3"/>
            <w:tcBorders>
              <w:top w:val="single" w:sz="4" w:space="0" w:color="auto"/>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Height (z)</w:t>
            </w:r>
          </w:p>
        </w:tc>
        <w:tc>
          <w:tcPr>
            <w:tcW w:w="284"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b/>
                <w:sz w:val="20"/>
              </w:rPr>
            </w:pPr>
          </w:p>
        </w:tc>
        <w:tc>
          <w:tcPr>
            <w:tcW w:w="2693" w:type="dxa"/>
            <w:gridSpan w:val="3"/>
            <w:tcBorders>
              <w:top w:val="single" w:sz="4" w:space="0" w:color="auto"/>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Leg length (z)</w:t>
            </w:r>
          </w:p>
        </w:tc>
        <w:tc>
          <w:tcPr>
            <w:tcW w:w="284"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b/>
                <w:sz w:val="20"/>
              </w:rPr>
            </w:pPr>
          </w:p>
        </w:tc>
        <w:tc>
          <w:tcPr>
            <w:tcW w:w="2693" w:type="dxa"/>
            <w:gridSpan w:val="3"/>
            <w:tcBorders>
              <w:top w:val="single" w:sz="4" w:space="0" w:color="auto"/>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Sitting height (z)</w:t>
            </w:r>
          </w:p>
        </w:tc>
        <w:tc>
          <w:tcPr>
            <w:tcW w:w="283"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b/>
                <w:sz w:val="20"/>
              </w:rPr>
            </w:pPr>
          </w:p>
        </w:tc>
        <w:tc>
          <w:tcPr>
            <w:tcW w:w="3086" w:type="dxa"/>
            <w:gridSpan w:val="3"/>
            <w:tcBorders>
              <w:top w:val="single" w:sz="4" w:space="0" w:color="auto"/>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Leg length to sitting height (z)</w:t>
            </w:r>
          </w:p>
        </w:tc>
      </w:tr>
      <w:tr w:rsidR="002126ED" w:rsidRPr="00627792" w:rsidTr="003B1904">
        <w:trPr>
          <w:trHeight w:hRule="exact" w:val="284"/>
          <w:jc w:val="center"/>
        </w:trPr>
        <w:tc>
          <w:tcPr>
            <w:tcW w:w="2235" w:type="dxa"/>
            <w:tcBorders>
              <w:top w:val="nil"/>
              <w:left w:val="nil"/>
              <w:bottom w:val="single" w:sz="4" w:space="0" w:color="auto"/>
              <w:right w:val="nil"/>
            </w:tcBorders>
            <w:hideMark/>
          </w:tcPr>
          <w:p w:rsidR="002126ED" w:rsidRPr="00627792" w:rsidRDefault="002126ED" w:rsidP="003B1904">
            <w:pPr>
              <w:rPr>
                <w:rFonts w:ascii="Arial" w:hAnsi="Arial" w:cs="Arial"/>
                <w:b/>
                <w:sz w:val="20"/>
              </w:rPr>
            </w:pPr>
            <w:r w:rsidRPr="00627792">
              <w:rPr>
                <w:rFonts w:ascii="Arial" w:hAnsi="Arial" w:cs="Arial"/>
                <w:b/>
                <w:sz w:val="20"/>
              </w:rPr>
              <w:t>Outcome</w:t>
            </w:r>
          </w:p>
        </w:tc>
        <w:tc>
          <w:tcPr>
            <w:tcW w:w="884"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Model</w:t>
            </w:r>
          </w:p>
        </w:tc>
        <w:tc>
          <w:tcPr>
            <w:tcW w:w="708"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Β</w:t>
            </w:r>
          </w:p>
        </w:tc>
        <w:tc>
          <w:tcPr>
            <w:tcW w:w="1282"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95% CI</w:t>
            </w:r>
          </w:p>
        </w:tc>
        <w:tc>
          <w:tcPr>
            <w:tcW w:w="703"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P</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b/>
                <w:sz w:val="20"/>
              </w:rPr>
            </w:pPr>
          </w:p>
        </w:tc>
        <w:tc>
          <w:tcPr>
            <w:tcW w:w="709"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Β</w:t>
            </w:r>
          </w:p>
        </w:tc>
        <w:tc>
          <w:tcPr>
            <w:tcW w:w="1276"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95% CI</w:t>
            </w:r>
          </w:p>
        </w:tc>
        <w:tc>
          <w:tcPr>
            <w:tcW w:w="708"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P</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b/>
                <w:sz w:val="20"/>
              </w:rPr>
            </w:pPr>
          </w:p>
        </w:tc>
        <w:tc>
          <w:tcPr>
            <w:tcW w:w="709"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Β</w:t>
            </w:r>
          </w:p>
        </w:tc>
        <w:tc>
          <w:tcPr>
            <w:tcW w:w="1276"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95% CI</w:t>
            </w:r>
          </w:p>
        </w:tc>
        <w:tc>
          <w:tcPr>
            <w:tcW w:w="708"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P</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b/>
                <w:sz w:val="20"/>
              </w:rPr>
            </w:pPr>
          </w:p>
        </w:tc>
        <w:tc>
          <w:tcPr>
            <w:tcW w:w="851"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B</w:t>
            </w:r>
          </w:p>
        </w:tc>
        <w:tc>
          <w:tcPr>
            <w:tcW w:w="1276"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95% CI</w:t>
            </w:r>
          </w:p>
        </w:tc>
        <w:tc>
          <w:tcPr>
            <w:tcW w:w="959" w:type="dxa"/>
            <w:tcBorders>
              <w:top w:val="nil"/>
              <w:left w:val="nil"/>
              <w:bottom w:val="single" w:sz="4" w:space="0" w:color="auto"/>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P</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b/>
                <w:sz w:val="20"/>
              </w:rPr>
            </w:pPr>
            <w:r w:rsidRPr="00627792">
              <w:rPr>
                <w:rFonts w:ascii="Arial" w:hAnsi="Arial" w:cs="Arial"/>
                <w:b/>
                <w:sz w:val="20"/>
              </w:rPr>
              <w:t>Systolic BP (mmHg)</w:t>
            </w:r>
          </w:p>
        </w:tc>
        <w:tc>
          <w:tcPr>
            <w:tcW w:w="708"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single" w:sz="4" w:space="0" w:color="auto"/>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0.36</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(-0.66, 1.38)</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0.49</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-0.77</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(-1.79, 0.25)</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0.14</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1.79</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(0.79, 2.80)</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0.001</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-2.18</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(-3.18, -1.19)</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&lt;0.001</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BC4B44" w:rsidRDefault="002126ED" w:rsidP="003B1904">
            <w:pPr>
              <w:jc w:val="center"/>
              <w:rPr>
                <w:rFonts w:ascii="Arial" w:hAnsi="Arial" w:cs="Arial"/>
                <w:b/>
                <w:sz w:val="20"/>
              </w:rPr>
            </w:pPr>
            <w:r w:rsidRPr="00BC4B44">
              <w:rPr>
                <w:rFonts w:ascii="Arial" w:hAnsi="Arial" w:cs="Arial"/>
                <w:b/>
                <w:sz w:val="20"/>
              </w:rPr>
              <w:t>-1.17</w:t>
            </w:r>
          </w:p>
        </w:tc>
        <w:tc>
          <w:tcPr>
            <w:tcW w:w="1282" w:type="dxa"/>
            <w:tcBorders>
              <w:top w:val="nil"/>
              <w:left w:val="nil"/>
              <w:bottom w:val="nil"/>
              <w:right w:val="nil"/>
            </w:tcBorders>
            <w:vAlign w:val="center"/>
          </w:tcPr>
          <w:p w:rsidR="002126ED" w:rsidRPr="00BC4B44" w:rsidRDefault="002126ED" w:rsidP="003B1904">
            <w:pPr>
              <w:jc w:val="center"/>
              <w:rPr>
                <w:rFonts w:ascii="Arial" w:hAnsi="Arial" w:cs="Arial"/>
                <w:b/>
                <w:sz w:val="20"/>
              </w:rPr>
            </w:pPr>
            <w:r w:rsidRPr="00BC4B44">
              <w:rPr>
                <w:rFonts w:ascii="Arial" w:hAnsi="Arial" w:cs="Arial"/>
                <w:b/>
                <w:sz w:val="20"/>
              </w:rPr>
              <w:t>(-2.34, 0.00)</w:t>
            </w:r>
          </w:p>
        </w:tc>
        <w:tc>
          <w:tcPr>
            <w:tcW w:w="703" w:type="dxa"/>
            <w:tcBorders>
              <w:top w:val="nil"/>
              <w:left w:val="nil"/>
              <w:bottom w:val="nil"/>
              <w:right w:val="nil"/>
            </w:tcBorders>
            <w:vAlign w:val="center"/>
          </w:tcPr>
          <w:p w:rsidR="002126ED" w:rsidRPr="00BC4B44" w:rsidRDefault="002126ED" w:rsidP="003B1904">
            <w:pPr>
              <w:jc w:val="center"/>
              <w:rPr>
                <w:rFonts w:ascii="Arial" w:hAnsi="Arial" w:cs="Arial"/>
                <w:b/>
                <w:sz w:val="20"/>
              </w:rPr>
            </w:pPr>
            <w:r w:rsidRPr="00BC4B44">
              <w:rPr>
                <w:rFonts w:ascii="Arial" w:hAnsi="Arial" w:cs="Arial"/>
                <w:b/>
                <w:sz w:val="20"/>
              </w:rPr>
              <w:t>0.05</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Pr>
                <w:rFonts w:ascii="Arial" w:hAnsi="Arial" w:cs="Arial"/>
                <w:b/>
                <w:sz w:val="20"/>
              </w:rPr>
              <w:t>-1.74</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Pr>
                <w:rFonts w:ascii="Arial" w:hAnsi="Arial" w:cs="Arial"/>
                <w:b/>
                <w:sz w:val="20"/>
              </w:rPr>
              <w:t>(-2.82, -0.67</w:t>
            </w:r>
            <w:r w:rsidRPr="00627792">
              <w:rPr>
                <w:rFonts w:ascii="Arial" w:hAnsi="Arial" w:cs="Arial"/>
                <w:b/>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sidRPr="00627792">
              <w:rPr>
                <w:rFonts w:ascii="Arial" w:hAnsi="Arial" w:cs="Arial"/>
                <w:b/>
                <w:sz w:val="20"/>
              </w:rPr>
              <w:t>&lt;0.001</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0.33</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(-0.87, 1.54</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58</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b/>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Pr>
                <w:rFonts w:ascii="Arial" w:hAnsi="Arial" w:cs="Arial"/>
                <w:b/>
                <w:sz w:val="20"/>
              </w:rPr>
              <w:t>-1.74</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Pr>
                <w:rFonts w:ascii="Arial" w:hAnsi="Arial" w:cs="Arial"/>
                <w:b/>
                <w:sz w:val="20"/>
              </w:rPr>
              <w:t>(-2.73, -0.76</w:t>
            </w:r>
            <w:r w:rsidRPr="00627792">
              <w:rPr>
                <w:rFonts w:ascii="Arial" w:hAnsi="Arial" w:cs="Arial"/>
                <w:b/>
                <w:sz w:val="20"/>
              </w:rPr>
              <w:t>)</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sidRPr="00627792">
              <w:rPr>
                <w:rFonts w:ascii="Arial" w:hAnsi="Arial" w:cs="Arial"/>
                <w:b/>
                <w:sz w:val="20"/>
              </w:rPr>
              <w:t>&lt;0.001</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b/>
                <w:sz w:val="20"/>
              </w:rPr>
            </w:pPr>
            <w:r w:rsidRPr="00627792">
              <w:rPr>
                <w:rFonts w:ascii="Arial" w:hAnsi="Arial" w:cs="Arial"/>
                <w:b/>
                <w:sz w:val="20"/>
              </w:rPr>
              <w:t>Diastolic BP (mmHg)</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highlight w:val="yellow"/>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highlight w:val="yellow"/>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-0.36</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(-1.20, 0.49)</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0.41</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b/>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-1.11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(-1.94, -0.27)</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0.01</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0.77</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(-0.07, 1.62)</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0.07</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-1.82</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(-2.65, -1.00)</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&lt;0.001</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-0.50</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(-1.46, 0.45</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30</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Pr>
                <w:rFonts w:ascii="Arial" w:hAnsi="Arial" w:cs="Arial"/>
                <w:b/>
                <w:sz w:val="20"/>
              </w:rPr>
              <w:t>-0.93</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Pr>
                <w:rFonts w:ascii="Arial" w:hAnsi="Arial" w:cs="Arial"/>
                <w:b/>
                <w:sz w:val="20"/>
              </w:rPr>
              <w:t>(-1.81, -0.05</w:t>
            </w:r>
            <w:r w:rsidRPr="00627792">
              <w:rPr>
                <w:rFonts w:ascii="Arial" w:hAnsi="Arial" w:cs="Arial"/>
                <w:b/>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sidRPr="00627792">
              <w:rPr>
                <w:rFonts w:ascii="Arial" w:hAnsi="Arial" w:cs="Arial"/>
                <w:b/>
                <w:sz w:val="20"/>
              </w:rPr>
              <w:t>0.0</w:t>
            </w:r>
            <w:r>
              <w:rPr>
                <w:rFonts w:ascii="Arial" w:hAnsi="Arial" w:cs="Arial"/>
                <w:b/>
                <w:sz w:val="20"/>
              </w:rPr>
              <w:t>4</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0.50</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(-0.47, 1.47</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31</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Pr>
                <w:rFonts w:ascii="Arial" w:hAnsi="Arial" w:cs="Arial"/>
                <w:b/>
                <w:sz w:val="20"/>
              </w:rPr>
              <w:t>-1.01</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Pr>
                <w:rFonts w:ascii="Arial" w:hAnsi="Arial" w:cs="Arial"/>
                <w:b/>
                <w:sz w:val="20"/>
              </w:rPr>
              <w:t>(-1.81, -0.20</w:t>
            </w:r>
            <w:r w:rsidRPr="00627792">
              <w:rPr>
                <w:rFonts w:ascii="Arial" w:hAnsi="Arial" w:cs="Arial"/>
                <w:b/>
                <w:sz w:val="20"/>
              </w:rPr>
              <w:t>)</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sidRPr="00627792">
              <w:rPr>
                <w:rFonts w:ascii="Arial" w:hAnsi="Arial" w:cs="Arial"/>
                <w:b/>
                <w:sz w:val="20"/>
              </w:rPr>
              <w:t>0.01</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b/>
                <w:sz w:val="20"/>
              </w:rPr>
            </w:pPr>
            <w:r w:rsidRPr="00627792">
              <w:rPr>
                <w:rFonts w:ascii="Arial" w:hAnsi="Arial" w:cs="Arial"/>
                <w:b/>
                <w:sz w:val="20"/>
              </w:rPr>
              <w:t>Total Cholesterol (mmol/l)</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-0.05</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(-0.13, 0.04)</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0.28</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-0.08</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(-0.16, 0.00)</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0.04</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0.02</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(-0.06, 0.10)</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0.64</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-0.11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(-0.19, -0.03)</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0.009</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-0.01</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(-0.10,</w:t>
            </w:r>
            <w:r w:rsidRPr="00627792">
              <w:rPr>
                <w:rFonts w:ascii="Arial" w:hAnsi="Arial" w:cs="Arial"/>
                <w:sz w:val="20"/>
              </w:rPr>
              <w:t xml:space="preserve"> </w:t>
            </w:r>
            <w:r>
              <w:rPr>
                <w:rFonts w:ascii="Arial" w:hAnsi="Arial" w:cs="Arial"/>
                <w:sz w:val="20"/>
              </w:rPr>
              <w:t>0.09</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90</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5</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(-0.13, 0.04</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30</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0.05</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(-0.05, 0.14</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0.33</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7</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(-0.15, 0.01</w:t>
            </w:r>
            <w:r w:rsidRPr="00627792">
              <w:rPr>
                <w:rFonts w:ascii="Arial" w:hAnsi="Arial" w:cs="Arial"/>
                <w:sz w:val="20"/>
              </w:rPr>
              <w:t>)</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07</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sz w:val="20"/>
              </w:rPr>
            </w:pPr>
            <w:r w:rsidRPr="00627792">
              <w:rPr>
                <w:rFonts w:ascii="Arial" w:hAnsi="Arial" w:cs="Arial"/>
                <w:b/>
                <w:sz w:val="20"/>
              </w:rPr>
              <w:t>Triglycerides (mmol/l)*</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(-0.03, 0.06)</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0.56</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-0.02</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(-0.06, 0.03)</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0.48</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0.05</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(0.00, 0.09)</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0.04</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-0.05</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(-0.09, -0.01)</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0.02</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(-0.06, 0.03</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0.59</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-0.02</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(-0.06</w:t>
            </w:r>
            <w:r w:rsidRPr="00627792">
              <w:rPr>
                <w:rFonts w:ascii="Arial" w:hAnsi="Arial" w:cs="Arial"/>
                <w:sz w:val="20"/>
              </w:rPr>
              <w:t>, 0.02)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0.3</w:t>
            </w:r>
            <w:r>
              <w:rPr>
                <w:rFonts w:ascii="Arial" w:hAnsi="Arial" w:cs="Arial"/>
                <w:sz w:val="20"/>
              </w:rPr>
              <w:t>8</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0</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(-0.05, 0.05</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98</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-0.02</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(-0.06</w:t>
            </w:r>
            <w:r w:rsidRPr="00627792">
              <w:rPr>
                <w:rFonts w:ascii="Arial" w:hAnsi="Arial" w:cs="Arial"/>
                <w:sz w:val="20"/>
              </w:rPr>
              <w:t>, 0.02)</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0.3</w:t>
            </w:r>
            <w:r>
              <w:rPr>
                <w:rFonts w:ascii="Arial" w:hAnsi="Arial" w:cs="Arial"/>
                <w:sz w:val="20"/>
              </w:rPr>
              <w:t>7</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sz w:val="20"/>
              </w:rPr>
            </w:pPr>
            <w:r w:rsidRPr="00627792">
              <w:rPr>
                <w:rFonts w:ascii="Arial" w:hAnsi="Arial" w:cs="Arial"/>
                <w:b/>
                <w:sz w:val="20"/>
              </w:rPr>
              <w:t>HDL-cholesterol (mmol/l)</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0.00</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(-0.02, 0.02)</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0.97</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(-0.02, 0.03)</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0.59</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(-0.03, 0.01)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0.52</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 0.03)</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0.23</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1</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(-0.01, 0.04</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29</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1</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(-0.02, 0.03</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56</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0.02</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(-0.01</w:t>
            </w:r>
            <w:r w:rsidRPr="00627792">
              <w:rPr>
                <w:rFonts w:ascii="Arial" w:hAnsi="Arial" w:cs="Arial"/>
                <w:sz w:val="20"/>
              </w:rPr>
              <w:t>, 0.05)</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0.1</w:t>
            </w:r>
            <w:r>
              <w:rPr>
                <w:rFonts w:ascii="Arial" w:hAnsi="Arial" w:cs="Arial"/>
                <w:sz w:val="20"/>
              </w:rPr>
              <w:t>2</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0.00</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(-0.03, 0.02</w:t>
            </w:r>
            <w:r w:rsidRPr="00627792">
              <w:rPr>
                <w:rFonts w:ascii="Arial" w:hAnsi="Arial" w:cs="Arial"/>
                <w:sz w:val="20"/>
              </w:rPr>
              <w:t>)</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37</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sz w:val="20"/>
              </w:rPr>
            </w:pPr>
            <w:r w:rsidRPr="00627792">
              <w:rPr>
                <w:rFonts w:ascii="Arial" w:hAnsi="Arial" w:cs="Arial"/>
                <w:b/>
                <w:sz w:val="20"/>
              </w:rPr>
              <w:t>Fasting glucose (mmol/l)</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-0.06</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(-0.12, 0.01)</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0.08</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-0.07</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(-0.13, -0.01)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0.02</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(-0.08, 0.05)</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0.61</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-0.07</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(-0.13, -0.01)</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0.02</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-0.04</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(-0.12, 0.03</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0.28</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B705D3" w:rsidRDefault="002126ED" w:rsidP="003B1904">
            <w:pPr>
              <w:jc w:val="center"/>
              <w:rPr>
                <w:rFonts w:ascii="Arial" w:hAnsi="Arial" w:cs="Arial"/>
                <w:sz w:val="20"/>
              </w:rPr>
            </w:pPr>
            <w:r>
              <w:rPr>
                <w:rFonts w:ascii="Arial" w:hAnsi="Arial" w:cs="Arial"/>
                <w:sz w:val="20"/>
              </w:rPr>
              <w:t>-0.05</w:t>
            </w:r>
          </w:p>
        </w:tc>
        <w:tc>
          <w:tcPr>
            <w:tcW w:w="1276" w:type="dxa"/>
            <w:tcBorders>
              <w:top w:val="nil"/>
              <w:left w:val="nil"/>
              <w:bottom w:val="nil"/>
              <w:right w:val="nil"/>
            </w:tcBorders>
            <w:vAlign w:val="center"/>
          </w:tcPr>
          <w:p w:rsidR="002126ED" w:rsidRPr="00B705D3" w:rsidRDefault="002126ED" w:rsidP="003B1904">
            <w:pPr>
              <w:jc w:val="center"/>
              <w:rPr>
                <w:rFonts w:ascii="Arial" w:hAnsi="Arial" w:cs="Arial"/>
                <w:sz w:val="20"/>
              </w:rPr>
            </w:pPr>
            <w:r>
              <w:rPr>
                <w:rFonts w:ascii="Arial" w:hAnsi="Arial" w:cs="Arial"/>
                <w:sz w:val="20"/>
              </w:rPr>
              <w:t>(-0.12</w:t>
            </w:r>
            <w:r w:rsidRPr="00B705D3">
              <w:rPr>
                <w:rFonts w:ascii="Arial" w:hAnsi="Arial" w:cs="Arial"/>
                <w:sz w:val="20"/>
              </w:rPr>
              <w:t>, 0.02)</w:t>
            </w:r>
          </w:p>
        </w:tc>
        <w:tc>
          <w:tcPr>
            <w:tcW w:w="708" w:type="dxa"/>
            <w:tcBorders>
              <w:top w:val="nil"/>
              <w:left w:val="nil"/>
              <w:bottom w:val="nil"/>
              <w:right w:val="nil"/>
            </w:tcBorders>
            <w:vAlign w:val="center"/>
          </w:tcPr>
          <w:p w:rsidR="002126ED" w:rsidRPr="00B705D3" w:rsidRDefault="002126ED" w:rsidP="003B1904">
            <w:pPr>
              <w:jc w:val="center"/>
              <w:rPr>
                <w:rFonts w:ascii="Arial" w:hAnsi="Arial" w:cs="Arial"/>
                <w:sz w:val="20"/>
              </w:rPr>
            </w:pPr>
            <w:r>
              <w:rPr>
                <w:rFonts w:ascii="Arial" w:hAnsi="Arial" w:cs="Arial"/>
                <w:sz w:val="20"/>
              </w:rPr>
              <w:t>0.16</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-0.01</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(-0.09, 0.06</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71</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4</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(-0.11</w:t>
            </w:r>
            <w:r w:rsidRPr="00627792">
              <w:rPr>
                <w:rFonts w:ascii="Arial" w:hAnsi="Arial" w:cs="Arial"/>
                <w:sz w:val="20"/>
              </w:rPr>
              <w:t>, 0.02)</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0.1</w:t>
            </w:r>
            <w:r>
              <w:rPr>
                <w:rFonts w:ascii="Arial" w:hAnsi="Arial" w:cs="Arial"/>
                <w:sz w:val="20"/>
              </w:rPr>
              <w:t>8</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sz w:val="20"/>
              </w:rPr>
            </w:pPr>
            <w:r w:rsidRPr="00627792">
              <w:rPr>
                <w:rFonts w:ascii="Arial" w:hAnsi="Arial" w:cs="Arial"/>
                <w:b/>
                <w:sz w:val="20"/>
              </w:rPr>
              <w:t>120-min glucose (mmol/l)</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-0.26</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(-0.42, -0.10)</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0.002</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-0.31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(-0.47, -0.15)</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&lt;0.001</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(-0.27, 0.06)</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0.20</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b/>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-0.27</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(-0.43, -0.11)</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0.001</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sidRPr="00627792">
              <w:rPr>
                <w:rFonts w:ascii="Arial" w:hAnsi="Arial" w:cs="Arial"/>
                <w:b/>
                <w:sz w:val="20"/>
              </w:rPr>
              <w:t>-0.2</w:t>
            </w:r>
            <w:r>
              <w:rPr>
                <w:rFonts w:ascii="Arial" w:hAnsi="Arial" w:cs="Arial"/>
                <w:b/>
                <w:sz w:val="20"/>
              </w:rPr>
              <w:t>6</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Pr>
                <w:rFonts w:ascii="Arial" w:hAnsi="Arial" w:cs="Arial"/>
                <w:b/>
                <w:sz w:val="20"/>
              </w:rPr>
              <w:t>(-0.45, -0.07</w:t>
            </w:r>
            <w:r w:rsidRPr="00627792">
              <w:rPr>
                <w:rFonts w:ascii="Arial" w:hAnsi="Arial" w:cs="Arial"/>
                <w:b/>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b/>
                <w:sz w:val="20"/>
              </w:rPr>
            </w:pPr>
            <w:r w:rsidRPr="00627792">
              <w:rPr>
                <w:rFonts w:ascii="Arial" w:hAnsi="Arial" w:cs="Arial"/>
                <w:b/>
                <w:sz w:val="20"/>
              </w:rPr>
              <w:t>0.0</w:t>
            </w:r>
            <w:r>
              <w:rPr>
                <w:rFonts w:ascii="Arial" w:hAnsi="Arial" w:cs="Arial"/>
                <w:b/>
                <w:sz w:val="20"/>
              </w:rPr>
              <w:t>1</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B705D3" w:rsidRDefault="002126ED" w:rsidP="003B1904">
            <w:pPr>
              <w:jc w:val="center"/>
              <w:rPr>
                <w:rFonts w:ascii="Arial" w:hAnsi="Arial" w:cs="Arial"/>
                <w:b/>
                <w:sz w:val="20"/>
              </w:rPr>
            </w:pPr>
            <w:r>
              <w:rPr>
                <w:rFonts w:ascii="Arial" w:hAnsi="Arial" w:cs="Arial"/>
                <w:b/>
                <w:sz w:val="20"/>
              </w:rPr>
              <w:t>-0.21</w:t>
            </w:r>
          </w:p>
        </w:tc>
        <w:tc>
          <w:tcPr>
            <w:tcW w:w="1276" w:type="dxa"/>
            <w:tcBorders>
              <w:top w:val="nil"/>
              <w:left w:val="nil"/>
              <w:bottom w:val="nil"/>
              <w:right w:val="nil"/>
            </w:tcBorders>
            <w:vAlign w:val="center"/>
          </w:tcPr>
          <w:p w:rsidR="002126ED" w:rsidRPr="00B705D3" w:rsidRDefault="002126ED" w:rsidP="003B1904">
            <w:pPr>
              <w:jc w:val="center"/>
              <w:rPr>
                <w:rFonts w:ascii="Arial" w:hAnsi="Arial" w:cs="Arial"/>
                <w:b/>
                <w:sz w:val="20"/>
              </w:rPr>
            </w:pPr>
            <w:r>
              <w:rPr>
                <w:rFonts w:ascii="Arial" w:hAnsi="Arial" w:cs="Arial"/>
                <w:b/>
                <w:sz w:val="20"/>
              </w:rPr>
              <w:t>(-0.39</w:t>
            </w:r>
            <w:r w:rsidRPr="00B705D3">
              <w:rPr>
                <w:rFonts w:ascii="Arial" w:hAnsi="Arial" w:cs="Arial"/>
                <w:b/>
                <w:sz w:val="20"/>
              </w:rPr>
              <w:t xml:space="preserve">, </w:t>
            </w:r>
            <w:r>
              <w:rPr>
                <w:rFonts w:ascii="Arial" w:hAnsi="Arial" w:cs="Arial"/>
                <w:b/>
                <w:sz w:val="20"/>
              </w:rPr>
              <w:t>-0.03</w:t>
            </w:r>
            <w:r w:rsidRPr="00B705D3">
              <w:rPr>
                <w:rFonts w:ascii="Arial" w:hAnsi="Arial" w:cs="Arial"/>
                <w:b/>
                <w:sz w:val="20"/>
              </w:rPr>
              <w:t>)</w:t>
            </w:r>
          </w:p>
        </w:tc>
        <w:tc>
          <w:tcPr>
            <w:tcW w:w="708" w:type="dxa"/>
            <w:tcBorders>
              <w:top w:val="nil"/>
              <w:left w:val="nil"/>
              <w:bottom w:val="nil"/>
              <w:right w:val="nil"/>
            </w:tcBorders>
            <w:vAlign w:val="center"/>
          </w:tcPr>
          <w:p w:rsidR="002126ED" w:rsidRPr="00B705D3" w:rsidRDefault="002126ED" w:rsidP="003B1904">
            <w:pPr>
              <w:jc w:val="center"/>
              <w:rPr>
                <w:rFonts w:ascii="Arial" w:hAnsi="Arial" w:cs="Arial"/>
                <w:b/>
                <w:sz w:val="20"/>
              </w:rPr>
            </w:pPr>
            <w:r w:rsidRPr="00B705D3">
              <w:rPr>
                <w:rFonts w:ascii="Arial" w:hAnsi="Arial" w:cs="Arial"/>
                <w:b/>
                <w:sz w:val="20"/>
              </w:rPr>
              <w:t>0.</w:t>
            </w:r>
            <w:r>
              <w:rPr>
                <w:rFonts w:ascii="Arial" w:hAnsi="Arial" w:cs="Arial"/>
                <w:b/>
                <w:sz w:val="20"/>
              </w:rPr>
              <w:t>02</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-0.1</w:t>
            </w:r>
            <w:r>
              <w:rPr>
                <w:rFonts w:ascii="Arial" w:hAnsi="Arial" w:cs="Arial"/>
                <w:sz w:val="20"/>
              </w:rPr>
              <w:t>7</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(-0.37, 0.02</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08</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BC4B44" w:rsidRDefault="002126ED" w:rsidP="003B1904">
            <w:pPr>
              <w:jc w:val="center"/>
              <w:rPr>
                <w:rFonts w:ascii="Arial" w:hAnsi="Arial" w:cs="Arial"/>
                <w:sz w:val="20"/>
              </w:rPr>
            </w:pPr>
            <w:r w:rsidRPr="00BC4B44">
              <w:rPr>
                <w:rFonts w:ascii="Arial" w:hAnsi="Arial" w:cs="Arial"/>
                <w:sz w:val="20"/>
              </w:rPr>
              <w:t>-0.11</w:t>
            </w:r>
          </w:p>
        </w:tc>
        <w:tc>
          <w:tcPr>
            <w:tcW w:w="1276" w:type="dxa"/>
            <w:tcBorders>
              <w:top w:val="nil"/>
              <w:left w:val="nil"/>
              <w:bottom w:val="nil"/>
              <w:right w:val="nil"/>
            </w:tcBorders>
            <w:vAlign w:val="center"/>
          </w:tcPr>
          <w:p w:rsidR="002126ED" w:rsidRPr="00BC4B44" w:rsidRDefault="002126ED" w:rsidP="003B1904">
            <w:pPr>
              <w:jc w:val="center"/>
              <w:rPr>
                <w:rFonts w:ascii="Arial" w:hAnsi="Arial" w:cs="Arial"/>
                <w:sz w:val="20"/>
              </w:rPr>
            </w:pPr>
            <w:r>
              <w:rPr>
                <w:rFonts w:ascii="Arial" w:hAnsi="Arial" w:cs="Arial"/>
                <w:sz w:val="20"/>
              </w:rPr>
              <w:t>(-0.28, 0.05</w:t>
            </w:r>
            <w:r w:rsidRPr="00BC4B44">
              <w:rPr>
                <w:rFonts w:ascii="Arial" w:hAnsi="Arial" w:cs="Arial"/>
                <w:sz w:val="20"/>
              </w:rPr>
              <w:t>)</w:t>
            </w:r>
          </w:p>
        </w:tc>
        <w:tc>
          <w:tcPr>
            <w:tcW w:w="959" w:type="dxa"/>
            <w:tcBorders>
              <w:top w:val="nil"/>
              <w:left w:val="nil"/>
              <w:bottom w:val="nil"/>
              <w:right w:val="nil"/>
            </w:tcBorders>
            <w:vAlign w:val="center"/>
          </w:tcPr>
          <w:p w:rsidR="002126ED" w:rsidRPr="00BC4B44" w:rsidRDefault="002126ED" w:rsidP="003B1904">
            <w:pPr>
              <w:jc w:val="center"/>
              <w:rPr>
                <w:rFonts w:ascii="Arial" w:hAnsi="Arial" w:cs="Arial"/>
                <w:sz w:val="20"/>
              </w:rPr>
            </w:pPr>
            <w:r w:rsidRPr="00BC4B44">
              <w:rPr>
                <w:rFonts w:ascii="Arial" w:hAnsi="Arial" w:cs="Arial"/>
                <w:sz w:val="20"/>
              </w:rPr>
              <w:t>0.</w:t>
            </w:r>
            <w:r>
              <w:rPr>
                <w:rFonts w:ascii="Arial" w:hAnsi="Arial" w:cs="Arial"/>
                <w:sz w:val="20"/>
              </w:rPr>
              <w:t>17</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sz w:val="20"/>
              </w:rPr>
            </w:pPr>
            <w:r w:rsidRPr="00627792">
              <w:rPr>
                <w:rFonts w:ascii="Arial" w:hAnsi="Arial" w:cs="Arial"/>
                <w:b/>
                <w:sz w:val="20"/>
              </w:rPr>
              <w:t>Fasting insulin (pmol/l)*</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0.00</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(-0.08, 0.07)</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0.92</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(-0.09, 0.06)</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0.70</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(-0.06, 0.08)</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0.75</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-0.03</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(-0.10, 0.05)</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0.47</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1</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(-0.09, 0.07</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82</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2</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(-0.06, 0.09</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70</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6</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(-0.15, 0.02</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16</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5</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(-0.02</w:t>
            </w:r>
            <w:r w:rsidRPr="00627792">
              <w:rPr>
                <w:rFonts w:ascii="Arial" w:hAnsi="Arial" w:cs="Arial"/>
                <w:sz w:val="20"/>
              </w:rPr>
              <w:t>, 0.12)</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19</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sz w:val="20"/>
              </w:rPr>
            </w:pPr>
            <w:r w:rsidRPr="00627792">
              <w:rPr>
                <w:rFonts w:ascii="Arial" w:hAnsi="Arial" w:cs="Arial"/>
                <w:b/>
                <w:sz w:val="20"/>
              </w:rPr>
              <w:t>HOMA-IR*</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(-0.08, 0.06)</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0.79</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-0.02</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(-0.09, 0.05)</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0.61</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(-0.07, 0.08)</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0.86</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-0.03</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(-0.10, 0.04)</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0.44</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1</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(-0.09, 0.07</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0.82</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2</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(-0.06, 0.09</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0.69</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6</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(-0.14, 0.03</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0.1</w:t>
            </w:r>
            <w:r>
              <w:rPr>
                <w:rFonts w:ascii="Arial" w:hAnsi="Arial" w:cs="Arial"/>
                <w:sz w:val="20"/>
              </w:rPr>
              <w:t>7</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5</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(-0.02</w:t>
            </w:r>
            <w:r w:rsidRPr="00627792">
              <w:rPr>
                <w:rFonts w:ascii="Arial" w:hAnsi="Arial" w:cs="Arial"/>
                <w:sz w:val="20"/>
              </w:rPr>
              <w:t>, 0.12)</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0.20</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sz w:val="20"/>
              </w:rPr>
            </w:pPr>
            <w:r w:rsidRPr="00627792">
              <w:rPr>
                <w:rFonts w:ascii="Arial" w:hAnsi="Arial" w:cs="Arial"/>
                <w:b/>
                <w:sz w:val="20"/>
              </w:rPr>
              <w:t>HOMA-B</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-0.11</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(-4.95, 4.73)</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0.96</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-0.93</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(-5.76, 3.90)</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0.71</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1.04</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(-3.80, 5.89)</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0.67</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-1.94</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(-6.76, 2.89)</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0.43</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-1.33</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(-7.08, 4.43</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65</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0.34</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(-5.66, 4.98</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90</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-3.69</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(-9.57, 2.19</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0.2</w:t>
            </w:r>
            <w:r>
              <w:rPr>
                <w:rFonts w:ascii="Arial" w:hAnsi="Arial" w:cs="Arial"/>
                <w:sz w:val="20"/>
              </w:rPr>
              <w:t>2</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1.78</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(-3.10, 6.67</w:t>
            </w:r>
            <w:r w:rsidRPr="00627792">
              <w:rPr>
                <w:rFonts w:ascii="Arial" w:hAnsi="Arial" w:cs="Arial"/>
                <w:sz w:val="20"/>
              </w:rPr>
              <w:t>)</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47</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b/>
                <w:sz w:val="20"/>
              </w:rPr>
            </w:pPr>
            <w:r w:rsidRPr="00627792">
              <w:rPr>
                <w:rFonts w:ascii="Arial" w:hAnsi="Arial" w:cs="Arial"/>
                <w:b/>
                <w:sz w:val="20"/>
              </w:rPr>
              <w:t>Insulinogenic index**</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0.04</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(-0.06, 0.15)</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0.43</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0.06</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(-0.04, 0.17)</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0.25</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0.00</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(-0.10, 0.11)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0.94</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0.07</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(-0.04, 0.17)</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0.20</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8</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(-0.05, 0.21</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0.2</w:t>
            </w:r>
            <w:r w:rsidRPr="00627792">
              <w:rPr>
                <w:rFonts w:ascii="Arial" w:hAnsi="Arial" w:cs="Arial"/>
                <w:sz w:val="20"/>
              </w:rPr>
              <w:t>4</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0.10</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(-0.02, 0.22</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12</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0.00</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(-0.14, 0.13</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0.95</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0.09</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(-0.02, 0.20</w:t>
            </w:r>
            <w:r w:rsidRPr="00627792">
              <w:rPr>
                <w:rFonts w:ascii="Arial" w:hAnsi="Arial" w:cs="Arial"/>
                <w:sz w:val="20"/>
              </w:rPr>
              <w:t>)</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11</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b/>
                <w:sz w:val="20"/>
              </w:rPr>
            </w:pPr>
            <w:r w:rsidRPr="00627792">
              <w:rPr>
                <w:rFonts w:ascii="Arial" w:hAnsi="Arial" w:cs="Arial"/>
                <w:b/>
                <w:sz w:val="20"/>
              </w:rPr>
              <w:t>Matsuda index*</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0.08</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(0.01, 0.16)</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0.04</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b/>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0.11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(0.03, 0.18)</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0.005</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b/>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0.02</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(-0.06, 0.09)</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0.62</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b/>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0.11</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(0.03, 0.18)</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b/>
                <w:sz w:val="20"/>
              </w:rPr>
            </w:pPr>
            <w:r w:rsidRPr="00627792">
              <w:rPr>
                <w:rFonts w:ascii="Arial" w:hAnsi="Arial" w:cs="Arial"/>
                <w:b/>
                <w:sz w:val="20"/>
              </w:rPr>
              <w:t>0.005</w:t>
            </w: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0.05</w:t>
            </w: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(-0.04, 0.13</w:t>
            </w:r>
            <w:r w:rsidRPr="00627792">
              <w:rPr>
                <w:rFonts w:ascii="Arial" w:hAnsi="Arial" w:cs="Arial"/>
                <w:sz w:val="20"/>
              </w:rPr>
              <w:t>)</w:t>
            </w: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0.27</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3</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(-0.04, 0.11</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39</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0.04</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(-0.04, 0.13</w:t>
            </w:r>
            <w:r w:rsidRPr="00627792">
              <w:rPr>
                <w:rFonts w:ascii="Arial" w:hAnsi="Arial" w:cs="Arial"/>
                <w:sz w:val="20"/>
              </w:rPr>
              <w:t>)</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0.32</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0.0</w:t>
            </w:r>
            <w:r>
              <w:rPr>
                <w:rFonts w:ascii="Arial" w:hAnsi="Arial" w:cs="Arial"/>
                <w:sz w:val="20"/>
              </w:rPr>
              <w:t>1</w:t>
            </w: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(-0.06, 0.08</w:t>
            </w:r>
            <w:r w:rsidRPr="00627792">
              <w:rPr>
                <w:rFonts w:ascii="Arial" w:hAnsi="Arial" w:cs="Arial"/>
                <w:sz w:val="20"/>
              </w:rPr>
              <w:t>)</w:t>
            </w: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w:t>
            </w:r>
            <w:r>
              <w:rPr>
                <w:rFonts w:ascii="Arial" w:hAnsi="Arial" w:cs="Arial"/>
                <w:sz w:val="20"/>
              </w:rPr>
              <w:t>80</w:t>
            </w:r>
          </w:p>
        </w:tc>
      </w:tr>
      <w:tr w:rsidR="002126ED" w:rsidRPr="00627792" w:rsidTr="003B1904">
        <w:trPr>
          <w:trHeight w:hRule="exact" w:val="284"/>
          <w:jc w:val="center"/>
        </w:trPr>
        <w:tc>
          <w:tcPr>
            <w:tcW w:w="3119" w:type="dxa"/>
            <w:gridSpan w:val="2"/>
            <w:tcBorders>
              <w:top w:val="nil"/>
              <w:left w:val="nil"/>
              <w:bottom w:val="nil"/>
              <w:right w:val="nil"/>
            </w:tcBorders>
            <w:vAlign w:val="center"/>
            <w:hideMark/>
          </w:tcPr>
          <w:p w:rsidR="002126ED" w:rsidRPr="00627792" w:rsidRDefault="002126ED" w:rsidP="003B1904">
            <w:pPr>
              <w:rPr>
                <w:rFonts w:ascii="Arial" w:hAnsi="Arial" w:cs="Arial"/>
                <w:b/>
                <w:sz w:val="20"/>
              </w:rPr>
            </w:pPr>
            <w:r w:rsidRPr="00627792">
              <w:rPr>
                <w:rFonts w:ascii="Arial" w:hAnsi="Arial" w:cs="Arial"/>
                <w:b/>
                <w:sz w:val="20"/>
              </w:rPr>
              <w:t>Disposition index</w:t>
            </w: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82"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8"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1276"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959"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r>
      <w:tr w:rsidR="002126ED" w:rsidRPr="00627792" w:rsidTr="003B1904">
        <w:trPr>
          <w:trHeight w:hRule="exact" w:val="284"/>
          <w:jc w:val="center"/>
        </w:trPr>
        <w:tc>
          <w:tcPr>
            <w:tcW w:w="2235" w:type="dxa"/>
            <w:tcBorders>
              <w:top w:val="nil"/>
              <w:left w:val="nil"/>
              <w:bottom w:val="nil"/>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0.01</w:t>
            </w:r>
          </w:p>
        </w:tc>
        <w:tc>
          <w:tcPr>
            <w:tcW w:w="1282"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(-0.58, 0.60)</w:t>
            </w:r>
          </w:p>
        </w:tc>
        <w:tc>
          <w:tcPr>
            <w:tcW w:w="703"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0.96</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0.16</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(-0.43, 0.74)</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0.61</w:t>
            </w:r>
          </w:p>
        </w:tc>
        <w:tc>
          <w:tcPr>
            <w:tcW w:w="284"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-0.18</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(-0.77, 0.41)</w:t>
            </w:r>
          </w:p>
        </w:tc>
        <w:tc>
          <w:tcPr>
            <w:tcW w:w="708"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0.55</w:t>
            </w:r>
          </w:p>
        </w:tc>
        <w:tc>
          <w:tcPr>
            <w:tcW w:w="283" w:type="dxa"/>
            <w:tcBorders>
              <w:top w:val="nil"/>
              <w:left w:val="nil"/>
              <w:bottom w:val="nil"/>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0.32</w:t>
            </w:r>
          </w:p>
        </w:tc>
        <w:tc>
          <w:tcPr>
            <w:tcW w:w="1276"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(-0.27, 0.90)</w:t>
            </w:r>
          </w:p>
        </w:tc>
        <w:tc>
          <w:tcPr>
            <w:tcW w:w="959" w:type="dxa"/>
            <w:tcBorders>
              <w:top w:val="nil"/>
              <w:left w:val="nil"/>
              <w:bottom w:val="nil"/>
              <w:right w:val="nil"/>
            </w:tcBorders>
            <w:vAlign w:val="center"/>
            <w:hideMark/>
          </w:tcPr>
          <w:p w:rsidR="002126ED" w:rsidRPr="00627792" w:rsidRDefault="002126ED" w:rsidP="003B1904">
            <w:pPr>
              <w:jc w:val="center"/>
              <w:rPr>
                <w:rFonts w:ascii="Arial" w:hAnsi="Arial" w:cs="Arial"/>
                <w:sz w:val="20"/>
              </w:rPr>
            </w:pPr>
            <w:r w:rsidRPr="00627792">
              <w:rPr>
                <w:rFonts w:ascii="Arial" w:hAnsi="Arial" w:cs="Arial"/>
                <w:sz w:val="20"/>
              </w:rPr>
              <w:t>0.29</w:t>
            </w:r>
          </w:p>
        </w:tc>
      </w:tr>
      <w:tr w:rsidR="002126ED" w:rsidRPr="00627792" w:rsidTr="003B1904">
        <w:trPr>
          <w:trHeight w:hRule="exact" w:val="284"/>
          <w:jc w:val="center"/>
        </w:trPr>
        <w:tc>
          <w:tcPr>
            <w:tcW w:w="2235" w:type="dxa"/>
            <w:tcBorders>
              <w:top w:val="nil"/>
              <w:left w:val="nil"/>
              <w:bottom w:val="single" w:sz="4" w:space="0" w:color="auto"/>
              <w:right w:val="nil"/>
            </w:tcBorders>
            <w:vAlign w:val="center"/>
          </w:tcPr>
          <w:p w:rsidR="002126ED" w:rsidRPr="00627792" w:rsidRDefault="002126ED" w:rsidP="003B1904">
            <w:pPr>
              <w:rPr>
                <w:rFonts w:ascii="Arial" w:hAnsi="Arial" w:cs="Arial"/>
                <w:b/>
                <w:sz w:val="20"/>
              </w:rPr>
            </w:pPr>
          </w:p>
        </w:tc>
        <w:tc>
          <w:tcPr>
            <w:tcW w:w="884"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2</w:t>
            </w:r>
          </w:p>
        </w:tc>
        <w:tc>
          <w:tcPr>
            <w:tcW w:w="708"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0.04</w:t>
            </w:r>
          </w:p>
        </w:tc>
        <w:tc>
          <w:tcPr>
            <w:tcW w:w="1282"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(-0.06, 0.14</w:t>
            </w:r>
            <w:r w:rsidRPr="00627792">
              <w:rPr>
                <w:rFonts w:ascii="Arial" w:hAnsi="Arial" w:cs="Arial"/>
                <w:sz w:val="20"/>
              </w:rPr>
              <w:t>)</w:t>
            </w:r>
          </w:p>
        </w:tc>
        <w:tc>
          <w:tcPr>
            <w:tcW w:w="703"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sidRPr="00627792">
              <w:rPr>
                <w:rFonts w:ascii="Arial" w:hAnsi="Arial" w:cs="Arial"/>
                <w:sz w:val="20"/>
              </w:rPr>
              <w:t>0.4</w:t>
            </w:r>
            <w:r>
              <w:rPr>
                <w:rFonts w:ascii="Arial" w:hAnsi="Arial" w:cs="Arial"/>
                <w:sz w:val="20"/>
              </w:rPr>
              <w:t>1</w:t>
            </w:r>
          </w:p>
        </w:tc>
        <w:tc>
          <w:tcPr>
            <w:tcW w:w="284"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0.03</w:t>
            </w:r>
          </w:p>
        </w:tc>
        <w:tc>
          <w:tcPr>
            <w:tcW w:w="1276"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(-0.06, 0.12</w:t>
            </w:r>
            <w:r w:rsidRPr="00627792">
              <w:rPr>
                <w:rFonts w:ascii="Arial" w:hAnsi="Arial" w:cs="Arial"/>
                <w:sz w:val="20"/>
              </w:rPr>
              <w:t>)</w:t>
            </w:r>
          </w:p>
        </w:tc>
        <w:tc>
          <w:tcPr>
            <w:tcW w:w="708"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0.55</w:t>
            </w:r>
          </w:p>
        </w:tc>
        <w:tc>
          <w:tcPr>
            <w:tcW w:w="284"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p>
        </w:tc>
        <w:tc>
          <w:tcPr>
            <w:tcW w:w="709"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0.03</w:t>
            </w:r>
          </w:p>
        </w:tc>
        <w:tc>
          <w:tcPr>
            <w:tcW w:w="1276"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(-0.07, 0.12</w:t>
            </w:r>
            <w:r w:rsidRPr="00627792">
              <w:rPr>
                <w:rFonts w:ascii="Arial" w:hAnsi="Arial" w:cs="Arial"/>
                <w:sz w:val="20"/>
              </w:rPr>
              <w:t>)</w:t>
            </w:r>
          </w:p>
        </w:tc>
        <w:tc>
          <w:tcPr>
            <w:tcW w:w="708"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0.60</w:t>
            </w:r>
          </w:p>
        </w:tc>
        <w:tc>
          <w:tcPr>
            <w:tcW w:w="283"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p>
        </w:tc>
        <w:tc>
          <w:tcPr>
            <w:tcW w:w="851"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0.00</w:t>
            </w:r>
          </w:p>
        </w:tc>
        <w:tc>
          <w:tcPr>
            <w:tcW w:w="1276"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(-0.08, 0.08</w:t>
            </w:r>
            <w:r w:rsidRPr="00627792">
              <w:rPr>
                <w:rFonts w:ascii="Arial" w:hAnsi="Arial" w:cs="Arial"/>
                <w:sz w:val="20"/>
              </w:rPr>
              <w:t>)</w:t>
            </w:r>
          </w:p>
        </w:tc>
        <w:tc>
          <w:tcPr>
            <w:tcW w:w="959" w:type="dxa"/>
            <w:tcBorders>
              <w:top w:val="nil"/>
              <w:left w:val="nil"/>
              <w:bottom w:val="single" w:sz="4" w:space="0" w:color="auto"/>
              <w:right w:val="nil"/>
            </w:tcBorders>
            <w:vAlign w:val="center"/>
          </w:tcPr>
          <w:p w:rsidR="002126ED" w:rsidRPr="00627792" w:rsidRDefault="002126ED" w:rsidP="003B1904">
            <w:pPr>
              <w:jc w:val="center"/>
              <w:rPr>
                <w:rFonts w:ascii="Arial" w:hAnsi="Arial" w:cs="Arial"/>
                <w:sz w:val="20"/>
              </w:rPr>
            </w:pPr>
            <w:r>
              <w:rPr>
                <w:rFonts w:ascii="Arial" w:hAnsi="Arial" w:cs="Arial"/>
                <w:sz w:val="20"/>
              </w:rPr>
              <w:t>0.93</w:t>
            </w:r>
          </w:p>
        </w:tc>
      </w:tr>
    </w:tbl>
    <w:p w:rsidR="002126ED" w:rsidRPr="00627792" w:rsidRDefault="002126ED" w:rsidP="002126ED">
      <w:pPr>
        <w:spacing w:after="0" w:line="240" w:lineRule="auto"/>
        <w:rPr>
          <w:rFonts w:ascii="Arial" w:hAnsi="Arial" w:cs="Arial"/>
          <w:sz w:val="18"/>
        </w:rPr>
      </w:pPr>
      <w:r w:rsidRPr="00627792">
        <w:rPr>
          <w:rFonts w:ascii="Arial" w:hAnsi="Arial" w:cs="Arial"/>
          <w:sz w:val="18"/>
        </w:rPr>
        <w:t>BP, blood pressure. * Outcome variables were log-transformed to ensure normality. ** Outcome variable was Fisher-Yates transformed to ensure normality</w:t>
      </w:r>
    </w:p>
    <w:p w:rsidR="002126ED" w:rsidRPr="00DE19F5" w:rsidRDefault="002126ED" w:rsidP="002126ED">
      <w:pPr>
        <w:spacing w:after="0" w:line="240" w:lineRule="auto"/>
        <w:jc w:val="both"/>
        <w:rPr>
          <w:rFonts w:ascii="Arial" w:hAnsi="Arial" w:cs="Arial"/>
          <w:sz w:val="18"/>
        </w:rPr>
      </w:pPr>
      <w:r w:rsidRPr="00627792">
        <w:rPr>
          <w:rFonts w:ascii="Arial" w:hAnsi="Arial" w:cs="Arial"/>
          <w:sz w:val="18"/>
        </w:rPr>
        <w:t>Components of height were z-standardised. Model 1 was adjusted for age, sex and interaction of age and sex. Model 2 was adjusted for age, sex, interaction of age and sex, lean mass, fat mass, interaction of sex and lean mass, and interaction of sex and fat mass.</w:t>
      </w:r>
      <w:r w:rsidRPr="00DE19F5">
        <w:rPr>
          <w:rFonts w:ascii="Arial" w:hAnsi="Arial" w:cs="Arial"/>
          <w:sz w:val="18"/>
        </w:rPr>
        <w:t xml:space="preserve">  </w:t>
      </w:r>
    </w:p>
    <w:p w:rsidR="002126ED" w:rsidRDefault="002126ED" w:rsidP="002126ED"/>
    <w:p w:rsidR="002126ED" w:rsidRDefault="002126ED" w:rsidP="00D73843">
      <w:pPr>
        <w:rPr>
          <w:rFonts w:ascii="Arial" w:hAnsi="Arial" w:cs="Arial"/>
          <w:b/>
        </w:rPr>
      </w:pPr>
    </w:p>
    <w:p w:rsidR="002126ED" w:rsidRDefault="002126ED" w:rsidP="00D73843">
      <w:pPr>
        <w:rPr>
          <w:rFonts w:ascii="Arial" w:hAnsi="Arial" w:cs="Arial"/>
          <w:b/>
        </w:rPr>
      </w:pPr>
    </w:p>
    <w:p w:rsidR="00A832BB" w:rsidRPr="00DE19F5" w:rsidRDefault="00A832BB" w:rsidP="00A832BB">
      <w:pPr>
        <w:spacing w:after="0" w:line="240" w:lineRule="auto"/>
        <w:jc w:val="both"/>
        <w:rPr>
          <w:rFonts w:ascii="Arial" w:hAnsi="Arial" w:cs="Arial"/>
          <w:sz w:val="18"/>
        </w:rPr>
      </w:pPr>
      <w:r w:rsidRPr="00DE19F5">
        <w:rPr>
          <w:rFonts w:ascii="Arial" w:hAnsi="Arial" w:cs="Arial"/>
          <w:sz w:val="18"/>
        </w:rPr>
        <w:t xml:space="preserve">  </w:t>
      </w:r>
    </w:p>
    <w:p w:rsidR="00A832BB" w:rsidRDefault="00A832BB" w:rsidP="006D51D1">
      <w:pPr>
        <w:spacing w:after="0" w:line="480" w:lineRule="auto"/>
        <w:rPr>
          <w:rFonts w:ascii="Arial" w:hAnsi="Arial" w:cs="Arial"/>
        </w:rPr>
        <w:sectPr w:rsidR="00A832BB" w:rsidSect="00D73843">
          <w:pgSz w:w="15840" w:h="12240" w:orient="landscape"/>
          <w:pgMar w:top="1440" w:right="1440" w:bottom="1440" w:left="1440" w:header="709" w:footer="709" w:gutter="0"/>
          <w:cols w:space="708"/>
          <w:docGrid w:linePitch="360"/>
        </w:sectPr>
      </w:pPr>
    </w:p>
    <w:p w:rsidR="006D51D1" w:rsidRPr="006D51D1" w:rsidRDefault="006D51D1" w:rsidP="006D51D1">
      <w:pPr>
        <w:spacing w:after="0" w:line="480" w:lineRule="auto"/>
        <w:rPr>
          <w:rFonts w:ascii="Arial" w:hAnsi="Arial" w:cs="Arial"/>
          <w:u w:val="single"/>
        </w:rPr>
      </w:pPr>
      <w:r w:rsidRPr="006D51D1">
        <w:rPr>
          <w:rFonts w:ascii="Arial" w:hAnsi="Arial" w:cs="Arial"/>
          <w:u w:val="single"/>
        </w:rPr>
        <w:t xml:space="preserve">Relationships of </w:t>
      </w:r>
      <w:r w:rsidR="00FD66F9">
        <w:rPr>
          <w:rFonts w:ascii="Arial" w:hAnsi="Arial" w:cs="Arial"/>
          <w:u w:val="single"/>
        </w:rPr>
        <w:t xml:space="preserve">CVD </w:t>
      </w:r>
      <w:r w:rsidR="002C5623">
        <w:rPr>
          <w:rFonts w:ascii="Arial" w:hAnsi="Arial" w:cs="Arial"/>
          <w:u w:val="single"/>
        </w:rPr>
        <w:t xml:space="preserve">risk </w:t>
      </w:r>
      <w:r w:rsidR="00FD66F9">
        <w:rPr>
          <w:rFonts w:ascii="Arial" w:hAnsi="Arial" w:cs="Arial"/>
          <w:u w:val="single"/>
        </w:rPr>
        <w:t>facto</w:t>
      </w:r>
      <w:r w:rsidR="002C5623">
        <w:rPr>
          <w:rFonts w:ascii="Arial" w:hAnsi="Arial" w:cs="Arial"/>
          <w:u w:val="single"/>
        </w:rPr>
        <w:t xml:space="preserve">rs with </w:t>
      </w:r>
      <w:r w:rsidRPr="006D51D1">
        <w:rPr>
          <w:rFonts w:ascii="Arial" w:hAnsi="Arial" w:cs="Arial"/>
          <w:u w:val="single"/>
        </w:rPr>
        <w:t>leg length and sitting height simultaneously</w:t>
      </w:r>
    </w:p>
    <w:p w:rsidR="006D51D1" w:rsidRPr="006D51D1" w:rsidRDefault="00D16E28" w:rsidP="006D51D1">
      <w:pPr>
        <w:spacing w:after="0" w:line="480" w:lineRule="auto"/>
        <w:rPr>
          <w:rFonts w:ascii="Arial" w:hAnsi="Arial" w:cs="Arial"/>
        </w:rPr>
      </w:pPr>
      <w:r>
        <w:rPr>
          <w:rFonts w:ascii="Arial" w:hAnsi="Arial" w:cs="Arial"/>
        </w:rPr>
        <w:t>T</w:t>
      </w:r>
      <w:r w:rsidR="002D47C6">
        <w:rPr>
          <w:rFonts w:ascii="Arial" w:hAnsi="Arial" w:cs="Arial"/>
        </w:rPr>
        <w:t xml:space="preserve">he </w:t>
      </w:r>
      <w:r w:rsidR="002C5623">
        <w:rPr>
          <w:rFonts w:ascii="Arial" w:hAnsi="Arial" w:cs="Arial"/>
        </w:rPr>
        <w:t xml:space="preserve">associations of leg length and sitting height simultaneously </w:t>
      </w:r>
      <w:r>
        <w:rPr>
          <w:rFonts w:ascii="Arial" w:hAnsi="Arial" w:cs="Arial"/>
        </w:rPr>
        <w:t xml:space="preserve">with CVD risk factors </w:t>
      </w:r>
      <w:r w:rsidR="002C5623">
        <w:rPr>
          <w:rFonts w:ascii="Arial" w:hAnsi="Arial" w:cs="Arial"/>
        </w:rPr>
        <w:t xml:space="preserve">are shown </w:t>
      </w:r>
      <w:r w:rsidR="00C63A8C">
        <w:rPr>
          <w:rFonts w:ascii="Arial" w:hAnsi="Arial" w:cs="Arial"/>
        </w:rPr>
        <w:t xml:space="preserve">in Table 3, and </w:t>
      </w:r>
      <w:r w:rsidR="002C5623">
        <w:rPr>
          <w:rFonts w:ascii="Arial" w:hAnsi="Arial" w:cs="Arial"/>
        </w:rPr>
        <w:t>as contour plots in Figure 1</w:t>
      </w:r>
      <w:r w:rsidR="00C63A8C">
        <w:rPr>
          <w:rFonts w:ascii="Arial" w:hAnsi="Arial" w:cs="Arial"/>
        </w:rPr>
        <w:t xml:space="preserve"> </w:t>
      </w:r>
      <w:r w:rsidR="002C5623" w:rsidRPr="003C39A5">
        <w:rPr>
          <w:rFonts w:ascii="Arial" w:hAnsi="Arial" w:cs="Arial"/>
        </w:rPr>
        <w:t>and</w:t>
      </w:r>
      <w:r w:rsidR="00E36B51">
        <w:rPr>
          <w:rFonts w:ascii="Arial" w:hAnsi="Arial" w:cs="Arial"/>
        </w:rPr>
        <w:t xml:space="preserve"> S</w:t>
      </w:r>
      <w:r w:rsidR="002C5623">
        <w:rPr>
          <w:rFonts w:ascii="Arial" w:hAnsi="Arial" w:cs="Arial"/>
        </w:rPr>
        <w:t>upplementary Figure</w:t>
      </w:r>
      <w:r w:rsidR="00F72957">
        <w:rPr>
          <w:rFonts w:ascii="Arial" w:hAnsi="Arial" w:cs="Arial"/>
        </w:rPr>
        <w:t>s</w:t>
      </w:r>
      <w:r w:rsidR="002C5623">
        <w:rPr>
          <w:rFonts w:ascii="Arial" w:hAnsi="Arial" w:cs="Arial"/>
        </w:rPr>
        <w:t xml:space="preserve"> </w:t>
      </w:r>
      <w:r w:rsidR="00205452">
        <w:rPr>
          <w:rFonts w:ascii="Arial" w:hAnsi="Arial" w:cs="Arial"/>
        </w:rPr>
        <w:t xml:space="preserve">2 </w:t>
      </w:r>
      <w:r w:rsidR="00F72957">
        <w:rPr>
          <w:rFonts w:ascii="Arial" w:hAnsi="Arial" w:cs="Arial"/>
        </w:rPr>
        <w:t xml:space="preserve">and </w:t>
      </w:r>
      <w:r w:rsidR="00205452">
        <w:rPr>
          <w:rFonts w:ascii="Arial" w:hAnsi="Arial" w:cs="Arial"/>
        </w:rPr>
        <w:t>3</w:t>
      </w:r>
      <w:r w:rsidR="002C5623">
        <w:rPr>
          <w:rFonts w:ascii="Arial" w:hAnsi="Arial" w:cs="Arial"/>
        </w:rPr>
        <w:t xml:space="preserve">. </w:t>
      </w:r>
      <w:r w:rsidR="00143023" w:rsidRPr="00143023">
        <w:rPr>
          <w:rFonts w:ascii="Arial" w:hAnsi="Arial" w:cs="Arial"/>
        </w:rPr>
        <w:t xml:space="preserve">Because of the opposing </w:t>
      </w:r>
      <w:r w:rsidR="00143023">
        <w:rPr>
          <w:rFonts w:ascii="Arial" w:hAnsi="Arial" w:cs="Arial"/>
        </w:rPr>
        <w:t xml:space="preserve">relationships </w:t>
      </w:r>
      <w:r w:rsidR="00E04EB1">
        <w:rPr>
          <w:rFonts w:ascii="Arial" w:hAnsi="Arial" w:cs="Arial"/>
        </w:rPr>
        <w:t xml:space="preserve">of leg length and sitting height </w:t>
      </w:r>
      <w:r w:rsidR="00143023">
        <w:rPr>
          <w:rFonts w:ascii="Arial" w:hAnsi="Arial" w:cs="Arial"/>
        </w:rPr>
        <w:t xml:space="preserve">with </w:t>
      </w:r>
      <w:r>
        <w:rPr>
          <w:rFonts w:ascii="Arial" w:hAnsi="Arial" w:cs="Arial"/>
        </w:rPr>
        <w:t xml:space="preserve">CVD </w:t>
      </w:r>
      <w:r w:rsidR="00143023">
        <w:rPr>
          <w:rFonts w:ascii="Arial" w:hAnsi="Arial" w:cs="Arial"/>
        </w:rPr>
        <w:t xml:space="preserve">risk </w:t>
      </w:r>
      <w:r>
        <w:rPr>
          <w:rFonts w:ascii="Arial" w:hAnsi="Arial" w:cs="Arial"/>
        </w:rPr>
        <w:t>facto</w:t>
      </w:r>
      <w:r w:rsidR="00143023">
        <w:rPr>
          <w:rFonts w:ascii="Arial" w:hAnsi="Arial" w:cs="Arial"/>
        </w:rPr>
        <w:t>rs, the</w:t>
      </w:r>
      <w:r w:rsidR="00E04EB1">
        <w:rPr>
          <w:rFonts w:ascii="Arial" w:hAnsi="Arial" w:cs="Arial"/>
        </w:rPr>
        <w:t>se</w:t>
      </w:r>
      <w:r w:rsidR="00143023">
        <w:rPr>
          <w:rFonts w:ascii="Arial" w:hAnsi="Arial" w:cs="Arial"/>
        </w:rPr>
        <w:t xml:space="preserve"> </w:t>
      </w:r>
      <w:r w:rsidR="00143023" w:rsidRPr="00143023">
        <w:rPr>
          <w:rFonts w:ascii="Arial" w:hAnsi="Arial" w:cs="Arial"/>
        </w:rPr>
        <w:t xml:space="preserve">associations tended to be accentuated. </w:t>
      </w:r>
      <w:r w:rsidR="008D04B9">
        <w:rPr>
          <w:rFonts w:ascii="Arial" w:hAnsi="Arial" w:cs="Arial"/>
        </w:rPr>
        <w:t xml:space="preserve">In general, </w:t>
      </w:r>
      <w:r w:rsidR="002D47C6">
        <w:rPr>
          <w:rFonts w:ascii="Arial" w:hAnsi="Arial" w:cs="Arial"/>
        </w:rPr>
        <w:t xml:space="preserve">at any leg length, </w:t>
      </w:r>
      <w:r w:rsidR="006D51D1" w:rsidRPr="006D51D1">
        <w:rPr>
          <w:rFonts w:ascii="Arial" w:hAnsi="Arial" w:cs="Arial"/>
        </w:rPr>
        <w:t>greater sitting height was associated with a more adverse profile</w:t>
      </w:r>
      <w:r w:rsidR="00D5091E">
        <w:rPr>
          <w:rFonts w:ascii="Arial" w:hAnsi="Arial" w:cs="Arial"/>
        </w:rPr>
        <w:t>;</w:t>
      </w:r>
      <w:r w:rsidR="00143023">
        <w:rPr>
          <w:rFonts w:ascii="Arial" w:hAnsi="Arial" w:cs="Arial"/>
        </w:rPr>
        <w:t xml:space="preserve"> at any sitting height,</w:t>
      </w:r>
      <w:r w:rsidR="006D51D1" w:rsidRPr="006D51D1">
        <w:rPr>
          <w:rFonts w:ascii="Arial" w:hAnsi="Arial" w:cs="Arial"/>
        </w:rPr>
        <w:t xml:space="preserve"> greater leg length was </w:t>
      </w:r>
      <w:r w:rsidR="00864DDC">
        <w:rPr>
          <w:rFonts w:ascii="Arial" w:hAnsi="Arial" w:cs="Arial"/>
        </w:rPr>
        <w:t xml:space="preserve">associated with a </w:t>
      </w:r>
      <w:r w:rsidR="006D51D1" w:rsidRPr="006D51D1">
        <w:rPr>
          <w:rFonts w:ascii="Arial" w:hAnsi="Arial" w:cs="Arial"/>
        </w:rPr>
        <w:t>more</w:t>
      </w:r>
      <w:r w:rsidR="00864DDC">
        <w:rPr>
          <w:rFonts w:ascii="Arial" w:hAnsi="Arial" w:cs="Arial"/>
        </w:rPr>
        <w:t xml:space="preserve"> favourable profile</w:t>
      </w:r>
      <w:r w:rsidR="008D04B9">
        <w:rPr>
          <w:rFonts w:ascii="Arial" w:hAnsi="Arial" w:cs="Arial"/>
        </w:rPr>
        <w:t xml:space="preserve">. </w:t>
      </w:r>
      <w:r w:rsidR="002D47C6">
        <w:rPr>
          <w:rFonts w:ascii="Arial" w:hAnsi="Arial" w:cs="Arial"/>
        </w:rPr>
        <w:t xml:space="preserve">The </w:t>
      </w:r>
      <w:r w:rsidR="00143023">
        <w:rPr>
          <w:rFonts w:ascii="Arial" w:hAnsi="Arial" w:cs="Arial"/>
        </w:rPr>
        <w:t>healthiest</w:t>
      </w:r>
      <w:r w:rsidR="002D47C6">
        <w:rPr>
          <w:rFonts w:ascii="Arial" w:hAnsi="Arial" w:cs="Arial"/>
        </w:rPr>
        <w:t xml:space="preserve"> profiles tended to be in people with long legs </w:t>
      </w:r>
      <w:r w:rsidR="002D47C6" w:rsidRPr="00812EE5">
        <w:rPr>
          <w:rFonts w:ascii="Arial" w:hAnsi="Arial" w:cs="Arial"/>
          <w:u w:val="single"/>
        </w:rPr>
        <w:t>and</w:t>
      </w:r>
      <w:r w:rsidR="002D47C6">
        <w:rPr>
          <w:rFonts w:ascii="Arial" w:hAnsi="Arial" w:cs="Arial"/>
        </w:rPr>
        <w:t xml:space="preserve"> short sitting height. However, there was variation </w:t>
      </w:r>
      <w:r w:rsidR="00143023">
        <w:rPr>
          <w:rFonts w:ascii="Arial" w:hAnsi="Arial" w:cs="Arial"/>
        </w:rPr>
        <w:t>in patterns</w:t>
      </w:r>
      <w:r w:rsidR="00D5091E">
        <w:rPr>
          <w:rFonts w:ascii="Arial" w:hAnsi="Arial" w:cs="Arial"/>
        </w:rPr>
        <w:t>.</w:t>
      </w:r>
      <w:r w:rsidR="002D47C6">
        <w:rPr>
          <w:rFonts w:ascii="Arial" w:hAnsi="Arial" w:cs="Arial"/>
        </w:rPr>
        <w:t xml:space="preserve"> For lean mass, systolic blood pressure, triglycerides, HDL-cholesterol, and fasting glucose (contour lines near-horizontal)</w:t>
      </w:r>
      <w:r w:rsidR="00E04EB1">
        <w:rPr>
          <w:rFonts w:ascii="Arial" w:hAnsi="Arial" w:cs="Arial"/>
        </w:rPr>
        <w:t>,</w:t>
      </w:r>
      <w:r w:rsidR="002D47C6">
        <w:rPr>
          <w:rFonts w:ascii="Arial" w:hAnsi="Arial" w:cs="Arial"/>
        </w:rPr>
        <w:t xml:space="preserve"> the associations with sitting height were stronger than th</w:t>
      </w:r>
      <w:r w:rsidR="00143023">
        <w:rPr>
          <w:rFonts w:ascii="Arial" w:hAnsi="Arial" w:cs="Arial"/>
        </w:rPr>
        <w:t>ose</w:t>
      </w:r>
      <w:r w:rsidR="002D47C6">
        <w:rPr>
          <w:rFonts w:ascii="Arial" w:hAnsi="Arial" w:cs="Arial"/>
        </w:rPr>
        <w:t xml:space="preserve"> with leg length (Figure 1). For 120-minute glucose and Matsuda index (contour lines near-vertical), the associations w</w:t>
      </w:r>
      <w:r w:rsidR="00143023">
        <w:rPr>
          <w:rFonts w:ascii="Arial" w:hAnsi="Arial" w:cs="Arial"/>
        </w:rPr>
        <w:t>ere</w:t>
      </w:r>
      <w:r w:rsidR="002D47C6">
        <w:rPr>
          <w:rFonts w:ascii="Arial" w:hAnsi="Arial" w:cs="Arial"/>
        </w:rPr>
        <w:t xml:space="preserve"> stronger with leg length. For BMI, fat mass, total cholesterol and diastolic blood pressure (contour lines near-diagonal), the associations with leg length and sitting height, though in opp</w:t>
      </w:r>
      <w:r w:rsidR="00143023">
        <w:rPr>
          <w:rFonts w:ascii="Arial" w:hAnsi="Arial" w:cs="Arial"/>
        </w:rPr>
        <w:t>o</w:t>
      </w:r>
      <w:r w:rsidR="002D47C6">
        <w:rPr>
          <w:rFonts w:ascii="Arial" w:hAnsi="Arial" w:cs="Arial"/>
        </w:rPr>
        <w:t>s</w:t>
      </w:r>
      <w:r w:rsidR="00143023">
        <w:rPr>
          <w:rFonts w:ascii="Arial" w:hAnsi="Arial" w:cs="Arial"/>
        </w:rPr>
        <w:t>i</w:t>
      </w:r>
      <w:r w:rsidR="002D47C6">
        <w:rPr>
          <w:rFonts w:ascii="Arial" w:hAnsi="Arial" w:cs="Arial"/>
        </w:rPr>
        <w:t>te directions, were of similar strength</w:t>
      </w:r>
      <w:r w:rsidR="008D04B9">
        <w:rPr>
          <w:rFonts w:ascii="Arial" w:hAnsi="Arial" w:cs="Arial"/>
        </w:rPr>
        <w:t>.</w:t>
      </w:r>
      <w:r w:rsidR="00170FAB">
        <w:rPr>
          <w:rFonts w:ascii="Arial" w:hAnsi="Arial" w:cs="Arial"/>
        </w:rPr>
        <w:t xml:space="preserve"> There were no relationships with HOMA-IR</w:t>
      </w:r>
      <w:r w:rsidR="005B2539">
        <w:rPr>
          <w:rFonts w:ascii="Arial" w:hAnsi="Arial" w:cs="Arial"/>
        </w:rPr>
        <w:t>,</w:t>
      </w:r>
      <w:r w:rsidR="00170FAB">
        <w:rPr>
          <w:rFonts w:ascii="Arial" w:hAnsi="Arial" w:cs="Arial"/>
        </w:rPr>
        <w:t xml:space="preserve"> HOMA-B</w:t>
      </w:r>
      <w:r w:rsidR="005B2539">
        <w:rPr>
          <w:rFonts w:ascii="Arial" w:hAnsi="Arial" w:cs="Arial"/>
        </w:rPr>
        <w:t xml:space="preserve">, </w:t>
      </w:r>
      <w:r>
        <w:rPr>
          <w:rFonts w:ascii="Arial" w:hAnsi="Arial" w:cs="Arial"/>
        </w:rPr>
        <w:t>I</w:t>
      </w:r>
      <w:r w:rsidR="005B2539">
        <w:rPr>
          <w:rFonts w:ascii="Arial" w:hAnsi="Arial" w:cs="Arial"/>
        </w:rPr>
        <w:t>nsul</w:t>
      </w:r>
      <w:r w:rsidR="00E64436">
        <w:rPr>
          <w:rFonts w:ascii="Arial" w:hAnsi="Arial" w:cs="Arial"/>
        </w:rPr>
        <w:t>in</w:t>
      </w:r>
      <w:r>
        <w:rPr>
          <w:rFonts w:ascii="Arial" w:hAnsi="Arial" w:cs="Arial"/>
        </w:rPr>
        <w:t>ogenic index or D</w:t>
      </w:r>
      <w:r w:rsidR="005B2539">
        <w:rPr>
          <w:rFonts w:ascii="Arial" w:hAnsi="Arial" w:cs="Arial"/>
        </w:rPr>
        <w:t>isposition index</w:t>
      </w:r>
      <w:r w:rsidR="00170FAB">
        <w:rPr>
          <w:rFonts w:ascii="Arial" w:hAnsi="Arial" w:cs="Arial"/>
        </w:rPr>
        <w:t xml:space="preserve">. </w:t>
      </w:r>
    </w:p>
    <w:p w:rsidR="003661F4" w:rsidRDefault="003661F4" w:rsidP="003661F4">
      <w:pPr>
        <w:spacing w:after="0" w:line="240" w:lineRule="auto"/>
        <w:rPr>
          <w:rFonts w:ascii="Arial" w:hAnsi="Arial" w:cs="Arial"/>
          <w:b/>
        </w:rPr>
      </w:pPr>
    </w:p>
    <w:p w:rsidR="006D51D1" w:rsidRDefault="009E46CE" w:rsidP="0055085F">
      <w:pPr>
        <w:spacing w:after="0" w:line="480" w:lineRule="auto"/>
        <w:rPr>
          <w:rFonts w:ascii="Arial" w:hAnsi="Arial" w:cs="Arial"/>
          <w:u w:val="single"/>
        </w:rPr>
      </w:pPr>
      <w:r>
        <w:rPr>
          <w:rFonts w:ascii="Arial" w:hAnsi="Arial" w:cs="Arial"/>
          <w:u w:val="single"/>
        </w:rPr>
        <w:t xml:space="preserve">Relationships with parental height and intergenerational change in </w:t>
      </w:r>
      <w:r w:rsidRPr="009E46CE">
        <w:rPr>
          <w:rFonts w:ascii="Arial" w:hAnsi="Arial" w:cs="Arial"/>
          <w:u w:val="single"/>
        </w:rPr>
        <w:t>height</w:t>
      </w:r>
      <w:r>
        <w:rPr>
          <w:rFonts w:ascii="Arial" w:hAnsi="Arial" w:cs="Arial"/>
          <w:u w:val="single"/>
        </w:rPr>
        <w:t>:</w:t>
      </w:r>
    </w:p>
    <w:p w:rsidR="003A7B33" w:rsidRPr="008755DB" w:rsidRDefault="00D317C3" w:rsidP="0055085F">
      <w:pPr>
        <w:spacing w:after="0" w:line="480" w:lineRule="auto"/>
        <w:rPr>
          <w:rFonts w:ascii="Arial" w:hAnsi="Arial" w:cs="Arial"/>
        </w:rPr>
      </w:pPr>
      <w:r w:rsidRPr="006D51D1">
        <w:rPr>
          <w:rFonts w:ascii="Arial" w:hAnsi="Arial" w:cs="Arial"/>
        </w:rPr>
        <w:t xml:space="preserve">There were no relationships between </w:t>
      </w:r>
      <w:r w:rsidR="00D16E28">
        <w:rPr>
          <w:rFonts w:ascii="Arial" w:hAnsi="Arial" w:cs="Arial"/>
        </w:rPr>
        <w:t xml:space="preserve">height of either parent or </w:t>
      </w:r>
      <w:r w:rsidRPr="006D51D1">
        <w:rPr>
          <w:rFonts w:ascii="Arial" w:hAnsi="Arial" w:cs="Arial"/>
        </w:rPr>
        <w:t>m</w:t>
      </w:r>
      <w:r w:rsidR="00E614C0" w:rsidRPr="006D51D1">
        <w:rPr>
          <w:rFonts w:ascii="Arial" w:hAnsi="Arial" w:cs="Arial"/>
        </w:rPr>
        <w:t xml:space="preserve">id-parental height </w:t>
      </w:r>
      <w:r w:rsidRPr="006D51D1">
        <w:rPr>
          <w:rFonts w:ascii="Arial" w:hAnsi="Arial" w:cs="Arial"/>
        </w:rPr>
        <w:t>w</w:t>
      </w:r>
      <w:r>
        <w:rPr>
          <w:rFonts w:ascii="Arial" w:hAnsi="Arial" w:cs="Arial"/>
        </w:rPr>
        <w:t xml:space="preserve">ith </w:t>
      </w:r>
      <w:r w:rsidR="00D16E28">
        <w:rPr>
          <w:rFonts w:ascii="Arial" w:hAnsi="Arial" w:cs="Arial"/>
        </w:rPr>
        <w:t xml:space="preserve">offspring </w:t>
      </w:r>
      <w:r>
        <w:rPr>
          <w:rFonts w:ascii="Arial" w:hAnsi="Arial" w:cs="Arial"/>
        </w:rPr>
        <w:t xml:space="preserve">CVD risk factors </w:t>
      </w:r>
      <w:r w:rsidR="0055085F">
        <w:rPr>
          <w:rFonts w:ascii="Arial" w:hAnsi="Arial" w:cs="Arial"/>
        </w:rPr>
        <w:t xml:space="preserve">(Table 4). </w:t>
      </w:r>
      <w:r w:rsidR="001420F9">
        <w:rPr>
          <w:rFonts w:ascii="Arial" w:hAnsi="Arial" w:cs="Arial"/>
        </w:rPr>
        <w:t>A</w:t>
      </w:r>
      <w:r w:rsidR="00753E6A" w:rsidRPr="008755DB">
        <w:rPr>
          <w:rFonts w:ascii="Arial" w:hAnsi="Arial" w:cs="Arial"/>
        </w:rPr>
        <w:t xml:space="preserve"> greater increase in leg length </w:t>
      </w:r>
      <w:r w:rsidR="00DF7F13">
        <w:rPr>
          <w:rFonts w:ascii="Arial" w:hAnsi="Arial" w:cs="Arial"/>
        </w:rPr>
        <w:t xml:space="preserve">between generations </w:t>
      </w:r>
      <w:r w:rsidR="00753E6A" w:rsidRPr="008755DB">
        <w:rPr>
          <w:rFonts w:ascii="Arial" w:hAnsi="Arial" w:cs="Arial"/>
        </w:rPr>
        <w:t xml:space="preserve">was associated with </w:t>
      </w:r>
      <w:r w:rsidR="00432DCD">
        <w:rPr>
          <w:rFonts w:ascii="Arial" w:hAnsi="Arial" w:cs="Arial"/>
        </w:rPr>
        <w:t>lower</w:t>
      </w:r>
      <w:r w:rsidR="00901824">
        <w:rPr>
          <w:rFonts w:ascii="Arial" w:hAnsi="Arial" w:cs="Arial"/>
        </w:rPr>
        <w:t xml:space="preserve"> </w:t>
      </w:r>
      <w:r w:rsidR="00F56ED8">
        <w:rPr>
          <w:rFonts w:ascii="Arial" w:hAnsi="Arial" w:cs="Arial"/>
        </w:rPr>
        <w:t xml:space="preserve">BMI, fasting insulin, </w:t>
      </w:r>
      <w:r>
        <w:rPr>
          <w:rFonts w:ascii="Arial" w:hAnsi="Arial" w:cs="Arial"/>
        </w:rPr>
        <w:t xml:space="preserve">and </w:t>
      </w:r>
      <w:r w:rsidR="00F56ED8">
        <w:rPr>
          <w:rFonts w:ascii="Arial" w:hAnsi="Arial" w:cs="Arial"/>
        </w:rPr>
        <w:t>HOMA-IR while a</w:t>
      </w:r>
      <w:r w:rsidR="00432DCD">
        <w:rPr>
          <w:rFonts w:ascii="Arial" w:hAnsi="Arial" w:cs="Arial"/>
        </w:rPr>
        <w:t xml:space="preserve"> greater increase in sitting height was associated with higher </w:t>
      </w:r>
      <w:r w:rsidR="00F56ED8">
        <w:rPr>
          <w:rFonts w:ascii="Arial" w:hAnsi="Arial" w:cs="Arial"/>
        </w:rPr>
        <w:t>BMI.</w:t>
      </w:r>
      <w:r w:rsidR="00901824">
        <w:rPr>
          <w:rFonts w:ascii="Arial" w:hAnsi="Arial" w:cs="Arial"/>
        </w:rPr>
        <w:t xml:space="preserve"> </w:t>
      </w:r>
      <w:r w:rsidR="00E070E2" w:rsidRPr="008755DB">
        <w:rPr>
          <w:rFonts w:ascii="Arial" w:hAnsi="Arial" w:cs="Arial"/>
        </w:rPr>
        <w:t>There were no interactions between parental and offspring heights on offspring CVD risk factors.</w:t>
      </w:r>
    </w:p>
    <w:p w:rsidR="00E916C1" w:rsidRDefault="00E916C1" w:rsidP="00E916C1">
      <w:pPr>
        <w:rPr>
          <w:rFonts w:ascii="Arial" w:hAnsi="Arial" w:cs="Arial"/>
          <w:b/>
        </w:rPr>
        <w:sectPr w:rsidR="00E916C1" w:rsidSect="00A832BB">
          <w:pgSz w:w="12240" w:h="15840"/>
          <w:pgMar w:top="1440" w:right="1440" w:bottom="1440" w:left="1440" w:header="709" w:footer="709" w:gutter="0"/>
          <w:cols w:space="708"/>
          <w:docGrid w:linePitch="360"/>
        </w:sectPr>
      </w:pPr>
    </w:p>
    <w:p w:rsidR="00E916C1" w:rsidRDefault="00E916C1" w:rsidP="00E916C1">
      <w:pPr>
        <w:rPr>
          <w:rFonts w:ascii="Arial" w:hAnsi="Arial" w:cs="Arial"/>
          <w:b/>
        </w:rPr>
      </w:pPr>
      <w:r>
        <w:rPr>
          <w:rFonts w:ascii="Arial" w:hAnsi="Arial" w:cs="Arial"/>
          <w:b/>
        </w:rPr>
        <w:t>Table 4: Relationship of Parental height, and its components and intergenerational change in height with offspring CVD parameters at 21 years</w:t>
      </w:r>
    </w:p>
    <w:p w:rsidR="00E916C1" w:rsidRDefault="00E916C1">
      <w:pPr>
        <w:rPr>
          <w:rFonts w:ascii="Arial" w:hAnsi="Arial" w:cs="Arial"/>
        </w:rPr>
      </w:pPr>
    </w:p>
    <w:tbl>
      <w:tblPr>
        <w:tblW w:w="14567" w:type="dxa"/>
        <w:tblInd w:w="-795" w:type="dxa"/>
        <w:tblLayout w:type="fixed"/>
        <w:tblCellMar>
          <w:bottom w:w="57" w:type="dxa"/>
        </w:tblCellMar>
        <w:tblLook w:val="04A0" w:firstRow="1" w:lastRow="0" w:firstColumn="1" w:lastColumn="0" w:noHBand="0" w:noVBand="1"/>
      </w:tblPr>
      <w:tblGrid>
        <w:gridCol w:w="2234"/>
        <w:gridCol w:w="1135"/>
        <w:gridCol w:w="1134"/>
        <w:gridCol w:w="1134"/>
        <w:gridCol w:w="1134"/>
        <w:gridCol w:w="1134"/>
        <w:gridCol w:w="1134"/>
        <w:gridCol w:w="1134"/>
        <w:gridCol w:w="1417"/>
        <w:gridCol w:w="1418"/>
        <w:gridCol w:w="1559"/>
      </w:tblGrid>
      <w:tr w:rsidR="00E916C1" w:rsidRPr="00516802" w:rsidTr="00E916C1">
        <w:tc>
          <w:tcPr>
            <w:tcW w:w="2234" w:type="dxa"/>
            <w:tcBorders>
              <w:top w:val="single" w:sz="4" w:space="0" w:color="auto"/>
              <w:left w:val="nil"/>
              <w:bottom w:val="single" w:sz="4" w:space="0" w:color="auto"/>
              <w:right w:val="nil"/>
            </w:tcBorders>
            <w:hideMark/>
          </w:tcPr>
          <w:p w:rsidR="003A5C02" w:rsidRDefault="00E916C1" w:rsidP="00162063">
            <w:pPr>
              <w:spacing w:after="0" w:line="240" w:lineRule="auto"/>
              <w:rPr>
                <w:rFonts w:ascii="Arial" w:hAnsi="Arial" w:cs="Arial"/>
                <w:b/>
              </w:rPr>
            </w:pPr>
            <w:r w:rsidRPr="00516802">
              <w:rPr>
                <w:rFonts w:ascii="Arial" w:hAnsi="Arial" w:cs="Arial"/>
                <w:b/>
              </w:rPr>
              <w:t>Outcome</w:t>
            </w:r>
          </w:p>
          <w:p w:rsidR="00E916C1" w:rsidRPr="00516802" w:rsidRDefault="003A5C02" w:rsidP="003A5C02">
            <w:pPr>
              <w:spacing w:after="0" w:line="240" w:lineRule="auto"/>
              <w:rPr>
                <w:rFonts w:ascii="Arial" w:hAnsi="Arial" w:cs="Arial"/>
                <w:b/>
              </w:rPr>
            </w:pPr>
            <w:r>
              <w:rPr>
                <w:rFonts w:ascii="Arial" w:hAnsi="Arial" w:cs="Arial"/>
                <w:b/>
              </w:rPr>
              <w:t xml:space="preserve">at </w:t>
            </w:r>
            <w:r w:rsidR="00E916C1" w:rsidRPr="00516802">
              <w:rPr>
                <w:rFonts w:ascii="Arial" w:hAnsi="Arial" w:cs="Arial"/>
                <w:b/>
              </w:rPr>
              <w:t>21</w:t>
            </w:r>
            <w:r>
              <w:rPr>
                <w:rFonts w:ascii="Arial" w:hAnsi="Arial" w:cs="Arial"/>
                <w:b/>
              </w:rPr>
              <w:t xml:space="preserve"> </w:t>
            </w:r>
            <w:r w:rsidR="00E916C1" w:rsidRPr="00516802">
              <w:rPr>
                <w:rFonts w:ascii="Arial" w:hAnsi="Arial" w:cs="Arial"/>
                <w:b/>
              </w:rPr>
              <w:t>y</w:t>
            </w:r>
            <w:r>
              <w:rPr>
                <w:rFonts w:ascii="Arial" w:hAnsi="Arial" w:cs="Arial"/>
                <w:b/>
              </w:rPr>
              <w:t>ears</w:t>
            </w:r>
          </w:p>
        </w:tc>
        <w:tc>
          <w:tcPr>
            <w:tcW w:w="1135"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Mid-parental height</w:t>
            </w:r>
          </w:p>
        </w:tc>
        <w:tc>
          <w:tcPr>
            <w:tcW w:w="1134"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Father’s Height</w:t>
            </w:r>
          </w:p>
        </w:tc>
        <w:tc>
          <w:tcPr>
            <w:tcW w:w="1134"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Father’s Leg length</w:t>
            </w:r>
          </w:p>
        </w:tc>
        <w:tc>
          <w:tcPr>
            <w:tcW w:w="1134"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Father’s Sitting height</w:t>
            </w:r>
          </w:p>
        </w:tc>
        <w:tc>
          <w:tcPr>
            <w:tcW w:w="1134"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Mother’s Height</w:t>
            </w:r>
          </w:p>
        </w:tc>
        <w:tc>
          <w:tcPr>
            <w:tcW w:w="1134"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Mother’s Leg length</w:t>
            </w:r>
          </w:p>
        </w:tc>
        <w:tc>
          <w:tcPr>
            <w:tcW w:w="1134"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Mother’s Sitting height</w:t>
            </w:r>
          </w:p>
        </w:tc>
        <w:tc>
          <w:tcPr>
            <w:tcW w:w="1417"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Intergenerational change in height</w:t>
            </w:r>
          </w:p>
        </w:tc>
        <w:tc>
          <w:tcPr>
            <w:tcW w:w="1418"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Intergenerational change in leg length</w:t>
            </w:r>
          </w:p>
        </w:tc>
        <w:tc>
          <w:tcPr>
            <w:tcW w:w="1559" w:type="dxa"/>
            <w:tcBorders>
              <w:top w:val="single" w:sz="4" w:space="0" w:color="auto"/>
              <w:left w:val="nil"/>
              <w:bottom w:val="single" w:sz="4" w:space="0" w:color="auto"/>
              <w:right w:val="nil"/>
            </w:tcBorders>
            <w:hideMark/>
          </w:tcPr>
          <w:p w:rsidR="00E916C1" w:rsidRPr="00516802" w:rsidRDefault="00E916C1" w:rsidP="00162063">
            <w:pPr>
              <w:spacing w:after="0" w:line="240" w:lineRule="auto"/>
              <w:rPr>
                <w:rFonts w:ascii="Arial" w:hAnsi="Arial" w:cs="Arial"/>
                <w:b/>
              </w:rPr>
            </w:pPr>
            <w:r w:rsidRPr="00516802">
              <w:rPr>
                <w:rFonts w:ascii="Arial" w:hAnsi="Arial" w:cs="Arial"/>
                <w:b/>
              </w:rPr>
              <w:t>Intergenerational change in sitting height</w:t>
            </w:r>
          </w:p>
        </w:tc>
      </w:tr>
      <w:tr w:rsidR="00E916C1" w:rsidRPr="00516802" w:rsidTr="00E916C1">
        <w:tc>
          <w:tcPr>
            <w:tcW w:w="2234" w:type="dxa"/>
            <w:tcBorders>
              <w:top w:val="single" w:sz="4" w:space="0" w:color="auto"/>
              <w:left w:val="nil"/>
              <w:bottom w:val="nil"/>
              <w:right w:val="nil"/>
            </w:tcBorders>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BMI</w:t>
            </w:r>
          </w:p>
        </w:tc>
        <w:tc>
          <w:tcPr>
            <w:tcW w:w="1135"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0.07</w:t>
            </w:r>
          </w:p>
        </w:tc>
        <w:tc>
          <w:tcPr>
            <w:tcW w:w="1134"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134"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134"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134"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c>
          <w:tcPr>
            <w:tcW w:w="1134"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417"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418"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-0.13*</w:t>
            </w:r>
          </w:p>
        </w:tc>
        <w:tc>
          <w:tcPr>
            <w:tcW w:w="1559" w:type="dxa"/>
            <w:tcBorders>
              <w:top w:val="single" w:sz="4" w:space="0" w:color="auto"/>
              <w:left w:val="nil"/>
              <w:bottom w:val="nil"/>
              <w:right w:val="nil"/>
            </w:tcBorders>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0.16**</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SLI score</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0.15**</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0.13*</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0.18**</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0.07</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Systolic BP</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0.07</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0.13*</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0.06</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Diastolic BP</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0.08</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Cholesterol</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-0.11</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0.08</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-0.06</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-0.07</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Triglycerides</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0.08</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hideMark/>
          </w:tcPr>
          <w:p w:rsidR="00E916C1" w:rsidRPr="00516802" w:rsidRDefault="00E916C1" w:rsidP="00191BD4">
            <w:pPr>
              <w:spacing w:after="0" w:line="240" w:lineRule="auto"/>
              <w:jc w:val="center"/>
              <w:rPr>
                <w:rFonts w:ascii="Arial" w:hAnsi="Arial" w:cs="Arial"/>
              </w:rPr>
            </w:pPr>
            <w:r w:rsidRPr="00516802">
              <w:rPr>
                <w:rFonts w:ascii="Arial" w:hAnsi="Arial" w:cs="Arial"/>
              </w:rPr>
              <w:t>-0.</w:t>
            </w:r>
            <w:r w:rsidR="00191BD4" w:rsidRPr="00516802">
              <w:rPr>
                <w:rFonts w:ascii="Arial" w:hAnsi="Arial" w:cs="Arial"/>
              </w:rPr>
              <w:t>0</w:t>
            </w:r>
            <w:r w:rsidR="00191BD4">
              <w:rPr>
                <w:rFonts w:ascii="Arial" w:hAnsi="Arial" w:cs="Arial"/>
              </w:rPr>
              <w:t>1</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91BD4">
            <w:pPr>
              <w:spacing w:after="0" w:line="240" w:lineRule="auto"/>
              <w:jc w:val="center"/>
              <w:rPr>
                <w:rFonts w:ascii="Arial" w:hAnsi="Arial" w:cs="Arial"/>
              </w:rPr>
            </w:pPr>
            <w:r w:rsidRPr="00516802">
              <w:rPr>
                <w:rFonts w:ascii="Arial" w:hAnsi="Arial" w:cs="Arial"/>
              </w:rPr>
              <w:t>-0.00</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0.08</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0.06</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HDL</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0.06</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Fasting glucose</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-0.08</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-0.06</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120-min glucose</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-0.07</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-0.13*</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-0.07</w:t>
            </w:r>
          </w:p>
        </w:tc>
        <w:tc>
          <w:tcPr>
            <w:tcW w:w="1134" w:type="dxa"/>
            <w:vAlign w:val="center"/>
            <w:hideMark/>
          </w:tcPr>
          <w:p w:rsidR="00E916C1" w:rsidRPr="00516802" w:rsidRDefault="00E916C1" w:rsidP="00191BD4">
            <w:pPr>
              <w:spacing w:after="0" w:line="240" w:lineRule="auto"/>
              <w:jc w:val="center"/>
              <w:rPr>
                <w:rFonts w:ascii="Arial" w:hAnsi="Arial" w:cs="Arial"/>
              </w:rPr>
            </w:pPr>
            <w:r w:rsidRPr="00516802">
              <w:rPr>
                <w:rFonts w:ascii="Arial" w:hAnsi="Arial" w:cs="Arial"/>
              </w:rPr>
              <w:t>-0.0</w:t>
            </w:r>
            <w:r w:rsidR="00191BD4">
              <w:rPr>
                <w:rFonts w:ascii="Arial" w:hAnsi="Arial" w:cs="Arial"/>
              </w:rPr>
              <w:t>1</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Fasting insulin</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-0.12*</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120-min insulin</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134" w:type="dxa"/>
            <w:vAlign w:val="center"/>
            <w:hideMark/>
          </w:tcPr>
          <w:p w:rsidR="00E916C1" w:rsidRPr="00516802" w:rsidRDefault="00E916C1" w:rsidP="00191BD4">
            <w:pPr>
              <w:spacing w:after="0" w:line="240" w:lineRule="auto"/>
              <w:jc w:val="center"/>
              <w:rPr>
                <w:rFonts w:ascii="Arial" w:hAnsi="Arial" w:cs="Arial"/>
              </w:rPr>
            </w:pPr>
            <w:r w:rsidRPr="00516802">
              <w:rPr>
                <w:rFonts w:ascii="Arial" w:hAnsi="Arial" w:cs="Arial"/>
              </w:rPr>
              <w:t>-0.0</w:t>
            </w:r>
            <w:r w:rsidR="00191BD4">
              <w:rPr>
                <w:rFonts w:ascii="Arial" w:hAnsi="Arial" w:cs="Arial"/>
              </w:rPr>
              <w:t>1</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r>
      <w:tr w:rsidR="00E916C1" w:rsidRPr="00516802" w:rsidTr="00E916C1">
        <w:tc>
          <w:tcPr>
            <w:tcW w:w="2234" w:type="dxa"/>
            <w:vAlign w:val="center"/>
            <w:hideMark/>
          </w:tcPr>
          <w:p w:rsidR="00E916C1" w:rsidRPr="00516802" w:rsidRDefault="00E916C1" w:rsidP="00162063">
            <w:pPr>
              <w:spacing w:after="0" w:line="240" w:lineRule="auto"/>
              <w:jc w:val="right"/>
              <w:rPr>
                <w:rFonts w:ascii="Arial" w:hAnsi="Arial" w:cs="Arial"/>
              </w:rPr>
            </w:pPr>
            <w:r w:rsidRPr="00516802">
              <w:rPr>
                <w:rFonts w:ascii="Arial" w:hAnsi="Arial" w:cs="Arial"/>
              </w:rPr>
              <w:t>HOMA-IR</w:t>
            </w:r>
          </w:p>
        </w:tc>
        <w:tc>
          <w:tcPr>
            <w:tcW w:w="1135"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417"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418"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-0.13*</w:t>
            </w:r>
          </w:p>
        </w:tc>
        <w:tc>
          <w:tcPr>
            <w:tcW w:w="1559" w:type="dxa"/>
            <w:vAlign w:val="center"/>
            <w:hideMark/>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r>
      <w:tr w:rsidR="00E916C1" w:rsidRPr="00516802" w:rsidTr="00E916C1">
        <w:tc>
          <w:tcPr>
            <w:tcW w:w="2234" w:type="dxa"/>
            <w:vAlign w:val="center"/>
          </w:tcPr>
          <w:p w:rsidR="00E916C1" w:rsidRPr="00516802" w:rsidRDefault="00E916C1" w:rsidP="00162063">
            <w:pPr>
              <w:spacing w:after="0" w:line="240" w:lineRule="auto"/>
              <w:jc w:val="right"/>
              <w:rPr>
                <w:rFonts w:ascii="Arial" w:hAnsi="Arial" w:cs="Arial"/>
              </w:rPr>
            </w:pPr>
            <w:r w:rsidRPr="00516802">
              <w:rPr>
                <w:rFonts w:ascii="Arial" w:hAnsi="Arial" w:cs="Arial"/>
              </w:rPr>
              <w:t>HOMA-B</w:t>
            </w:r>
          </w:p>
        </w:tc>
        <w:tc>
          <w:tcPr>
            <w:tcW w:w="1135"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417"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418"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-0.06</w:t>
            </w:r>
          </w:p>
        </w:tc>
        <w:tc>
          <w:tcPr>
            <w:tcW w:w="1559"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r>
      <w:tr w:rsidR="00E916C1" w:rsidRPr="00516802" w:rsidTr="00E916C1">
        <w:tc>
          <w:tcPr>
            <w:tcW w:w="2234" w:type="dxa"/>
            <w:vAlign w:val="center"/>
          </w:tcPr>
          <w:p w:rsidR="00E916C1" w:rsidRPr="00516802" w:rsidRDefault="00E916C1" w:rsidP="00162063">
            <w:pPr>
              <w:spacing w:after="0" w:line="240" w:lineRule="auto"/>
              <w:jc w:val="right"/>
              <w:rPr>
                <w:rFonts w:ascii="Arial" w:hAnsi="Arial" w:cs="Arial"/>
              </w:rPr>
            </w:pPr>
            <w:r w:rsidRPr="00516802">
              <w:rPr>
                <w:rFonts w:ascii="Arial" w:hAnsi="Arial" w:cs="Arial"/>
              </w:rPr>
              <w:t>Insulinogenic Index</w:t>
            </w:r>
          </w:p>
        </w:tc>
        <w:tc>
          <w:tcPr>
            <w:tcW w:w="1135"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0.11</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0.11</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0.13</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417"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418"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c>
          <w:tcPr>
            <w:tcW w:w="1559"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-0.03</w:t>
            </w:r>
          </w:p>
        </w:tc>
      </w:tr>
      <w:tr w:rsidR="00E916C1" w:rsidRPr="00516802" w:rsidTr="00E916C1">
        <w:tc>
          <w:tcPr>
            <w:tcW w:w="2234" w:type="dxa"/>
            <w:vAlign w:val="center"/>
          </w:tcPr>
          <w:p w:rsidR="00E916C1" w:rsidRPr="00516802" w:rsidRDefault="00E916C1" w:rsidP="00162063">
            <w:pPr>
              <w:spacing w:after="0" w:line="240" w:lineRule="auto"/>
              <w:jc w:val="right"/>
              <w:rPr>
                <w:rFonts w:ascii="Arial" w:hAnsi="Arial" w:cs="Arial"/>
              </w:rPr>
            </w:pPr>
            <w:r w:rsidRPr="00516802">
              <w:rPr>
                <w:rFonts w:ascii="Arial" w:hAnsi="Arial" w:cs="Arial"/>
              </w:rPr>
              <w:t>Matsuda Index</w:t>
            </w:r>
          </w:p>
        </w:tc>
        <w:tc>
          <w:tcPr>
            <w:tcW w:w="1135"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0.04</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0.07</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0.09</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0.01</w:t>
            </w:r>
          </w:p>
        </w:tc>
        <w:tc>
          <w:tcPr>
            <w:tcW w:w="1134"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417"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c>
          <w:tcPr>
            <w:tcW w:w="1418"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0.08</w:t>
            </w:r>
          </w:p>
        </w:tc>
        <w:tc>
          <w:tcPr>
            <w:tcW w:w="1559" w:type="dxa"/>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-0.05</w:t>
            </w:r>
          </w:p>
        </w:tc>
      </w:tr>
      <w:tr w:rsidR="00E916C1" w:rsidRPr="00516802" w:rsidTr="00E916C1">
        <w:tc>
          <w:tcPr>
            <w:tcW w:w="2234" w:type="dxa"/>
            <w:tcBorders>
              <w:bottom w:val="single" w:sz="4" w:space="0" w:color="auto"/>
            </w:tcBorders>
            <w:vAlign w:val="center"/>
          </w:tcPr>
          <w:p w:rsidR="00E916C1" w:rsidRPr="00516802" w:rsidRDefault="00E916C1" w:rsidP="00162063">
            <w:pPr>
              <w:spacing w:after="0" w:line="240" w:lineRule="auto"/>
              <w:jc w:val="right"/>
              <w:rPr>
                <w:rFonts w:ascii="Arial" w:hAnsi="Arial" w:cs="Arial"/>
              </w:rPr>
            </w:pPr>
            <w:r w:rsidRPr="00516802">
              <w:rPr>
                <w:rFonts w:ascii="Arial" w:hAnsi="Arial" w:cs="Arial"/>
              </w:rPr>
              <w:t>Disposition Index</w:t>
            </w:r>
          </w:p>
        </w:tc>
        <w:tc>
          <w:tcPr>
            <w:tcW w:w="1135"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0.06</w:t>
            </w:r>
          </w:p>
        </w:tc>
        <w:tc>
          <w:tcPr>
            <w:tcW w:w="1134"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134"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c>
          <w:tcPr>
            <w:tcW w:w="1134"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0.07</w:t>
            </w:r>
          </w:p>
        </w:tc>
        <w:tc>
          <w:tcPr>
            <w:tcW w:w="1134"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134"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0.02</w:t>
            </w:r>
          </w:p>
        </w:tc>
        <w:tc>
          <w:tcPr>
            <w:tcW w:w="1417"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-0.07</w:t>
            </w:r>
          </w:p>
        </w:tc>
        <w:tc>
          <w:tcPr>
            <w:tcW w:w="1418"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0.00</w:t>
            </w:r>
          </w:p>
        </w:tc>
        <w:tc>
          <w:tcPr>
            <w:tcW w:w="1559" w:type="dxa"/>
            <w:tcBorders>
              <w:bottom w:val="single" w:sz="4" w:space="0" w:color="auto"/>
            </w:tcBorders>
            <w:vAlign w:val="center"/>
          </w:tcPr>
          <w:p w:rsidR="00E916C1" w:rsidRPr="00516802" w:rsidRDefault="00E916C1" w:rsidP="00162063">
            <w:pPr>
              <w:spacing w:after="0" w:line="240" w:lineRule="auto"/>
              <w:jc w:val="center"/>
              <w:rPr>
                <w:rFonts w:ascii="Arial" w:hAnsi="Arial" w:cs="Arial"/>
              </w:rPr>
            </w:pPr>
            <w:r w:rsidRPr="00516802">
              <w:rPr>
                <w:rFonts w:ascii="Arial" w:hAnsi="Arial" w:cs="Arial"/>
              </w:rPr>
              <w:t>-0.10</w:t>
            </w:r>
          </w:p>
        </w:tc>
      </w:tr>
    </w:tbl>
    <w:p w:rsidR="00E916C1" w:rsidRDefault="00E916C1" w:rsidP="00E916C1">
      <w:pPr>
        <w:spacing w:after="0" w:line="240" w:lineRule="auto"/>
        <w:rPr>
          <w:rFonts w:ascii="Arial" w:hAnsi="Arial" w:cs="Arial"/>
          <w:sz w:val="20"/>
          <w:szCs w:val="20"/>
        </w:rPr>
      </w:pPr>
      <w:r>
        <w:rPr>
          <w:rFonts w:ascii="Arial" w:hAnsi="Arial" w:cs="Arial"/>
          <w:sz w:val="20"/>
          <w:szCs w:val="20"/>
        </w:rPr>
        <w:t>Values are Pearson correlation coefficients adjusted for age and gender, as appropriate; exposures and outcomes are Z-standardized.</w:t>
      </w:r>
    </w:p>
    <w:p w:rsidR="00E916C1" w:rsidRDefault="00E916C1" w:rsidP="00E916C1">
      <w:pPr>
        <w:spacing w:after="0" w:line="240" w:lineRule="auto"/>
        <w:rPr>
          <w:rFonts w:ascii="Arial" w:hAnsi="Arial" w:cs="Arial"/>
          <w:sz w:val="20"/>
          <w:szCs w:val="20"/>
        </w:rPr>
      </w:pPr>
      <w:r>
        <w:rPr>
          <w:rFonts w:ascii="Arial" w:hAnsi="Arial" w:cs="Arial"/>
          <w:sz w:val="20"/>
          <w:szCs w:val="20"/>
        </w:rPr>
        <w:t>*p&lt;0.05, ** p&lt;0.01,*** p&lt;0.001</w:t>
      </w:r>
    </w:p>
    <w:p w:rsidR="00E916C1" w:rsidRDefault="00E916C1">
      <w:pPr>
        <w:rPr>
          <w:rFonts w:ascii="Arial" w:hAnsi="Arial" w:cs="Arial"/>
        </w:rPr>
        <w:sectPr w:rsidR="00E916C1" w:rsidSect="00C63A8C">
          <w:pgSz w:w="15840" w:h="12240" w:orient="landscape"/>
          <w:pgMar w:top="1440" w:right="1440" w:bottom="1440" w:left="1440" w:header="709" w:footer="709" w:gutter="0"/>
          <w:cols w:space="708"/>
          <w:docGrid w:linePitch="360"/>
        </w:sectPr>
      </w:pPr>
    </w:p>
    <w:p w:rsidR="003A7B33" w:rsidRPr="008755DB" w:rsidRDefault="00B16287" w:rsidP="00E916C1">
      <w:pPr>
        <w:rPr>
          <w:rFonts w:ascii="Arial" w:hAnsi="Arial" w:cs="Arial"/>
          <w:b/>
        </w:rPr>
      </w:pPr>
      <w:r>
        <w:rPr>
          <w:rFonts w:ascii="Arial" w:hAnsi="Arial" w:cs="Arial"/>
          <w:b/>
        </w:rPr>
        <w:t>Discussion</w:t>
      </w:r>
    </w:p>
    <w:p w:rsidR="00F45DC1" w:rsidRPr="008755DB" w:rsidRDefault="002C3363" w:rsidP="0055085F">
      <w:pPr>
        <w:spacing w:after="0" w:line="480" w:lineRule="auto"/>
        <w:rPr>
          <w:rFonts w:ascii="Arial" w:hAnsi="Arial" w:cs="Arial"/>
        </w:rPr>
      </w:pPr>
      <w:r w:rsidRPr="008755DB">
        <w:rPr>
          <w:rFonts w:ascii="Arial" w:hAnsi="Arial" w:cs="Arial"/>
          <w:lang w:val="en-GB"/>
        </w:rPr>
        <w:t xml:space="preserve">There was </w:t>
      </w:r>
      <w:r w:rsidR="003A7B33" w:rsidRPr="008755DB">
        <w:rPr>
          <w:rFonts w:ascii="Arial" w:hAnsi="Arial" w:cs="Arial"/>
          <w:lang w:val="en-GB"/>
        </w:rPr>
        <w:t xml:space="preserve">an intergenerational increase in </w:t>
      </w:r>
      <w:r w:rsidR="00593597">
        <w:rPr>
          <w:rFonts w:ascii="Arial" w:hAnsi="Arial" w:cs="Arial"/>
          <w:lang w:val="en-GB"/>
        </w:rPr>
        <w:t xml:space="preserve">total </w:t>
      </w:r>
      <w:r w:rsidR="003A7B33" w:rsidRPr="008755DB">
        <w:rPr>
          <w:rFonts w:ascii="Arial" w:hAnsi="Arial" w:cs="Arial"/>
          <w:lang w:val="en-GB"/>
        </w:rPr>
        <w:t>height</w:t>
      </w:r>
      <w:r w:rsidR="00593597">
        <w:rPr>
          <w:rFonts w:ascii="Arial" w:hAnsi="Arial" w:cs="Arial"/>
          <w:lang w:val="en-GB"/>
        </w:rPr>
        <w:t>, leg length and sitting height</w:t>
      </w:r>
      <w:r w:rsidR="003A7B33" w:rsidRPr="008755DB">
        <w:rPr>
          <w:rFonts w:ascii="Arial" w:hAnsi="Arial" w:cs="Arial"/>
          <w:lang w:val="en-GB"/>
        </w:rPr>
        <w:t xml:space="preserve"> in this young </w:t>
      </w:r>
      <w:r w:rsidR="00364E13">
        <w:rPr>
          <w:rFonts w:ascii="Arial" w:hAnsi="Arial" w:cs="Arial"/>
          <w:lang w:val="en-GB"/>
        </w:rPr>
        <w:t xml:space="preserve">adult </w:t>
      </w:r>
      <w:r w:rsidR="003A7B33" w:rsidRPr="008755DB">
        <w:rPr>
          <w:rFonts w:ascii="Arial" w:hAnsi="Arial" w:cs="Arial"/>
          <w:lang w:val="en-GB"/>
        </w:rPr>
        <w:t>Indian urban cohort</w:t>
      </w:r>
      <w:r w:rsidR="00EE48B2" w:rsidRPr="008755DB">
        <w:rPr>
          <w:rFonts w:ascii="Arial" w:hAnsi="Arial" w:cs="Arial"/>
          <w:lang w:val="en-GB"/>
        </w:rPr>
        <w:t>.</w:t>
      </w:r>
      <w:r w:rsidR="00901824">
        <w:rPr>
          <w:rFonts w:ascii="Arial" w:hAnsi="Arial" w:cs="Arial"/>
          <w:lang w:val="en-GB"/>
        </w:rPr>
        <w:t xml:space="preserve"> </w:t>
      </w:r>
      <w:r w:rsidR="00DC67CB">
        <w:rPr>
          <w:rFonts w:ascii="Arial" w:hAnsi="Arial" w:cs="Arial"/>
          <w:lang w:val="en-GB"/>
        </w:rPr>
        <w:t>Greater t</w:t>
      </w:r>
      <w:r w:rsidR="00660CAD" w:rsidRPr="008755DB">
        <w:rPr>
          <w:rFonts w:ascii="Arial" w:hAnsi="Arial" w:cs="Arial"/>
          <w:lang w:val="en-GB"/>
        </w:rPr>
        <w:t>otal ad</w:t>
      </w:r>
      <w:r w:rsidR="005E35CB">
        <w:rPr>
          <w:rFonts w:ascii="Arial" w:hAnsi="Arial" w:cs="Arial"/>
          <w:lang w:val="en-GB"/>
        </w:rPr>
        <w:t>ult</w:t>
      </w:r>
      <w:r w:rsidR="003A7B33" w:rsidRPr="008755DB">
        <w:rPr>
          <w:rFonts w:ascii="Arial" w:hAnsi="Arial" w:cs="Arial"/>
        </w:rPr>
        <w:t xml:space="preserve"> height</w:t>
      </w:r>
      <w:r w:rsidR="00901824">
        <w:rPr>
          <w:rFonts w:ascii="Arial" w:hAnsi="Arial" w:cs="Arial"/>
        </w:rPr>
        <w:t xml:space="preserve"> </w:t>
      </w:r>
      <w:r w:rsidR="00E9184B">
        <w:rPr>
          <w:rFonts w:ascii="Arial" w:hAnsi="Arial" w:cs="Arial"/>
        </w:rPr>
        <w:t xml:space="preserve">and </w:t>
      </w:r>
      <w:r w:rsidR="00DC67CB">
        <w:rPr>
          <w:rFonts w:ascii="Arial" w:hAnsi="Arial" w:cs="Arial"/>
        </w:rPr>
        <w:t xml:space="preserve">leg length </w:t>
      </w:r>
      <w:r w:rsidR="00593597">
        <w:rPr>
          <w:rFonts w:ascii="Arial" w:hAnsi="Arial" w:cs="Arial"/>
        </w:rPr>
        <w:t xml:space="preserve">were </w:t>
      </w:r>
      <w:r w:rsidR="00B97A6E">
        <w:rPr>
          <w:rFonts w:ascii="Arial" w:hAnsi="Arial" w:cs="Arial"/>
        </w:rPr>
        <w:t xml:space="preserve">significantly </w:t>
      </w:r>
      <w:r w:rsidR="00593597">
        <w:rPr>
          <w:rFonts w:ascii="Arial" w:hAnsi="Arial" w:cs="Arial"/>
        </w:rPr>
        <w:t xml:space="preserve">associated with lower BMI, greater lean body mass, </w:t>
      </w:r>
      <w:r w:rsidR="006D51D1">
        <w:rPr>
          <w:rFonts w:ascii="Arial" w:hAnsi="Arial" w:cs="Arial"/>
        </w:rPr>
        <w:t xml:space="preserve">and </w:t>
      </w:r>
      <w:r w:rsidR="00DC67CB">
        <w:rPr>
          <w:rFonts w:ascii="Arial" w:hAnsi="Arial" w:cs="Arial"/>
        </w:rPr>
        <w:t>lower CVD risk factors</w:t>
      </w:r>
      <w:r w:rsidR="00593597">
        <w:rPr>
          <w:rFonts w:ascii="Arial" w:hAnsi="Arial" w:cs="Arial"/>
        </w:rPr>
        <w:t xml:space="preserve">, </w:t>
      </w:r>
      <w:r w:rsidR="00DC67CB">
        <w:rPr>
          <w:rFonts w:ascii="Arial" w:hAnsi="Arial" w:cs="Arial"/>
        </w:rPr>
        <w:t xml:space="preserve">while a greater sitting height was </w:t>
      </w:r>
      <w:r w:rsidR="00B97A6E">
        <w:rPr>
          <w:rFonts w:ascii="Arial" w:hAnsi="Arial" w:cs="Arial"/>
        </w:rPr>
        <w:t xml:space="preserve">significantly </w:t>
      </w:r>
      <w:r w:rsidR="00DC67CB">
        <w:rPr>
          <w:rFonts w:ascii="Arial" w:hAnsi="Arial" w:cs="Arial"/>
        </w:rPr>
        <w:t xml:space="preserve">associated with higher </w:t>
      </w:r>
      <w:r w:rsidR="00593597">
        <w:rPr>
          <w:rFonts w:ascii="Arial" w:hAnsi="Arial" w:cs="Arial"/>
        </w:rPr>
        <w:t xml:space="preserve">BMI, lean </w:t>
      </w:r>
      <w:r w:rsidR="00FF53BF" w:rsidRPr="001C50D5">
        <w:rPr>
          <w:rFonts w:ascii="Arial" w:hAnsi="Arial" w:cs="Arial"/>
        </w:rPr>
        <w:t>and fat</w:t>
      </w:r>
      <w:r w:rsidR="00593597">
        <w:rPr>
          <w:rFonts w:ascii="Arial" w:hAnsi="Arial" w:cs="Arial"/>
        </w:rPr>
        <w:t xml:space="preserve"> mass and </w:t>
      </w:r>
      <w:r w:rsidR="00782BC8">
        <w:rPr>
          <w:rFonts w:ascii="Arial" w:hAnsi="Arial" w:cs="Arial"/>
        </w:rPr>
        <w:t xml:space="preserve">higher </w:t>
      </w:r>
      <w:r w:rsidR="00DC67CB">
        <w:rPr>
          <w:rFonts w:ascii="Arial" w:hAnsi="Arial" w:cs="Arial"/>
        </w:rPr>
        <w:t xml:space="preserve">CVD risk factors. </w:t>
      </w:r>
      <w:r w:rsidR="00143023">
        <w:rPr>
          <w:rFonts w:ascii="Arial" w:hAnsi="Arial" w:cs="Arial"/>
        </w:rPr>
        <w:t>These associations were accentuated when leg length and sitting height were examined simultaneously</w:t>
      </w:r>
      <w:r w:rsidR="00782BC8">
        <w:rPr>
          <w:rFonts w:ascii="Arial" w:hAnsi="Arial" w:cs="Arial"/>
        </w:rPr>
        <w:t>,</w:t>
      </w:r>
      <w:r w:rsidR="00143023">
        <w:rPr>
          <w:rFonts w:ascii="Arial" w:hAnsi="Arial" w:cs="Arial"/>
        </w:rPr>
        <w:t xml:space="preserve"> and l</w:t>
      </w:r>
      <w:r w:rsidR="00593597">
        <w:rPr>
          <w:rFonts w:ascii="Arial" w:hAnsi="Arial" w:cs="Arial"/>
        </w:rPr>
        <w:t xml:space="preserve">eg length to sitting height </w:t>
      </w:r>
      <w:r w:rsidR="00674D7F">
        <w:rPr>
          <w:rFonts w:ascii="Arial" w:hAnsi="Arial" w:cs="Arial"/>
        </w:rPr>
        <w:t xml:space="preserve">ratio </w:t>
      </w:r>
      <w:r w:rsidR="00593597">
        <w:rPr>
          <w:rFonts w:ascii="Arial" w:hAnsi="Arial" w:cs="Arial"/>
        </w:rPr>
        <w:t xml:space="preserve">was </w:t>
      </w:r>
      <w:r w:rsidR="00E9184B">
        <w:rPr>
          <w:rFonts w:ascii="Arial" w:hAnsi="Arial" w:cs="Arial"/>
        </w:rPr>
        <w:t xml:space="preserve">strongly </w:t>
      </w:r>
      <w:r w:rsidR="00593597">
        <w:rPr>
          <w:rFonts w:ascii="Arial" w:hAnsi="Arial" w:cs="Arial"/>
        </w:rPr>
        <w:t xml:space="preserve">negatively related to CVD risk factors. </w:t>
      </w:r>
      <w:r w:rsidR="00DC67CB">
        <w:rPr>
          <w:rFonts w:ascii="Arial" w:hAnsi="Arial" w:cs="Arial"/>
        </w:rPr>
        <w:t>The relationship</w:t>
      </w:r>
      <w:r w:rsidR="005B2539">
        <w:rPr>
          <w:rFonts w:ascii="Arial" w:hAnsi="Arial" w:cs="Arial"/>
        </w:rPr>
        <w:t>s</w:t>
      </w:r>
      <w:r w:rsidR="00DC67CB">
        <w:rPr>
          <w:rFonts w:ascii="Arial" w:hAnsi="Arial" w:cs="Arial"/>
        </w:rPr>
        <w:t xml:space="preserve"> with </w:t>
      </w:r>
      <w:r w:rsidR="00E614C0">
        <w:rPr>
          <w:rFonts w:ascii="Arial" w:hAnsi="Arial" w:cs="Arial"/>
        </w:rPr>
        <w:t>sitting height</w:t>
      </w:r>
      <w:r w:rsidR="00901824">
        <w:rPr>
          <w:rFonts w:ascii="Arial" w:hAnsi="Arial" w:cs="Arial"/>
        </w:rPr>
        <w:t xml:space="preserve"> </w:t>
      </w:r>
      <w:r w:rsidR="00170FAB">
        <w:rPr>
          <w:rFonts w:ascii="Arial" w:hAnsi="Arial" w:cs="Arial"/>
        </w:rPr>
        <w:t>w</w:t>
      </w:r>
      <w:r w:rsidR="005B2539">
        <w:rPr>
          <w:rFonts w:ascii="Arial" w:hAnsi="Arial" w:cs="Arial"/>
        </w:rPr>
        <w:t>ere</w:t>
      </w:r>
      <w:r w:rsidR="00901824">
        <w:rPr>
          <w:rFonts w:ascii="Arial" w:hAnsi="Arial" w:cs="Arial"/>
        </w:rPr>
        <w:t xml:space="preserve"> </w:t>
      </w:r>
      <w:r w:rsidR="009464A0">
        <w:rPr>
          <w:rFonts w:ascii="Arial" w:hAnsi="Arial" w:cs="Arial"/>
        </w:rPr>
        <w:t xml:space="preserve">significantly </w:t>
      </w:r>
      <w:r w:rsidR="00170FAB">
        <w:rPr>
          <w:rFonts w:ascii="Arial" w:hAnsi="Arial" w:cs="Arial"/>
        </w:rPr>
        <w:t>attenuated</w:t>
      </w:r>
      <w:r w:rsidR="004B3A5E">
        <w:rPr>
          <w:rFonts w:ascii="Arial" w:hAnsi="Arial" w:cs="Arial"/>
        </w:rPr>
        <w:t xml:space="preserve"> by</w:t>
      </w:r>
      <w:r w:rsidR="00901824">
        <w:rPr>
          <w:rFonts w:ascii="Arial" w:hAnsi="Arial" w:cs="Arial"/>
        </w:rPr>
        <w:t xml:space="preserve"> </w:t>
      </w:r>
      <w:r w:rsidR="00170FAB">
        <w:rPr>
          <w:rFonts w:ascii="Arial" w:hAnsi="Arial" w:cs="Arial"/>
        </w:rPr>
        <w:t xml:space="preserve">adjusting for </w:t>
      </w:r>
      <w:r w:rsidR="00DC67CB">
        <w:rPr>
          <w:rFonts w:ascii="Arial" w:hAnsi="Arial" w:cs="Arial"/>
        </w:rPr>
        <w:t xml:space="preserve">lean and fat </w:t>
      </w:r>
      <w:r w:rsidR="00DC67CB" w:rsidRPr="00976E6B">
        <w:rPr>
          <w:rFonts w:ascii="Arial" w:hAnsi="Arial" w:cs="Arial"/>
        </w:rPr>
        <w:t xml:space="preserve">mass. </w:t>
      </w:r>
      <w:r w:rsidR="00EE7B5B">
        <w:rPr>
          <w:rFonts w:ascii="Arial" w:hAnsi="Arial" w:cs="Arial"/>
        </w:rPr>
        <w:t>P</w:t>
      </w:r>
      <w:r w:rsidR="00DC67CB" w:rsidRPr="00976E6B">
        <w:rPr>
          <w:rFonts w:ascii="Arial" w:hAnsi="Arial" w:cs="Arial"/>
        </w:rPr>
        <w:t xml:space="preserve">arental height </w:t>
      </w:r>
      <w:r w:rsidR="00EE7B5B">
        <w:rPr>
          <w:rFonts w:ascii="Arial" w:hAnsi="Arial" w:cs="Arial"/>
        </w:rPr>
        <w:t>was</w:t>
      </w:r>
      <w:r w:rsidR="00DC67CB" w:rsidRPr="00976E6B">
        <w:rPr>
          <w:rFonts w:ascii="Arial" w:hAnsi="Arial" w:cs="Arial"/>
        </w:rPr>
        <w:t xml:space="preserve"> </w:t>
      </w:r>
      <w:r w:rsidR="00FF53BF" w:rsidRPr="00FF53BF">
        <w:rPr>
          <w:rFonts w:ascii="Arial" w:hAnsi="Arial" w:cs="Arial"/>
        </w:rPr>
        <w:t xml:space="preserve">unrelated to </w:t>
      </w:r>
      <w:r w:rsidR="00EE7B5B">
        <w:rPr>
          <w:rFonts w:ascii="Arial" w:hAnsi="Arial" w:cs="Arial"/>
        </w:rPr>
        <w:t xml:space="preserve">offspring </w:t>
      </w:r>
      <w:r w:rsidR="00DC67CB" w:rsidRPr="00976E6B">
        <w:rPr>
          <w:rFonts w:ascii="Arial" w:hAnsi="Arial" w:cs="Arial"/>
        </w:rPr>
        <w:t>CVD risk factor</w:t>
      </w:r>
      <w:r w:rsidR="00AC6018">
        <w:rPr>
          <w:rFonts w:ascii="Arial" w:hAnsi="Arial" w:cs="Arial"/>
        </w:rPr>
        <w:t>s</w:t>
      </w:r>
      <w:r w:rsidR="00D317C3">
        <w:rPr>
          <w:rFonts w:ascii="Arial" w:hAnsi="Arial" w:cs="Arial"/>
        </w:rPr>
        <w:t xml:space="preserve">; </w:t>
      </w:r>
      <w:r w:rsidR="00EE7B5B">
        <w:rPr>
          <w:rFonts w:ascii="Arial" w:hAnsi="Arial" w:cs="Arial"/>
        </w:rPr>
        <w:t xml:space="preserve">however </w:t>
      </w:r>
      <w:r w:rsidR="00D317C3">
        <w:rPr>
          <w:rFonts w:ascii="Arial" w:hAnsi="Arial" w:cs="Arial"/>
        </w:rPr>
        <w:t>a</w:t>
      </w:r>
      <w:r w:rsidR="00E614C0">
        <w:rPr>
          <w:rFonts w:ascii="Arial" w:hAnsi="Arial" w:cs="Arial"/>
        </w:rPr>
        <w:t xml:space="preserve"> greater</w:t>
      </w:r>
      <w:r w:rsidR="00BF3525">
        <w:rPr>
          <w:rFonts w:ascii="Arial" w:hAnsi="Arial" w:cs="Arial"/>
        </w:rPr>
        <w:t xml:space="preserve"> intergenerational </w:t>
      </w:r>
      <w:r w:rsidR="00E614C0">
        <w:rPr>
          <w:rFonts w:ascii="Arial" w:hAnsi="Arial" w:cs="Arial"/>
        </w:rPr>
        <w:t xml:space="preserve">increase in </w:t>
      </w:r>
      <w:r w:rsidR="00BF3525">
        <w:rPr>
          <w:rFonts w:ascii="Arial" w:hAnsi="Arial" w:cs="Arial"/>
        </w:rPr>
        <w:t xml:space="preserve">leg length was associated with lower insulin and insulin resistance. </w:t>
      </w:r>
    </w:p>
    <w:p w:rsidR="00C53FC8" w:rsidRPr="008755DB" w:rsidRDefault="00C53FC8" w:rsidP="0055085F">
      <w:pPr>
        <w:spacing w:after="0" w:line="480" w:lineRule="auto"/>
        <w:rPr>
          <w:rFonts w:ascii="Arial" w:hAnsi="Arial" w:cs="Arial"/>
        </w:rPr>
      </w:pPr>
    </w:p>
    <w:p w:rsidR="00F52589" w:rsidRPr="009C6665" w:rsidRDefault="00CF5573" w:rsidP="0055085F">
      <w:pPr>
        <w:spacing w:after="0" w:line="480" w:lineRule="auto"/>
        <w:rPr>
          <w:rFonts w:ascii="Arial" w:hAnsi="Arial" w:cs="Arial"/>
          <w:lang w:val="en-GB"/>
        </w:rPr>
      </w:pPr>
      <w:r>
        <w:rPr>
          <w:rFonts w:ascii="Arial" w:hAnsi="Arial" w:cs="Arial"/>
          <w:lang w:val="en-GB"/>
        </w:rPr>
        <w:t>The associations of s</w:t>
      </w:r>
      <w:r w:rsidR="003A7B33" w:rsidRPr="008755DB">
        <w:rPr>
          <w:rFonts w:ascii="Arial" w:hAnsi="Arial" w:cs="Arial"/>
          <w:lang w:val="en-GB"/>
        </w:rPr>
        <w:t>hort</w:t>
      </w:r>
      <w:r w:rsidR="00660CAD" w:rsidRPr="008755DB">
        <w:rPr>
          <w:rFonts w:ascii="Arial" w:hAnsi="Arial" w:cs="Arial"/>
          <w:lang w:val="en-GB"/>
        </w:rPr>
        <w:t>er</w:t>
      </w:r>
      <w:r w:rsidR="00901824">
        <w:rPr>
          <w:rFonts w:ascii="Arial" w:hAnsi="Arial" w:cs="Arial"/>
          <w:lang w:val="en-GB"/>
        </w:rPr>
        <w:t xml:space="preserve"> </w:t>
      </w:r>
      <w:r w:rsidR="00F45DC1" w:rsidRPr="008755DB">
        <w:rPr>
          <w:rFonts w:ascii="Arial" w:hAnsi="Arial" w:cs="Arial"/>
          <w:lang w:val="en-GB"/>
        </w:rPr>
        <w:t xml:space="preserve">leg length </w:t>
      </w:r>
      <w:r>
        <w:rPr>
          <w:rFonts w:ascii="Arial" w:hAnsi="Arial" w:cs="Arial"/>
          <w:lang w:val="en-GB"/>
        </w:rPr>
        <w:t>wi</w:t>
      </w:r>
      <w:r w:rsidR="00660CAD" w:rsidRPr="008755DB">
        <w:rPr>
          <w:rFonts w:ascii="Arial" w:hAnsi="Arial" w:cs="Arial"/>
          <w:lang w:val="en-GB"/>
        </w:rPr>
        <w:t>th higher</w:t>
      </w:r>
      <w:r w:rsidR="003A7B33" w:rsidRPr="008755DB">
        <w:rPr>
          <w:rFonts w:ascii="Arial" w:hAnsi="Arial" w:cs="Arial"/>
          <w:lang w:val="en-GB"/>
        </w:rPr>
        <w:t xml:space="preserve"> CVD risk </w:t>
      </w:r>
      <w:r w:rsidR="00F45DC1" w:rsidRPr="008755DB">
        <w:rPr>
          <w:rFonts w:ascii="Arial" w:hAnsi="Arial" w:cs="Arial"/>
          <w:lang w:val="en-GB"/>
        </w:rPr>
        <w:t>factors</w:t>
      </w:r>
      <w:r w:rsidR="001304A7">
        <w:rPr>
          <w:rFonts w:ascii="Arial" w:hAnsi="Arial" w:cs="Arial"/>
          <w:lang w:val="en-GB"/>
        </w:rPr>
        <w:t xml:space="preserve"> in our study </w:t>
      </w:r>
      <w:r w:rsidR="003A7B33" w:rsidRPr="008755DB">
        <w:rPr>
          <w:rFonts w:ascii="Arial" w:hAnsi="Arial" w:cs="Arial"/>
          <w:lang w:val="en-GB"/>
        </w:rPr>
        <w:t xml:space="preserve">are consistent with findings </w:t>
      </w:r>
      <w:r w:rsidR="00660CAD" w:rsidRPr="008755DB">
        <w:rPr>
          <w:rFonts w:ascii="Arial" w:hAnsi="Arial" w:cs="Arial"/>
          <w:lang w:val="en-GB"/>
        </w:rPr>
        <w:t>from high-income countries</w:t>
      </w:r>
      <w:r w:rsidR="00AB5AB3">
        <w:rPr>
          <w:rFonts w:ascii="Arial" w:hAnsi="Arial" w:cs="Arial"/>
          <w:lang w:val="en-GB"/>
        </w:rPr>
        <w:t xml:space="preserve"> which </w:t>
      </w:r>
      <w:r w:rsidR="002F60D2" w:rsidRPr="008755DB">
        <w:rPr>
          <w:rFonts w:ascii="Arial" w:hAnsi="Arial" w:cs="Arial"/>
          <w:lang w:val="en-GB"/>
        </w:rPr>
        <w:t xml:space="preserve">have </w:t>
      </w:r>
      <w:r w:rsidR="00F45DC1" w:rsidRPr="008755DB">
        <w:rPr>
          <w:rFonts w:ascii="Arial" w:hAnsi="Arial" w:cs="Arial"/>
          <w:lang w:val="en-GB"/>
        </w:rPr>
        <w:t xml:space="preserve">shown inverse associations </w:t>
      </w:r>
      <w:r w:rsidR="002F60D2" w:rsidRPr="008755DB">
        <w:rPr>
          <w:rFonts w:ascii="Arial" w:hAnsi="Arial" w:cs="Arial"/>
          <w:lang w:val="en-GB"/>
        </w:rPr>
        <w:t>of</w:t>
      </w:r>
      <w:r w:rsidR="00F45DC1" w:rsidRPr="008755DB">
        <w:rPr>
          <w:rFonts w:ascii="Arial" w:hAnsi="Arial" w:cs="Arial"/>
          <w:lang w:val="en-GB"/>
        </w:rPr>
        <w:t xml:space="preserve"> leg length </w:t>
      </w:r>
      <w:r w:rsidR="002F60D2" w:rsidRPr="008755DB">
        <w:rPr>
          <w:rFonts w:ascii="Arial" w:hAnsi="Arial" w:cs="Arial"/>
          <w:lang w:val="en-GB"/>
        </w:rPr>
        <w:t>with blood pressure, glucose intolerance and dyslipidaemia</w:t>
      </w:r>
      <w:r w:rsidR="0042758B">
        <w:rPr>
          <w:rFonts w:ascii="Arial" w:hAnsi="Arial" w:cs="Arial"/>
          <w:lang w:val="en-GB"/>
        </w:rPr>
        <w:t>[1</w:t>
      </w:r>
      <w:r w:rsidR="007E1776">
        <w:rPr>
          <w:rFonts w:ascii="Arial" w:hAnsi="Arial" w:cs="Arial"/>
          <w:lang w:val="en-GB"/>
        </w:rPr>
        <w:t>1</w:t>
      </w:r>
      <w:r w:rsidR="00AE2036">
        <w:rPr>
          <w:rFonts w:ascii="Arial" w:hAnsi="Arial" w:cs="Arial"/>
          <w:lang w:val="en-GB"/>
        </w:rPr>
        <w:t>-</w:t>
      </w:r>
      <w:r w:rsidR="009464A0">
        <w:rPr>
          <w:rFonts w:ascii="Arial" w:hAnsi="Arial" w:cs="Arial"/>
          <w:lang w:val="en-GB"/>
        </w:rPr>
        <w:t>17</w:t>
      </w:r>
      <w:r w:rsidR="0042758B">
        <w:rPr>
          <w:rFonts w:ascii="Arial" w:hAnsi="Arial" w:cs="Arial"/>
          <w:lang w:val="en-GB"/>
        </w:rPr>
        <w:t>]</w:t>
      </w:r>
      <w:r w:rsidR="002F60D2" w:rsidRPr="008755DB">
        <w:rPr>
          <w:rFonts w:ascii="Arial" w:hAnsi="Arial" w:cs="Arial"/>
          <w:lang w:val="en-GB"/>
        </w:rPr>
        <w:t xml:space="preserve">. The associations with sitting height are less consistent, with some studies showing </w:t>
      </w:r>
      <w:r w:rsidR="004A31B6" w:rsidRPr="008755DB">
        <w:rPr>
          <w:rFonts w:ascii="Arial" w:hAnsi="Arial" w:cs="Arial"/>
          <w:lang w:val="en-GB"/>
        </w:rPr>
        <w:t xml:space="preserve">positive associations </w:t>
      </w:r>
      <w:r w:rsidR="00230A6A">
        <w:rPr>
          <w:rFonts w:ascii="Arial" w:hAnsi="Arial" w:cs="Arial"/>
          <w:lang w:val="en-GB"/>
        </w:rPr>
        <w:t xml:space="preserve">with </w:t>
      </w:r>
      <w:r w:rsidR="004A31B6" w:rsidRPr="008755DB">
        <w:rPr>
          <w:rFonts w:ascii="Arial" w:hAnsi="Arial" w:cs="Arial"/>
          <w:lang w:val="en-GB"/>
        </w:rPr>
        <w:t xml:space="preserve">CVD risk factors </w:t>
      </w:r>
      <w:r w:rsidR="00230A6A">
        <w:rPr>
          <w:rFonts w:ascii="Arial" w:hAnsi="Arial" w:cs="Arial"/>
          <w:lang w:val="en-GB"/>
        </w:rPr>
        <w:t xml:space="preserve">(higher insulin resistance, lower HDL-cholesterol) </w:t>
      </w:r>
      <w:r w:rsidR="004A31B6" w:rsidRPr="008755DB">
        <w:rPr>
          <w:rFonts w:ascii="Arial" w:hAnsi="Arial" w:cs="Arial"/>
          <w:lang w:val="en-GB"/>
        </w:rPr>
        <w:t xml:space="preserve">and some showing </w:t>
      </w:r>
      <w:r w:rsidR="002F60D2" w:rsidRPr="008755DB">
        <w:rPr>
          <w:rFonts w:ascii="Arial" w:hAnsi="Arial" w:cs="Arial"/>
          <w:lang w:val="en-GB"/>
        </w:rPr>
        <w:t>no associations</w:t>
      </w:r>
      <w:r w:rsidR="0042758B">
        <w:rPr>
          <w:rFonts w:ascii="Arial" w:hAnsi="Arial" w:cs="Arial"/>
          <w:lang w:val="en-GB"/>
        </w:rPr>
        <w:t>[1</w:t>
      </w:r>
      <w:r w:rsidR="007E1776">
        <w:rPr>
          <w:rFonts w:ascii="Arial" w:hAnsi="Arial" w:cs="Arial"/>
          <w:lang w:val="en-GB"/>
        </w:rPr>
        <w:t>1</w:t>
      </w:r>
      <w:r w:rsidR="0042758B">
        <w:rPr>
          <w:rFonts w:ascii="Arial" w:hAnsi="Arial" w:cs="Arial"/>
          <w:lang w:val="en-GB"/>
        </w:rPr>
        <w:t>,1</w:t>
      </w:r>
      <w:r w:rsidR="007E1776">
        <w:rPr>
          <w:rFonts w:ascii="Arial" w:hAnsi="Arial" w:cs="Arial"/>
          <w:lang w:val="en-GB"/>
        </w:rPr>
        <w:t>2</w:t>
      </w:r>
      <w:r w:rsidR="0042758B">
        <w:rPr>
          <w:rFonts w:ascii="Arial" w:hAnsi="Arial" w:cs="Arial"/>
          <w:lang w:val="en-GB"/>
        </w:rPr>
        <w:t>,1</w:t>
      </w:r>
      <w:r w:rsidR="007E1776">
        <w:rPr>
          <w:rFonts w:ascii="Arial" w:hAnsi="Arial" w:cs="Arial"/>
          <w:lang w:val="en-GB"/>
        </w:rPr>
        <w:t>4</w:t>
      </w:r>
      <w:r w:rsidR="0042758B">
        <w:rPr>
          <w:rFonts w:ascii="Arial" w:hAnsi="Arial" w:cs="Arial"/>
          <w:lang w:val="en-GB"/>
        </w:rPr>
        <w:t>]</w:t>
      </w:r>
      <w:r w:rsidR="003A7B33" w:rsidRPr="008755DB">
        <w:rPr>
          <w:rFonts w:ascii="Arial" w:hAnsi="Arial" w:cs="Arial"/>
          <w:lang w:val="en-GB"/>
        </w:rPr>
        <w:t xml:space="preserve">. </w:t>
      </w:r>
      <w:r w:rsidR="001304A7">
        <w:rPr>
          <w:rFonts w:ascii="Arial" w:hAnsi="Arial" w:cs="Arial"/>
          <w:lang w:val="en-GB"/>
        </w:rPr>
        <w:t>S</w:t>
      </w:r>
      <w:r w:rsidR="00A32CA6" w:rsidRPr="008755DB">
        <w:rPr>
          <w:rFonts w:ascii="Arial" w:hAnsi="Arial" w:cs="Arial"/>
          <w:lang w:val="en-GB"/>
        </w:rPr>
        <w:t xml:space="preserve">horter leg length has been associated with </w:t>
      </w:r>
      <w:r w:rsidR="00AF288F">
        <w:rPr>
          <w:rFonts w:ascii="Arial" w:hAnsi="Arial" w:cs="Arial"/>
          <w:lang w:val="en-GB"/>
        </w:rPr>
        <w:t>higher</w:t>
      </w:r>
      <w:r w:rsidR="00901824">
        <w:rPr>
          <w:rFonts w:ascii="Arial" w:hAnsi="Arial" w:cs="Arial"/>
          <w:lang w:val="en-GB"/>
        </w:rPr>
        <w:t xml:space="preserve"> </w:t>
      </w:r>
      <w:r w:rsidR="00B42CAE" w:rsidRPr="008755DB">
        <w:rPr>
          <w:rFonts w:ascii="Arial" w:hAnsi="Arial" w:cs="Arial"/>
          <w:lang w:val="en-GB"/>
        </w:rPr>
        <w:t>LDL-cholesterol</w:t>
      </w:r>
      <w:r w:rsidR="009C6665">
        <w:rPr>
          <w:rFonts w:ascii="Arial" w:hAnsi="Arial" w:cs="Arial"/>
          <w:lang w:val="en-GB"/>
        </w:rPr>
        <w:t>, and greater sitting height with higher diabetes risk and dyslipidaemia</w:t>
      </w:r>
      <w:r w:rsidR="00901824">
        <w:rPr>
          <w:rFonts w:ascii="Arial" w:hAnsi="Arial" w:cs="Arial"/>
          <w:lang w:val="en-GB"/>
        </w:rPr>
        <w:t xml:space="preserve"> </w:t>
      </w:r>
      <w:r w:rsidR="00A32CA6" w:rsidRPr="008755DB">
        <w:rPr>
          <w:rFonts w:ascii="Arial" w:hAnsi="Arial" w:cs="Arial"/>
          <w:lang w:val="en-GB"/>
        </w:rPr>
        <w:t xml:space="preserve">in </w:t>
      </w:r>
      <w:r w:rsidR="00C82C9A">
        <w:rPr>
          <w:rFonts w:ascii="Arial" w:hAnsi="Arial" w:cs="Arial"/>
          <w:lang w:val="en-GB"/>
        </w:rPr>
        <w:t>China</w:t>
      </w:r>
      <w:r w:rsidR="0042758B">
        <w:rPr>
          <w:rFonts w:ascii="Arial" w:hAnsi="Arial" w:cs="Arial"/>
          <w:lang w:val="en-GB"/>
        </w:rPr>
        <w:t>[3</w:t>
      </w:r>
      <w:r w:rsidR="009464A0">
        <w:rPr>
          <w:rFonts w:ascii="Arial" w:hAnsi="Arial" w:cs="Arial"/>
          <w:lang w:val="en-GB"/>
        </w:rPr>
        <w:t>7</w:t>
      </w:r>
      <w:r w:rsidR="0042758B">
        <w:rPr>
          <w:rFonts w:ascii="Arial" w:hAnsi="Arial" w:cs="Arial"/>
          <w:lang w:val="en-GB"/>
        </w:rPr>
        <w:t>]</w:t>
      </w:r>
      <w:r w:rsidR="009464A0">
        <w:rPr>
          <w:rFonts w:ascii="Arial" w:hAnsi="Arial" w:cs="Arial"/>
          <w:lang w:val="en-GB"/>
        </w:rPr>
        <w:t xml:space="preserve"> while a study in Ghanaian adults showed greater sitting height was associated with lower CVD risk[38]. </w:t>
      </w:r>
      <w:r w:rsidR="004A31B6" w:rsidRPr="008755DB">
        <w:rPr>
          <w:rFonts w:ascii="Arial" w:hAnsi="Arial" w:cs="Arial"/>
          <w:lang w:val="en-GB"/>
        </w:rPr>
        <w:t xml:space="preserve">Other studies in LMICs have shown no relationships between </w:t>
      </w:r>
      <w:r w:rsidR="00AB5AB3">
        <w:rPr>
          <w:rFonts w:ascii="Arial" w:hAnsi="Arial" w:cs="Arial"/>
          <w:lang w:val="en-GB"/>
        </w:rPr>
        <w:t>height</w:t>
      </w:r>
      <w:r w:rsidR="00674D7F">
        <w:rPr>
          <w:rFonts w:ascii="Arial" w:hAnsi="Arial" w:cs="Arial"/>
          <w:lang w:val="en-GB"/>
        </w:rPr>
        <w:t xml:space="preserve"> components</w:t>
      </w:r>
      <w:r w:rsidR="004A31B6" w:rsidRPr="008755DB">
        <w:rPr>
          <w:rFonts w:ascii="Arial" w:hAnsi="Arial" w:cs="Arial"/>
          <w:lang w:val="en-GB"/>
        </w:rPr>
        <w:t xml:space="preserve"> and CVD risk</w:t>
      </w:r>
      <w:r w:rsidR="0042758B">
        <w:rPr>
          <w:rFonts w:ascii="Arial" w:hAnsi="Arial" w:cs="Arial"/>
          <w:lang w:val="en-GB"/>
        </w:rPr>
        <w:t>[5,6]</w:t>
      </w:r>
      <w:r w:rsidR="009C6665">
        <w:rPr>
          <w:rFonts w:ascii="Arial" w:hAnsi="Arial" w:cs="Arial"/>
          <w:lang w:val="en-GB"/>
        </w:rPr>
        <w:t>.</w:t>
      </w:r>
    </w:p>
    <w:p w:rsidR="00796FD1" w:rsidRPr="008755DB" w:rsidRDefault="00796FD1" w:rsidP="0055085F">
      <w:pPr>
        <w:spacing w:after="0" w:line="480" w:lineRule="auto"/>
        <w:rPr>
          <w:rFonts w:ascii="Arial" w:hAnsi="Arial" w:cs="Arial"/>
          <w:lang w:val="en-GB"/>
        </w:rPr>
      </w:pPr>
    </w:p>
    <w:p w:rsidR="003B3581" w:rsidRDefault="00F64D50" w:rsidP="0055085F">
      <w:pPr>
        <w:shd w:val="clear" w:color="auto" w:fill="FFFFFF" w:themeFill="background1"/>
        <w:spacing w:after="0" w:line="480" w:lineRule="auto"/>
        <w:rPr>
          <w:rFonts w:ascii="Arial" w:hAnsi="Arial" w:cs="Arial"/>
          <w:lang w:val="en-GB"/>
        </w:rPr>
      </w:pPr>
      <w:r w:rsidRPr="008755DB">
        <w:rPr>
          <w:rFonts w:ascii="Arial" w:hAnsi="Arial" w:cs="Arial"/>
          <w:lang w:val="en-GB"/>
        </w:rPr>
        <w:t xml:space="preserve">Similar to our findings, longer leg length </w:t>
      </w:r>
      <w:r w:rsidR="00282638">
        <w:rPr>
          <w:rFonts w:ascii="Arial" w:hAnsi="Arial" w:cs="Arial"/>
          <w:lang w:val="en-GB"/>
        </w:rPr>
        <w:t xml:space="preserve">has been </w:t>
      </w:r>
      <w:r w:rsidRPr="008755DB">
        <w:rPr>
          <w:rFonts w:ascii="Arial" w:hAnsi="Arial" w:cs="Arial"/>
          <w:lang w:val="en-GB"/>
        </w:rPr>
        <w:t>associated with lower BMI</w:t>
      </w:r>
      <w:r w:rsidR="00230A6A">
        <w:rPr>
          <w:rFonts w:ascii="Arial" w:hAnsi="Arial" w:cs="Arial"/>
          <w:lang w:val="en-GB"/>
        </w:rPr>
        <w:t>,</w:t>
      </w:r>
      <w:r w:rsidRPr="008755DB">
        <w:rPr>
          <w:rFonts w:ascii="Arial" w:hAnsi="Arial" w:cs="Arial"/>
          <w:lang w:val="en-GB"/>
        </w:rPr>
        <w:t xml:space="preserve"> and greater sitting height with higher BMI</w:t>
      </w:r>
      <w:r w:rsidR="0042758B">
        <w:rPr>
          <w:rFonts w:ascii="Arial" w:hAnsi="Arial" w:cs="Arial"/>
          <w:lang w:val="en-GB"/>
        </w:rPr>
        <w:t>[</w:t>
      </w:r>
      <w:r w:rsidR="009464A0">
        <w:rPr>
          <w:rFonts w:ascii="Arial" w:hAnsi="Arial" w:cs="Arial"/>
          <w:lang w:val="en-GB"/>
        </w:rPr>
        <w:t>22</w:t>
      </w:r>
      <w:r w:rsidR="0042758B">
        <w:rPr>
          <w:rFonts w:ascii="Arial" w:hAnsi="Arial" w:cs="Arial"/>
          <w:lang w:val="en-GB"/>
        </w:rPr>
        <w:t>,</w:t>
      </w:r>
      <w:r w:rsidR="009464A0">
        <w:rPr>
          <w:rFonts w:ascii="Arial" w:hAnsi="Arial" w:cs="Arial"/>
          <w:lang w:val="en-GB"/>
        </w:rPr>
        <w:t>23</w:t>
      </w:r>
      <w:r w:rsidR="0042758B">
        <w:rPr>
          <w:rFonts w:ascii="Arial" w:hAnsi="Arial" w:cs="Arial"/>
          <w:lang w:val="en-GB"/>
        </w:rPr>
        <w:t>]</w:t>
      </w:r>
      <w:r w:rsidRPr="008755DB">
        <w:rPr>
          <w:rFonts w:ascii="Arial" w:hAnsi="Arial" w:cs="Arial"/>
          <w:lang w:val="en-GB"/>
        </w:rPr>
        <w:t>.</w:t>
      </w:r>
      <w:r w:rsidR="00806B4B" w:rsidRPr="008755DB">
        <w:rPr>
          <w:rFonts w:ascii="Arial" w:hAnsi="Arial" w:cs="Arial"/>
          <w:lang w:val="en-GB"/>
        </w:rPr>
        <w:t xml:space="preserve"> No previous studies have examined </w:t>
      </w:r>
      <w:r w:rsidR="00C82C9A">
        <w:rPr>
          <w:rFonts w:ascii="Arial" w:hAnsi="Arial" w:cs="Arial"/>
          <w:lang w:val="en-GB"/>
        </w:rPr>
        <w:t xml:space="preserve">associations between </w:t>
      </w:r>
      <w:r w:rsidR="00A96F48">
        <w:rPr>
          <w:rFonts w:ascii="Arial" w:hAnsi="Arial" w:cs="Arial"/>
          <w:lang w:val="en-GB"/>
        </w:rPr>
        <w:t xml:space="preserve">components of adult height </w:t>
      </w:r>
      <w:r w:rsidR="00C82C9A">
        <w:rPr>
          <w:rFonts w:ascii="Arial" w:hAnsi="Arial" w:cs="Arial"/>
          <w:lang w:val="en-GB"/>
        </w:rPr>
        <w:t xml:space="preserve">and CVD risk in relation to </w:t>
      </w:r>
      <w:r w:rsidR="00806B4B" w:rsidRPr="008755DB">
        <w:rPr>
          <w:rFonts w:ascii="Arial" w:hAnsi="Arial" w:cs="Arial"/>
          <w:lang w:val="en-GB"/>
        </w:rPr>
        <w:t>direct measurements of fat and lean mass. While longer leg length was associated with greater lean mass and lower body fat percent, this did not appear to explain the inverse association between leg length and CVD risk factors</w:t>
      </w:r>
      <w:r w:rsidR="00170FAB">
        <w:rPr>
          <w:rFonts w:ascii="Arial" w:hAnsi="Arial" w:cs="Arial"/>
          <w:lang w:val="en-GB"/>
        </w:rPr>
        <w:t xml:space="preserve"> – only the relationship between leg length and Matsuda index was attenuated after adjustment for lean and fat mass</w:t>
      </w:r>
      <w:r w:rsidR="00806B4B" w:rsidRPr="008755DB">
        <w:rPr>
          <w:rFonts w:ascii="Arial" w:hAnsi="Arial" w:cs="Arial"/>
          <w:lang w:val="en-GB"/>
        </w:rPr>
        <w:t xml:space="preserve">. In contrast, our data </w:t>
      </w:r>
      <w:r w:rsidR="00A96F48">
        <w:rPr>
          <w:rFonts w:ascii="Arial" w:hAnsi="Arial" w:cs="Arial"/>
          <w:lang w:val="en-GB"/>
        </w:rPr>
        <w:t>indicate</w:t>
      </w:r>
      <w:r w:rsidR="00806B4B" w:rsidRPr="008755DB">
        <w:rPr>
          <w:rFonts w:ascii="Arial" w:hAnsi="Arial" w:cs="Arial"/>
          <w:lang w:val="en-GB"/>
        </w:rPr>
        <w:t xml:space="preserve"> that the relationship between sitting height and CVD risk factors could be </w:t>
      </w:r>
      <w:r w:rsidR="00170FAB">
        <w:rPr>
          <w:rFonts w:ascii="Arial" w:hAnsi="Arial" w:cs="Arial"/>
          <w:lang w:val="en-GB"/>
        </w:rPr>
        <w:t xml:space="preserve">partly </w:t>
      </w:r>
      <w:r w:rsidR="00806B4B" w:rsidRPr="008755DB">
        <w:rPr>
          <w:rFonts w:ascii="Arial" w:hAnsi="Arial" w:cs="Arial"/>
          <w:lang w:val="en-GB"/>
        </w:rPr>
        <w:t>explained by higher fat mass</w:t>
      </w:r>
      <w:r w:rsidR="007C1318">
        <w:rPr>
          <w:rFonts w:ascii="Arial" w:hAnsi="Arial" w:cs="Arial"/>
          <w:lang w:val="en-GB"/>
        </w:rPr>
        <w:t>.</w:t>
      </w:r>
    </w:p>
    <w:p w:rsidR="0055085F" w:rsidRPr="008755DB" w:rsidRDefault="0055085F" w:rsidP="0055085F">
      <w:pPr>
        <w:shd w:val="clear" w:color="auto" w:fill="FFFFFF" w:themeFill="background1"/>
        <w:spacing w:after="0" w:line="480" w:lineRule="auto"/>
        <w:rPr>
          <w:rFonts w:ascii="Arial" w:hAnsi="Arial" w:cs="Arial"/>
          <w:lang w:val="en-GB"/>
        </w:rPr>
      </w:pPr>
    </w:p>
    <w:p w:rsidR="003647BD" w:rsidRDefault="00E400E9" w:rsidP="0055085F">
      <w:pPr>
        <w:spacing w:after="0" w:line="480" w:lineRule="auto"/>
        <w:rPr>
          <w:rFonts w:ascii="Arial" w:hAnsi="Arial" w:cs="Arial"/>
          <w:lang w:val="en-GB"/>
        </w:rPr>
      </w:pPr>
      <w:r>
        <w:rPr>
          <w:rFonts w:ascii="Arial" w:hAnsi="Arial" w:cs="Arial"/>
        </w:rPr>
        <w:t>S</w:t>
      </w:r>
      <w:r w:rsidR="004844AE" w:rsidRPr="008755DB">
        <w:rPr>
          <w:rFonts w:ascii="Arial" w:hAnsi="Arial" w:cs="Arial"/>
        </w:rPr>
        <w:t>ecular increase</w:t>
      </w:r>
      <w:r w:rsidR="00E53ADC">
        <w:rPr>
          <w:rFonts w:ascii="Arial" w:hAnsi="Arial" w:cs="Arial"/>
        </w:rPr>
        <w:t>s</w:t>
      </w:r>
      <w:r w:rsidR="004844AE" w:rsidRPr="008755DB">
        <w:rPr>
          <w:rFonts w:ascii="Arial" w:hAnsi="Arial" w:cs="Arial"/>
        </w:rPr>
        <w:t xml:space="preserve"> in height </w:t>
      </w:r>
      <w:r w:rsidR="004D490B">
        <w:rPr>
          <w:rFonts w:ascii="Arial" w:hAnsi="Arial" w:cs="Arial"/>
        </w:rPr>
        <w:t xml:space="preserve">in high-income countries </w:t>
      </w:r>
      <w:r w:rsidR="00E53ADC">
        <w:rPr>
          <w:rFonts w:ascii="Arial" w:hAnsi="Arial" w:cs="Arial"/>
        </w:rPr>
        <w:t>are</w:t>
      </w:r>
      <w:r w:rsidR="004844AE" w:rsidRPr="008755DB">
        <w:rPr>
          <w:rFonts w:ascii="Arial" w:hAnsi="Arial" w:cs="Arial"/>
        </w:rPr>
        <w:t xml:space="preserve"> now slowing down</w:t>
      </w:r>
      <w:r w:rsidR="0042758B">
        <w:rPr>
          <w:rFonts w:ascii="Arial" w:hAnsi="Arial" w:cs="Arial"/>
        </w:rPr>
        <w:t>[</w:t>
      </w:r>
      <w:r w:rsidR="009464A0">
        <w:rPr>
          <w:rFonts w:ascii="Arial" w:hAnsi="Arial" w:cs="Arial"/>
        </w:rPr>
        <w:t>39</w:t>
      </w:r>
      <w:r w:rsidR="0042758B">
        <w:rPr>
          <w:rFonts w:ascii="Arial" w:hAnsi="Arial" w:cs="Arial"/>
        </w:rPr>
        <w:t>]</w:t>
      </w:r>
      <w:r w:rsidR="004844AE" w:rsidRPr="008755DB">
        <w:rPr>
          <w:rFonts w:ascii="Arial" w:hAnsi="Arial" w:cs="Arial"/>
        </w:rPr>
        <w:t>. Much of this increase is reflected in greater leg length</w:t>
      </w:r>
      <w:r w:rsidR="0042758B">
        <w:rPr>
          <w:rFonts w:ascii="Arial" w:hAnsi="Arial" w:cs="Arial"/>
        </w:rPr>
        <w:t>[7]</w:t>
      </w:r>
      <w:r>
        <w:rPr>
          <w:rFonts w:ascii="Arial" w:hAnsi="Arial" w:cs="Arial"/>
        </w:rPr>
        <w:t>;</w:t>
      </w:r>
      <w:r w:rsidR="00DB56B0">
        <w:rPr>
          <w:rFonts w:ascii="Arial" w:hAnsi="Arial" w:cs="Arial"/>
        </w:rPr>
        <w:t xml:space="preserve"> this increment has been shown to occur by 2 years of age</w:t>
      </w:r>
      <w:r w:rsidR="0042758B">
        <w:rPr>
          <w:rFonts w:ascii="Arial" w:hAnsi="Arial" w:cs="Arial"/>
        </w:rPr>
        <w:t>[7,</w:t>
      </w:r>
      <w:r w:rsidR="009464A0">
        <w:rPr>
          <w:rFonts w:ascii="Arial" w:hAnsi="Arial" w:cs="Arial"/>
        </w:rPr>
        <w:t>40</w:t>
      </w:r>
      <w:r w:rsidR="00596431">
        <w:rPr>
          <w:rFonts w:ascii="Arial" w:hAnsi="Arial" w:cs="Arial"/>
        </w:rPr>
        <w:t>,</w:t>
      </w:r>
      <w:r w:rsidR="009464A0">
        <w:rPr>
          <w:rFonts w:ascii="Arial" w:hAnsi="Arial" w:cs="Arial"/>
        </w:rPr>
        <w:t>41</w:t>
      </w:r>
      <w:r w:rsidR="0042758B">
        <w:rPr>
          <w:rFonts w:ascii="Arial" w:hAnsi="Arial" w:cs="Arial"/>
        </w:rPr>
        <w:t>]</w:t>
      </w:r>
      <w:r w:rsidR="00DB56B0">
        <w:rPr>
          <w:rFonts w:ascii="Arial" w:hAnsi="Arial" w:cs="Arial"/>
        </w:rPr>
        <w:t>.</w:t>
      </w:r>
      <w:r w:rsidR="004D490B">
        <w:rPr>
          <w:rFonts w:ascii="Arial" w:hAnsi="Arial" w:cs="Arial"/>
        </w:rPr>
        <w:t xml:space="preserve"> </w:t>
      </w:r>
      <w:r w:rsidR="00722163">
        <w:rPr>
          <w:rFonts w:ascii="Arial" w:hAnsi="Arial" w:cs="Arial"/>
        </w:rPr>
        <w:t xml:space="preserve">Leg length increases faster than sitting height in infancy </w:t>
      </w:r>
      <w:r w:rsidR="004844AE" w:rsidRPr="008755DB">
        <w:rPr>
          <w:rFonts w:ascii="Arial" w:hAnsi="Arial" w:cs="Arial"/>
        </w:rPr>
        <w:t xml:space="preserve">suggesting </w:t>
      </w:r>
      <w:r w:rsidR="007C1318">
        <w:rPr>
          <w:rFonts w:ascii="Arial" w:hAnsi="Arial" w:cs="Arial"/>
        </w:rPr>
        <w:t xml:space="preserve">that </w:t>
      </w:r>
      <w:r w:rsidR="004844AE" w:rsidRPr="008755DB">
        <w:rPr>
          <w:rFonts w:ascii="Arial" w:hAnsi="Arial" w:cs="Arial"/>
        </w:rPr>
        <w:t>it may be related to better fetal and/or infant health and nutrition</w:t>
      </w:r>
      <w:r w:rsidR="00596431">
        <w:rPr>
          <w:rFonts w:ascii="Arial" w:hAnsi="Arial" w:cs="Arial"/>
        </w:rPr>
        <w:t>[</w:t>
      </w:r>
      <w:r w:rsidR="009464A0">
        <w:rPr>
          <w:rFonts w:ascii="Arial" w:hAnsi="Arial" w:cs="Arial"/>
        </w:rPr>
        <w:t>42</w:t>
      </w:r>
      <w:r w:rsidR="00596431">
        <w:rPr>
          <w:rFonts w:ascii="Arial" w:hAnsi="Arial" w:cs="Arial"/>
        </w:rPr>
        <w:t>]</w:t>
      </w:r>
      <w:r w:rsidR="004844AE" w:rsidRPr="008755DB">
        <w:rPr>
          <w:rFonts w:ascii="Arial" w:hAnsi="Arial" w:cs="Arial"/>
        </w:rPr>
        <w:t xml:space="preserve">. In contrast, sitting height </w:t>
      </w:r>
      <w:r w:rsidR="00722163">
        <w:rPr>
          <w:rFonts w:ascii="Arial" w:hAnsi="Arial" w:cs="Arial"/>
        </w:rPr>
        <w:t xml:space="preserve">increases </w:t>
      </w:r>
      <w:r w:rsidR="007C1318">
        <w:rPr>
          <w:rFonts w:ascii="Arial" w:hAnsi="Arial" w:cs="Arial"/>
        </w:rPr>
        <w:t>more</w:t>
      </w:r>
      <w:r w:rsidR="00722163">
        <w:rPr>
          <w:rFonts w:ascii="Arial" w:hAnsi="Arial" w:cs="Arial"/>
        </w:rPr>
        <w:t xml:space="preserve"> than leg length in later childhood</w:t>
      </w:r>
      <w:r w:rsidR="00596431">
        <w:rPr>
          <w:rFonts w:ascii="Arial" w:hAnsi="Arial" w:cs="Arial"/>
        </w:rPr>
        <w:t>,[</w:t>
      </w:r>
      <w:r w:rsidR="00C55004">
        <w:rPr>
          <w:rFonts w:ascii="Arial" w:hAnsi="Arial" w:cs="Arial"/>
        </w:rPr>
        <w:t>40</w:t>
      </w:r>
      <w:r w:rsidR="00596431">
        <w:rPr>
          <w:rFonts w:ascii="Arial" w:hAnsi="Arial" w:cs="Arial"/>
        </w:rPr>
        <w:t>-</w:t>
      </w:r>
      <w:r w:rsidR="00C55004">
        <w:rPr>
          <w:rFonts w:ascii="Arial" w:hAnsi="Arial" w:cs="Arial"/>
        </w:rPr>
        <w:t>42</w:t>
      </w:r>
      <w:r w:rsidR="00596431">
        <w:rPr>
          <w:rFonts w:ascii="Arial" w:hAnsi="Arial" w:cs="Arial"/>
        </w:rPr>
        <w:t>]</w:t>
      </w:r>
      <w:r w:rsidR="00722163">
        <w:rPr>
          <w:rFonts w:ascii="Arial" w:hAnsi="Arial" w:cs="Arial"/>
        </w:rPr>
        <w:t xml:space="preserve"> due to </w:t>
      </w:r>
      <w:r w:rsidR="000900ED">
        <w:rPr>
          <w:rFonts w:ascii="Arial" w:hAnsi="Arial" w:cs="Arial"/>
        </w:rPr>
        <w:t>faster</w:t>
      </w:r>
      <w:r w:rsidR="004844AE" w:rsidRPr="008755DB">
        <w:rPr>
          <w:rFonts w:ascii="Arial" w:hAnsi="Arial" w:cs="Arial"/>
        </w:rPr>
        <w:t xml:space="preserve"> growth of </w:t>
      </w:r>
      <w:r w:rsidR="00A34D85">
        <w:rPr>
          <w:rFonts w:ascii="Arial" w:hAnsi="Arial" w:cs="Arial"/>
        </w:rPr>
        <w:t>vertebrae</w:t>
      </w:r>
      <w:r w:rsidR="004844AE" w:rsidRPr="008755DB">
        <w:rPr>
          <w:rFonts w:ascii="Arial" w:hAnsi="Arial" w:cs="Arial"/>
        </w:rPr>
        <w:t xml:space="preserve"> than long bones during the pubertal growth spurt</w:t>
      </w:r>
      <w:r w:rsidR="00596431">
        <w:rPr>
          <w:rFonts w:ascii="Arial" w:hAnsi="Arial" w:cs="Arial"/>
        </w:rPr>
        <w:t>[</w:t>
      </w:r>
      <w:r w:rsidR="00C55004">
        <w:rPr>
          <w:rFonts w:ascii="Arial" w:hAnsi="Arial" w:cs="Arial"/>
        </w:rPr>
        <w:t>19,22</w:t>
      </w:r>
      <w:r w:rsidR="00596431">
        <w:rPr>
          <w:rFonts w:ascii="Arial" w:hAnsi="Arial" w:cs="Arial"/>
        </w:rPr>
        <w:t>,</w:t>
      </w:r>
      <w:r w:rsidR="00C55004">
        <w:rPr>
          <w:rFonts w:ascii="Arial" w:hAnsi="Arial" w:cs="Arial"/>
        </w:rPr>
        <w:t>40</w:t>
      </w:r>
      <w:r w:rsidR="00AE2036">
        <w:rPr>
          <w:rFonts w:ascii="Arial" w:hAnsi="Arial" w:cs="Arial"/>
        </w:rPr>
        <w:t>,</w:t>
      </w:r>
      <w:r w:rsidR="00C55004">
        <w:rPr>
          <w:rFonts w:ascii="Arial" w:hAnsi="Arial" w:cs="Arial"/>
        </w:rPr>
        <w:t>41</w:t>
      </w:r>
      <w:r w:rsidR="00596431">
        <w:rPr>
          <w:rFonts w:ascii="Arial" w:hAnsi="Arial" w:cs="Arial"/>
        </w:rPr>
        <w:t>]</w:t>
      </w:r>
      <w:r w:rsidR="00722163">
        <w:rPr>
          <w:rFonts w:ascii="Arial" w:hAnsi="Arial" w:cs="Arial"/>
        </w:rPr>
        <w:t>.</w:t>
      </w:r>
      <w:r w:rsidR="004D490B">
        <w:rPr>
          <w:rFonts w:ascii="Arial" w:hAnsi="Arial" w:cs="Arial"/>
        </w:rPr>
        <w:t xml:space="preserve"> </w:t>
      </w:r>
      <w:r w:rsidR="00A96F48">
        <w:rPr>
          <w:rFonts w:ascii="Arial" w:hAnsi="Arial" w:cs="Arial"/>
        </w:rPr>
        <w:t xml:space="preserve">However, </w:t>
      </w:r>
      <w:r w:rsidR="00E614C0">
        <w:rPr>
          <w:rFonts w:ascii="Arial" w:hAnsi="Arial" w:cs="Arial"/>
        </w:rPr>
        <w:t>direct</w:t>
      </w:r>
      <w:r w:rsidR="00901824">
        <w:rPr>
          <w:rFonts w:ascii="Arial" w:hAnsi="Arial" w:cs="Arial"/>
        </w:rPr>
        <w:t xml:space="preserve"> </w:t>
      </w:r>
      <w:r w:rsidR="00CF5573">
        <w:rPr>
          <w:rFonts w:ascii="Arial" w:hAnsi="Arial" w:cs="Arial"/>
          <w:lang w:val="en-GB"/>
        </w:rPr>
        <w:t xml:space="preserve">evidence </w:t>
      </w:r>
      <w:r w:rsidR="007C1318">
        <w:rPr>
          <w:rFonts w:ascii="Arial" w:hAnsi="Arial" w:cs="Arial"/>
          <w:lang w:val="en-GB"/>
        </w:rPr>
        <w:t xml:space="preserve">that </w:t>
      </w:r>
      <w:r w:rsidR="00CF5573">
        <w:rPr>
          <w:rFonts w:ascii="Arial" w:hAnsi="Arial" w:cs="Arial"/>
          <w:lang w:val="en-GB"/>
        </w:rPr>
        <w:t xml:space="preserve">leg length and sitting height reflect conditions in early life and later childhood respectively </w:t>
      </w:r>
      <w:r w:rsidR="00806557">
        <w:rPr>
          <w:rFonts w:ascii="Arial" w:hAnsi="Arial" w:cs="Arial"/>
          <w:lang w:val="en-GB"/>
        </w:rPr>
        <w:t xml:space="preserve">is </w:t>
      </w:r>
      <w:r w:rsidR="00E614C0">
        <w:rPr>
          <w:rFonts w:ascii="Arial" w:hAnsi="Arial" w:cs="Arial"/>
          <w:lang w:val="en-GB"/>
        </w:rPr>
        <w:t>lacking</w:t>
      </w:r>
      <w:r w:rsidR="00AB5AB3">
        <w:rPr>
          <w:rFonts w:ascii="Arial" w:hAnsi="Arial" w:cs="Arial"/>
          <w:lang w:val="en-GB"/>
        </w:rPr>
        <w:t xml:space="preserve">. </w:t>
      </w:r>
      <w:r w:rsidR="00E614C0">
        <w:rPr>
          <w:rFonts w:ascii="Arial" w:hAnsi="Arial" w:cs="Arial"/>
          <w:lang w:val="en-GB"/>
        </w:rPr>
        <w:t>B</w:t>
      </w:r>
      <w:r w:rsidR="00B9213A" w:rsidRPr="008755DB">
        <w:rPr>
          <w:rFonts w:ascii="Arial" w:hAnsi="Arial" w:cs="Arial"/>
          <w:lang w:val="en-GB"/>
        </w:rPr>
        <w:t>irth weight</w:t>
      </w:r>
      <w:r w:rsidR="00A96F48">
        <w:rPr>
          <w:rFonts w:ascii="Arial" w:hAnsi="Arial" w:cs="Arial"/>
          <w:lang w:val="en-GB"/>
        </w:rPr>
        <w:t>,</w:t>
      </w:r>
      <w:r w:rsidR="00B9213A" w:rsidRPr="008755DB">
        <w:rPr>
          <w:rFonts w:ascii="Arial" w:hAnsi="Arial" w:cs="Arial"/>
          <w:lang w:val="en-GB"/>
        </w:rPr>
        <w:t xml:space="preserve"> which might be expected to predict longer leg length</w:t>
      </w:r>
      <w:r w:rsidR="00A96F48">
        <w:rPr>
          <w:rFonts w:ascii="Arial" w:hAnsi="Arial" w:cs="Arial"/>
          <w:lang w:val="en-GB"/>
        </w:rPr>
        <w:t>,</w:t>
      </w:r>
      <w:r w:rsidR="00B9213A" w:rsidRPr="008755DB">
        <w:rPr>
          <w:rFonts w:ascii="Arial" w:hAnsi="Arial" w:cs="Arial"/>
          <w:lang w:val="en-GB"/>
        </w:rPr>
        <w:t xml:space="preserve"> is equally strongly predictive of sitting height</w:t>
      </w:r>
      <w:r w:rsidR="00E614C0">
        <w:rPr>
          <w:rFonts w:ascii="Arial" w:hAnsi="Arial" w:cs="Arial"/>
          <w:lang w:val="en-GB"/>
        </w:rPr>
        <w:t>,</w:t>
      </w:r>
      <w:r w:rsidR="00596431">
        <w:rPr>
          <w:rFonts w:ascii="Arial" w:hAnsi="Arial" w:cs="Arial"/>
          <w:lang w:val="en-GB"/>
        </w:rPr>
        <w:t>[</w:t>
      </w:r>
      <w:r w:rsidR="00C55004">
        <w:rPr>
          <w:rFonts w:ascii="Arial" w:hAnsi="Arial" w:cs="Arial"/>
          <w:lang w:val="en-GB"/>
        </w:rPr>
        <w:t>12</w:t>
      </w:r>
      <w:r w:rsidR="00AE2036">
        <w:rPr>
          <w:rFonts w:ascii="Arial" w:hAnsi="Arial" w:cs="Arial"/>
          <w:lang w:val="en-GB"/>
        </w:rPr>
        <w:t>,</w:t>
      </w:r>
      <w:r w:rsidR="00C55004">
        <w:rPr>
          <w:rFonts w:ascii="Arial" w:hAnsi="Arial" w:cs="Arial"/>
          <w:lang w:val="en-GB"/>
        </w:rPr>
        <w:t>15</w:t>
      </w:r>
      <w:r w:rsidR="00596431">
        <w:rPr>
          <w:rFonts w:ascii="Arial" w:hAnsi="Arial" w:cs="Arial"/>
          <w:lang w:val="en-GB"/>
        </w:rPr>
        <w:t>]</w:t>
      </w:r>
      <w:r w:rsidR="004D490B">
        <w:rPr>
          <w:rFonts w:ascii="Arial" w:hAnsi="Arial" w:cs="Arial"/>
          <w:lang w:val="en-GB"/>
        </w:rPr>
        <w:t xml:space="preserve"> </w:t>
      </w:r>
      <w:r w:rsidR="00AB5AB3">
        <w:rPr>
          <w:rFonts w:ascii="Arial" w:hAnsi="Arial" w:cs="Arial"/>
          <w:lang w:val="en-GB"/>
        </w:rPr>
        <w:t xml:space="preserve">as in </w:t>
      </w:r>
      <w:r w:rsidR="00B9213A" w:rsidRPr="008755DB">
        <w:rPr>
          <w:rFonts w:ascii="Arial" w:hAnsi="Arial" w:cs="Arial"/>
          <w:lang w:val="en-GB"/>
        </w:rPr>
        <w:t xml:space="preserve">our study. </w:t>
      </w:r>
      <w:r w:rsidR="00521721">
        <w:rPr>
          <w:rFonts w:ascii="Arial" w:hAnsi="Arial" w:cs="Arial"/>
          <w:lang w:val="en-GB"/>
        </w:rPr>
        <w:t>The independent relationships of leg length and sitting height with CVD risk factors suggest that patterns and determinants of linear growth are important and may</w:t>
      </w:r>
      <w:r w:rsidR="0099181D">
        <w:rPr>
          <w:rFonts w:ascii="Arial" w:hAnsi="Arial" w:cs="Arial"/>
          <w:lang w:val="en-GB"/>
        </w:rPr>
        <w:t xml:space="preserve"> also</w:t>
      </w:r>
      <w:r w:rsidR="00521721">
        <w:rPr>
          <w:rFonts w:ascii="Arial" w:hAnsi="Arial" w:cs="Arial"/>
          <w:lang w:val="en-GB"/>
        </w:rPr>
        <w:t xml:space="preserve"> influence </w:t>
      </w:r>
      <w:r w:rsidR="005B2539">
        <w:rPr>
          <w:rFonts w:ascii="Arial" w:hAnsi="Arial" w:cs="Arial"/>
          <w:lang w:val="en-GB"/>
        </w:rPr>
        <w:t xml:space="preserve">body composition and </w:t>
      </w:r>
      <w:r w:rsidR="00521721">
        <w:rPr>
          <w:rFonts w:ascii="Arial" w:hAnsi="Arial" w:cs="Arial"/>
          <w:lang w:val="en-GB"/>
        </w:rPr>
        <w:t>CVD risk.</w:t>
      </w:r>
    </w:p>
    <w:p w:rsidR="00A262FB" w:rsidRPr="008755DB" w:rsidRDefault="00A262FB" w:rsidP="0055085F">
      <w:pPr>
        <w:shd w:val="clear" w:color="auto" w:fill="FFFFFF" w:themeFill="background1"/>
        <w:spacing w:after="0" w:line="480" w:lineRule="auto"/>
        <w:rPr>
          <w:rFonts w:ascii="Arial" w:hAnsi="Arial" w:cs="Arial"/>
          <w:lang w:val="en-GB"/>
        </w:rPr>
      </w:pPr>
    </w:p>
    <w:p w:rsidR="00033071" w:rsidRDefault="00170FAB" w:rsidP="0055085F">
      <w:pPr>
        <w:spacing w:after="0" w:line="480" w:lineRule="auto"/>
        <w:rPr>
          <w:rFonts w:ascii="Arial" w:hAnsi="Arial" w:cs="Arial"/>
          <w:lang w:val="en-GB"/>
        </w:rPr>
      </w:pPr>
      <w:r>
        <w:rPr>
          <w:rFonts w:ascii="Arial" w:hAnsi="Arial" w:cs="Arial"/>
          <w:lang w:val="en-GB"/>
        </w:rPr>
        <w:t xml:space="preserve">Our data do not elucidate the mechanisms linking </w:t>
      </w:r>
      <w:r w:rsidR="005B2539">
        <w:rPr>
          <w:rFonts w:ascii="Arial" w:hAnsi="Arial" w:cs="Arial"/>
          <w:lang w:val="en-GB"/>
        </w:rPr>
        <w:t xml:space="preserve">greater sitting </w:t>
      </w:r>
      <w:r>
        <w:rPr>
          <w:rFonts w:ascii="Arial" w:hAnsi="Arial" w:cs="Arial"/>
          <w:lang w:val="en-GB"/>
        </w:rPr>
        <w:t xml:space="preserve">height to </w:t>
      </w:r>
      <w:r w:rsidR="00E76BB7">
        <w:rPr>
          <w:rFonts w:ascii="Arial" w:hAnsi="Arial" w:cs="Arial"/>
          <w:lang w:val="en-GB"/>
        </w:rPr>
        <w:t>increased</w:t>
      </w:r>
      <w:r w:rsidR="005B2539">
        <w:rPr>
          <w:rFonts w:ascii="Arial" w:hAnsi="Arial" w:cs="Arial"/>
          <w:lang w:val="en-GB"/>
        </w:rPr>
        <w:t xml:space="preserve"> adiposity or greater leg length to lower </w:t>
      </w:r>
      <w:r>
        <w:rPr>
          <w:rFonts w:ascii="Arial" w:hAnsi="Arial" w:cs="Arial"/>
          <w:lang w:val="en-GB"/>
        </w:rPr>
        <w:t xml:space="preserve">CVD risk. </w:t>
      </w:r>
      <w:r w:rsidR="009B30E1">
        <w:rPr>
          <w:rFonts w:ascii="Arial" w:hAnsi="Arial" w:cs="Arial"/>
          <w:lang w:val="en-GB"/>
        </w:rPr>
        <w:t>L</w:t>
      </w:r>
      <w:r w:rsidR="00033071" w:rsidRPr="008755DB">
        <w:rPr>
          <w:rFonts w:ascii="Arial" w:hAnsi="Arial" w:cs="Arial"/>
          <w:lang w:val="en-GB"/>
        </w:rPr>
        <w:t>ow</w:t>
      </w:r>
      <w:r w:rsidR="005B2539">
        <w:rPr>
          <w:rFonts w:ascii="Arial" w:hAnsi="Arial" w:cs="Arial"/>
          <w:lang w:val="en-GB"/>
        </w:rPr>
        <w:t>er</w:t>
      </w:r>
      <w:r w:rsidR="00033071" w:rsidRPr="008755DB">
        <w:rPr>
          <w:rFonts w:ascii="Arial" w:hAnsi="Arial" w:cs="Arial"/>
          <w:lang w:val="en-GB"/>
        </w:rPr>
        <w:t xml:space="preserve"> birth and infant weight </w:t>
      </w:r>
      <w:r w:rsidR="005B2539">
        <w:rPr>
          <w:rFonts w:ascii="Arial" w:hAnsi="Arial" w:cs="Arial"/>
          <w:lang w:val="en-GB"/>
        </w:rPr>
        <w:t xml:space="preserve">are associated with lower adult lean mass, while greater </w:t>
      </w:r>
      <w:r w:rsidR="00033071" w:rsidRPr="008755DB">
        <w:rPr>
          <w:rFonts w:ascii="Arial" w:hAnsi="Arial" w:cs="Arial"/>
          <w:lang w:val="en-GB"/>
        </w:rPr>
        <w:t>weight gain in late</w:t>
      </w:r>
      <w:r w:rsidR="00733CF2">
        <w:rPr>
          <w:rFonts w:ascii="Arial" w:hAnsi="Arial" w:cs="Arial"/>
          <w:lang w:val="en-GB"/>
        </w:rPr>
        <w:t>r</w:t>
      </w:r>
      <w:r w:rsidR="00033071" w:rsidRPr="008755DB">
        <w:rPr>
          <w:rFonts w:ascii="Arial" w:hAnsi="Arial" w:cs="Arial"/>
          <w:lang w:val="en-GB"/>
        </w:rPr>
        <w:t xml:space="preserve"> childhood </w:t>
      </w:r>
      <w:r w:rsidR="00733CF2">
        <w:rPr>
          <w:rFonts w:ascii="Arial" w:hAnsi="Arial" w:cs="Arial"/>
          <w:lang w:val="en-GB"/>
        </w:rPr>
        <w:t xml:space="preserve">is </w:t>
      </w:r>
      <w:r w:rsidR="00033071" w:rsidRPr="008755DB">
        <w:rPr>
          <w:rFonts w:ascii="Arial" w:hAnsi="Arial" w:cs="Arial"/>
          <w:lang w:val="en-GB"/>
        </w:rPr>
        <w:t xml:space="preserve">associated with increased </w:t>
      </w:r>
      <w:r w:rsidR="00E25945">
        <w:rPr>
          <w:rFonts w:ascii="Arial" w:hAnsi="Arial" w:cs="Arial"/>
          <w:lang w:val="en-GB"/>
        </w:rPr>
        <w:t>adult adiposity</w:t>
      </w:r>
      <w:r w:rsidR="009B30E1">
        <w:rPr>
          <w:rFonts w:ascii="Arial" w:hAnsi="Arial" w:cs="Arial"/>
          <w:lang w:val="en-GB"/>
        </w:rPr>
        <w:t xml:space="preserve"> in several countries including LMICs</w:t>
      </w:r>
      <w:r w:rsidR="00AA76C3">
        <w:rPr>
          <w:rFonts w:ascii="Arial" w:hAnsi="Arial" w:cs="Arial"/>
          <w:lang w:val="en-GB"/>
        </w:rPr>
        <w:t>[</w:t>
      </w:r>
      <w:r w:rsidR="00C55004">
        <w:rPr>
          <w:rFonts w:ascii="Arial" w:hAnsi="Arial" w:cs="Arial"/>
          <w:lang w:val="en-GB"/>
        </w:rPr>
        <w:t>43</w:t>
      </w:r>
      <w:r w:rsidR="00AA76C3">
        <w:rPr>
          <w:rFonts w:ascii="Arial" w:hAnsi="Arial" w:cs="Arial"/>
          <w:lang w:val="en-GB"/>
        </w:rPr>
        <w:t>]</w:t>
      </w:r>
      <w:r w:rsidR="005B2539">
        <w:rPr>
          <w:rFonts w:ascii="Arial" w:hAnsi="Arial" w:cs="Arial"/>
          <w:lang w:val="en-GB"/>
        </w:rPr>
        <w:t xml:space="preserve">. Both are associated with a higher prevalence of </w:t>
      </w:r>
      <w:r w:rsidR="00033071" w:rsidRPr="008755DB">
        <w:rPr>
          <w:rFonts w:ascii="Arial" w:hAnsi="Arial" w:cs="Arial"/>
          <w:lang w:val="en-GB"/>
        </w:rPr>
        <w:t>CVD</w:t>
      </w:r>
      <w:r w:rsidR="005B2539">
        <w:rPr>
          <w:rFonts w:ascii="Arial" w:hAnsi="Arial" w:cs="Arial"/>
          <w:lang w:val="en-GB"/>
        </w:rPr>
        <w:t>, type 2 diabetes</w:t>
      </w:r>
      <w:r w:rsidR="00033071" w:rsidRPr="008755DB">
        <w:rPr>
          <w:rFonts w:ascii="Arial" w:hAnsi="Arial" w:cs="Arial"/>
          <w:lang w:val="en-GB"/>
        </w:rPr>
        <w:t xml:space="preserve"> and </w:t>
      </w:r>
      <w:r w:rsidR="00625A71">
        <w:rPr>
          <w:rFonts w:ascii="Arial" w:hAnsi="Arial" w:cs="Arial"/>
          <w:lang w:val="en-GB"/>
        </w:rPr>
        <w:t xml:space="preserve">their </w:t>
      </w:r>
      <w:r w:rsidR="00033071" w:rsidRPr="008755DB">
        <w:rPr>
          <w:rFonts w:ascii="Arial" w:hAnsi="Arial" w:cs="Arial"/>
          <w:lang w:val="en-GB"/>
        </w:rPr>
        <w:t>risk factors</w:t>
      </w:r>
      <w:r w:rsidR="00AA76C3">
        <w:rPr>
          <w:rFonts w:ascii="Arial" w:hAnsi="Arial" w:cs="Arial"/>
          <w:lang w:val="en-GB"/>
        </w:rPr>
        <w:t>[</w:t>
      </w:r>
      <w:r w:rsidR="00C55004">
        <w:rPr>
          <w:rFonts w:ascii="Arial" w:hAnsi="Arial" w:cs="Arial"/>
          <w:lang w:val="en-GB"/>
        </w:rPr>
        <w:t>44</w:t>
      </w:r>
      <w:r w:rsidR="009B30E1">
        <w:rPr>
          <w:rFonts w:ascii="Arial" w:hAnsi="Arial" w:cs="Arial"/>
          <w:lang w:val="en-GB"/>
        </w:rPr>
        <w:t>,</w:t>
      </w:r>
      <w:r w:rsidR="00C55004">
        <w:rPr>
          <w:rFonts w:ascii="Arial" w:hAnsi="Arial" w:cs="Arial"/>
          <w:lang w:val="en-GB"/>
        </w:rPr>
        <w:t>45</w:t>
      </w:r>
      <w:r w:rsidR="00AA76C3">
        <w:rPr>
          <w:rFonts w:ascii="Arial" w:hAnsi="Arial" w:cs="Arial"/>
          <w:lang w:val="en-GB"/>
        </w:rPr>
        <w:t>]</w:t>
      </w:r>
      <w:r w:rsidR="00033071" w:rsidRPr="008755DB">
        <w:rPr>
          <w:rFonts w:ascii="Arial" w:hAnsi="Arial" w:cs="Arial"/>
          <w:lang w:val="en-GB"/>
        </w:rPr>
        <w:t>. These findings led to the developmental programming hypothesis that early undernutrition permanently alters the body’s structure and metabolism leaving an increased vulnerability to the adverse effects of ‘excess’ nutrition in later life</w:t>
      </w:r>
      <w:r w:rsidR="00AA76C3">
        <w:rPr>
          <w:rFonts w:ascii="Arial" w:hAnsi="Arial" w:cs="Arial"/>
          <w:lang w:val="en-GB"/>
        </w:rPr>
        <w:t>[</w:t>
      </w:r>
      <w:r w:rsidR="00C55004">
        <w:rPr>
          <w:rFonts w:ascii="Arial" w:hAnsi="Arial" w:cs="Arial"/>
          <w:lang w:val="en-GB"/>
        </w:rPr>
        <w:t>46</w:t>
      </w:r>
      <w:r w:rsidR="00AA76C3">
        <w:rPr>
          <w:rFonts w:ascii="Arial" w:hAnsi="Arial" w:cs="Arial"/>
          <w:lang w:val="en-GB"/>
        </w:rPr>
        <w:t>]</w:t>
      </w:r>
      <w:r w:rsidR="00033071" w:rsidRPr="008755DB">
        <w:rPr>
          <w:rFonts w:ascii="Arial" w:hAnsi="Arial" w:cs="Arial"/>
          <w:lang w:val="en-GB"/>
        </w:rPr>
        <w:t>. This sequence has been suggested as a possible explanation for the rising epidemics of CVD and diabetes</w:t>
      </w:r>
      <w:r w:rsidR="00E614C0">
        <w:rPr>
          <w:rFonts w:ascii="Arial" w:hAnsi="Arial" w:cs="Arial"/>
          <w:lang w:val="en-GB"/>
        </w:rPr>
        <w:t>, and high risk factor levels (as exemplified by our cohort),</w:t>
      </w:r>
      <w:r w:rsidR="00033071" w:rsidRPr="008755DB">
        <w:rPr>
          <w:rFonts w:ascii="Arial" w:hAnsi="Arial" w:cs="Arial"/>
          <w:lang w:val="en-GB"/>
        </w:rPr>
        <w:t xml:space="preserve"> in LMICs.</w:t>
      </w:r>
      <w:r w:rsidR="00901824">
        <w:rPr>
          <w:rFonts w:ascii="Arial" w:hAnsi="Arial" w:cs="Arial"/>
          <w:lang w:val="en-GB"/>
        </w:rPr>
        <w:t xml:space="preserve"> </w:t>
      </w:r>
      <w:r w:rsidR="004B346B" w:rsidRPr="008755DB">
        <w:rPr>
          <w:rFonts w:ascii="Arial" w:hAnsi="Arial" w:cs="Arial"/>
          <w:lang w:val="en-GB"/>
        </w:rPr>
        <w:t xml:space="preserve">If it is true that </w:t>
      </w:r>
      <w:r w:rsidR="00620A6E">
        <w:rPr>
          <w:rFonts w:ascii="Arial" w:hAnsi="Arial" w:cs="Arial"/>
          <w:lang w:val="en-GB"/>
        </w:rPr>
        <w:t xml:space="preserve">lower </w:t>
      </w:r>
      <w:r w:rsidR="00E400E9">
        <w:rPr>
          <w:rFonts w:ascii="Arial" w:hAnsi="Arial" w:cs="Arial"/>
          <w:lang w:val="en-GB"/>
        </w:rPr>
        <w:t>leg length reflects</w:t>
      </w:r>
      <w:r w:rsidR="00620A6E">
        <w:rPr>
          <w:rFonts w:ascii="Arial" w:hAnsi="Arial" w:cs="Arial"/>
          <w:lang w:val="en-GB"/>
        </w:rPr>
        <w:t xml:space="preserve"> poorer</w:t>
      </w:r>
      <w:r w:rsidR="00FC7EBC">
        <w:rPr>
          <w:rFonts w:ascii="Arial" w:hAnsi="Arial" w:cs="Arial"/>
          <w:lang w:val="en-GB"/>
        </w:rPr>
        <w:t xml:space="preserve"> early life </w:t>
      </w:r>
      <w:r w:rsidR="004B346B" w:rsidRPr="008755DB">
        <w:rPr>
          <w:rFonts w:ascii="Arial" w:hAnsi="Arial" w:cs="Arial"/>
          <w:lang w:val="en-GB"/>
        </w:rPr>
        <w:t>environment</w:t>
      </w:r>
      <w:r w:rsidR="00782BC8">
        <w:rPr>
          <w:rFonts w:ascii="Arial" w:hAnsi="Arial" w:cs="Arial"/>
          <w:lang w:val="en-GB"/>
        </w:rPr>
        <w:t xml:space="preserve">, and </w:t>
      </w:r>
      <w:r w:rsidR="00620A6E">
        <w:rPr>
          <w:rFonts w:ascii="Arial" w:hAnsi="Arial" w:cs="Arial"/>
          <w:lang w:val="en-GB"/>
        </w:rPr>
        <w:t xml:space="preserve">greater </w:t>
      </w:r>
      <w:r w:rsidR="004B346B" w:rsidRPr="008755DB">
        <w:rPr>
          <w:rFonts w:ascii="Arial" w:hAnsi="Arial" w:cs="Arial"/>
          <w:lang w:val="en-GB"/>
        </w:rPr>
        <w:t xml:space="preserve">sitting height reflects </w:t>
      </w:r>
      <w:r w:rsidR="00817B7A">
        <w:rPr>
          <w:rFonts w:ascii="Arial" w:hAnsi="Arial" w:cs="Arial"/>
          <w:lang w:val="en-GB"/>
        </w:rPr>
        <w:t xml:space="preserve">accelerated puberty and </w:t>
      </w:r>
      <w:r w:rsidR="00620A6E">
        <w:rPr>
          <w:rFonts w:ascii="Arial" w:hAnsi="Arial" w:cs="Arial"/>
          <w:lang w:val="en-GB"/>
        </w:rPr>
        <w:t>increased adiposity</w:t>
      </w:r>
      <w:r w:rsidR="00817B7A">
        <w:rPr>
          <w:rFonts w:ascii="Arial" w:hAnsi="Arial" w:cs="Arial"/>
          <w:lang w:val="en-GB"/>
        </w:rPr>
        <w:t xml:space="preserve">, </w:t>
      </w:r>
      <w:r w:rsidR="00033071" w:rsidRPr="008755DB">
        <w:rPr>
          <w:rFonts w:ascii="Arial" w:hAnsi="Arial" w:cs="Arial"/>
          <w:lang w:val="en-GB"/>
        </w:rPr>
        <w:t xml:space="preserve">our findings linking CVD risk factors to </w:t>
      </w:r>
      <w:r w:rsidR="00E400E9">
        <w:rPr>
          <w:rFonts w:ascii="Arial" w:hAnsi="Arial" w:cs="Arial"/>
          <w:lang w:val="en-GB"/>
        </w:rPr>
        <w:t>these he</w:t>
      </w:r>
      <w:r w:rsidR="00033071" w:rsidRPr="008755DB">
        <w:rPr>
          <w:rFonts w:ascii="Arial" w:hAnsi="Arial" w:cs="Arial"/>
          <w:lang w:val="en-GB"/>
        </w:rPr>
        <w:t xml:space="preserve">ight </w:t>
      </w:r>
      <w:r w:rsidR="00E400E9">
        <w:rPr>
          <w:rFonts w:ascii="Arial" w:hAnsi="Arial" w:cs="Arial"/>
          <w:lang w:val="en-GB"/>
        </w:rPr>
        <w:t xml:space="preserve">components </w:t>
      </w:r>
      <w:r w:rsidR="00033071" w:rsidRPr="008755DB">
        <w:rPr>
          <w:rFonts w:ascii="Arial" w:hAnsi="Arial" w:cs="Arial"/>
          <w:lang w:val="en-GB"/>
        </w:rPr>
        <w:t>would be broadly consistent with th</w:t>
      </w:r>
      <w:r w:rsidR="00FC7EBC">
        <w:rPr>
          <w:rFonts w:ascii="Arial" w:hAnsi="Arial" w:cs="Arial"/>
          <w:lang w:val="en-GB"/>
        </w:rPr>
        <w:t>e developmental programming</w:t>
      </w:r>
      <w:r w:rsidR="00033071" w:rsidRPr="008755DB">
        <w:rPr>
          <w:rFonts w:ascii="Arial" w:hAnsi="Arial" w:cs="Arial"/>
          <w:lang w:val="en-GB"/>
        </w:rPr>
        <w:t xml:space="preserve"> hypothesis.</w:t>
      </w:r>
      <w:r w:rsidR="00901824">
        <w:rPr>
          <w:rFonts w:ascii="Arial" w:hAnsi="Arial" w:cs="Arial"/>
          <w:lang w:val="en-GB"/>
        </w:rPr>
        <w:t xml:space="preserve"> </w:t>
      </w:r>
      <w:r w:rsidR="00033071" w:rsidRPr="008755DB">
        <w:rPr>
          <w:rFonts w:ascii="Arial" w:hAnsi="Arial" w:cs="Arial"/>
          <w:lang w:val="en-GB"/>
        </w:rPr>
        <w:t xml:space="preserve">Our findings </w:t>
      </w:r>
      <w:r w:rsidR="00733CF2">
        <w:rPr>
          <w:rFonts w:ascii="Arial" w:hAnsi="Arial" w:cs="Arial"/>
          <w:lang w:val="en-GB"/>
        </w:rPr>
        <w:t>do not suggest</w:t>
      </w:r>
      <w:r w:rsidR="00033071" w:rsidRPr="008755DB">
        <w:rPr>
          <w:rFonts w:ascii="Arial" w:hAnsi="Arial" w:cs="Arial"/>
          <w:lang w:val="en-GB"/>
        </w:rPr>
        <w:t xml:space="preserve"> that </w:t>
      </w:r>
      <w:r w:rsidR="00100F63" w:rsidRPr="008755DB">
        <w:rPr>
          <w:rFonts w:ascii="Arial" w:hAnsi="Arial" w:cs="Arial"/>
          <w:lang w:val="en-GB"/>
        </w:rPr>
        <w:t xml:space="preserve">the relationship between short height </w:t>
      </w:r>
      <w:r w:rsidR="00DC508B" w:rsidRPr="008755DB">
        <w:rPr>
          <w:rFonts w:ascii="Arial" w:hAnsi="Arial" w:cs="Arial"/>
          <w:lang w:val="en-GB"/>
        </w:rPr>
        <w:t xml:space="preserve">and </w:t>
      </w:r>
      <w:r w:rsidR="00033071" w:rsidRPr="008755DB">
        <w:rPr>
          <w:rFonts w:ascii="Arial" w:hAnsi="Arial" w:cs="Arial"/>
          <w:lang w:val="en-GB"/>
        </w:rPr>
        <w:t xml:space="preserve">CVD risk reflects </w:t>
      </w:r>
      <w:r w:rsidR="00E355F0">
        <w:rPr>
          <w:rFonts w:ascii="Arial" w:hAnsi="Arial" w:cs="Arial"/>
          <w:lang w:val="en-GB"/>
        </w:rPr>
        <w:t xml:space="preserve">lower </w:t>
      </w:r>
      <w:r w:rsidR="00100F63" w:rsidRPr="008755DB">
        <w:rPr>
          <w:rFonts w:ascii="Arial" w:hAnsi="Arial" w:cs="Arial"/>
          <w:lang w:val="en-GB"/>
        </w:rPr>
        <w:t>socio-economic status</w:t>
      </w:r>
      <w:r w:rsidR="00DC508B" w:rsidRPr="008755DB">
        <w:rPr>
          <w:rFonts w:ascii="Arial" w:hAnsi="Arial" w:cs="Arial"/>
          <w:lang w:val="en-GB"/>
        </w:rPr>
        <w:t>.</w:t>
      </w:r>
      <w:r w:rsidR="00901824">
        <w:rPr>
          <w:rFonts w:ascii="Arial" w:hAnsi="Arial" w:cs="Arial"/>
          <w:lang w:val="en-GB"/>
        </w:rPr>
        <w:t xml:space="preserve"> </w:t>
      </w:r>
      <w:r w:rsidR="00DC508B" w:rsidRPr="008755DB">
        <w:rPr>
          <w:rFonts w:ascii="Arial" w:hAnsi="Arial" w:cs="Arial"/>
          <w:lang w:val="en-GB"/>
        </w:rPr>
        <w:t>Firstly, we</w:t>
      </w:r>
      <w:r w:rsidR="00100F63" w:rsidRPr="008755DB">
        <w:rPr>
          <w:rFonts w:ascii="Arial" w:hAnsi="Arial" w:cs="Arial"/>
          <w:lang w:val="en-GB"/>
        </w:rPr>
        <w:t xml:space="preserve"> found no relationships of </w:t>
      </w:r>
      <w:r w:rsidR="00DC508B" w:rsidRPr="008755DB">
        <w:rPr>
          <w:rFonts w:ascii="Arial" w:hAnsi="Arial" w:cs="Arial"/>
          <w:lang w:val="en-GB"/>
        </w:rPr>
        <w:t xml:space="preserve">socio-economic status </w:t>
      </w:r>
      <w:r w:rsidR="00100F63" w:rsidRPr="008755DB">
        <w:rPr>
          <w:rFonts w:ascii="Arial" w:hAnsi="Arial" w:cs="Arial"/>
          <w:lang w:val="en-GB"/>
        </w:rPr>
        <w:t xml:space="preserve">with CVD risk factors. </w:t>
      </w:r>
      <w:r w:rsidR="00DC508B" w:rsidRPr="008755DB">
        <w:rPr>
          <w:rFonts w:ascii="Arial" w:hAnsi="Arial" w:cs="Arial"/>
          <w:lang w:val="en-GB"/>
        </w:rPr>
        <w:t xml:space="preserve">Secondly, we would expect both short leg length and short sitting height to be associated with higher CVD risk. </w:t>
      </w:r>
      <w:r w:rsidR="00CC0916">
        <w:rPr>
          <w:rFonts w:ascii="Arial" w:hAnsi="Arial" w:cs="Arial"/>
          <w:lang w:val="en-GB"/>
        </w:rPr>
        <w:t>Although g</w:t>
      </w:r>
      <w:r w:rsidR="00DC508B" w:rsidRPr="008755DB">
        <w:rPr>
          <w:rFonts w:ascii="Arial" w:hAnsi="Arial" w:cs="Arial"/>
          <w:lang w:val="en-GB"/>
        </w:rPr>
        <w:t xml:space="preserve">enetic explanations for the associations between components of height and CVD risk factors </w:t>
      </w:r>
      <w:r w:rsidR="00FC37C1">
        <w:rPr>
          <w:rFonts w:ascii="Arial" w:hAnsi="Arial" w:cs="Arial"/>
          <w:lang w:val="en-GB"/>
        </w:rPr>
        <w:t>are possible</w:t>
      </w:r>
      <w:r w:rsidR="00CC0916">
        <w:rPr>
          <w:rFonts w:ascii="Arial" w:hAnsi="Arial" w:cs="Arial"/>
          <w:lang w:val="en-GB"/>
        </w:rPr>
        <w:t xml:space="preserve">, </w:t>
      </w:r>
      <w:r w:rsidR="00092C10">
        <w:rPr>
          <w:rFonts w:ascii="Arial" w:hAnsi="Arial" w:cs="Arial"/>
          <w:lang w:val="en-GB"/>
        </w:rPr>
        <w:t xml:space="preserve">common </w:t>
      </w:r>
      <w:r w:rsidR="007C1318">
        <w:rPr>
          <w:rFonts w:ascii="Arial" w:hAnsi="Arial" w:cs="Arial"/>
          <w:lang w:val="en-GB"/>
        </w:rPr>
        <w:t xml:space="preserve">genes that </w:t>
      </w:r>
      <w:r w:rsidR="00BE27D7">
        <w:rPr>
          <w:rFonts w:ascii="Arial" w:hAnsi="Arial" w:cs="Arial"/>
          <w:lang w:val="en-GB"/>
        </w:rPr>
        <w:t xml:space="preserve">influence </w:t>
      </w:r>
      <w:r w:rsidR="00806557">
        <w:rPr>
          <w:rFonts w:ascii="Arial" w:hAnsi="Arial" w:cs="Arial"/>
          <w:lang w:val="en-GB"/>
        </w:rPr>
        <w:t xml:space="preserve">both </w:t>
      </w:r>
      <w:r w:rsidR="00BE27D7">
        <w:rPr>
          <w:rFonts w:ascii="Arial" w:hAnsi="Arial" w:cs="Arial"/>
          <w:lang w:val="en-GB"/>
        </w:rPr>
        <w:t>height and CVD</w:t>
      </w:r>
      <w:r w:rsidR="00092C10">
        <w:rPr>
          <w:rFonts w:ascii="Arial" w:hAnsi="Arial" w:cs="Arial"/>
          <w:lang w:val="en-GB"/>
        </w:rPr>
        <w:t xml:space="preserve"> </w:t>
      </w:r>
      <w:r w:rsidR="0099181D">
        <w:rPr>
          <w:rFonts w:ascii="Arial" w:hAnsi="Arial" w:cs="Arial"/>
          <w:lang w:val="en-GB"/>
        </w:rPr>
        <w:t>explain little of the effect[</w:t>
      </w:r>
      <w:r w:rsidR="00817B7A">
        <w:rPr>
          <w:rFonts w:ascii="Arial" w:hAnsi="Arial" w:cs="Arial"/>
          <w:lang w:val="en-GB"/>
        </w:rPr>
        <w:t>47]</w:t>
      </w:r>
      <w:r w:rsidR="00092C10">
        <w:rPr>
          <w:rFonts w:ascii="Arial" w:hAnsi="Arial" w:cs="Arial"/>
          <w:lang w:val="en-GB"/>
        </w:rPr>
        <w:t>.</w:t>
      </w:r>
      <w:r w:rsidR="00DC508B" w:rsidRPr="008755DB">
        <w:rPr>
          <w:rFonts w:ascii="Arial" w:hAnsi="Arial" w:cs="Arial"/>
          <w:lang w:val="en-GB"/>
        </w:rPr>
        <w:t xml:space="preserve"> We have not explored genetic determinants in our study. </w:t>
      </w:r>
      <w:r w:rsidR="00C55004">
        <w:rPr>
          <w:rFonts w:ascii="Arial" w:hAnsi="Arial" w:cs="Arial"/>
          <w:lang w:val="en-GB"/>
        </w:rPr>
        <w:t>Given the age of our cohort, reverse causality is unlikely to be a factor.</w:t>
      </w:r>
    </w:p>
    <w:p w:rsidR="00901824" w:rsidRPr="008755DB" w:rsidRDefault="00901824" w:rsidP="0055085F">
      <w:pPr>
        <w:spacing w:after="0" w:line="480" w:lineRule="auto"/>
        <w:rPr>
          <w:rFonts w:ascii="Arial" w:hAnsi="Arial" w:cs="Arial"/>
          <w:lang w:val="en-GB"/>
        </w:rPr>
      </w:pPr>
    </w:p>
    <w:p w:rsidR="00F60019" w:rsidRDefault="002D3FEE" w:rsidP="0055085F">
      <w:pPr>
        <w:spacing w:after="0" w:line="480" w:lineRule="auto"/>
        <w:rPr>
          <w:rFonts w:ascii="Arial" w:hAnsi="Arial" w:cs="Arial"/>
          <w:lang w:val="en-GB"/>
        </w:rPr>
      </w:pPr>
      <w:r>
        <w:rPr>
          <w:rFonts w:ascii="Arial" w:hAnsi="Arial" w:cs="Arial"/>
          <w:lang w:val="en-GB"/>
        </w:rPr>
        <w:t xml:space="preserve">A greater increase in leg length between generations was associated with </w:t>
      </w:r>
      <w:r w:rsidR="00E815B0">
        <w:rPr>
          <w:rFonts w:ascii="Arial" w:hAnsi="Arial" w:cs="Arial"/>
          <w:lang w:val="en-GB"/>
        </w:rPr>
        <w:t xml:space="preserve">lower </w:t>
      </w:r>
      <w:r w:rsidR="006B4D90">
        <w:rPr>
          <w:rFonts w:ascii="Arial" w:hAnsi="Arial" w:cs="Arial"/>
          <w:lang w:val="en-GB"/>
        </w:rPr>
        <w:t xml:space="preserve">fasting insulin and </w:t>
      </w:r>
      <w:r w:rsidR="00E815B0">
        <w:rPr>
          <w:rFonts w:ascii="Arial" w:hAnsi="Arial" w:cs="Arial"/>
          <w:lang w:val="en-GB"/>
        </w:rPr>
        <w:t>insulin resistance</w:t>
      </w:r>
      <w:r>
        <w:rPr>
          <w:rFonts w:ascii="Arial" w:hAnsi="Arial" w:cs="Arial"/>
          <w:lang w:val="en-GB"/>
        </w:rPr>
        <w:t xml:space="preserve">. </w:t>
      </w:r>
      <w:r w:rsidR="00901824">
        <w:rPr>
          <w:rFonts w:ascii="Arial" w:hAnsi="Arial" w:cs="Arial"/>
          <w:lang w:val="en-GB"/>
        </w:rPr>
        <w:t>No previous studies</w:t>
      </w:r>
      <w:r w:rsidR="00E62251" w:rsidRPr="008755DB">
        <w:rPr>
          <w:rFonts w:ascii="Arial" w:hAnsi="Arial" w:cs="Arial"/>
          <w:lang w:val="en-GB"/>
        </w:rPr>
        <w:t xml:space="preserve"> have examined changes in leg length or sitting height between generations</w:t>
      </w:r>
      <w:r w:rsidR="005C48ED" w:rsidRPr="008755DB">
        <w:rPr>
          <w:rFonts w:ascii="Arial" w:hAnsi="Arial" w:cs="Arial"/>
          <w:lang w:val="en-GB"/>
        </w:rPr>
        <w:t xml:space="preserve">. A </w:t>
      </w:r>
      <w:r w:rsidR="00B604CF">
        <w:rPr>
          <w:rFonts w:ascii="Arial" w:hAnsi="Arial" w:cs="Arial"/>
          <w:lang w:val="en-GB"/>
        </w:rPr>
        <w:t>study in Scotland</w:t>
      </w:r>
      <w:r w:rsidR="005C48ED" w:rsidRPr="008755DB">
        <w:rPr>
          <w:rFonts w:ascii="Arial" w:hAnsi="Arial" w:cs="Arial"/>
          <w:lang w:val="en-GB"/>
        </w:rPr>
        <w:t xml:space="preserve"> showed that although short height of both parents was independently associated with </w:t>
      </w:r>
      <w:r w:rsidR="00E815B0">
        <w:rPr>
          <w:rFonts w:ascii="Arial" w:hAnsi="Arial" w:cs="Arial"/>
          <w:lang w:val="en-GB"/>
        </w:rPr>
        <w:t>increased risk of coronary heart disease</w:t>
      </w:r>
      <w:r w:rsidR="005C48ED" w:rsidRPr="008755DB">
        <w:rPr>
          <w:rFonts w:ascii="Arial" w:hAnsi="Arial" w:cs="Arial"/>
          <w:lang w:val="en-GB"/>
        </w:rPr>
        <w:t xml:space="preserve"> in the offspring, the association was stronger with mothers’ height</w:t>
      </w:r>
      <w:r w:rsidR="00AA76C3">
        <w:rPr>
          <w:rFonts w:ascii="Arial" w:hAnsi="Arial" w:cs="Arial"/>
          <w:lang w:val="en-GB"/>
        </w:rPr>
        <w:t>[</w:t>
      </w:r>
      <w:r w:rsidR="00C55004">
        <w:rPr>
          <w:rFonts w:ascii="Arial" w:hAnsi="Arial" w:cs="Arial"/>
          <w:lang w:val="en-GB"/>
        </w:rPr>
        <w:t>4</w:t>
      </w:r>
      <w:r w:rsidR="00817B7A">
        <w:rPr>
          <w:rFonts w:ascii="Arial" w:hAnsi="Arial" w:cs="Arial"/>
          <w:lang w:val="en-GB"/>
        </w:rPr>
        <w:t>8</w:t>
      </w:r>
      <w:r w:rsidR="00AA76C3">
        <w:rPr>
          <w:rFonts w:ascii="Arial" w:hAnsi="Arial" w:cs="Arial"/>
          <w:lang w:val="en-GB"/>
        </w:rPr>
        <w:t>]</w:t>
      </w:r>
      <w:r w:rsidR="005C48ED" w:rsidRPr="008755DB">
        <w:rPr>
          <w:rFonts w:ascii="Arial" w:hAnsi="Arial" w:cs="Arial"/>
          <w:lang w:val="en-GB"/>
        </w:rPr>
        <w:t>. A study from India showed that shorter maternal but not paternal height was associated with higher risk of glucose intolerance in the offspring</w:t>
      </w:r>
      <w:r w:rsidR="00AA76C3">
        <w:rPr>
          <w:rFonts w:ascii="Arial" w:hAnsi="Arial" w:cs="Arial"/>
          <w:lang w:val="en-GB"/>
        </w:rPr>
        <w:t>[</w:t>
      </w:r>
      <w:r w:rsidR="00C55004">
        <w:rPr>
          <w:rFonts w:ascii="Arial" w:hAnsi="Arial" w:cs="Arial"/>
          <w:lang w:val="en-GB"/>
        </w:rPr>
        <w:t>4</w:t>
      </w:r>
      <w:r w:rsidR="00817B7A">
        <w:rPr>
          <w:rFonts w:ascii="Arial" w:hAnsi="Arial" w:cs="Arial"/>
          <w:lang w:val="en-GB"/>
        </w:rPr>
        <w:t>9</w:t>
      </w:r>
      <w:r w:rsidR="00AA76C3">
        <w:rPr>
          <w:rFonts w:ascii="Arial" w:hAnsi="Arial" w:cs="Arial"/>
          <w:lang w:val="en-GB"/>
        </w:rPr>
        <w:t>]</w:t>
      </w:r>
      <w:r w:rsidR="005C48ED" w:rsidRPr="008755DB">
        <w:rPr>
          <w:rFonts w:ascii="Arial" w:hAnsi="Arial" w:cs="Arial"/>
          <w:lang w:val="en-GB"/>
        </w:rPr>
        <w:t>.</w:t>
      </w:r>
      <w:r w:rsidR="00635A69">
        <w:rPr>
          <w:rFonts w:ascii="Arial" w:hAnsi="Arial" w:cs="Arial"/>
          <w:lang w:val="en-GB"/>
        </w:rPr>
        <w:t xml:space="preserve"> A greater increase in </w:t>
      </w:r>
      <w:r>
        <w:rPr>
          <w:rFonts w:ascii="Arial" w:hAnsi="Arial" w:cs="Arial"/>
          <w:lang w:val="en-GB"/>
        </w:rPr>
        <w:t xml:space="preserve">leg length between generations </w:t>
      </w:r>
      <w:r w:rsidR="00635A69">
        <w:rPr>
          <w:rFonts w:ascii="Arial" w:hAnsi="Arial" w:cs="Arial"/>
          <w:lang w:val="en-GB"/>
        </w:rPr>
        <w:t xml:space="preserve">may reflect </w:t>
      </w:r>
      <w:r>
        <w:rPr>
          <w:rFonts w:ascii="Arial" w:hAnsi="Arial" w:cs="Arial"/>
          <w:lang w:val="en-GB"/>
        </w:rPr>
        <w:t>better fetal and infant growth</w:t>
      </w:r>
      <w:r w:rsidR="00635A69">
        <w:rPr>
          <w:rFonts w:ascii="Arial" w:hAnsi="Arial" w:cs="Arial"/>
          <w:lang w:val="en-GB"/>
        </w:rPr>
        <w:t xml:space="preserve"> and this may have persisting effects on offspring development and health.</w:t>
      </w:r>
      <w:r w:rsidR="00D6574C">
        <w:rPr>
          <w:rFonts w:ascii="Arial" w:hAnsi="Arial" w:cs="Arial"/>
          <w:lang w:val="en-GB"/>
        </w:rPr>
        <w:t xml:space="preserve"> </w:t>
      </w:r>
      <w:r w:rsidR="006E2DE2">
        <w:rPr>
          <w:rFonts w:ascii="Arial" w:hAnsi="Arial" w:cs="Arial"/>
          <w:lang w:val="en-GB"/>
        </w:rPr>
        <w:t>T</w:t>
      </w:r>
      <w:r w:rsidR="00E815B0">
        <w:rPr>
          <w:rFonts w:ascii="Arial" w:hAnsi="Arial" w:cs="Arial"/>
          <w:lang w:val="en-GB"/>
        </w:rPr>
        <w:t xml:space="preserve">his may </w:t>
      </w:r>
      <w:r w:rsidR="006E2DE2">
        <w:rPr>
          <w:rFonts w:ascii="Arial" w:hAnsi="Arial" w:cs="Arial"/>
          <w:lang w:val="en-GB"/>
        </w:rPr>
        <w:t xml:space="preserve">also </w:t>
      </w:r>
      <w:r w:rsidR="00E815B0">
        <w:rPr>
          <w:rFonts w:ascii="Arial" w:hAnsi="Arial" w:cs="Arial"/>
          <w:lang w:val="en-GB"/>
        </w:rPr>
        <w:t xml:space="preserve">be reflected </w:t>
      </w:r>
      <w:r w:rsidR="006E2DE2">
        <w:rPr>
          <w:rFonts w:ascii="Arial" w:hAnsi="Arial" w:cs="Arial"/>
          <w:lang w:val="en-GB"/>
        </w:rPr>
        <w:t>through</w:t>
      </w:r>
      <w:r w:rsidR="00E815B0">
        <w:rPr>
          <w:rFonts w:ascii="Arial" w:hAnsi="Arial" w:cs="Arial"/>
          <w:lang w:val="en-GB"/>
        </w:rPr>
        <w:t xml:space="preserve"> greater insulin</w:t>
      </w:r>
      <w:r w:rsidR="006E2DE2">
        <w:rPr>
          <w:rFonts w:ascii="Arial" w:hAnsi="Arial" w:cs="Arial"/>
          <w:lang w:val="en-GB"/>
        </w:rPr>
        <w:t xml:space="preserve"> sensitivity promoting greater growth.</w:t>
      </w:r>
    </w:p>
    <w:p w:rsidR="00733CF2" w:rsidRPr="008755DB" w:rsidRDefault="00733CF2" w:rsidP="0055085F">
      <w:pPr>
        <w:spacing w:after="0" w:line="480" w:lineRule="auto"/>
        <w:rPr>
          <w:rFonts w:ascii="Arial" w:hAnsi="Arial" w:cs="Arial"/>
          <w:lang w:val="en-GB"/>
        </w:rPr>
      </w:pPr>
    </w:p>
    <w:p w:rsidR="00177CDA" w:rsidRPr="008755DB" w:rsidRDefault="00177CDA" w:rsidP="00C179F3">
      <w:pPr>
        <w:spacing w:after="0" w:line="480" w:lineRule="auto"/>
        <w:rPr>
          <w:rFonts w:ascii="Arial" w:hAnsi="Arial" w:cs="Arial"/>
          <w:lang w:val="en-GB"/>
        </w:rPr>
      </w:pPr>
      <w:r w:rsidRPr="008755DB">
        <w:rPr>
          <w:rFonts w:ascii="Arial" w:hAnsi="Arial" w:cs="Arial"/>
          <w:lang w:val="en-GB"/>
        </w:rPr>
        <w:t xml:space="preserve">The PCS is one of few cohorts in a LMIC </w:t>
      </w:r>
      <w:r w:rsidR="00F60019" w:rsidRPr="008755DB">
        <w:rPr>
          <w:rFonts w:ascii="Arial" w:hAnsi="Arial" w:cs="Arial"/>
          <w:lang w:val="en-GB"/>
        </w:rPr>
        <w:t>with follow-up from childhood to adult life and measurements of adult height components and parental heights.</w:t>
      </w:r>
      <w:r w:rsidR="000D7F41">
        <w:rPr>
          <w:rFonts w:ascii="Arial" w:hAnsi="Arial" w:cs="Arial"/>
          <w:lang w:val="en-GB"/>
        </w:rPr>
        <w:t xml:space="preserve"> </w:t>
      </w:r>
      <w:r w:rsidR="004E766D" w:rsidRPr="004E766D">
        <w:rPr>
          <w:rFonts w:ascii="Arial" w:hAnsi="Arial" w:cs="Arial"/>
        </w:rPr>
        <w:t>Our loss to follow up of ~25% is</w:t>
      </w:r>
      <w:r w:rsidR="00E815B0">
        <w:rPr>
          <w:rFonts w:ascii="Arial" w:hAnsi="Arial" w:cs="Arial"/>
        </w:rPr>
        <w:t xml:space="preserve"> low</w:t>
      </w:r>
      <w:r w:rsidR="004E766D" w:rsidRPr="004E766D">
        <w:rPr>
          <w:rFonts w:ascii="Arial" w:hAnsi="Arial" w:cs="Arial"/>
        </w:rPr>
        <w:t xml:space="preserve"> for a long term longitudinal study and adds to internal validity</w:t>
      </w:r>
      <w:r w:rsidR="00E815B0">
        <w:rPr>
          <w:rFonts w:ascii="Arial" w:hAnsi="Arial" w:cs="Arial"/>
        </w:rPr>
        <w:t>.</w:t>
      </w:r>
      <w:r w:rsidR="00D6574C">
        <w:rPr>
          <w:rFonts w:ascii="Arial" w:hAnsi="Arial" w:cs="Arial"/>
        </w:rPr>
        <w:t xml:space="preserve"> </w:t>
      </w:r>
      <w:r w:rsidR="007A3D79">
        <w:rPr>
          <w:rFonts w:ascii="Arial" w:hAnsi="Arial" w:cs="Arial"/>
        </w:rPr>
        <w:t xml:space="preserve">Our attrition was mainly due to loss to follow-up in urban Pune with very few refusals. </w:t>
      </w:r>
      <w:r w:rsidR="00E815B0">
        <w:rPr>
          <w:rFonts w:ascii="Arial" w:hAnsi="Arial" w:cs="Arial"/>
        </w:rPr>
        <w:t>M</w:t>
      </w:r>
      <w:r w:rsidR="004E766D">
        <w:rPr>
          <w:rFonts w:ascii="Arial" w:hAnsi="Arial" w:cs="Arial"/>
        </w:rPr>
        <w:t xml:space="preserve">oreover </w:t>
      </w:r>
      <w:r w:rsidR="004E766D" w:rsidRPr="004E766D">
        <w:rPr>
          <w:rFonts w:ascii="Arial" w:hAnsi="Arial" w:cs="Arial"/>
        </w:rPr>
        <w:t>our study sample was similar in key characteristics to those who were lost to follow up.</w:t>
      </w:r>
      <w:r w:rsidR="004E766D">
        <w:rPr>
          <w:rFonts w:ascii="Arial" w:hAnsi="Arial" w:cs="Arial"/>
          <w:lang w:val="en-GB"/>
        </w:rPr>
        <w:t xml:space="preserve"> L</w:t>
      </w:r>
      <w:r w:rsidR="00F60019" w:rsidRPr="008755DB">
        <w:rPr>
          <w:rFonts w:ascii="Arial" w:hAnsi="Arial" w:cs="Arial"/>
          <w:lang w:val="en-GB"/>
        </w:rPr>
        <w:t>imitations were a lack of data on l</w:t>
      </w:r>
      <w:r w:rsidR="00F60019" w:rsidRPr="004E766D">
        <w:rPr>
          <w:rFonts w:ascii="Arial" w:hAnsi="Arial" w:cs="Arial"/>
          <w:lang w:val="en-GB"/>
        </w:rPr>
        <w:t>ength</w:t>
      </w:r>
      <w:r w:rsidR="00773894" w:rsidRPr="004E766D">
        <w:rPr>
          <w:rFonts w:ascii="Arial" w:hAnsi="Arial" w:cs="Arial"/>
          <w:lang w:val="en-GB"/>
        </w:rPr>
        <w:t>,</w:t>
      </w:r>
      <w:r w:rsidR="00F60019" w:rsidRPr="004E766D">
        <w:rPr>
          <w:rFonts w:ascii="Arial" w:hAnsi="Arial" w:cs="Arial"/>
          <w:lang w:val="en-GB"/>
        </w:rPr>
        <w:t xml:space="preserve"> and </w:t>
      </w:r>
      <w:r w:rsidR="00773894" w:rsidRPr="004E766D">
        <w:rPr>
          <w:rFonts w:ascii="Arial" w:hAnsi="Arial" w:cs="Arial"/>
          <w:lang w:val="en-GB"/>
        </w:rPr>
        <w:t>on height</w:t>
      </w:r>
      <w:r w:rsidR="00F60019" w:rsidRPr="004E766D">
        <w:rPr>
          <w:rFonts w:ascii="Arial" w:hAnsi="Arial" w:cs="Arial"/>
          <w:lang w:val="en-GB"/>
        </w:rPr>
        <w:t xml:space="preserve"> components at birth and longitudinally throughout the growing period. </w:t>
      </w:r>
      <w:r w:rsidR="00E65342">
        <w:rPr>
          <w:rFonts w:ascii="Arial" w:hAnsi="Arial" w:cs="Arial"/>
          <w:lang w:val="en-GB"/>
        </w:rPr>
        <w:t xml:space="preserve">While we have direct measurements </w:t>
      </w:r>
      <w:r w:rsidR="00E65342" w:rsidRPr="00E65342">
        <w:rPr>
          <w:rFonts w:ascii="Arial" w:hAnsi="Arial" w:cs="Arial"/>
          <w:lang w:val="en-GB"/>
        </w:rPr>
        <w:t xml:space="preserve">of lean and fat mass, we are unable to differentiate between visceral and parietal fat components. </w:t>
      </w:r>
      <w:r w:rsidR="00E65342" w:rsidRPr="00925DAC">
        <w:rPr>
          <w:rFonts w:ascii="Arial" w:hAnsi="Arial" w:cs="Arial"/>
          <w:lang w:val="en-GB"/>
        </w:rPr>
        <w:t>The participants were all born in one hospital in Pune and who were available for follow-up from childhood to young adulthood; this limits representativeness given the population size and socio-economic diversity of India.</w:t>
      </w:r>
      <w:r w:rsidR="00E65342">
        <w:rPr>
          <w:rFonts w:ascii="Arial" w:hAnsi="Arial" w:cs="Arial"/>
          <w:lang w:val="en-GB"/>
        </w:rPr>
        <w:t xml:space="preserve"> However the KEM </w:t>
      </w:r>
      <w:r w:rsidR="004E766D" w:rsidRPr="004E766D">
        <w:rPr>
          <w:rFonts w:ascii="Arial" w:hAnsi="Arial" w:cs="Arial"/>
        </w:rPr>
        <w:t xml:space="preserve">is the second largest </w:t>
      </w:r>
      <w:r w:rsidR="00E65342">
        <w:rPr>
          <w:rFonts w:ascii="Arial" w:hAnsi="Arial" w:cs="Arial"/>
        </w:rPr>
        <w:t xml:space="preserve">hospital </w:t>
      </w:r>
      <w:r w:rsidR="004E766D" w:rsidRPr="004E766D">
        <w:rPr>
          <w:rFonts w:ascii="Arial" w:hAnsi="Arial" w:cs="Arial"/>
        </w:rPr>
        <w:t>in Pune and offers services to a wide range of socio-economic classes.</w:t>
      </w:r>
      <w:r w:rsidR="00E65342">
        <w:rPr>
          <w:rFonts w:ascii="Arial" w:hAnsi="Arial" w:cs="Arial"/>
        </w:rPr>
        <w:t xml:space="preserve"> </w:t>
      </w:r>
    </w:p>
    <w:p w:rsidR="00D119B4" w:rsidRPr="008755DB" w:rsidRDefault="00D119B4" w:rsidP="0055085F">
      <w:pPr>
        <w:spacing w:after="0" w:line="480" w:lineRule="auto"/>
        <w:rPr>
          <w:rFonts w:ascii="Arial" w:hAnsi="Arial" w:cs="Arial"/>
          <w:lang w:val="en-GB"/>
        </w:rPr>
      </w:pPr>
    </w:p>
    <w:p w:rsidR="0008321F" w:rsidRDefault="003A7B33" w:rsidP="0055085F">
      <w:pPr>
        <w:spacing w:after="0" w:line="480" w:lineRule="auto"/>
        <w:rPr>
          <w:rFonts w:ascii="Arial" w:hAnsi="Arial" w:cs="Arial"/>
          <w:lang w:val="en-GB"/>
        </w:rPr>
      </w:pPr>
      <w:r w:rsidRPr="008755DB">
        <w:rPr>
          <w:rFonts w:ascii="Arial" w:hAnsi="Arial" w:cs="Arial"/>
          <w:u w:val="single"/>
          <w:lang w:val="en-GB"/>
        </w:rPr>
        <w:t>Conclusions</w:t>
      </w:r>
      <w:r w:rsidRPr="008755DB">
        <w:rPr>
          <w:rFonts w:ascii="Arial" w:hAnsi="Arial" w:cs="Arial"/>
          <w:i/>
          <w:lang w:val="en-GB"/>
        </w:rPr>
        <w:t>:</w:t>
      </w:r>
      <w:r w:rsidR="00D6574C">
        <w:rPr>
          <w:rFonts w:ascii="Arial" w:hAnsi="Arial" w:cs="Arial"/>
          <w:i/>
          <w:lang w:val="en-GB"/>
        </w:rPr>
        <w:t xml:space="preserve"> </w:t>
      </w:r>
      <w:r w:rsidR="00C53FC8" w:rsidRPr="008755DB">
        <w:rPr>
          <w:rFonts w:ascii="Arial" w:hAnsi="Arial" w:cs="Arial"/>
          <w:lang w:val="en-GB"/>
        </w:rPr>
        <w:t>Ours</w:t>
      </w:r>
      <w:r w:rsidR="00773894">
        <w:rPr>
          <w:rFonts w:ascii="Arial" w:hAnsi="Arial" w:cs="Arial"/>
          <w:lang w:val="en-GB"/>
        </w:rPr>
        <w:t xml:space="preserve"> is the first study to examine </w:t>
      </w:r>
      <w:r w:rsidR="00C53FC8" w:rsidRPr="008755DB">
        <w:rPr>
          <w:rFonts w:ascii="Arial" w:hAnsi="Arial" w:cs="Arial"/>
          <w:lang w:val="en-GB"/>
        </w:rPr>
        <w:t xml:space="preserve">associations </w:t>
      </w:r>
      <w:r w:rsidR="000900ED">
        <w:rPr>
          <w:rFonts w:ascii="Arial" w:hAnsi="Arial" w:cs="Arial"/>
          <w:lang w:val="en-GB"/>
        </w:rPr>
        <w:t>of</w:t>
      </w:r>
      <w:r w:rsidR="00C53FC8" w:rsidRPr="008755DB">
        <w:rPr>
          <w:rFonts w:ascii="Arial" w:hAnsi="Arial" w:cs="Arial"/>
          <w:lang w:val="en-GB"/>
        </w:rPr>
        <w:t xml:space="preserve"> CVD risk </w:t>
      </w:r>
      <w:r w:rsidR="00A34D85">
        <w:rPr>
          <w:rFonts w:ascii="Arial" w:hAnsi="Arial" w:cs="Arial"/>
          <w:lang w:val="en-GB"/>
        </w:rPr>
        <w:t xml:space="preserve">factors </w:t>
      </w:r>
      <w:r w:rsidR="000900ED">
        <w:rPr>
          <w:rFonts w:ascii="Arial" w:hAnsi="Arial" w:cs="Arial"/>
          <w:lang w:val="en-GB"/>
        </w:rPr>
        <w:t xml:space="preserve">with </w:t>
      </w:r>
      <w:r w:rsidR="00C53FC8" w:rsidRPr="008755DB">
        <w:rPr>
          <w:rFonts w:ascii="Arial" w:hAnsi="Arial" w:cs="Arial"/>
          <w:lang w:val="en-GB"/>
        </w:rPr>
        <w:t>components of</w:t>
      </w:r>
      <w:r w:rsidR="000A65D0" w:rsidRPr="008755DB">
        <w:rPr>
          <w:rFonts w:ascii="Arial" w:hAnsi="Arial" w:cs="Arial"/>
          <w:lang w:val="en-GB"/>
        </w:rPr>
        <w:t xml:space="preserve"> adult</w:t>
      </w:r>
      <w:r w:rsidR="00C53FC8" w:rsidRPr="008755DB">
        <w:rPr>
          <w:rFonts w:ascii="Arial" w:hAnsi="Arial" w:cs="Arial"/>
          <w:lang w:val="en-GB"/>
        </w:rPr>
        <w:t xml:space="preserve"> height</w:t>
      </w:r>
      <w:r w:rsidR="000900ED">
        <w:rPr>
          <w:rFonts w:ascii="Arial" w:hAnsi="Arial" w:cs="Arial"/>
          <w:lang w:val="en-GB"/>
        </w:rPr>
        <w:t>,</w:t>
      </w:r>
      <w:r w:rsidR="00C53FC8" w:rsidRPr="008755DB">
        <w:rPr>
          <w:rFonts w:ascii="Arial" w:hAnsi="Arial" w:cs="Arial"/>
          <w:lang w:val="en-GB"/>
        </w:rPr>
        <w:t xml:space="preserve"> using body composition measures to understand the relationship.</w:t>
      </w:r>
      <w:r w:rsidR="00D6574C">
        <w:rPr>
          <w:rFonts w:ascii="Arial" w:hAnsi="Arial" w:cs="Arial"/>
          <w:lang w:val="en-GB"/>
        </w:rPr>
        <w:t xml:space="preserve"> </w:t>
      </w:r>
      <w:r w:rsidR="00AB3D82">
        <w:rPr>
          <w:rFonts w:ascii="Arial" w:hAnsi="Arial" w:cs="Arial"/>
          <w:lang w:val="en-GB"/>
        </w:rPr>
        <w:t>S</w:t>
      </w:r>
      <w:r w:rsidRPr="008755DB">
        <w:rPr>
          <w:rFonts w:ascii="Arial" w:hAnsi="Arial" w:cs="Arial"/>
          <w:lang w:val="en-GB"/>
        </w:rPr>
        <w:t>hort</w:t>
      </w:r>
      <w:r w:rsidR="00AF288F">
        <w:rPr>
          <w:rFonts w:ascii="Arial" w:hAnsi="Arial" w:cs="Arial"/>
          <w:lang w:val="en-GB"/>
        </w:rPr>
        <w:t>er</w:t>
      </w:r>
      <w:r w:rsidR="00D6574C">
        <w:rPr>
          <w:rFonts w:ascii="Arial" w:hAnsi="Arial" w:cs="Arial"/>
          <w:lang w:val="en-GB"/>
        </w:rPr>
        <w:t xml:space="preserve"> </w:t>
      </w:r>
      <w:r w:rsidR="00A6403B" w:rsidRPr="008755DB">
        <w:rPr>
          <w:rFonts w:ascii="Arial" w:hAnsi="Arial" w:cs="Arial"/>
          <w:lang w:val="en-GB"/>
        </w:rPr>
        <w:t xml:space="preserve">leg length and greater sitting height </w:t>
      </w:r>
      <w:r w:rsidRPr="008755DB">
        <w:rPr>
          <w:rFonts w:ascii="Arial" w:hAnsi="Arial" w:cs="Arial"/>
        </w:rPr>
        <w:t xml:space="preserve">were associated with </w:t>
      </w:r>
      <w:r w:rsidR="00A34D85">
        <w:rPr>
          <w:rFonts w:ascii="Arial" w:hAnsi="Arial" w:cs="Arial"/>
        </w:rPr>
        <w:t xml:space="preserve">a more </w:t>
      </w:r>
      <w:r w:rsidRPr="008755DB">
        <w:rPr>
          <w:rFonts w:ascii="Arial" w:hAnsi="Arial" w:cs="Arial"/>
        </w:rPr>
        <w:t>adverse CVD risk</w:t>
      </w:r>
      <w:r w:rsidR="00A34D85">
        <w:rPr>
          <w:rFonts w:ascii="Arial" w:hAnsi="Arial" w:cs="Arial"/>
        </w:rPr>
        <w:t xml:space="preserve"> factor profile</w:t>
      </w:r>
      <w:r w:rsidRPr="008755DB">
        <w:rPr>
          <w:rFonts w:ascii="Arial" w:hAnsi="Arial" w:cs="Arial"/>
        </w:rPr>
        <w:t xml:space="preserve">. </w:t>
      </w:r>
      <w:r w:rsidR="00A6403B" w:rsidRPr="008755DB">
        <w:rPr>
          <w:rFonts w:ascii="Arial" w:hAnsi="Arial" w:cs="Arial"/>
          <w:lang w:val="en-GB"/>
        </w:rPr>
        <w:t xml:space="preserve">We speculate that the associations with leg length and sitting height reflect the benefits of </w:t>
      </w:r>
      <w:r w:rsidR="000A65D0" w:rsidRPr="008755DB">
        <w:rPr>
          <w:rFonts w:ascii="Arial" w:hAnsi="Arial" w:cs="Arial"/>
          <w:lang w:val="en-GB"/>
        </w:rPr>
        <w:t>better</w:t>
      </w:r>
      <w:r w:rsidR="00A6403B" w:rsidRPr="008755DB">
        <w:rPr>
          <w:rFonts w:ascii="Arial" w:hAnsi="Arial" w:cs="Arial"/>
          <w:lang w:val="en-GB"/>
        </w:rPr>
        <w:t xml:space="preserve"> growth in early childhood which is protective</w:t>
      </w:r>
      <w:r w:rsidR="0056309B">
        <w:rPr>
          <w:rFonts w:ascii="Arial" w:hAnsi="Arial" w:cs="Arial"/>
          <w:lang w:val="en-GB"/>
        </w:rPr>
        <w:t>,</w:t>
      </w:r>
      <w:r w:rsidR="00A6403B" w:rsidRPr="008755DB">
        <w:rPr>
          <w:rFonts w:ascii="Arial" w:hAnsi="Arial" w:cs="Arial"/>
          <w:lang w:val="en-GB"/>
        </w:rPr>
        <w:t xml:space="preserve"> and accelerated growth </w:t>
      </w:r>
      <w:r w:rsidR="000A65D0" w:rsidRPr="008755DB">
        <w:rPr>
          <w:rFonts w:ascii="Arial" w:hAnsi="Arial" w:cs="Arial"/>
          <w:lang w:val="en-GB"/>
        </w:rPr>
        <w:t>in later childhood</w:t>
      </w:r>
      <w:r w:rsidR="00A6403B" w:rsidRPr="008755DB">
        <w:rPr>
          <w:rFonts w:ascii="Arial" w:hAnsi="Arial" w:cs="Arial"/>
          <w:lang w:val="en-GB"/>
        </w:rPr>
        <w:t xml:space="preserve"> which </w:t>
      </w:r>
      <w:r w:rsidR="000A65D0" w:rsidRPr="008755DB">
        <w:rPr>
          <w:rFonts w:ascii="Arial" w:hAnsi="Arial" w:cs="Arial"/>
          <w:lang w:val="en-GB"/>
        </w:rPr>
        <w:t>may be</w:t>
      </w:r>
      <w:r w:rsidR="00A6403B" w:rsidRPr="008755DB">
        <w:rPr>
          <w:rFonts w:ascii="Arial" w:hAnsi="Arial" w:cs="Arial"/>
          <w:lang w:val="en-GB"/>
        </w:rPr>
        <w:t xml:space="preserve"> detrimental</w:t>
      </w:r>
      <w:r w:rsidR="00362C75">
        <w:rPr>
          <w:rFonts w:ascii="Arial" w:hAnsi="Arial" w:cs="Arial"/>
          <w:lang w:val="en-GB"/>
        </w:rPr>
        <w:t xml:space="preserve">, and that these relationships </w:t>
      </w:r>
      <w:r w:rsidR="00AF288F">
        <w:rPr>
          <w:rFonts w:ascii="Arial" w:hAnsi="Arial" w:cs="Arial"/>
          <w:lang w:val="en-GB"/>
        </w:rPr>
        <w:t>are</w:t>
      </w:r>
      <w:r w:rsidR="00D6574C">
        <w:rPr>
          <w:rFonts w:ascii="Arial" w:hAnsi="Arial" w:cs="Arial"/>
          <w:lang w:val="en-GB"/>
        </w:rPr>
        <w:t xml:space="preserve"> </w:t>
      </w:r>
      <w:r w:rsidR="000A65D0" w:rsidRPr="008755DB">
        <w:rPr>
          <w:rFonts w:ascii="Arial" w:hAnsi="Arial" w:cs="Arial"/>
          <w:lang w:val="en-GB"/>
        </w:rPr>
        <w:t>part</w:t>
      </w:r>
      <w:r w:rsidR="00362C75">
        <w:rPr>
          <w:rFonts w:ascii="Arial" w:hAnsi="Arial" w:cs="Arial"/>
          <w:lang w:val="en-GB"/>
        </w:rPr>
        <w:t>ially</w:t>
      </w:r>
      <w:r w:rsidR="00D6574C">
        <w:rPr>
          <w:rFonts w:ascii="Arial" w:hAnsi="Arial" w:cs="Arial"/>
          <w:lang w:val="en-GB"/>
        </w:rPr>
        <w:t xml:space="preserve"> </w:t>
      </w:r>
      <w:r w:rsidR="00A6403B" w:rsidRPr="008755DB">
        <w:rPr>
          <w:rFonts w:ascii="Arial" w:hAnsi="Arial" w:cs="Arial"/>
          <w:lang w:val="en-GB"/>
        </w:rPr>
        <w:t>explain</w:t>
      </w:r>
      <w:r w:rsidR="00362C75">
        <w:rPr>
          <w:rFonts w:ascii="Arial" w:hAnsi="Arial" w:cs="Arial"/>
          <w:lang w:val="en-GB"/>
        </w:rPr>
        <w:t xml:space="preserve">ed by </w:t>
      </w:r>
      <w:r w:rsidR="0056309B">
        <w:rPr>
          <w:rFonts w:ascii="Arial" w:hAnsi="Arial" w:cs="Arial"/>
          <w:lang w:val="en-GB"/>
        </w:rPr>
        <w:t>body composition</w:t>
      </w:r>
      <w:r w:rsidR="00362C75">
        <w:rPr>
          <w:rFonts w:ascii="Arial" w:hAnsi="Arial" w:cs="Arial"/>
          <w:lang w:val="en-GB"/>
        </w:rPr>
        <w:t xml:space="preserve">. </w:t>
      </w:r>
      <w:r w:rsidR="0034543B" w:rsidRPr="008755DB">
        <w:rPr>
          <w:rFonts w:ascii="Arial" w:hAnsi="Arial" w:cs="Arial"/>
          <w:lang w:val="en-GB"/>
        </w:rPr>
        <w:t xml:space="preserve">Perhaps the strongest message that emerges from this analysis is the need to gain a better understanding of the determinants of </w:t>
      </w:r>
      <w:r w:rsidR="0056309B">
        <w:rPr>
          <w:rFonts w:ascii="Arial" w:hAnsi="Arial" w:cs="Arial"/>
          <w:lang w:val="en-GB"/>
        </w:rPr>
        <w:t xml:space="preserve">height </w:t>
      </w:r>
      <w:r w:rsidR="0034543B" w:rsidRPr="008755DB">
        <w:rPr>
          <w:rFonts w:ascii="Arial" w:hAnsi="Arial" w:cs="Arial"/>
          <w:lang w:val="en-GB"/>
        </w:rPr>
        <w:t xml:space="preserve">components. </w:t>
      </w:r>
    </w:p>
    <w:p w:rsidR="009C1AAB" w:rsidRDefault="009C1AAB" w:rsidP="00982390">
      <w:pPr>
        <w:spacing w:after="0" w:line="480" w:lineRule="auto"/>
        <w:jc w:val="both"/>
        <w:rPr>
          <w:rFonts w:ascii="Arial" w:hAnsi="Arial" w:cs="Arial"/>
          <w:b/>
        </w:rPr>
      </w:pPr>
    </w:p>
    <w:p w:rsidR="00982390" w:rsidRPr="004E766D" w:rsidRDefault="00982390" w:rsidP="00982390">
      <w:pPr>
        <w:spacing w:after="0" w:line="480" w:lineRule="auto"/>
        <w:jc w:val="both"/>
        <w:rPr>
          <w:rFonts w:ascii="Arial" w:hAnsi="Arial" w:cs="Arial"/>
        </w:rPr>
      </w:pPr>
      <w:r w:rsidRPr="004E766D">
        <w:rPr>
          <w:rFonts w:ascii="Arial" w:hAnsi="Arial" w:cs="Arial"/>
          <w:b/>
        </w:rPr>
        <w:t>Acknowledgments</w:t>
      </w:r>
      <w:r w:rsidR="009576BF">
        <w:rPr>
          <w:rFonts w:ascii="Arial" w:hAnsi="Arial" w:cs="Arial"/>
          <w:b/>
        </w:rPr>
        <w:t xml:space="preserve">: </w:t>
      </w:r>
      <w:r>
        <w:rPr>
          <w:rFonts w:ascii="Arial" w:hAnsi="Arial" w:cs="Arial"/>
        </w:rPr>
        <w:t>W</w:t>
      </w:r>
      <w:r w:rsidRPr="004E766D">
        <w:rPr>
          <w:rFonts w:ascii="Arial" w:hAnsi="Arial" w:cs="Arial"/>
        </w:rPr>
        <w:t xml:space="preserve">e are grateful to the study participants for taking part in this study. We thank Dr KJ Coyaji, Medical Director of the KEM Hospital and Dr VS Padbidri, Director Research for providing research facilities. We thank Mrs PC Yajnik, Ms LV Ramdas, Ms Sonali Hardikar, Ms Sonali Wagle, Ms.Vaishali Deshpande, </w:t>
      </w:r>
      <w:r>
        <w:rPr>
          <w:rFonts w:ascii="Arial" w:hAnsi="Arial" w:cs="Arial"/>
        </w:rPr>
        <w:t xml:space="preserve">Ms Nilam Memane, </w:t>
      </w:r>
      <w:r w:rsidRPr="004E766D">
        <w:rPr>
          <w:rFonts w:ascii="Arial" w:hAnsi="Arial" w:cs="Arial"/>
        </w:rPr>
        <w:t>Ms Deepa Raut, Ms Pallavi Hardikar, Ms Sonal Kasture, Ms Vaishali Kantikar, Ms Komal Advani, Ms Neha Gurav, Ms Rupali Saswade and Mr Arjunsing Patil</w:t>
      </w:r>
      <w:r>
        <w:rPr>
          <w:rFonts w:ascii="Arial" w:hAnsi="Arial" w:cs="Arial"/>
        </w:rPr>
        <w:t>k</w:t>
      </w:r>
      <w:r w:rsidRPr="004E766D">
        <w:rPr>
          <w:rFonts w:ascii="Arial" w:hAnsi="Arial" w:cs="Arial"/>
        </w:rPr>
        <w:t>endre for their contribution in collection of the data. We also thank Mr TM Deokar, Mr SD Chougule, Mr AB Gaikwad, Mr ML Hoge, Mr. Vipul Wagh, Mr SN Khemkar, Mr SB Wagh</w:t>
      </w:r>
      <w:r>
        <w:rPr>
          <w:rFonts w:ascii="Arial" w:hAnsi="Arial" w:cs="Arial"/>
        </w:rPr>
        <w:t>,</w:t>
      </w:r>
      <w:r w:rsidRPr="004E766D">
        <w:rPr>
          <w:rFonts w:ascii="Arial" w:hAnsi="Arial" w:cs="Arial"/>
        </w:rPr>
        <w:t xml:space="preserve"> Mr BS Jadhav </w:t>
      </w:r>
      <w:r>
        <w:rPr>
          <w:rFonts w:ascii="Arial" w:hAnsi="Arial" w:cs="Arial"/>
        </w:rPr>
        <w:t xml:space="preserve">and Ms Prachi Katre </w:t>
      </w:r>
      <w:r w:rsidRPr="004E766D">
        <w:rPr>
          <w:rFonts w:ascii="Arial" w:hAnsi="Arial" w:cs="Arial"/>
        </w:rPr>
        <w:t>for their invaluable contribution to the study. Dr Sharad Gore helped with statistical queries. We also acknowledge the support of Sneha-India.</w:t>
      </w:r>
    </w:p>
    <w:p w:rsidR="00982390" w:rsidRPr="000F1984" w:rsidRDefault="00982390" w:rsidP="00982390">
      <w:pPr>
        <w:spacing w:after="0" w:line="480" w:lineRule="auto"/>
        <w:jc w:val="both"/>
        <w:rPr>
          <w:rFonts w:ascii="Times New Roman" w:hAnsi="Times New Roman"/>
          <w:sz w:val="24"/>
        </w:rPr>
      </w:pPr>
    </w:p>
    <w:p w:rsidR="00982390" w:rsidRPr="004E766D" w:rsidRDefault="00982390" w:rsidP="009576BF">
      <w:pPr>
        <w:spacing w:after="0" w:line="480" w:lineRule="auto"/>
        <w:jc w:val="both"/>
        <w:rPr>
          <w:rFonts w:ascii="Arial" w:hAnsi="Arial" w:cs="Arial"/>
        </w:rPr>
      </w:pPr>
      <w:r w:rsidRPr="004E766D">
        <w:rPr>
          <w:rFonts w:ascii="Arial" w:hAnsi="Arial" w:cs="Arial"/>
          <w:b/>
        </w:rPr>
        <w:t>Funding</w:t>
      </w:r>
      <w:r w:rsidR="009576BF">
        <w:rPr>
          <w:rFonts w:ascii="Arial" w:hAnsi="Arial" w:cs="Arial"/>
          <w:b/>
        </w:rPr>
        <w:t xml:space="preserve">: </w:t>
      </w:r>
      <w:r w:rsidRPr="004E766D">
        <w:rPr>
          <w:rFonts w:ascii="Arial" w:hAnsi="Arial" w:cs="Arial"/>
        </w:rPr>
        <w:t>The Study is funded by The Wellcome Trust, UK (Grant Number: 083460/Z/07/Z), the Medical Research Council, UK and the Department for International Development, UK.</w:t>
      </w:r>
    </w:p>
    <w:p w:rsidR="00982390" w:rsidRDefault="00982390" w:rsidP="0055085F">
      <w:pPr>
        <w:spacing w:after="0" w:line="480" w:lineRule="auto"/>
        <w:rPr>
          <w:rFonts w:ascii="Arial" w:hAnsi="Arial" w:cs="Arial"/>
          <w:lang w:val="en-GB"/>
        </w:rPr>
      </w:pPr>
    </w:p>
    <w:p w:rsidR="0021057D" w:rsidRPr="0021057D" w:rsidRDefault="0021057D" w:rsidP="00925DAC">
      <w:pPr>
        <w:spacing w:after="0" w:line="480" w:lineRule="auto"/>
        <w:rPr>
          <w:rFonts w:ascii="Arial" w:hAnsi="Arial" w:cs="Arial"/>
        </w:rPr>
      </w:pPr>
      <w:r w:rsidRPr="0021057D">
        <w:rPr>
          <w:rFonts w:ascii="Arial" w:hAnsi="Arial" w:cs="Arial"/>
          <w:b/>
        </w:rPr>
        <w:t>Conflict of interest</w:t>
      </w:r>
      <w:r w:rsidR="009576BF">
        <w:rPr>
          <w:rFonts w:ascii="Arial" w:hAnsi="Arial" w:cs="Arial"/>
          <w:b/>
        </w:rPr>
        <w:t xml:space="preserve">: </w:t>
      </w:r>
      <w:r w:rsidRPr="0021057D">
        <w:rPr>
          <w:rFonts w:ascii="Arial" w:hAnsi="Arial" w:cs="Arial"/>
        </w:rPr>
        <w:t>None of the authors had any financial or personal conflicts of interest associated with this manuscript.</w:t>
      </w:r>
    </w:p>
    <w:p w:rsidR="0021057D" w:rsidRPr="0021057D" w:rsidRDefault="0021057D" w:rsidP="00925DAC">
      <w:pPr>
        <w:spacing w:after="0" w:line="480" w:lineRule="auto"/>
        <w:jc w:val="both"/>
        <w:rPr>
          <w:rFonts w:ascii="Arial" w:hAnsi="Arial" w:cs="Arial"/>
          <w:b/>
        </w:rPr>
      </w:pPr>
    </w:p>
    <w:p w:rsidR="0021057D" w:rsidRPr="0021057D" w:rsidRDefault="0021057D" w:rsidP="00925DAC">
      <w:pPr>
        <w:spacing w:after="0" w:line="480" w:lineRule="auto"/>
        <w:jc w:val="both"/>
        <w:rPr>
          <w:rFonts w:ascii="Arial" w:hAnsi="Arial" w:cs="Arial"/>
        </w:rPr>
      </w:pPr>
      <w:r w:rsidRPr="0021057D">
        <w:rPr>
          <w:rFonts w:ascii="Arial" w:hAnsi="Arial" w:cs="Arial"/>
          <w:b/>
        </w:rPr>
        <w:t>Contributor statement</w:t>
      </w:r>
      <w:r w:rsidR="009576BF">
        <w:rPr>
          <w:rFonts w:ascii="Arial" w:hAnsi="Arial" w:cs="Arial"/>
          <w:b/>
        </w:rPr>
        <w:t xml:space="preserve">: </w:t>
      </w:r>
      <w:r w:rsidR="00490BC1">
        <w:rPr>
          <w:rFonts w:ascii="Arial" w:hAnsi="Arial" w:cs="Arial"/>
          <w:lang w:val="en-GB"/>
        </w:rPr>
        <w:t>CSY and CHDF designed the study</w:t>
      </w:r>
      <w:r w:rsidRPr="0021057D">
        <w:rPr>
          <w:rFonts w:ascii="Arial" w:hAnsi="Arial" w:cs="Arial"/>
          <w:lang w:val="en-GB"/>
        </w:rPr>
        <w:t xml:space="preserve">, analysed and interpreted the data and wrote the manuscript. </w:t>
      </w:r>
      <w:r>
        <w:rPr>
          <w:rFonts w:ascii="Arial" w:hAnsi="Arial" w:cs="Arial"/>
          <w:lang w:val="en-GB"/>
        </w:rPr>
        <w:t xml:space="preserve">KK, </w:t>
      </w:r>
      <w:r w:rsidRPr="0021057D">
        <w:rPr>
          <w:rFonts w:ascii="Arial" w:hAnsi="Arial" w:cs="Arial"/>
          <w:lang w:val="en-GB"/>
        </w:rPr>
        <w:t>SMJ</w:t>
      </w:r>
      <w:r w:rsidR="00490BC1">
        <w:rPr>
          <w:rFonts w:ascii="Arial" w:hAnsi="Arial" w:cs="Arial"/>
          <w:lang w:val="en-GB"/>
        </w:rPr>
        <w:t xml:space="preserve"> and CDG</w:t>
      </w:r>
      <w:r w:rsidRPr="0021057D">
        <w:rPr>
          <w:rFonts w:ascii="Arial" w:hAnsi="Arial" w:cs="Arial"/>
          <w:lang w:val="en-GB"/>
        </w:rPr>
        <w:t xml:space="preserve"> analysed and interpreted the data, and wrote the manuscript.  </w:t>
      </w:r>
      <w:r>
        <w:rPr>
          <w:rFonts w:ascii="Arial" w:hAnsi="Arial" w:cs="Arial"/>
          <w:lang w:val="en-GB"/>
        </w:rPr>
        <w:t>HL, DSB,</w:t>
      </w:r>
      <w:r w:rsidRPr="0021057D">
        <w:rPr>
          <w:rFonts w:ascii="Arial" w:hAnsi="Arial" w:cs="Arial"/>
          <w:lang w:val="en-GB"/>
        </w:rPr>
        <w:t xml:space="preserve"> C</w:t>
      </w:r>
      <w:r>
        <w:rPr>
          <w:rFonts w:ascii="Arial" w:hAnsi="Arial" w:cs="Arial"/>
          <w:lang w:val="en-GB"/>
        </w:rPr>
        <w:t>J and AS</w:t>
      </w:r>
      <w:r w:rsidR="00101ECA">
        <w:rPr>
          <w:rFonts w:ascii="Arial" w:hAnsi="Arial" w:cs="Arial"/>
          <w:lang w:val="en-GB"/>
        </w:rPr>
        <w:t>K</w:t>
      </w:r>
      <w:r w:rsidRPr="0021057D">
        <w:rPr>
          <w:rFonts w:ascii="Arial" w:hAnsi="Arial" w:cs="Arial"/>
          <w:lang w:val="en-GB"/>
        </w:rPr>
        <w:t xml:space="preserve"> carried out data collection and critically reviewed the manuscript. </w:t>
      </w:r>
      <w:r>
        <w:rPr>
          <w:rFonts w:ascii="Arial" w:hAnsi="Arial" w:cs="Arial"/>
          <w:lang w:val="en-GB"/>
        </w:rPr>
        <w:t xml:space="preserve">CO analysed and interpreted the data, and critically reviewed the manuscript. AB, </w:t>
      </w:r>
      <w:r w:rsidRPr="0021057D">
        <w:rPr>
          <w:rFonts w:ascii="Arial" w:hAnsi="Arial" w:cs="Arial"/>
          <w:lang w:val="en-GB"/>
        </w:rPr>
        <w:t xml:space="preserve">SAB and ANP designed the </w:t>
      </w:r>
      <w:r w:rsidR="00490BC1">
        <w:rPr>
          <w:rFonts w:ascii="Arial" w:hAnsi="Arial" w:cs="Arial"/>
          <w:lang w:val="en-GB"/>
        </w:rPr>
        <w:t>study</w:t>
      </w:r>
      <w:r w:rsidRPr="0021057D">
        <w:rPr>
          <w:rFonts w:ascii="Arial" w:hAnsi="Arial" w:cs="Arial"/>
          <w:lang w:val="en-GB"/>
        </w:rPr>
        <w:t xml:space="preserve"> and critically reviewed the manuscript. All authors approved the final version. </w:t>
      </w:r>
      <w:r w:rsidRPr="0021057D">
        <w:rPr>
          <w:rFonts w:ascii="Arial" w:hAnsi="Arial" w:cs="Arial"/>
        </w:rPr>
        <w:t xml:space="preserve">CSY is the guarantor of this work and as such, had full access to all the data in the study and takes responsibility of the integrity of the data and the accuracy of the data analysis. </w:t>
      </w:r>
    </w:p>
    <w:p w:rsidR="0021057D" w:rsidRDefault="0021057D" w:rsidP="00A310A7">
      <w:pPr>
        <w:spacing w:after="0" w:line="480" w:lineRule="auto"/>
        <w:rPr>
          <w:rFonts w:ascii="Arial" w:hAnsi="Arial" w:cs="Arial"/>
          <w:lang w:val="en-GB"/>
        </w:rPr>
      </w:pPr>
    </w:p>
    <w:p w:rsidR="009576BF" w:rsidRPr="009576BF" w:rsidRDefault="009576BF" w:rsidP="009576BF">
      <w:pPr>
        <w:spacing w:after="0" w:line="480" w:lineRule="auto"/>
        <w:rPr>
          <w:rStyle w:val="Hyperlink"/>
          <w:rFonts w:ascii="Arial" w:hAnsi="Arial" w:cs="Arial"/>
        </w:rPr>
      </w:pPr>
      <w:r w:rsidRPr="009576BF">
        <w:rPr>
          <w:rFonts w:ascii="Arial" w:hAnsi="Arial" w:cs="Arial"/>
          <w:b/>
        </w:rPr>
        <w:t>Data availability statement</w:t>
      </w:r>
      <w:r>
        <w:rPr>
          <w:rFonts w:ascii="Arial" w:hAnsi="Arial" w:cs="Arial"/>
          <w:b/>
        </w:rPr>
        <w:t xml:space="preserve">: </w:t>
      </w:r>
      <w:r w:rsidRPr="009576BF">
        <w:rPr>
          <w:rFonts w:ascii="Arial" w:hAnsi="Arial" w:cs="Arial"/>
        </w:rPr>
        <w:t>Data are available upon reasonable request. The cohort is a hospital-based birth cohort with data collected at 4, 8 and 21 years on anthropometry, dietary information and cardiometabolic risk factors. Data collected earlier at birth, 4 and 8 years have been published and we are in the process of analysing and publish</w:t>
      </w:r>
      <w:r w:rsidR="00F9116A">
        <w:rPr>
          <w:rFonts w:ascii="Arial" w:hAnsi="Arial" w:cs="Arial"/>
        </w:rPr>
        <w:t>ing data collected at 21 years.</w:t>
      </w:r>
      <w:r w:rsidRPr="009576BF">
        <w:rPr>
          <w:rFonts w:ascii="Arial" w:hAnsi="Arial" w:cs="Arial"/>
        </w:rPr>
        <w:t xml:space="preserve"> For access to data, please contact Prof CS Yajnik, Director, Diabetes Unit, KEM Hospital Research Centre, Pune, India. E-mail: </w:t>
      </w:r>
      <w:hyperlink r:id="rId11" w:history="1">
        <w:r w:rsidRPr="009576BF">
          <w:rPr>
            <w:rStyle w:val="Hyperlink"/>
            <w:rFonts w:ascii="Arial" w:hAnsi="Arial" w:cs="Arial"/>
          </w:rPr>
          <w:t>diabetes@kemdiabetes.org</w:t>
        </w:r>
      </w:hyperlink>
      <w:r>
        <w:rPr>
          <w:rStyle w:val="Hyperlink"/>
          <w:rFonts w:ascii="Arial" w:hAnsi="Arial" w:cs="Arial"/>
        </w:rPr>
        <w:t>; csyajnik@gmail.com.</w:t>
      </w:r>
    </w:p>
    <w:p w:rsidR="009576BF" w:rsidRDefault="009576BF" w:rsidP="00F1020B">
      <w:pPr>
        <w:spacing w:after="0" w:line="480" w:lineRule="auto"/>
        <w:rPr>
          <w:rFonts w:ascii="Arial" w:hAnsi="Arial" w:cs="Arial"/>
          <w:b/>
          <w:lang w:val="en-GB"/>
        </w:rPr>
      </w:pPr>
    </w:p>
    <w:p w:rsidR="00CD10D2" w:rsidRDefault="00CD10D2" w:rsidP="00F1020B">
      <w:pPr>
        <w:spacing w:after="0" w:line="480" w:lineRule="auto"/>
        <w:rPr>
          <w:rFonts w:ascii="Arial" w:hAnsi="Arial" w:cs="Arial"/>
          <w:b/>
          <w:lang w:val="en-GB"/>
        </w:rPr>
      </w:pPr>
    </w:p>
    <w:p w:rsidR="00F1020B" w:rsidRDefault="00F1020B" w:rsidP="00F1020B">
      <w:pPr>
        <w:spacing w:after="0" w:line="480" w:lineRule="auto"/>
        <w:rPr>
          <w:rFonts w:ascii="Arial" w:hAnsi="Arial" w:cs="Arial"/>
          <w:b/>
          <w:lang w:val="en-GB"/>
        </w:rPr>
      </w:pPr>
      <w:r w:rsidRPr="00812EE5">
        <w:rPr>
          <w:rFonts w:ascii="Arial" w:hAnsi="Arial" w:cs="Arial"/>
          <w:b/>
          <w:lang w:val="en-GB"/>
        </w:rPr>
        <w:t>References:</w:t>
      </w:r>
    </w:p>
    <w:p w:rsidR="00F1020B" w:rsidRPr="00812EE5" w:rsidRDefault="00F1020B" w:rsidP="00F1020B">
      <w:pPr>
        <w:pStyle w:val="ListParagraph"/>
        <w:numPr>
          <w:ilvl w:val="0"/>
          <w:numId w:val="1"/>
        </w:numPr>
        <w:spacing w:before="0" w:beforeAutospacing="0" w:after="0" w:line="480" w:lineRule="auto"/>
        <w:rPr>
          <w:rFonts w:ascii="Arial" w:hAnsi="Arial" w:cs="Arial"/>
          <w:lang w:val="en-GB"/>
        </w:rPr>
      </w:pPr>
      <w:r w:rsidRPr="00812EE5">
        <w:rPr>
          <w:rFonts w:ascii="Arial" w:hAnsi="Arial" w:cs="Arial"/>
          <w:lang w:val="en-GB"/>
        </w:rPr>
        <w:t xml:space="preserve">The Emerging Risk Factors Collaboration. Adult height and the risk of cause-specific death and vascular morbidity in 1 million people: individual participant meta-analysis. </w:t>
      </w:r>
      <w:r w:rsidRPr="00812EE5">
        <w:rPr>
          <w:rFonts w:ascii="Arial" w:hAnsi="Arial" w:cs="Arial"/>
          <w:i/>
          <w:lang w:val="en-GB"/>
        </w:rPr>
        <w:t>Int J Epidemiol</w:t>
      </w:r>
      <w:r w:rsidRPr="00812EE5">
        <w:rPr>
          <w:rFonts w:ascii="Arial" w:hAnsi="Arial" w:cs="Arial"/>
          <w:lang w:val="en-GB"/>
        </w:rPr>
        <w:t xml:space="preserve"> 2012;</w:t>
      </w:r>
      <w:r w:rsidRPr="00812EE5">
        <w:rPr>
          <w:rFonts w:ascii="Arial" w:hAnsi="Arial" w:cs="Arial"/>
          <w:b/>
          <w:lang w:val="en-GB"/>
        </w:rPr>
        <w:t>41</w:t>
      </w:r>
      <w:r w:rsidRPr="00812EE5">
        <w:rPr>
          <w:rFonts w:ascii="Arial" w:hAnsi="Arial" w:cs="Arial"/>
          <w:lang w:val="en-GB"/>
        </w:rPr>
        <w:t>:1419-33.</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Davey Smith G, Hart C, Upton M</w:t>
      </w:r>
      <w:r>
        <w:rPr>
          <w:rFonts w:ascii="Arial" w:hAnsi="Arial" w:cs="Arial"/>
          <w:noProof/>
          <w:lang w:eastAsia="en-NZ"/>
        </w:rPr>
        <w:t xml:space="preserve"> et al</w:t>
      </w:r>
      <w:r w:rsidRPr="00812EE5">
        <w:rPr>
          <w:rFonts w:ascii="Arial" w:hAnsi="Arial" w:cs="Arial"/>
          <w:noProof/>
          <w:lang w:eastAsia="en-NZ"/>
        </w:rPr>
        <w:t xml:space="preserve">. Height and risk of men among men and women: aetiological implications of associations with cardiovascular disease and cancer mortality. </w:t>
      </w:r>
      <w:r w:rsidRPr="00812EE5">
        <w:rPr>
          <w:rFonts w:ascii="Arial" w:hAnsi="Arial" w:cs="Arial"/>
          <w:i/>
          <w:noProof/>
          <w:lang w:eastAsia="en-NZ"/>
        </w:rPr>
        <w:t>J Epidemiol Community Health</w:t>
      </w:r>
      <w:r w:rsidRPr="00812EE5">
        <w:rPr>
          <w:rFonts w:ascii="Arial" w:hAnsi="Arial" w:cs="Arial"/>
          <w:noProof/>
          <w:lang w:eastAsia="en-NZ"/>
        </w:rPr>
        <w:t xml:space="preserve"> 2000;</w:t>
      </w:r>
      <w:r w:rsidRPr="00812EE5">
        <w:rPr>
          <w:rFonts w:ascii="Arial" w:hAnsi="Arial" w:cs="Arial"/>
          <w:b/>
          <w:noProof/>
          <w:lang w:eastAsia="en-NZ"/>
        </w:rPr>
        <w:t>54</w:t>
      </w:r>
      <w:r w:rsidRPr="00812EE5">
        <w:rPr>
          <w:rFonts w:ascii="Arial" w:hAnsi="Arial" w:cs="Arial"/>
          <w:noProof/>
          <w:lang w:eastAsia="en-NZ"/>
        </w:rPr>
        <w:t>:97-103.</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Paajanen TA, Oksala NKJ, Kuukasjarvi P</w:t>
      </w:r>
      <w:r>
        <w:rPr>
          <w:rFonts w:ascii="Arial" w:hAnsi="Arial" w:cs="Arial"/>
          <w:noProof/>
          <w:lang w:eastAsia="en-NZ"/>
        </w:rPr>
        <w:t xml:space="preserve"> et al</w:t>
      </w:r>
      <w:r w:rsidRPr="00812EE5">
        <w:rPr>
          <w:rFonts w:ascii="Arial" w:hAnsi="Arial" w:cs="Arial"/>
          <w:noProof/>
          <w:lang w:eastAsia="en-NZ"/>
        </w:rPr>
        <w:t xml:space="preserve">. Short stature is associated with coronary heart disease: a systematic review of the lierature and a meta-analysis. </w:t>
      </w:r>
      <w:r w:rsidRPr="00812EE5">
        <w:rPr>
          <w:rFonts w:ascii="Arial" w:hAnsi="Arial" w:cs="Arial"/>
          <w:i/>
          <w:noProof/>
          <w:lang w:eastAsia="en-NZ"/>
        </w:rPr>
        <w:t>Eur Heart J</w:t>
      </w:r>
      <w:r w:rsidRPr="00812EE5">
        <w:rPr>
          <w:rFonts w:ascii="Arial" w:hAnsi="Arial" w:cs="Arial"/>
          <w:noProof/>
          <w:lang w:eastAsia="en-NZ"/>
        </w:rPr>
        <w:t xml:space="preserve"> 2010;</w:t>
      </w:r>
      <w:r w:rsidRPr="00812EE5">
        <w:rPr>
          <w:rFonts w:ascii="Arial" w:hAnsi="Arial" w:cs="Arial"/>
          <w:b/>
          <w:noProof/>
          <w:lang w:eastAsia="en-NZ"/>
        </w:rPr>
        <w:t>31</w:t>
      </w:r>
      <w:r w:rsidRPr="00812EE5">
        <w:rPr>
          <w:rFonts w:ascii="Arial" w:hAnsi="Arial" w:cs="Arial"/>
          <w:noProof/>
          <w:lang w:eastAsia="en-NZ"/>
        </w:rPr>
        <w:t>:1802-1809.</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lang w:val="en-GB"/>
        </w:rPr>
        <w:t>Man Ying Lee C, Barzi F, Woodward M</w:t>
      </w:r>
      <w:r>
        <w:rPr>
          <w:rFonts w:ascii="Arial" w:hAnsi="Arial" w:cs="Arial"/>
          <w:lang w:val="en-GB"/>
        </w:rPr>
        <w:t xml:space="preserve"> et al. </w:t>
      </w:r>
      <w:r w:rsidRPr="00812EE5">
        <w:rPr>
          <w:rFonts w:ascii="Arial" w:hAnsi="Arial" w:cs="Arial"/>
          <w:noProof/>
          <w:lang w:eastAsia="en-NZ"/>
        </w:rPr>
        <w:t xml:space="preserve">Adult height and the risks of cardiovascular disease and major causes of death in the Asia-Pacific region: 21000 deaths in 510000 men and women. </w:t>
      </w:r>
      <w:r w:rsidRPr="00812EE5">
        <w:rPr>
          <w:rFonts w:ascii="Arial" w:hAnsi="Arial" w:cs="Arial"/>
          <w:i/>
          <w:noProof/>
          <w:lang w:eastAsia="en-NZ"/>
        </w:rPr>
        <w:t>Int J Epidemiol</w:t>
      </w:r>
      <w:r w:rsidRPr="00812EE5">
        <w:rPr>
          <w:rFonts w:ascii="Arial" w:hAnsi="Arial" w:cs="Arial"/>
          <w:noProof/>
          <w:lang w:eastAsia="en-NZ"/>
        </w:rPr>
        <w:t xml:space="preserve"> 2009;</w:t>
      </w:r>
      <w:r w:rsidRPr="00812EE5">
        <w:rPr>
          <w:rFonts w:ascii="Arial" w:hAnsi="Arial" w:cs="Arial"/>
          <w:b/>
          <w:noProof/>
          <w:lang w:eastAsia="en-NZ"/>
        </w:rPr>
        <w:t>38</w:t>
      </w:r>
      <w:r w:rsidRPr="00812EE5">
        <w:rPr>
          <w:rFonts w:ascii="Arial" w:hAnsi="Arial" w:cs="Arial"/>
          <w:noProof/>
          <w:lang w:eastAsia="en-NZ"/>
        </w:rPr>
        <w:t>:1060-1071.</w:t>
      </w:r>
    </w:p>
    <w:p w:rsidR="00F1020B" w:rsidRPr="00887F08"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87F08">
        <w:rPr>
          <w:rFonts w:ascii="Arial" w:hAnsi="Arial" w:cs="Arial"/>
          <w:noProof/>
          <w:lang w:eastAsia="en-NZ"/>
        </w:rPr>
        <w:t xml:space="preserve"> Song YM, Davey Smith G, Sung J. Adult height and cause- specific mortality: a large cohort study of South Korean men. </w:t>
      </w:r>
      <w:r w:rsidRPr="00887F08">
        <w:rPr>
          <w:rFonts w:ascii="Arial" w:hAnsi="Arial" w:cs="Arial"/>
          <w:i/>
          <w:noProof/>
          <w:lang w:eastAsia="en-NZ"/>
        </w:rPr>
        <w:t xml:space="preserve">Am J Epidemiol </w:t>
      </w:r>
      <w:r w:rsidRPr="00887F08">
        <w:rPr>
          <w:rFonts w:ascii="Arial" w:hAnsi="Arial" w:cs="Arial"/>
          <w:noProof/>
          <w:lang w:eastAsia="en-NZ"/>
        </w:rPr>
        <w:t>2003;</w:t>
      </w:r>
      <w:r w:rsidRPr="00887F08">
        <w:rPr>
          <w:rFonts w:ascii="Arial" w:hAnsi="Arial" w:cs="Arial"/>
          <w:b/>
          <w:noProof/>
          <w:lang w:eastAsia="en-NZ"/>
        </w:rPr>
        <w:t>158</w:t>
      </w:r>
      <w:r w:rsidRPr="00887F08">
        <w:rPr>
          <w:rFonts w:ascii="Arial" w:hAnsi="Arial" w:cs="Arial"/>
          <w:noProof/>
          <w:lang w:eastAsia="en-NZ"/>
        </w:rPr>
        <w:t>:479-485.</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Sichieri R, Siq</w:t>
      </w:r>
      <w:r>
        <w:rPr>
          <w:rFonts w:ascii="Arial" w:hAnsi="Arial" w:cs="Arial"/>
          <w:noProof/>
          <w:lang w:eastAsia="en-NZ"/>
        </w:rPr>
        <w:t>ueira KS, Pereira RA et al</w:t>
      </w:r>
      <w:r w:rsidRPr="00812EE5">
        <w:rPr>
          <w:rFonts w:ascii="Arial" w:hAnsi="Arial" w:cs="Arial"/>
          <w:noProof/>
          <w:lang w:eastAsia="en-NZ"/>
        </w:rPr>
        <w:t xml:space="preserve">. Short stature and hypertension in the city of Rio de Janeriro, Brazil. </w:t>
      </w:r>
      <w:r w:rsidRPr="00812EE5">
        <w:rPr>
          <w:rFonts w:ascii="Arial" w:hAnsi="Arial" w:cs="Arial"/>
          <w:i/>
          <w:noProof/>
          <w:lang w:eastAsia="en-NZ"/>
        </w:rPr>
        <w:t xml:space="preserve">Public Health Nutr </w:t>
      </w:r>
      <w:r w:rsidRPr="00812EE5">
        <w:rPr>
          <w:rFonts w:ascii="Arial" w:hAnsi="Arial" w:cs="Arial"/>
          <w:noProof/>
          <w:lang w:eastAsia="en-NZ"/>
        </w:rPr>
        <w:t>2003;</w:t>
      </w:r>
      <w:r w:rsidRPr="00812EE5">
        <w:rPr>
          <w:rFonts w:ascii="Arial" w:hAnsi="Arial" w:cs="Arial"/>
          <w:b/>
          <w:noProof/>
          <w:lang w:eastAsia="en-NZ"/>
        </w:rPr>
        <w:t>3</w:t>
      </w:r>
      <w:r w:rsidRPr="00812EE5">
        <w:rPr>
          <w:rFonts w:ascii="Arial" w:hAnsi="Arial" w:cs="Arial"/>
          <w:noProof/>
          <w:lang w:eastAsia="en-NZ"/>
        </w:rPr>
        <w:t>:77-82.</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 xml:space="preserve"> Cole TJ. Secular trends in growth. </w:t>
      </w:r>
      <w:r w:rsidRPr="00812EE5">
        <w:rPr>
          <w:rFonts w:ascii="Arial" w:hAnsi="Arial" w:cs="Arial"/>
          <w:i/>
          <w:noProof/>
          <w:lang w:eastAsia="en-NZ"/>
        </w:rPr>
        <w:t>Proc Nutr Soc</w:t>
      </w:r>
      <w:r w:rsidRPr="00812EE5">
        <w:rPr>
          <w:rFonts w:ascii="Arial" w:hAnsi="Arial" w:cs="Arial"/>
          <w:noProof/>
          <w:lang w:eastAsia="en-NZ"/>
        </w:rPr>
        <w:t xml:space="preserve"> 2000;</w:t>
      </w:r>
      <w:r w:rsidRPr="00812EE5">
        <w:rPr>
          <w:rFonts w:ascii="Arial" w:hAnsi="Arial" w:cs="Arial"/>
          <w:b/>
          <w:noProof/>
          <w:lang w:eastAsia="en-NZ"/>
        </w:rPr>
        <w:t>59</w:t>
      </w:r>
      <w:r w:rsidRPr="00812EE5">
        <w:rPr>
          <w:rFonts w:ascii="Arial" w:hAnsi="Arial" w:cs="Arial"/>
          <w:noProof/>
          <w:lang w:eastAsia="en-NZ"/>
        </w:rPr>
        <w:t>:317-24.</w:t>
      </w:r>
    </w:p>
    <w:p w:rsidR="00F1020B" w:rsidRPr="00812EE5" w:rsidRDefault="00F1020B" w:rsidP="00F1020B">
      <w:pPr>
        <w:pStyle w:val="ListParagraph"/>
        <w:numPr>
          <w:ilvl w:val="0"/>
          <w:numId w:val="1"/>
        </w:numPr>
        <w:autoSpaceDE w:val="0"/>
        <w:autoSpaceDN w:val="0"/>
        <w:adjustRightInd w:val="0"/>
        <w:spacing w:before="0" w:beforeAutospacing="0" w:after="0" w:line="480" w:lineRule="auto"/>
        <w:rPr>
          <w:rFonts w:ascii="Arial" w:hAnsi="Arial" w:cs="Arial"/>
        </w:rPr>
      </w:pPr>
      <w:r w:rsidRPr="00812EE5">
        <w:rPr>
          <w:rFonts w:ascii="Arial" w:hAnsi="Arial" w:cs="Arial"/>
        </w:rPr>
        <w:t>Sorensen HT, Sabroe S, Rothman KJ</w:t>
      </w:r>
      <w:r>
        <w:rPr>
          <w:rFonts w:ascii="Arial" w:hAnsi="Arial" w:cs="Arial"/>
        </w:rPr>
        <w:t xml:space="preserve"> et al. </w:t>
      </w:r>
      <w:r w:rsidRPr="00857FA3">
        <w:rPr>
          <w:rFonts w:ascii="Arial" w:hAnsi="Arial" w:cs="Arial"/>
        </w:rPr>
        <w:t>Birth weight and length as predictor</w:t>
      </w:r>
      <w:r w:rsidRPr="00812EE5">
        <w:rPr>
          <w:rFonts w:ascii="Arial" w:hAnsi="Arial" w:cs="Arial"/>
        </w:rPr>
        <w:t xml:space="preserve">s for adult height. </w:t>
      </w:r>
      <w:r w:rsidRPr="00812EE5">
        <w:rPr>
          <w:rFonts w:ascii="Arial" w:hAnsi="Arial" w:cs="Arial"/>
          <w:i/>
        </w:rPr>
        <w:t>Am J Epidemiol</w:t>
      </w:r>
      <w:r w:rsidRPr="00812EE5">
        <w:rPr>
          <w:rFonts w:ascii="Arial" w:hAnsi="Arial" w:cs="Arial"/>
        </w:rPr>
        <w:t xml:space="preserve"> 1999;</w:t>
      </w:r>
      <w:r w:rsidRPr="00812EE5">
        <w:rPr>
          <w:rFonts w:ascii="Arial" w:hAnsi="Arial" w:cs="Arial"/>
          <w:b/>
        </w:rPr>
        <w:t>149</w:t>
      </w:r>
      <w:r w:rsidRPr="00812EE5">
        <w:rPr>
          <w:rFonts w:ascii="Arial" w:hAnsi="Arial" w:cs="Arial"/>
        </w:rPr>
        <w:t>:726-729.</w:t>
      </w:r>
    </w:p>
    <w:p w:rsidR="00F1020B" w:rsidRPr="00812EE5" w:rsidRDefault="00F1020B" w:rsidP="00F1020B">
      <w:pPr>
        <w:pStyle w:val="ListParagraph"/>
        <w:widowControl w:val="0"/>
        <w:numPr>
          <w:ilvl w:val="0"/>
          <w:numId w:val="1"/>
        </w:numPr>
        <w:spacing w:before="0" w:beforeAutospacing="0" w:after="0" w:line="480" w:lineRule="auto"/>
        <w:rPr>
          <w:rFonts w:ascii="Arial" w:eastAsia="Times New Roman" w:hAnsi="Arial" w:cs="Arial"/>
          <w:lang w:eastAsia="en-GB"/>
        </w:rPr>
      </w:pPr>
      <w:r w:rsidRPr="00812EE5">
        <w:rPr>
          <w:rFonts w:ascii="Arial" w:eastAsia="Times New Roman" w:hAnsi="Arial" w:cs="Arial"/>
          <w:lang w:eastAsia="en-GB"/>
        </w:rPr>
        <w:t>Barker DJP, Osmond C, Winter PD</w:t>
      </w:r>
      <w:r>
        <w:rPr>
          <w:rFonts w:ascii="Arial" w:eastAsia="Times New Roman" w:hAnsi="Arial" w:cs="Arial"/>
          <w:lang w:eastAsia="en-GB"/>
        </w:rPr>
        <w:t xml:space="preserve"> et al</w:t>
      </w:r>
      <w:r w:rsidRPr="00812EE5">
        <w:rPr>
          <w:rFonts w:ascii="Arial" w:eastAsia="Times New Roman" w:hAnsi="Arial" w:cs="Arial"/>
          <w:lang w:eastAsia="en-GB"/>
        </w:rPr>
        <w:t xml:space="preserve">. Weight in infancy and death from ischaemic heart disease. </w:t>
      </w:r>
      <w:r w:rsidRPr="00812EE5">
        <w:rPr>
          <w:rFonts w:ascii="Arial" w:eastAsia="Times New Roman" w:hAnsi="Arial" w:cs="Arial"/>
          <w:i/>
          <w:lang w:eastAsia="en-GB"/>
        </w:rPr>
        <w:t>Lancet</w:t>
      </w:r>
      <w:r w:rsidRPr="00812EE5">
        <w:rPr>
          <w:rFonts w:ascii="Arial" w:eastAsia="Times New Roman" w:hAnsi="Arial" w:cs="Arial"/>
          <w:lang w:eastAsia="en-GB"/>
        </w:rPr>
        <w:t xml:space="preserve"> 1989;</w:t>
      </w:r>
      <w:r w:rsidRPr="00C45913">
        <w:rPr>
          <w:rFonts w:ascii="Arial" w:eastAsia="Times New Roman" w:hAnsi="Arial" w:cs="Arial"/>
          <w:b/>
          <w:lang w:eastAsia="en-GB"/>
        </w:rPr>
        <w:t>ii</w:t>
      </w:r>
      <w:r w:rsidRPr="00812EE5">
        <w:rPr>
          <w:rFonts w:ascii="Arial" w:eastAsia="Times New Roman" w:hAnsi="Arial" w:cs="Arial"/>
          <w:lang w:eastAsia="en-GB"/>
        </w:rPr>
        <w:t>:577-80.</w:t>
      </w:r>
    </w:p>
    <w:p w:rsidR="00F1020B" w:rsidRDefault="00F1020B" w:rsidP="00F1020B">
      <w:pPr>
        <w:pStyle w:val="ListParagraph"/>
        <w:numPr>
          <w:ilvl w:val="0"/>
          <w:numId w:val="1"/>
        </w:numPr>
        <w:spacing w:before="0" w:beforeAutospacing="0" w:after="0" w:line="480" w:lineRule="auto"/>
        <w:rPr>
          <w:rFonts w:ascii="Arial" w:hAnsi="Arial" w:cs="Arial"/>
          <w:lang w:val="en-GB"/>
        </w:rPr>
      </w:pPr>
      <w:r w:rsidRPr="00812EE5">
        <w:rPr>
          <w:rFonts w:ascii="Arial" w:hAnsi="Arial" w:cs="Arial"/>
          <w:lang w:val="en-GB"/>
        </w:rPr>
        <w:t xml:space="preserve">Marmot MG, Shipley MJ, Rose G. Inequalities in death – specific explanations of a general pattern? </w:t>
      </w:r>
      <w:r w:rsidRPr="00812EE5">
        <w:rPr>
          <w:rFonts w:ascii="Arial" w:hAnsi="Arial" w:cs="Arial"/>
          <w:i/>
          <w:lang w:val="en-GB"/>
        </w:rPr>
        <w:t>Lancet</w:t>
      </w:r>
      <w:r w:rsidRPr="00812EE5">
        <w:rPr>
          <w:rFonts w:ascii="Arial" w:hAnsi="Arial" w:cs="Arial"/>
          <w:lang w:val="en-GB"/>
        </w:rPr>
        <w:t xml:space="preserve"> 1984;</w:t>
      </w:r>
      <w:r w:rsidRPr="00812EE5">
        <w:rPr>
          <w:rFonts w:ascii="Arial" w:hAnsi="Arial" w:cs="Arial"/>
          <w:b/>
          <w:lang w:val="en-GB"/>
        </w:rPr>
        <w:t>i</w:t>
      </w:r>
      <w:r w:rsidRPr="00812EE5">
        <w:rPr>
          <w:rFonts w:ascii="Arial" w:hAnsi="Arial" w:cs="Arial"/>
          <w:lang w:val="en-GB"/>
        </w:rPr>
        <w:t>:1003-6.</w:t>
      </w:r>
    </w:p>
    <w:p w:rsidR="00F1020B" w:rsidRPr="00812EE5" w:rsidRDefault="00F1020B" w:rsidP="00F1020B">
      <w:pPr>
        <w:pStyle w:val="ListParagraph"/>
        <w:numPr>
          <w:ilvl w:val="0"/>
          <w:numId w:val="1"/>
        </w:numPr>
        <w:spacing w:before="0" w:beforeAutospacing="0" w:after="0" w:line="480" w:lineRule="auto"/>
        <w:rPr>
          <w:rFonts w:ascii="Arial" w:hAnsi="Arial" w:cs="Arial"/>
          <w:lang w:val="en-GB"/>
        </w:rPr>
      </w:pPr>
      <w:r w:rsidRPr="00042A31">
        <w:rPr>
          <w:rFonts w:ascii="Arial" w:hAnsi="Arial" w:cs="Arial"/>
        </w:rPr>
        <w:t xml:space="preserve">Batty GD, Shipley MJ, Gunnell D, </w:t>
      </w:r>
      <w:r>
        <w:rPr>
          <w:rFonts w:ascii="Arial" w:hAnsi="Arial" w:cs="Arial"/>
        </w:rPr>
        <w:t>et al</w:t>
      </w:r>
      <w:r w:rsidRPr="00042A31">
        <w:rPr>
          <w:rFonts w:ascii="Arial" w:hAnsi="Arial" w:cs="Arial"/>
        </w:rPr>
        <w:t xml:space="preserve">. Height loss and future coronary heart disease in London: the Whitehall II study. </w:t>
      </w:r>
      <w:r w:rsidRPr="00042A31">
        <w:rPr>
          <w:rFonts w:ascii="Arial" w:hAnsi="Arial" w:cs="Arial"/>
          <w:i/>
        </w:rPr>
        <w:t>J Epidemiol Community Health</w:t>
      </w:r>
      <w:r w:rsidRPr="00042A31">
        <w:rPr>
          <w:rFonts w:ascii="Arial" w:hAnsi="Arial" w:cs="Arial"/>
        </w:rPr>
        <w:t xml:space="preserve"> 2011;</w:t>
      </w:r>
      <w:r w:rsidRPr="00042A31">
        <w:rPr>
          <w:rFonts w:ascii="Arial" w:hAnsi="Arial" w:cs="Arial"/>
          <w:b/>
        </w:rPr>
        <w:t>65</w:t>
      </w:r>
      <w:r w:rsidRPr="00042A31">
        <w:rPr>
          <w:rFonts w:ascii="Arial" w:hAnsi="Arial" w:cs="Arial"/>
        </w:rPr>
        <w:t>:461-4.</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rPr>
      </w:pPr>
      <w:r w:rsidRPr="00812EE5">
        <w:rPr>
          <w:rFonts w:ascii="Arial" w:hAnsi="Arial" w:cs="Arial"/>
        </w:rPr>
        <w:t>Davey Smith G, Greenwood R, Gunnell D</w:t>
      </w:r>
      <w:r>
        <w:rPr>
          <w:rFonts w:ascii="Arial" w:hAnsi="Arial" w:cs="Arial"/>
        </w:rPr>
        <w:t xml:space="preserve"> et al</w:t>
      </w:r>
      <w:r w:rsidRPr="00812EE5">
        <w:rPr>
          <w:rFonts w:ascii="Arial" w:hAnsi="Arial" w:cs="Arial"/>
        </w:rPr>
        <w:t xml:space="preserve">. Leg length, insulin resistance and coronary heart disease: The Caerphilly Study. </w:t>
      </w:r>
      <w:r w:rsidRPr="00812EE5">
        <w:rPr>
          <w:rFonts w:ascii="Arial" w:hAnsi="Arial" w:cs="Arial"/>
          <w:i/>
        </w:rPr>
        <w:t>J Epidemiol Community Health</w:t>
      </w:r>
      <w:r w:rsidRPr="00812EE5">
        <w:rPr>
          <w:rFonts w:ascii="Arial" w:hAnsi="Arial" w:cs="Arial"/>
        </w:rPr>
        <w:t xml:space="preserve"> 2001;</w:t>
      </w:r>
      <w:r w:rsidRPr="00812EE5">
        <w:rPr>
          <w:rFonts w:ascii="Arial" w:hAnsi="Arial" w:cs="Arial"/>
          <w:b/>
        </w:rPr>
        <w:t>55</w:t>
      </w:r>
      <w:r w:rsidRPr="00812EE5">
        <w:rPr>
          <w:rFonts w:ascii="Arial" w:hAnsi="Arial" w:cs="Arial"/>
        </w:rPr>
        <w:t>:867-872.</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rPr>
      </w:pPr>
      <w:r w:rsidRPr="00812EE5">
        <w:rPr>
          <w:rFonts w:ascii="Arial" w:hAnsi="Arial" w:cs="Arial"/>
        </w:rPr>
        <w:t>Lawlor DA, Taylor M, Davey Smith G</w:t>
      </w:r>
      <w:r>
        <w:rPr>
          <w:rFonts w:ascii="Arial" w:hAnsi="Arial" w:cs="Arial"/>
        </w:rPr>
        <w:t xml:space="preserve"> et al</w:t>
      </w:r>
      <w:r w:rsidRPr="00812EE5">
        <w:rPr>
          <w:rFonts w:ascii="Arial" w:hAnsi="Arial" w:cs="Arial"/>
        </w:rPr>
        <w:t xml:space="preserve">. Associations of components of adult height with coronary heart disease in postmenopausal women: The British Women’s Heart and Health Study. </w:t>
      </w:r>
      <w:r w:rsidRPr="00812EE5">
        <w:rPr>
          <w:rFonts w:ascii="Arial" w:hAnsi="Arial" w:cs="Arial"/>
          <w:i/>
        </w:rPr>
        <w:t xml:space="preserve">Heart </w:t>
      </w:r>
      <w:r w:rsidRPr="00812EE5">
        <w:rPr>
          <w:rFonts w:ascii="Arial" w:hAnsi="Arial" w:cs="Arial"/>
        </w:rPr>
        <w:t>2004;</w:t>
      </w:r>
      <w:r w:rsidRPr="00812EE5">
        <w:rPr>
          <w:rFonts w:ascii="Arial" w:hAnsi="Arial" w:cs="Arial"/>
          <w:b/>
        </w:rPr>
        <w:t>90</w:t>
      </w:r>
      <w:r w:rsidRPr="00812EE5">
        <w:rPr>
          <w:rFonts w:ascii="Arial" w:hAnsi="Arial" w:cs="Arial"/>
        </w:rPr>
        <w:t>:745-749.</w:t>
      </w:r>
    </w:p>
    <w:p w:rsidR="00F1020B" w:rsidRPr="00812EE5" w:rsidRDefault="00F1020B" w:rsidP="00F1020B">
      <w:pPr>
        <w:pStyle w:val="ListParagraph"/>
        <w:numPr>
          <w:ilvl w:val="0"/>
          <w:numId w:val="1"/>
        </w:numPr>
        <w:spacing w:before="0" w:beforeAutospacing="0" w:after="0" w:line="480" w:lineRule="auto"/>
        <w:rPr>
          <w:rFonts w:ascii="Arial" w:hAnsi="Arial" w:cs="Arial"/>
          <w:lang w:val="en-GB"/>
        </w:rPr>
      </w:pPr>
      <w:r w:rsidRPr="00812EE5">
        <w:rPr>
          <w:rFonts w:ascii="Arial" w:hAnsi="Arial" w:cs="Arial"/>
          <w:lang w:val="en-GB"/>
        </w:rPr>
        <w:t>Whitley E, Martin RM, Davey Smith G</w:t>
      </w:r>
      <w:r>
        <w:rPr>
          <w:rFonts w:ascii="Arial" w:hAnsi="Arial" w:cs="Arial"/>
          <w:lang w:val="en-GB"/>
        </w:rPr>
        <w:t xml:space="preserve"> et al</w:t>
      </w:r>
      <w:r w:rsidRPr="00812EE5">
        <w:rPr>
          <w:rFonts w:ascii="Arial" w:hAnsi="Arial" w:cs="Arial"/>
          <w:lang w:val="en-GB"/>
        </w:rPr>
        <w:t xml:space="preserve">. The association of childhood height, leg length and other measures of skeletal growth with adult cardiovascular disease: the Boyd-Orr cohort. </w:t>
      </w:r>
      <w:r w:rsidRPr="00812EE5">
        <w:rPr>
          <w:rFonts w:ascii="Arial" w:hAnsi="Arial" w:cs="Arial"/>
          <w:i/>
          <w:lang w:val="en-GB"/>
        </w:rPr>
        <w:t>J Epidemiol Community Health</w:t>
      </w:r>
      <w:r w:rsidRPr="00812EE5">
        <w:rPr>
          <w:rFonts w:ascii="Arial" w:hAnsi="Arial" w:cs="Arial"/>
          <w:lang w:val="en-GB"/>
        </w:rPr>
        <w:t xml:space="preserve"> 2012;</w:t>
      </w:r>
      <w:r w:rsidRPr="00812EE5">
        <w:rPr>
          <w:rFonts w:ascii="Arial" w:hAnsi="Arial" w:cs="Arial"/>
          <w:b/>
          <w:lang w:val="en-GB"/>
        </w:rPr>
        <w:t>66</w:t>
      </w:r>
      <w:r w:rsidRPr="00812EE5">
        <w:rPr>
          <w:rFonts w:ascii="Arial" w:hAnsi="Arial" w:cs="Arial"/>
          <w:lang w:val="en-GB"/>
        </w:rPr>
        <w:t>:18-23.</w:t>
      </w:r>
    </w:p>
    <w:p w:rsidR="00F1020B" w:rsidRDefault="00F1020B" w:rsidP="00F1020B">
      <w:pPr>
        <w:pStyle w:val="ListParagraph"/>
        <w:numPr>
          <w:ilvl w:val="0"/>
          <w:numId w:val="1"/>
        </w:numPr>
        <w:spacing w:before="0" w:beforeAutospacing="0" w:after="0" w:line="480" w:lineRule="auto"/>
        <w:rPr>
          <w:rFonts w:ascii="Arial" w:hAnsi="Arial" w:cs="Arial"/>
          <w:lang w:val="en-GB"/>
        </w:rPr>
      </w:pPr>
      <w:r w:rsidRPr="00812EE5">
        <w:rPr>
          <w:rFonts w:ascii="Arial" w:hAnsi="Arial" w:cs="Arial"/>
          <w:lang w:val="en-GB"/>
        </w:rPr>
        <w:t xml:space="preserve">Lawlor DA, Ebrahim S, Davey Smith G. The association between components of adult height and type II diabetes and insulin resistance: the British Women’s Heart and Health Study. </w:t>
      </w:r>
      <w:r w:rsidRPr="00812EE5">
        <w:rPr>
          <w:rFonts w:ascii="Arial" w:hAnsi="Arial" w:cs="Arial"/>
          <w:i/>
          <w:lang w:val="en-GB"/>
        </w:rPr>
        <w:t xml:space="preserve">Diabetologia </w:t>
      </w:r>
      <w:r w:rsidRPr="00812EE5">
        <w:rPr>
          <w:rFonts w:ascii="Arial" w:hAnsi="Arial" w:cs="Arial"/>
          <w:lang w:val="en-GB"/>
        </w:rPr>
        <w:t>2002;</w:t>
      </w:r>
      <w:r w:rsidRPr="00812EE5">
        <w:rPr>
          <w:rFonts w:ascii="Arial" w:hAnsi="Arial" w:cs="Arial"/>
          <w:b/>
          <w:lang w:val="en-GB"/>
        </w:rPr>
        <w:t>45</w:t>
      </w:r>
      <w:r w:rsidRPr="00812EE5">
        <w:rPr>
          <w:rFonts w:ascii="Arial" w:hAnsi="Arial" w:cs="Arial"/>
          <w:lang w:val="en-GB"/>
        </w:rPr>
        <w:t>:1097-1106.</w:t>
      </w:r>
    </w:p>
    <w:p w:rsidR="00F1020B" w:rsidRDefault="00F1020B" w:rsidP="00F1020B">
      <w:pPr>
        <w:pStyle w:val="ListParagraph"/>
        <w:numPr>
          <w:ilvl w:val="0"/>
          <w:numId w:val="1"/>
        </w:numPr>
        <w:spacing w:before="0" w:beforeAutospacing="0" w:after="0" w:line="480" w:lineRule="auto"/>
        <w:rPr>
          <w:rFonts w:ascii="Arial" w:hAnsi="Arial" w:cs="Arial"/>
        </w:rPr>
      </w:pPr>
      <w:r w:rsidRPr="00240B32">
        <w:rPr>
          <w:rFonts w:ascii="Arial" w:hAnsi="Arial" w:cs="Arial"/>
        </w:rPr>
        <w:t xml:space="preserve">Wittenbecher C, Kluxhaus O, Boeing H et al. Associations of short stature and components of height with incidence of type 2 diabetes: mediating effects of cardiometabolic risk factors. </w:t>
      </w:r>
      <w:r w:rsidRPr="00240B32">
        <w:rPr>
          <w:rFonts w:ascii="Arial" w:hAnsi="Arial" w:cs="Arial"/>
          <w:i/>
        </w:rPr>
        <w:t xml:space="preserve">Diabetologia </w:t>
      </w:r>
      <w:r w:rsidRPr="00240B32">
        <w:rPr>
          <w:rFonts w:ascii="Arial" w:hAnsi="Arial" w:cs="Arial"/>
        </w:rPr>
        <w:t>2019;</w:t>
      </w:r>
      <w:r w:rsidRPr="00240B32">
        <w:rPr>
          <w:rFonts w:ascii="Arial" w:hAnsi="Arial" w:cs="Arial"/>
          <w:b/>
        </w:rPr>
        <w:t>62</w:t>
      </w:r>
      <w:r w:rsidRPr="00240B32">
        <w:rPr>
          <w:rFonts w:ascii="Arial" w:hAnsi="Arial" w:cs="Arial"/>
        </w:rPr>
        <w:t>:2211–21.</w:t>
      </w:r>
    </w:p>
    <w:p w:rsidR="00F1020B" w:rsidRPr="00AA43CF" w:rsidRDefault="00F1020B" w:rsidP="00F1020B">
      <w:pPr>
        <w:pStyle w:val="ListParagraph"/>
        <w:numPr>
          <w:ilvl w:val="0"/>
          <w:numId w:val="1"/>
        </w:numPr>
        <w:spacing w:before="0" w:beforeAutospacing="0" w:after="0" w:line="480" w:lineRule="auto"/>
        <w:rPr>
          <w:rFonts w:ascii="Arial" w:hAnsi="Arial" w:cs="Arial"/>
        </w:rPr>
      </w:pPr>
      <w:r w:rsidRPr="004933A3">
        <w:rPr>
          <w:rFonts w:ascii="Arial" w:hAnsi="Arial" w:cs="Arial"/>
          <w:color w:val="212121"/>
          <w:shd w:val="clear" w:color="auto" w:fill="FFFFFF"/>
        </w:rPr>
        <w:t xml:space="preserve">Asao K, Kao WH, Baptiste-Roberts K, </w:t>
      </w:r>
      <w:r>
        <w:rPr>
          <w:rFonts w:ascii="Arial" w:hAnsi="Arial" w:cs="Arial"/>
          <w:color w:val="212121"/>
          <w:shd w:val="clear" w:color="auto" w:fill="FFFFFF"/>
        </w:rPr>
        <w:t>et al</w:t>
      </w:r>
      <w:r w:rsidRPr="004933A3">
        <w:rPr>
          <w:rFonts w:ascii="Arial" w:hAnsi="Arial" w:cs="Arial"/>
          <w:color w:val="212121"/>
          <w:shd w:val="clear" w:color="auto" w:fill="FFFFFF"/>
        </w:rPr>
        <w:t>. Short stature and the risk of adiposity, insulin resistance, and type 2 diabetes in middle age: the Third National Health and Nutrition Examination Survey (NHANES III), 1988-1994. </w:t>
      </w:r>
      <w:r w:rsidRPr="004933A3">
        <w:rPr>
          <w:rFonts w:ascii="Arial" w:hAnsi="Arial" w:cs="Arial"/>
          <w:i/>
          <w:iCs/>
          <w:color w:val="212121"/>
          <w:shd w:val="clear" w:color="auto" w:fill="FFFFFF"/>
        </w:rPr>
        <w:t>Diabetes Care</w:t>
      </w:r>
      <w:r>
        <w:rPr>
          <w:rFonts w:ascii="Arial" w:hAnsi="Arial" w:cs="Arial"/>
          <w:i/>
          <w:iCs/>
          <w:color w:val="212121"/>
          <w:shd w:val="clear" w:color="auto" w:fill="FFFFFF"/>
        </w:rPr>
        <w:t xml:space="preserve"> </w:t>
      </w:r>
      <w:r w:rsidRPr="004933A3">
        <w:rPr>
          <w:rFonts w:ascii="Arial" w:hAnsi="Arial" w:cs="Arial"/>
          <w:b/>
          <w:color w:val="212121"/>
          <w:shd w:val="clear" w:color="auto" w:fill="FFFFFF"/>
        </w:rPr>
        <w:t>2006</w:t>
      </w:r>
      <w:r w:rsidRPr="004933A3">
        <w:rPr>
          <w:rFonts w:ascii="Arial" w:hAnsi="Arial" w:cs="Arial"/>
          <w:color w:val="212121"/>
          <w:shd w:val="clear" w:color="auto" w:fill="FFFFFF"/>
        </w:rPr>
        <w:t>;29:1632-7.</w:t>
      </w:r>
    </w:p>
    <w:p w:rsidR="00F1020B" w:rsidRPr="00240B32" w:rsidRDefault="00F1020B" w:rsidP="00F1020B">
      <w:pPr>
        <w:pStyle w:val="ListParagraph"/>
        <w:numPr>
          <w:ilvl w:val="0"/>
          <w:numId w:val="1"/>
        </w:numPr>
        <w:spacing w:before="0" w:beforeAutospacing="0" w:after="0" w:line="480" w:lineRule="auto"/>
        <w:rPr>
          <w:rFonts w:ascii="Arial" w:hAnsi="Arial" w:cs="Arial"/>
        </w:rPr>
      </w:pPr>
      <w:r>
        <w:rPr>
          <w:rFonts w:ascii="Arial" w:hAnsi="Arial" w:cs="Arial"/>
        </w:rPr>
        <w:t>Barker DJP. Fetal origins of coronary heart disease.</w:t>
      </w:r>
      <w:r w:rsidRPr="00240B32">
        <w:rPr>
          <w:rFonts w:ascii="Arial" w:hAnsi="Arial" w:cs="Arial"/>
          <w:i/>
        </w:rPr>
        <w:t xml:space="preserve"> BMJ</w:t>
      </w:r>
      <w:r>
        <w:rPr>
          <w:rFonts w:ascii="Arial" w:hAnsi="Arial" w:cs="Arial"/>
        </w:rPr>
        <w:t xml:space="preserve"> 1995;</w:t>
      </w:r>
      <w:r w:rsidRPr="00240B32">
        <w:rPr>
          <w:rFonts w:ascii="Arial" w:hAnsi="Arial" w:cs="Arial"/>
          <w:b/>
        </w:rPr>
        <w:t>311</w:t>
      </w:r>
      <w:r>
        <w:rPr>
          <w:rFonts w:ascii="Arial" w:hAnsi="Arial" w:cs="Arial"/>
        </w:rPr>
        <w:t>:171-4.</w:t>
      </w:r>
    </w:p>
    <w:p w:rsidR="00F1020B" w:rsidRDefault="00F1020B" w:rsidP="00F1020B">
      <w:pPr>
        <w:pStyle w:val="ListParagraph"/>
        <w:numPr>
          <w:ilvl w:val="0"/>
          <w:numId w:val="1"/>
        </w:numPr>
        <w:spacing w:before="0" w:beforeAutospacing="0" w:after="0" w:line="480" w:lineRule="auto"/>
        <w:rPr>
          <w:rFonts w:ascii="Arial" w:hAnsi="Arial" w:cs="Arial"/>
        </w:rPr>
      </w:pPr>
      <w:r w:rsidRPr="00240B32">
        <w:rPr>
          <w:rFonts w:ascii="Arial" w:hAnsi="Arial" w:cs="Arial"/>
        </w:rPr>
        <w:t xml:space="preserve">Frisancho AR. Relative Leg Length as a Biological Marker to Trace the Developmental History of Individuals and Populations: Growth Delay and Increased Body Fat. </w:t>
      </w:r>
      <w:r w:rsidRPr="00240B32">
        <w:rPr>
          <w:rFonts w:ascii="Arial" w:hAnsi="Arial" w:cs="Arial"/>
          <w:i/>
        </w:rPr>
        <w:t>Am J Hum Biol</w:t>
      </w:r>
      <w:r w:rsidRPr="00240B32">
        <w:rPr>
          <w:rFonts w:ascii="Arial" w:hAnsi="Arial" w:cs="Arial"/>
        </w:rPr>
        <w:t xml:space="preserve"> 2007;</w:t>
      </w:r>
      <w:r w:rsidRPr="00240B32">
        <w:rPr>
          <w:rFonts w:ascii="Arial" w:hAnsi="Arial" w:cs="Arial"/>
          <w:b/>
        </w:rPr>
        <w:t>19</w:t>
      </w:r>
      <w:r w:rsidRPr="00240B32">
        <w:rPr>
          <w:rFonts w:ascii="Arial" w:hAnsi="Arial" w:cs="Arial"/>
        </w:rPr>
        <w:t>:703–10.</w:t>
      </w:r>
    </w:p>
    <w:p w:rsidR="00F1020B" w:rsidRDefault="00F1020B" w:rsidP="00F1020B">
      <w:pPr>
        <w:pStyle w:val="ListParagraph"/>
        <w:numPr>
          <w:ilvl w:val="0"/>
          <w:numId w:val="1"/>
        </w:numPr>
        <w:spacing w:before="0" w:beforeAutospacing="0" w:after="0" w:line="480" w:lineRule="auto"/>
        <w:ind w:left="714" w:hanging="357"/>
        <w:rPr>
          <w:rFonts w:ascii="Arial" w:hAnsi="Arial" w:cs="Arial"/>
        </w:rPr>
      </w:pPr>
      <w:r>
        <w:rPr>
          <w:rFonts w:ascii="Arial" w:hAnsi="Arial" w:cs="Arial"/>
        </w:rPr>
        <w:t xml:space="preserve">Singhal A, Lucas A. Early origins of cardiovascular disease: is there a unifying hypothesis? </w:t>
      </w:r>
      <w:r>
        <w:rPr>
          <w:rFonts w:ascii="Arial" w:hAnsi="Arial" w:cs="Arial"/>
          <w:i/>
        </w:rPr>
        <w:t>Lancet</w:t>
      </w:r>
      <w:r>
        <w:rPr>
          <w:rFonts w:ascii="Arial" w:hAnsi="Arial" w:cs="Arial"/>
        </w:rPr>
        <w:t xml:space="preserve"> 2004;</w:t>
      </w:r>
      <w:r>
        <w:rPr>
          <w:rFonts w:ascii="Arial" w:hAnsi="Arial" w:cs="Arial"/>
          <w:b/>
        </w:rPr>
        <w:t>263</w:t>
      </w:r>
      <w:r>
        <w:rPr>
          <w:rFonts w:ascii="Arial" w:hAnsi="Arial" w:cs="Arial"/>
        </w:rPr>
        <w:t>:1642-5.</w:t>
      </w:r>
    </w:p>
    <w:p w:rsidR="00F1020B" w:rsidRDefault="00F1020B" w:rsidP="00F1020B">
      <w:pPr>
        <w:pStyle w:val="ListParagraph"/>
        <w:numPr>
          <w:ilvl w:val="0"/>
          <w:numId w:val="1"/>
        </w:numPr>
        <w:spacing w:before="0" w:beforeAutospacing="0" w:after="0" w:line="480" w:lineRule="auto"/>
        <w:ind w:left="714" w:hanging="357"/>
        <w:rPr>
          <w:rFonts w:ascii="Arial" w:hAnsi="Arial" w:cs="Arial"/>
        </w:rPr>
      </w:pPr>
      <w:r>
        <w:rPr>
          <w:rFonts w:ascii="Arial" w:hAnsi="Arial" w:cs="Arial"/>
        </w:rPr>
        <w:t xml:space="preserve">Horta BL, Barros FC, Victora CG, et al. Early and late growth and blood pressure in adolescence. </w:t>
      </w:r>
      <w:r>
        <w:rPr>
          <w:rFonts w:ascii="Arial" w:hAnsi="Arial" w:cs="Arial"/>
          <w:i/>
        </w:rPr>
        <w:t>J Epidemiol Community Health</w:t>
      </w:r>
      <w:r>
        <w:rPr>
          <w:rFonts w:ascii="Arial" w:hAnsi="Arial" w:cs="Arial"/>
        </w:rPr>
        <w:t xml:space="preserve"> 2003;</w:t>
      </w:r>
      <w:r>
        <w:rPr>
          <w:rFonts w:ascii="Arial" w:hAnsi="Arial" w:cs="Arial"/>
          <w:b/>
        </w:rPr>
        <w:t>57</w:t>
      </w:r>
      <w:r>
        <w:rPr>
          <w:rFonts w:ascii="Arial" w:hAnsi="Arial" w:cs="Arial"/>
        </w:rPr>
        <w:t>:226-30.</w:t>
      </w:r>
    </w:p>
    <w:p w:rsidR="00F1020B" w:rsidRPr="00812EE5" w:rsidRDefault="00F1020B" w:rsidP="00F1020B">
      <w:pPr>
        <w:pStyle w:val="ListParagraph"/>
        <w:numPr>
          <w:ilvl w:val="0"/>
          <w:numId w:val="1"/>
        </w:numPr>
        <w:tabs>
          <w:tab w:val="left" w:pos="0"/>
        </w:tabs>
        <w:spacing w:before="0" w:beforeAutospacing="0" w:after="0" w:line="480" w:lineRule="auto"/>
        <w:rPr>
          <w:rFonts w:ascii="Arial" w:hAnsi="Arial" w:cs="Arial"/>
        </w:rPr>
      </w:pPr>
      <w:r w:rsidRPr="00812EE5">
        <w:rPr>
          <w:rFonts w:ascii="Arial" w:hAnsi="Arial" w:cs="Arial"/>
          <w:lang w:val="en-GB"/>
        </w:rPr>
        <w:t xml:space="preserve">Lorentzon M, Norjavaara E, Kindblom JM. Pubertal timing predicts leg length and childhood body mass index predicts sitting height in young adult men. </w:t>
      </w:r>
      <w:r w:rsidRPr="00812EE5">
        <w:rPr>
          <w:rFonts w:ascii="Arial" w:hAnsi="Arial" w:cs="Arial"/>
          <w:i/>
          <w:lang w:val="en-GB"/>
        </w:rPr>
        <w:t>J Pediatr</w:t>
      </w:r>
      <w:r w:rsidRPr="00812EE5">
        <w:rPr>
          <w:rFonts w:ascii="Arial" w:hAnsi="Arial" w:cs="Arial"/>
          <w:lang w:val="en-GB"/>
        </w:rPr>
        <w:t xml:space="preserve"> 2011;</w:t>
      </w:r>
      <w:r w:rsidRPr="00812EE5">
        <w:rPr>
          <w:rFonts w:ascii="Arial" w:hAnsi="Arial" w:cs="Arial"/>
          <w:b/>
          <w:lang w:val="en-GB"/>
        </w:rPr>
        <w:t>158</w:t>
      </w:r>
      <w:r w:rsidRPr="00812EE5">
        <w:rPr>
          <w:rFonts w:ascii="Arial" w:hAnsi="Arial" w:cs="Arial"/>
          <w:lang w:val="en-GB"/>
        </w:rPr>
        <w:t>:452-7.</w:t>
      </w:r>
    </w:p>
    <w:p w:rsidR="00F1020B" w:rsidRPr="00812EE5" w:rsidRDefault="00F1020B" w:rsidP="00F1020B">
      <w:pPr>
        <w:pStyle w:val="ListParagraph"/>
        <w:numPr>
          <w:ilvl w:val="0"/>
          <w:numId w:val="1"/>
        </w:numPr>
        <w:tabs>
          <w:tab w:val="left" w:pos="0"/>
        </w:tabs>
        <w:spacing w:before="0" w:beforeAutospacing="0" w:after="0" w:line="480" w:lineRule="auto"/>
        <w:rPr>
          <w:rFonts w:ascii="Arial" w:hAnsi="Arial" w:cs="Arial"/>
        </w:rPr>
      </w:pPr>
      <w:r w:rsidRPr="00812EE5">
        <w:rPr>
          <w:rFonts w:ascii="Arial" w:hAnsi="Arial" w:cs="Arial"/>
        </w:rPr>
        <w:t>Velasquez-Melendez G, Silveira EA, Allencastro-Souza P</w:t>
      </w:r>
      <w:r>
        <w:rPr>
          <w:rFonts w:ascii="Arial" w:hAnsi="Arial" w:cs="Arial"/>
        </w:rPr>
        <w:t xml:space="preserve"> et al</w:t>
      </w:r>
      <w:r w:rsidRPr="00812EE5">
        <w:rPr>
          <w:rFonts w:ascii="Arial" w:hAnsi="Arial" w:cs="Arial"/>
        </w:rPr>
        <w:t xml:space="preserve">. Relationship between sitting-height-to-stature ratio and adiposity in Brazilian women. </w:t>
      </w:r>
      <w:r w:rsidRPr="00812EE5">
        <w:rPr>
          <w:rFonts w:ascii="Arial" w:hAnsi="Arial" w:cs="Arial"/>
          <w:i/>
        </w:rPr>
        <w:t xml:space="preserve">Ann Hum Biol </w:t>
      </w:r>
      <w:r w:rsidRPr="00812EE5">
        <w:rPr>
          <w:rFonts w:ascii="Arial" w:hAnsi="Arial" w:cs="Arial"/>
        </w:rPr>
        <w:t>2005;</w:t>
      </w:r>
      <w:r w:rsidRPr="00812EE5">
        <w:rPr>
          <w:rFonts w:ascii="Arial" w:hAnsi="Arial" w:cs="Arial"/>
          <w:b/>
        </w:rPr>
        <w:t>17</w:t>
      </w:r>
      <w:r w:rsidRPr="00812EE5">
        <w:rPr>
          <w:rFonts w:ascii="Arial" w:hAnsi="Arial" w:cs="Arial"/>
        </w:rPr>
        <w:t xml:space="preserve">:646-53. </w:t>
      </w:r>
    </w:p>
    <w:p w:rsidR="00F1020B" w:rsidRPr="00812EE5" w:rsidRDefault="00F1020B" w:rsidP="00F1020B">
      <w:pPr>
        <w:pStyle w:val="ListParagraph"/>
        <w:widowControl w:val="0"/>
        <w:numPr>
          <w:ilvl w:val="0"/>
          <w:numId w:val="1"/>
        </w:numPr>
        <w:spacing w:before="0" w:beforeAutospacing="0" w:after="0" w:line="480" w:lineRule="auto"/>
        <w:ind w:left="714" w:hanging="357"/>
        <w:rPr>
          <w:rFonts w:ascii="Arial" w:eastAsia="Calibri" w:hAnsi="Arial" w:cs="Arial"/>
        </w:rPr>
      </w:pPr>
      <w:r w:rsidRPr="00812EE5">
        <w:rPr>
          <w:rFonts w:ascii="Arial" w:hAnsi="Arial" w:cs="Arial"/>
          <w:noProof/>
          <w:lang w:eastAsia="en-NZ"/>
        </w:rPr>
        <w:t>Bavdekar</w:t>
      </w:r>
      <w:r w:rsidRPr="00857FA3">
        <w:rPr>
          <w:rFonts w:ascii="Arial" w:hAnsi="Arial" w:cs="Arial"/>
          <w:noProof/>
          <w:lang w:eastAsia="en-NZ"/>
        </w:rPr>
        <w:t xml:space="preserve"> A, Yajnik CS, Fall CH</w:t>
      </w:r>
      <w:r>
        <w:rPr>
          <w:rFonts w:ascii="Arial" w:hAnsi="Arial" w:cs="Arial"/>
          <w:noProof/>
          <w:lang w:eastAsia="en-NZ"/>
        </w:rPr>
        <w:t xml:space="preserve"> et al.</w:t>
      </w:r>
      <w:r w:rsidRPr="00857FA3">
        <w:rPr>
          <w:rFonts w:ascii="Arial" w:hAnsi="Arial" w:cs="Arial"/>
          <w:noProof/>
          <w:lang w:eastAsia="en-NZ"/>
        </w:rPr>
        <w:t xml:space="preserve"> Insulin re</w:t>
      </w:r>
      <w:r w:rsidRPr="00812EE5">
        <w:rPr>
          <w:rFonts w:ascii="Arial" w:hAnsi="Arial" w:cs="Arial"/>
          <w:noProof/>
          <w:lang w:eastAsia="en-NZ"/>
        </w:rPr>
        <w:t xml:space="preserve">sistance syndrome in 8-year-old Indian children: small at birth, big at 8 years, or both? </w:t>
      </w:r>
      <w:r w:rsidRPr="00812EE5">
        <w:rPr>
          <w:rFonts w:ascii="Arial" w:hAnsi="Arial" w:cs="Arial"/>
          <w:i/>
          <w:noProof/>
          <w:lang w:eastAsia="en-NZ"/>
        </w:rPr>
        <w:t>Diabetes</w:t>
      </w:r>
      <w:r w:rsidRPr="00812EE5">
        <w:rPr>
          <w:rFonts w:ascii="Arial" w:hAnsi="Arial" w:cs="Arial"/>
          <w:noProof/>
          <w:lang w:eastAsia="en-NZ"/>
        </w:rPr>
        <w:t xml:space="preserve"> 1999;</w:t>
      </w:r>
      <w:r w:rsidRPr="00812EE5">
        <w:rPr>
          <w:rFonts w:ascii="Arial" w:hAnsi="Arial" w:cs="Arial"/>
          <w:b/>
          <w:noProof/>
          <w:lang w:eastAsia="en-NZ"/>
        </w:rPr>
        <w:t>48</w:t>
      </w:r>
      <w:r w:rsidRPr="00812EE5">
        <w:rPr>
          <w:rFonts w:ascii="Arial" w:hAnsi="Arial" w:cs="Arial"/>
          <w:noProof/>
          <w:lang w:eastAsia="en-NZ"/>
        </w:rPr>
        <w:t>:2422-2429.</w:t>
      </w:r>
    </w:p>
    <w:p w:rsidR="00F1020B" w:rsidRPr="00812EE5" w:rsidRDefault="00F1020B" w:rsidP="00F1020B">
      <w:pPr>
        <w:pStyle w:val="ListParagraph"/>
        <w:numPr>
          <w:ilvl w:val="0"/>
          <w:numId w:val="1"/>
        </w:numPr>
        <w:tabs>
          <w:tab w:val="right" w:pos="540"/>
          <w:tab w:val="left" w:pos="720"/>
        </w:tabs>
        <w:spacing w:before="0" w:beforeAutospacing="0" w:after="0" w:line="480" w:lineRule="auto"/>
        <w:ind w:left="714" w:hanging="357"/>
        <w:rPr>
          <w:rFonts w:ascii="Arial" w:hAnsi="Arial" w:cs="Arial"/>
          <w:noProof/>
          <w:lang w:eastAsia="en-NZ"/>
        </w:rPr>
      </w:pPr>
      <w:r w:rsidRPr="00812EE5">
        <w:rPr>
          <w:rFonts w:ascii="Arial" w:hAnsi="Arial" w:cs="Arial"/>
          <w:noProof/>
          <w:lang w:eastAsia="en-NZ"/>
        </w:rPr>
        <w:t>Freeman JV, Cole TJ, Chinn S</w:t>
      </w:r>
      <w:r>
        <w:rPr>
          <w:rFonts w:ascii="Arial" w:hAnsi="Arial" w:cs="Arial"/>
          <w:noProof/>
          <w:lang w:eastAsia="en-NZ"/>
        </w:rPr>
        <w:t xml:space="preserve"> et al</w:t>
      </w:r>
      <w:r w:rsidRPr="00812EE5">
        <w:rPr>
          <w:rFonts w:ascii="Arial" w:hAnsi="Arial" w:cs="Arial"/>
          <w:noProof/>
          <w:lang w:eastAsia="en-NZ"/>
        </w:rPr>
        <w:t xml:space="preserve">. Cross-sectional stature and weight reference curves for the UK, 1990. </w:t>
      </w:r>
      <w:r w:rsidRPr="00812EE5">
        <w:rPr>
          <w:rFonts w:ascii="Arial" w:hAnsi="Arial" w:cs="Arial"/>
          <w:i/>
          <w:noProof/>
          <w:lang w:eastAsia="en-NZ"/>
        </w:rPr>
        <w:t xml:space="preserve">Arch Dis Child </w:t>
      </w:r>
      <w:r w:rsidRPr="00812EE5">
        <w:rPr>
          <w:rFonts w:ascii="Arial" w:hAnsi="Arial" w:cs="Arial"/>
          <w:noProof/>
          <w:lang w:eastAsia="en-NZ"/>
        </w:rPr>
        <w:t>1995;</w:t>
      </w:r>
      <w:r w:rsidRPr="00812EE5">
        <w:rPr>
          <w:rFonts w:ascii="Arial" w:hAnsi="Arial" w:cs="Arial"/>
          <w:b/>
          <w:noProof/>
          <w:lang w:eastAsia="en-NZ"/>
        </w:rPr>
        <w:t>73</w:t>
      </w:r>
      <w:r w:rsidRPr="00812EE5">
        <w:rPr>
          <w:rFonts w:ascii="Arial" w:hAnsi="Arial" w:cs="Arial"/>
          <w:noProof/>
          <w:lang w:eastAsia="en-NZ"/>
        </w:rPr>
        <w:t>:17-24.</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 xml:space="preserve">Definition, Diagnosis and Classification of Diabetes Mellitus and its Complications Report of a WHO Consultation. Part 1: Diagnosis and Classification of Diabetes Mellitus. Geneva: World Health Organization; 1999.   </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 xml:space="preserve">International Institute for Population Sciences and Macro International. National Family Health Survey (NHFS-3), India 2005-06. Mumbai:  IIPS; 2007.   </w:t>
      </w:r>
    </w:p>
    <w:p w:rsidR="00F1020B" w:rsidRPr="00812EE5" w:rsidRDefault="00F1020B" w:rsidP="00F1020B">
      <w:pPr>
        <w:pStyle w:val="ListParagraph"/>
        <w:numPr>
          <w:ilvl w:val="0"/>
          <w:numId w:val="1"/>
        </w:numPr>
        <w:tabs>
          <w:tab w:val="right" w:pos="540"/>
          <w:tab w:val="left" w:pos="720"/>
        </w:tabs>
        <w:spacing w:before="0" w:beforeAutospacing="0" w:after="0" w:line="480" w:lineRule="auto"/>
        <w:ind w:left="714" w:hanging="357"/>
        <w:rPr>
          <w:rFonts w:ascii="Arial" w:hAnsi="Arial" w:cs="Arial"/>
          <w:noProof/>
          <w:lang w:eastAsia="en-NZ"/>
        </w:rPr>
      </w:pPr>
      <w:r w:rsidRPr="00812EE5">
        <w:rPr>
          <w:rFonts w:ascii="Arial" w:hAnsi="Arial" w:cs="Arial"/>
          <w:noProof/>
          <w:lang w:eastAsia="en-NZ"/>
        </w:rPr>
        <w:t xml:space="preserve">The Oxford Centre for Diabetes, Endocrinology and Metabolism, Diabetes Trials Unit. HOMA calculator. Available from </w:t>
      </w:r>
      <w:hyperlink r:id="rId12" w:history="1">
        <w:r w:rsidRPr="0021057D">
          <w:rPr>
            <w:rStyle w:val="Hyperlink"/>
            <w:rFonts w:ascii="Arial" w:hAnsi="Arial" w:cs="Arial"/>
            <w:noProof/>
            <w:lang w:eastAsia="en-NZ"/>
          </w:rPr>
          <w:t>http://www.dtu.ox.ac.uk</w:t>
        </w:r>
      </w:hyperlink>
      <w:r w:rsidRPr="00812EE5">
        <w:rPr>
          <w:rFonts w:ascii="Arial" w:hAnsi="Arial" w:cs="Arial"/>
          <w:noProof/>
          <w:lang w:eastAsia="en-NZ"/>
        </w:rPr>
        <w:t xml:space="preserve">, accessed 1 July 2014. </w:t>
      </w:r>
    </w:p>
    <w:p w:rsidR="00F1020B" w:rsidRPr="00812EE5" w:rsidRDefault="00F1020B" w:rsidP="00F1020B">
      <w:pPr>
        <w:numPr>
          <w:ilvl w:val="0"/>
          <w:numId w:val="1"/>
        </w:numPr>
        <w:spacing w:after="0" w:line="480" w:lineRule="auto"/>
        <w:ind w:left="714" w:hanging="357"/>
        <w:rPr>
          <w:rFonts w:ascii="Arial" w:eastAsia="Times New Roman" w:hAnsi="Arial" w:cs="Arial"/>
          <w:iCs/>
        </w:rPr>
      </w:pPr>
      <w:r w:rsidRPr="00812EE5">
        <w:rPr>
          <w:rFonts w:ascii="Arial" w:hAnsi="Arial" w:cs="Arial"/>
          <w:noProof/>
          <w:lang w:val="en-GB"/>
        </w:rPr>
        <w:t>W</w:t>
      </w:r>
      <w:r>
        <w:rPr>
          <w:rFonts w:ascii="Arial" w:hAnsi="Arial" w:cs="Arial"/>
          <w:noProof/>
          <w:lang w:val="en-GB"/>
        </w:rPr>
        <w:t>areham NJ, Phillips DI, Byrne CD et al</w:t>
      </w:r>
      <w:r w:rsidRPr="00812EE5">
        <w:rPr>
          <w:rFonts w:ascii="Arial" w:hAnsi="Arial" w:cs="Arial"/>
          <w:noProof/>
          <w:lang w:val="en-GB"/>
        </w:rPr>
        <w:t xml:space="preserve">. The 30 minute insulin incremental response in an oral glucose tolerance test as a measure of insulin secretion. </w:t>
      </w:r>
      <w:r w:rsidRPr="00812EE5">
        <w:rPr>
          <w:rFonts w:ascii="Arial" w:hAnsi="Arial" w:cs="Arial"/>
          <w:i/>
          <w:noProof/>
          <w:lang w:val="en-GB"/>
        </w:rPr>
        <w:t xml:space="preserve">Diabet Med </w:t>
      </w:r>
      <w:r w:rsidRPr="00812EE5">
        <w:rPr>
          <w:rFonts w:ascii="Arial" w:hAnsi="Arial" w:cs="Arial"/>
          <w:noProof/>
          <w:lang w:val="en-GB"/>
        </w:rPr>
        <w:t>1995;</w:t>
      </w:r>
      <w:r w:rsidRPr="00812EE5">
        <w:rPr>
          <w:rFonts w:ascii="Arial" w:hAnsi="Arial" w:cs="Arial"/>
          <w:b/>
          <w:noProof/>
          <w:lang w:val="en-GB"/>
        </w:rPr>
        <w:t>12</w:t>
      </w:r>
      <w:r w:rsidRPr="00812EE5">
        <w:rPr>
          <w:rFonts w:ascii="Arial" w:hAnsi="Arial" w:cs="Arial"/>
          <w:noProof/>
          <w:lang w:val="en-GB"/>
        </w:rPr>
        <w:t>:931</w:t>
      </w:r>
      <w:r w:rsidRPr="00812EE5">
        <w:rPr>
          <w:rFonts w:ascii="Arial" w:eastAsia="Times New Roman" w:hAnsi="Arial" w:cs="Arial"/>
          <w:iCs/>
        </w:rPr>
        <w:t>.</w:t>
      </w:r>
    </w:p>
    <w:p w:rsidR="00F1020B" w:rsidRPr="00812EE5" w:rsidRDefault="00F1020B" w:rsidP="00F1020B">
      <w:pPr>
        <w:numPr>
          <w:ilvl w:val="0"/>
          <w:numId w:val="1"/>
        </w:numPr>
        <w:spacing w:after="0" w:line="480" w:lineRule="auto"/>
        <w:ind w:left="714" w:hanging="357"/>
        <w:rPr>
          <w:rFonts w:ascii="Arial" w:eastAsia="Times New Roman" w:hAnsi="Arial" w:cs="Arial"/>
          <w:iCs/>
        </w:rPr>
      </w:pPr>
      <w:r w:rsidRPr="00812EE5">
        <w:rPr>
          <w:rFonts w:ascii="Arial" w:hAnsi="Arial" w:cs="Arial"/>
          <w:noProof/>
          <w:lang w:val="en-GB"/>
        </w:rPr>
        <w:t xml:space="preserve">DeFronzo RA, Matsuda M. Reduced time points to calculate the composite index. </w:t>
      </w:r>
      <w:r w:rsidRPr="00812EE5">
        <w:rPr>
          <w:rFonts w:ascii="Arial" w:hAnsi="Arial" w:cs="Arial"/>
          <w:i/>
          <w:noProof/>
          <w:lang w:val="en-GB"/>
        </w:rPr>
        <w:t>Diabetes Care</w:t>
      </w:r>
      <w:r w:rsidRPr="00812EE5">
        <w:rPr>
          <w:rFonts w:ascii="Arial" w:hAnsi="Arial" w:cs="Arial"/>
          <w:noProof/>
          <w:lang w:val="en-GB"/>
        </w:rPr>
        <w:t xml:space="preserve"> 2010;</w:t>
      </w:r>
      <w:r w:rsidRPr="00812EE5">
        <w:rPr>
          <w:rFonts w:ascii="Arial" w:hAnsi="Arial" w:cs="Arial"/>
          <w:b/>
          <w:noProof/>
          <w:lang w:val="en-GB"/>
        </w:rPr>
        <w:t>33</w:t>
      </w:r>
      <w:r w:rsidRPr="00812EE5">
        <w:rPr>
          <w:rFonts w:ascii="Arial" w:hAnsi="Arial" w:cs="Arial"/>
          <w:noProof/>
          <w:lang w:val="en-GB"/>
        </w:rPr>
        <w:t>:e93</w:t>
      </w:r>
    </w:p>
    <w:p w:rsidR="00F1020B" w:rsidRPr="00812EE5" w:rsidRDefault="00F1020B" w:rsidP="00F1020B">
      <w:pPr>
        <w:numPr>
          <w:ilvl w:val="0"/>
          <w:numId w:val="1"/>
        </w:numPr>
        <w:spacing w:after="0" w:line="480" w:lineRule="auto"/>
        <w:ind w:left="714" w:hanging="357"/>
        <w:rPr>
          <w:rFonts w:ascii="Arial" w:eastAsia="Times New Roman" w:hAnsi="Arial" w:cs="Arial"/>
          <w:iCs/>
        </w:rPr>
      </w:pPr>
      <w:r w:rsidRPr="00812EE5">
        <w:rPr>
          <w:rFonts w:ascii="Arial" w:hAnsi="Arial" w:cs="Arial"/>
          <w:shd w:val="clear" w:color="auto" w:fill="FFFFFF"/>
        </w:rPr>
        <w:t>Bergman RN, Phillips LS, Cobelli C. Physiologic evaluation of factors controlling glucose tolerance in man. Measurement of insulin sensitivity and β-cell glucose sensitivity from the response to intravenous glucose.</w:t>
      </w:r>
      <w:r w:rsidRPr="00812EE5">
        <w:rPr>
          <w:rStyle w:val="apple-converted-space"/>
          <w:rFonts w:ascii="Arial" w:hAnsi="Arial" w:cs="Arial"/>
          <w:shd w:val="clear" w:color="auto" w:fill="FFFFFF"/>
        </w:rPr>
        <w:t> </w:t>
      </w:r>
      <w:r w:rsidRPr="00812EE5">
        <w:rPr>
          <w:rStyle w:val="ref-journal"/>
          <w:rFonts w:ascii="Arial" w:hAnsi="Arial" w:cs="Arial"/>
          <w:i/>
          <w:shd w:val="clear" w:color="auto" w:fill="FFFFFF"/>
        </w:rPr>
        <w:t>J Clin Invest</w:t>
      </w:r>
      <w:r w:rsidRPr="00812EE5">
        <w:rPr>
          <w:rStyle w:val="apple-converted-space"/>
          <w:rFonts w:ascii="Arial" w:hAnsi="Arial" w:cs="Arial"/>
          <w:shd w:val="clear" w:color="auto" w:fill="FFFFFF"/>
        </w:rPr>
        <w:t> </w:t>
      </w:r>
      <w:r w:rsidRPr="00812EE5">
        <w:rPr>
          <w:rFonts w:ascii="Arial" w:hAnsi="Arial" w:cs="Arial"/>
          <w:shd w:val="clear" w:color="auto" w:fill="FFFFFF"/>
        </w:rPr>
        <w:t>1981;</w:t>
      </w:r>
      <w:r w:rsidRPr="00812EE5">
        <w:rPr>
          <w:rStyle w:val="ref-vol"/>
          <w:rFonts w:ascii="Arial" w:hAnsi="Arial" w:cs="Arial"/>
          <w:shd w:val="clear" w:color="auto" w:fill="FFFFFF"/>
        </w:rPr>
        <w:t>68</w:t>
      </w:r>
      <w:r w:rsidRPr="00812EE5">
        <w:rPr>
          <w:rFonts w:ascii="Arial" w:hAnsi="Arial" w:cs="Arial"/>
          <w:shd w:val="clear" w:color="auto" w:fill="FFFFFF"/>
        </w:rPr>
        <w:t>:1456–67.</w:t>
      </w:r>
    </w:p>
    <w:p w:rsidR="00F1020B" w:rsidRPr="00812EE5" w:rsidRDefault="00F1020B" w:rsidP="00F1020B">
      <w:pPr>
        <w:pStyle w:val="ListParagraph"/>
        <w:numPr>
          <w:ilvl w:val="0"/>
          <w:numId w:val="1"/>
        </w:numPr>
        <w:tabs>
          <w:tab w:val="right" w:pos="540"/>
          <w:tab w:val="left" w:pos="720"/>
        </w:tabs>
        <w:spacing w:before="0" w:beforeAutospacing="0" w:after="0" w:line="480" w:lineRule="auto"/>
        <w:ind w:left="714" w:hanging="357"/>
        <w:rPr>
          <w:rFonts w:ascii="Arial" w:hAnsi="Arial" w:cs="Arial"/>
          <w:noProof/>
          <w:lang w:eastAsia="en-NZ"/>
        </w:rPr>
      </w:pPr>
      <w:r w:rsidRPr="00812EE5">
        <w:rPr>
          <w:rFonts w:ascii="Arial" w:hAnsi="Arial" w:cs="Arial"/>
          <w:noProof/>
          <w:lang w:eastAsia="en-NZ"/>
        </w:rPr>
        <w:t xml:space="preserve">BMI classification. World Health Organization. Global database on body mass index.Available from </w:t>
      </w:r>
      <w:hyperlink r:id="rId13" w:history="1">
        <w:r w:rsidRPr="0021057D">
          <w:rPr>
            <w:rStyle w:val="Hyperlink"/>
            <w:rFonts w:ascii="Arial" w:hAnsi="Arial" w:cs="Arial"/>
            <w:noProof/>
            <w:lang w:eastAsia="en-NZ"/>
          </w:rPr>
          <w:t>http://www.who.int/bmi</w:t>
        </w:r>
      </w:hyperlink>
      <w:r w:rsidRPr="0021057D">
        <w:rPr>
          <w:rFonts w:ascii="Arial" w:hAnsi="Arial" w:cs="Arial"/>
          <w:noProof/>
          <w:lang w:eastAsia="en-NZ"/>
        </w:rPr>
        <w:t>,</w:t>
      </w:r>
      <w:r w:rsidRPr="00812EE5">
        <w:rPr>
          <w:rFonts w:ascii="Arial" w:hAnsi="Arial" w:cs="Arial"/>
          <w:noProof/>
          <w:lang w:eastAsia="en-NZ"/>
        </w:rPr>
        <w:t xml:space="preserve"> accessed 15 July 2014. </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 xml:space="preserve">Centre for Disease Control and Prevention. </w:t>
      </w:r>
      <w:hyperlink r:id="rId14" w:history="1">
        <w:r w:rsidRPr="0021057D">
          <w:rPr>
            <w:rStyle w:val="Hyperlink"/>
            <w:rFonts w:ascii="Arial" w:hAnsi="Arial" w:cs="Arial"/>
            <w:noProof/>
            <w:lang w:eastAsia="en-NZ"/>
          </w:rPr>
          <w:t>www.cdc.gov/growthcharts/zscore.htm</w:t>
        </w:r>
      </w:hyperlink>
      <w:r w:rsidRPr="00812EE5">
        <w:rPr>
          <w:rFonts w:ascii="Arial" w:hAnsi="Arial" w:cs="Arial"/>
          <w:noProof/>
          <w:lang w:eastAsia="en-NZ"/>
        </w:rPr>
        <w:t>, accessed 15 July 2014.</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 xml:space="preserve">American Diabetes Association. Standards of medical care in diabetes – 2013. </w:t>
      </w:r>
      <w:r w:rsidRPr="00812EE5">
        <w:rPr>
          <w:rFonts w:ascii="Arial" w:hAnsi="Arial" w:cs="Arial"/>
          <w:i/>
          <w:noProof/>
          <w:lang w:eastAsia="en-NZ"/>
        </w:rPr>
        <w:t>Diabetes Care</w:t>
      </w:r>
      <w:r w:rsidRPr="00812EE5">
        <w:rPr>
          <w:rFonts w:ascii="Arial" w:hAnsi="Arial" w:cs="Arial"/>
          <w:noProof/>
          <w:lang w:eastAsia="en-NZ"/>
        </w:rPr>
        <w:t xml:space="preserve"> 2013;</w:t>
      </w:r>
      <w:r w:rsidRPr="00812EE5">
        <w:rPr>
          <w:rFonts w:ascii="Arial" w:hAnsi="Arial" w:cs="Arial"/>
          <w:b/>
          <w:noProof/>
          <w:lang w:eastAsia="en-NZ"/>
        </w:rPr>
        <w:t>36</w:t>
      </w:r>
      <w:r w:rsidRPr="00812EE5">
        <w:rPr>
          <w:rFonts w:ascii="Arial" w:hAnsi="Arial" w:cs="Arial"/>
          <w:noProof/>
          <w:lang w:eastAsia="en-NZ"/>
        </w:rPr>
        <w:t>:S11-66.</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 xml:space="preserve">National Cholesterol Education Program Expert Panel on Detection, Evaluationand Treatment of High Blood Cholesterol in Adults (Adult Treatment Panel III). 2002. (Publication No. NIH 02:5215).  </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 xml:space="preserve">Alberti KG, Zimmet P, Shaw J. Metabolic syndrome - a new world-wide definition. A Consensus Statement from the International Diabetes Federation. </w:t>
      </w:r>
      <w:r w:rsidRPr="00812EE5">
        <w:rPr>
          <w:rFonts w:ascii="Arial" w:hAnsi="Arial" w:cs="Arial"/>
          <w:i/>
          <w:noProof/>
          <w:lang w:eastAsia="en-NZ"/>
        </w:rPr>
        <w:t>Diabet Med.</w:t>
      </w:r>
      <w:r w:rsidRPr="00812EE5">
        <w:rPr>
          <w:rFonts w:ascii="Arial" w:hAnsi="Arial" w:cs="Arial"/>
          <w:noProof/>
          <w:lang w:eastAsia="en-NZ"/>
        </w:rPr>
        <w:t xml:space="preserve"> 2006;</w:t>
      </w:r>
      <w:r w:rsidRPr="00812EE5">
        <w:rPr>
          <w:rFonts w:ascii="Arial" w:hAnsi="Arial" w:cs="Arial"/>
          <w:b/>
          <w:noProof/>
          <w:lang w:eastAsia="en-NZ"/>
        </w:rPr>
        <w:t>23</w:t>
      </w:r>
      <w:r w:rsidRPr="00812EE5">
        <w:rPr>
          <w:rFonts w:ascii="Arial" w:hAnsi="Arial" w:cs="Arial"/>
          <w:noProof/>
          <w:lang w:eastAsia="en-NZ"/>
        </w:rPr>
        <w:t>:469-480.</w:t>
      </w:r>
    </w:p>
    <w:p w:rsidR="00F1020B"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Schooling</w:t>
      </w:r>
      <w:r w:rsidRPr="00857FA3">
        <w:rPr>
          <w:rFonts w:ascii="Arial" w:hAnsi="Arial" w:cs="Arial"/>
          <w:noProof/>
          <w:lang w:eastAsia="en-NZ"/>
        </w:rPr>
        <w:t xml:space="preserve"> CM, Jiang C, Lam TH</w:t>
      </w:r>
      <w:r>
        <w:rPr>
          <w:rFonts w:ascii="Arial" w:hAnsi="Arial" w:cs="Arial"/>
          <w:noProof/>
          <w:lang w:eastAsia="en-NZ"/>
        </w:rPr>
        <w:t xml:space="preserve"> et al. </w:t>
      </w:r>
      <w:r w:rsidRPr="00857FA3">
        <w:rPr>
          <w:rFonts w:ascii="Arial" w:hAnsi="Arial" w:cs="Arial"/>
          <w:noProof/>
          <w:lang w:eastAsia="en-NZ"/>
        </w:rPr>
        <w:t>Height, its compone</w:t>
      </w:r>
      <w:r w:rsidRPr="00812EE5">
        <w:rPr>
          <w:rFonts w:ascii="Arial" w:hAnsi="Arial" w:cs="Arial"/>
          <w:noProof/>
          <w:lang w:eastAsia="en-NZ"/>
        </w:rPr>
        <w:t xml:space="preserve">nts and cardiovascular risk among older Chinese: a cross-sectional analysis of the Guangzhou Biobank Cohort Study. </w:t>
      </w:r>
      <w:r w:rsidRPr="00812EE5">
        <w:rPr>
          <w:rFonts w:ascii="Arial" w:hAnsi="Arial" w:cs="Arial"/>
          <w:i/>
          <w:noProof/>
          <w:lang w:eastAsia="en-NZ"/>
        </w:rPr>
        <w:t xml:space="preserve">Am J Public Health </w:t>
      </w:r>
      <w:r w:rsidRPr="00812EE5">
        <w:rPr>
          <w:rFonts w:ascii="Arial" w:hAnsi="Arial" w:cs="Arial"/>
          <w:noProof/>
          <w:lang w:eastAsia="en-NZ"/>
        </w:rPr>
        <w:t>2007;</w:t>
      </w:r>
      <w:r w:rsidRPr="00812EE5">
        <w:rPr>
          <w:rFonts w:ascii="Arial" w:hAnsi="Arial" w:cs="Arial"/>
          <w:b/>
          <w:noProof/>
          <w:lang w:eastAsia="en-NZ"/>
        </w:rPr>
        <w:t>97</w:t>
      </w:r>
      <w:r w:rsidRPr="00812EE5">
        <w:rPr>
          <w:rFonts w:ascii="Arial" w:hAnsi="Arial" w:cs="Arial"/>
          <w:noProof/>
          <w:lang w:eastAsia="en-NZ"/>
        </w:rPr>
        <w:t>:1834-1841.</w:t>
      </w:r>
    </w:p>
    <w:p w:rsidR="00F1020B" w:rsidRDefault="00F1020B" w:rsidP="00F1020B">
      <w:pPr>
        <w:pStyle w:val="ListParagraph"/>
        <w:numPr>
          <w:ilvl w:val="0"/>
          <w:numId w:val="1"/>
        </w:numPr>
        <w:spacing w:before="0" w:beforeAutospacing="0" w:after="0" w:line="480" w:lineRule="auto"/>
        <w:ind w:left="714" w:hanging="357"/>
        <w:rPr>
          <w:rFonts w:ascii="Arial" w:hAnsi="Arial" w:cs="Arial"/>
        </w:rPr>
      </w:pPr>
      <w:r>
        <w:rPr>
          <w:rFonts w:ascii="Arial" w:hAnsi="Arial" w:cs="Arial"/>
        </w:rPr>
        <w:t xml:space="preserve">Boateng D, Danquah I, Said-Mohamed R et al. Early-life exposures and cardiovascular disease risk among Ghanaian migrant and home populations: The RODAM study. </w:t>
      </w:r>
      <w:r w:rsidRPr="003807F0">
        <w:rPr>
          <w:rFonts w:ascii="Arial" w:hAnsi="Arial" w:cs="Arial"/>
          <w:i/>
        </w:rPr>
        <w:t>J DOHAD</w:t>
      </w:r>
      <w:r>
        <w:rPr>
          <w:rFonts w:ascii="Arial" w:hAnsi="Arial" w:cs="Arial"/>
        </w:rPr>
        <w:t xml:space="preserve"> 2020;</w:t>
      </w:r>
      <w:r>
        <w:rPr>
          <w:rFonts w:ascii="Arial" w:hAnsi="Arial" w:cs="Arial"/>
          <w:b/>
        </w:rPr>
        <w:t>11</w:t>
      </w:r>
      <w:r>
        <w:rPr>
          <w:rFonts w:ascii="Arial" w:hAnsi="Arial" w:cs="Arial"/>
        </w:rPr>
        <w:t>:250-63.</w:t>
      </w:r>
    </w:p>
    <w:p w:rsidR="00F1020B" w:rsidRPr="00812EE5" w:rsidRDefault="00F1020B" w:rsidP="00F1020B">
      <w:pPr>
        <w:pStyle w:val="ListParagraph"/>
        <w:widowControl w:val="0"/>
        <w:numPr>
          <w:ilvl w:val="0"/>
          <w:numId w:val="1"/>
        </w:numPr>
        <w:spacing w:before="0" w:beforeAutospacing="0" w:after="0" w:line="480" w:lineRule="auto"/>
        <w:rPr>
          <w:rFonts w:ascii="Arial" w:hAnsi="Arial" w:cs="Arial"/>
        </w:rPr>
      </w:pPr>
      <w:r w:rsidRPr="00812EE5">
        <w:rPr>
          <w:rFonts w:ascii="Arial" w:hAnsi="Arial" w:cs="Arial"/>
        </w:rPr>
        <w:t>Larnkjaer A, Schroder SA, Schmidt IM</w:t>
      </w:r>
      <w:r>
        <w:rPr>
          <w:rFonts w:ascii="Arial" w:hAnsi="Arial" w:cs="Arial"/>
        </w:rPr>
        <w:t xml:space="preserve"> et al. </w:t>
      </w:r>
      <w:r w:rsidRPr="00812EE5">
        <w:rPr>
          <w:rFonts w:ascii="Arial" w:hAnsi="Arial" w:cs="Arial"/>
        </w:rPr>
        <w:t xml:space="preserve">Secular change in adult stature has come to a halt in northern Europe and Italy. </w:t>
      </w:r>
      <w:r w:rsidRPr="00812EE5">
        <w:rPr>
          <w:rFonts w:ascii="Arial" w:hAnsi="Arial" w:cs="Arial"/>
          <w:i/>
        </w:rPr>
        <w:t>Acta Paediatr</w:t>
      </w:r>
      <w:r w:rsidRPr="00812EE5">
        <w:rPr>
          <w:rFonts w:ascii="Arial" w:hAnsi="Arial" w:cs="Arial"/>
        </w:rPr>
        <w:t xml:space="preserve"> 2006;</w:t>
      </w:r>
      <w:r w:rsidRPr="00812EE5">
        <w:rPr>
          <w:rFonts w:ascii="Arial" w:hAnsi="Arial" w:cs="Arial"/>
          <w:b/>
        </w:rPr>
        <w:t>96</w:t>
      </w:r>
      <w:r w:rsidRPr="00812EE5">
        <w:rPr>
          <w:rFonts w:ascii="Arial" w:hAnsi="Arial" w:cs="Arial"/>
        </w:rPr>
        <w:t>:754-755.</w:t>
      </w:r>
    </w:p>
    <w:p w:rsidR="00F1020B" w:rsidRPr="00812EE5" w:rsidRDefault="00F1020B" w:rsidP="00F1020B">
      <w:pPr>
        <w:pStyle w:val="ListParagraph"/>
        <w:numPr>
          <w:ilvl w:val="0"/>
          <w:numId w:val="1"/>
        </w:numPr>
        <w:spacing w:before="0" w:beforeAutospacing="0" w:after="0" w:line="480" w:lineRule="auto"/>
        <w:rPr>
          <w:rFonts w:ascii="Arial" w:hAnsi="Arial" w:cs="Arial"/>
          <w:lang w:val="en-GB"/>
        </w:rPr>
      </w:pPr>
      <w:r w:rsidRPr="00812EE5">
        <w:rPr>
          <w:rFonts w:ascii="Arial" w:hAnsi="Arial" w:cs="Arial"/>
          <w:lang w:val="en-GB"/>
        </w:rPr>
        <w:t>Tanner JM, Hayashi T, Preece MA</w:t>
      </w:r>
      <w:r>
        <w:rPr>
          <w:rFonts w:ascii="Arial" w:hAnsi="Arial" w:cs="Arial"/>
          <w:lang w:val="en-GB"/>
        </w:rPr>
        <w:t xml:space="preserve"> et al</w:t>
      </w:r>
      <w:r w:rsidRPr="00812EE5">
        <w:rPr>
          <w:rFonts w:ascii="Arial" w:hAnsi="Arial" w:cs="Arial"/>
          <w:lang w:val="en-GB"/>
        </w:rPr>
        <w:t xml:space="preserve">. Increase in growth of leg relative to trunk in Japanese children and adults from 1957 to 1977: comparison with British and with Japanese Americans. </w:t>
      </w:r>
      <w:r w:rsidRPr="00812EE5">
        <w:rPr>
          <w:rFonts w:ascii="Arial" w:hAnsi="Arial" w:cs="Arial"/>
          <w:i/>
          <w:lang w:val="en-GB"/>
        </w:rPr>
        <w:t>Ann Hum Biol</w:t>
      </w:r>
      <w:r w:rsidRPr="00812EE5">
        <w:rPr>
          <w:rFonts w:ascii="Arial" w:hAnsi="Arial" w:cs="Arial"/>
          <w:lang w:val="en-GB"/>
        </w:rPr>
        <w:t xml:space="preserve"> 1982;</w:t>
      </w:r>
      <w:r w:rsidRPr="00812EE5">
        <w:rPr>
          <w:rFonts w:ascii="Arial" w:hAnsi="Arial" w:cs="Arial"/>
          <w:b/>
          <w:lang w:val="en-GB"/>
        </w:rPr>
        <w:t>9</w:t>
      </w:r>
      <w:r w:rsidRPr="00812EE5">
        <w:rPr>
          <w:rFonts w:ascii="Arial" w:hAnsi="Arial" w:cs="Arial"/>
          <w:lang w:val="en-GB"/>
        </w:rPr>
        <w:t>:411-23.</w:t>
      </w:r>
    </w:p>
    <w:p w:rsidR="00F1020B" w:rsidRPr="00812EE5" w:rsidRDefault="00F1020B" w:rsidP="00F1020B">
      <w:pPr>
        <w:pStyle w:val="ListParagraph"/>
        <w:numPr>
          <w:ilvl w:val="0"/>
          <w:numId w:val="1"/>
        </w:numPr>
        <w:spacing w:before="0" w:beforeAutospacing="0" w:after="0" w:line="480" w:lineRule="auto"/>
        <w:rPr>
          <w:rFonts w:ascii="Arial" w:hAnsi="Arial" w:cs="Arial"/>
          <w:lang w:val="en-GB"/>
        </w:rPr>
      </w:pPr>
      <w:r w:rsidRPr="00812EE5">
        <w:rPr>
          <w:rFonts w:ascii="Arial" w:hAnsi="Arial" w:cs="Arial"/>
          <w:lang w:val="en-GB"/>
        </w:rPr>
        <w:t xml:space="preserve">Cameron N, Tanner JM, Whitehouse RH. A longitudinal analysis of the growth of limb segments in adolescence. </w:t>
      </w:r>
      <w:r w:rsidRPr="00812EE5">
        <w:rPr>
          <w:rFonts w:ascii="Arial" w:hAnsi="Arial" w:cs="Arial"/>
          <w:i/>
          <w:lang w:val="en-GB"/>
        </w:rPr>
        <w:t xml:space="preserve">Ann Hum Biol </w:t>
      </w:r>
      <w:r w:rsidRPr="00812EE5">
        <w:rPr>
          <w:rFonts w:ascii="Arial" w:hAnsi="Arial" w:cs="Arial"/>
          <w:lang w:val="en-GB"/>
        </w:rPr>
        <w:t>1982;</w:t>
      </w:r>
      <w:r w:rsidRPr="00812EE5">
        <w:rPr>
          <w:rFonts w:ascii="Arial" w:hAnsi="Arial" w:cs="Arial"/>
          <w:b/>
          <w:lang w:val="en-GB"/>
        </w:rPr>
        <w:t>9</w:t>
      </w:r>
      <w:r w:rsidRPr="00812EE5">
        <w:rPr>
          <w:rFonts w:ascii="Arial" w:hAnsi="Arial" w:cs="Arial"/>
          <w:lang w:val="en-GB"/>
        </w:rPr>
        <w:t>:211-20.</w:t>
      </w:r>
    </w:p>
    <w:p w:rsidR="00F1020B" w:rsidRPr="00812EE5" w:rsidRDefault="00F1020B" w:rsidP="00F1020B">
      <w:pPr>
        <w:pStyle w:val="ListParagraph"/>
        <w:numPr>
          <w:ilvl w:val="0"/>
          <w:numId w:val="1"/>
        </w:numPr>
        <w:spacing w:before="0" w:beforeAutospacing="0" w:after="0" w:line="480" w:lineRule="auto"/>
        <w:rPr>
          <w:rFonts w:ascii="Arial" w:hAnsi="Arial" w:cs="Arial"/>
          <w:lang w:val="en-GB"/>
        </w:rPr>
      </w:pPr>
      <w:r w:rsidRPr="00812EE5">
        <w:rPr>
          <w:rFonts w:ascii="Arial" w:hAnsi="Arial" w:cs="Arial"/>
          <w:lang w:val="en-GB"/>
        </w:rPr>
        <w:t xml:space="preserve">Gunnell D. Commentary: Early insights into height, leg length, proportionate growth and health. </w:t>
      </w:r>
      <w:r w:rsidRPr="00812EE5">
        <w:rPr>
          <w:rFonts w:ascii="Arial" w:hAnsi="Arial" w:cs="Arial"/>
          <w:i/>
          <w:lang w:val="en-GB"/>
        </w:rPr>
        <w:t>Int J Epidemiol</w:t>
      </w:r>
      <w:r w:rsidRPr="00812EE5">
        <w:rPr>
          <w:rFonts w:ascii="Arial" w:hAnsi="Arial" w:cs="Arial"/>
          <w:lang w:val="en-GB"/>
        </w:rPr>
        <w:t xml:space="preserve"> 2001;</w:t>
      </w:r>
      <w:r w:rsidRPr="00812EE5">
        <w:rPr>
          <w:rFonts w:ascii="Arial" w:hAnsi="Arial" w:cs="Arial"/>
          <w:b/>
          <w:lang w:val="en-GB"/>
        </w:rPr>
        <w:t>30</w:t>
      </w:r>
      <w:r w:rsidRPr="00812EE5">
        <w:rPr>
          <w:rFonts w:ascii="Arial" w:hAnsi="Arial" w:cs="Arial"/>
          <w:lang w:val="en-GB"/>
        </w:rPr>
        <w:t>:221-2.</w:t>
      </w:r>
    </w:p>
    <w:p w:rsidR="00F1020B" w:rsidRPr="00812EE5" w:rsidRDefault="00F1020B" w:rsidP="00F1020B">
      <w:pPr>
        <w:pStyle w:val="ListParagraph"/>
        <w:numPr>
          <w:ilvl w:val="0"/>
          <w:numId w:val="1"/>
        </w:numPr>
        <w:spacing w:before="0" w:beforeAutospacing="0" w:after="0" w:line="480" w:lineRule="auto"/>
        <w:rPr>
          <w:rFonts w:ascii="Arial" w:hAnsi="Arial" w:cs="Arial"/>
          <w:lang w:val="en-GB"/>
        </w:rPr>
      </w:pPr>
      <w:r w:rsidRPr="00812EE5">
        <w:rPr>
          <w:rFonts w:ascii="Arial" w:hAnsi="Arial" w:cs="Arial"/>
          <w:lang w:val="en-GB"/>
        </w:rPr>
        <w:t xml:space="preserve">Kuzawa </w:t>
      </w:r>
      <w:r w:rsidRPr="00857FA3">
        <w:rPr>
          <w:rFonts w:ascii="Arial" w:hAnsi="Arial" w:cs="Arial"/>
          <w:lang w:val="en-GB"/>
        </w:rPr>
        <w:t xml:space="preserve">CW, Hallal PC, Adair </w:t>
      </w:r>
      <w:r>
        <w:rPr>
          <w:rFonts w:ascii="Arial" w:hAnsi="Arial" w:cs="Arial"/>
          <w:lang w:val="en-GB"/>
        </w:rPr>
        <w:t xml:space="preserve">L at al. </w:t>
      </w:r>
      <w:r w:rsidRPr="00857FA3">
        <w:rPr>
          <w:rFonts w:ascii="Arial" w:hAnsi="Arial" w:cs="Arial"/>
          <w:lang w:val="en-GB"/>
        </w:rPr>
        <w:t>Birth weight, p</w:t>
      </w:r>
      <w:r w:rsidRPr="00812EE5">
        <w:rPr>
          <w:rFonts w:ascii="Arial" w:hAnsi="Arial" w:cs="Arial"/>
          <w:lang w:val="en-GB"/>
        </w:rPr>
        <w:t xml:space="preserve">ostnatal weight gain, and adult body composition in five low and middle income countries. </w:t>
      </w:r>
      <w:r w:rsidRPr="00812EE5">
        <w:rPr>
          <w:rFonts w:ascii="Arial" w:hAnsi="Arial" w:cs="Arial"/>
          <w:i/>
          <w:lang w:val="en-GB"/>
        </w:rPr>
        <w:t>Am J Hum Biol</w:t>
      </w:r>
      <w:r w:rsidRPr="00812EE5">
        <w:rPr>
          <w:rFonts w:ascii="Arial" w:hAnsi="Arial" w:cs="Arial"/>
          <w:lang w:val="en-GB"/>
        </w:rPr>
        <w:t xml:space="preserve"> 2012;</w:t>
      </w:r>
      <w:r w:rsidRPr="00812EE5">
        <w:rPr>
          <w:rFonts w:ascii="Arial" w:hAnsi="Arial" w:cs="Arial"/>
          <w:b/>
          <w:lang w:val="en-GB"/>
        </w:rPr>
        <w:t>24</w:t>
      </w:r>
      <w:r w:rsidRPr="00812EE5">
        <w:rPr>
          <w:rFonts w:ascii="Arial" w:hAnsi="Arial" w:cs="Arial"/>
          <w:lang w:val="en-GB"/>
        </w:rPr>
        <w:t>:5-13.</w:t>
      </w:r>
    </w:p>
    <w:p w:rsidR="00F1020B" w:rsidRPr="00812EE5" w:rsidRDefault="00F1020B" w:rsidP="00F1020B">
      <w:pPr>
        <w:pStyle w:val="ListParagraph"/>
        <w:widowControl w:val="0"/>
        <w:numPr>
          <w:ilvl w:val="0"/>
          <w:numId w:val="1"/>
        </w:numPr>
        <w:tabs>
          <w:tab w:val="left" w:pos="0"/>
        </w:tabs>
        <w:spacing w:before="0" w:beforeAutospacing="0" w:after="0" w:line="480" w:lineRule="auto"/>
        <w:rPr>
          <w:rFonts w:ascii="Arial" w:hAnsi="Arial" w:cs="Arial"/>
        </w:rPr>
      </w:pPr>
      <w:r w:rsidRPr="00812EE5">
        <w:rPr>
          <w:rFonts w:ascii="Arial" w:hAnsi="Arial" w:cs="Arial"/>
        </w:rPr>
        <w:t>Eriksson JG, Forsen T, Tuomilehto HJ</w:t>
      </w:r>
      <w:r>
        <w:rPr>
          <w:rFonts w:ascii="Arial" w:hAnsi="Arial" w:cs="Arial"/>
        </w:rPr>
        <w:t xml:space="preserve"> et al</w:t>
      </w:r>
      <w:r w:rsidRPr="00812EE5">
        <w:rPr>
          <w:rFonts w:ascii="Arial" w:hAnsi="Arial" w:cs="Arial"/>
        </w:rPr>
        <w:t xml:space="preserve">. Early growth and coronary heart disease in later life: longitudinal study. </w:t>
      </w:r>
      <w:r w:rsidRPr="00812EE5">
        <w:rPr>
          <w:rFonts w:ascii="Arial" w:hAnsi="Arial" w:cs="Arial"/>
          <w:i/>
        </w:rPr>
        <w:t>BMJ</w:t>
      </w:r>
      <w:r w:rsidRPr="00812EE5">
        <w:rPr>
          <w:rFonts w:ascii="Arial" w:hAnsi="Arial" w:cs="Arial"/>
          <w:iCs/>
        </w:rPr>
        <w:t xml:space="preserve"> 2001;</w:t>
      </w:r>
      <w:r w:rsidRPr="00812EE5">
        <w:rPr>
          <w:rFonts w:ascii="Arial" w:hAnsi="Arial" w:cs="Arial"/>
          <w:b/>
          <w:bCs/>
        </w:rPr>
        <w:t>322</w:t>
      </w:r>
      <w:r w:rsidRPr="00812EE5">
        <w:rPr>
          <w:rFonts w:ascii="Arial" w:hAnsi="Arial" w:cs="Arial"/>
          <w:bCs/>
        </w:rPr>
        <w:t>:</w:t>
      </w:r>
      <w:r w:rsidRPr="00812EE5">
        <w:rPr>
          <w:rFonts w:ascii="Arial" w:hAnsi="Arial" w:cs="Arial"/>
        </w:rPr>
        <w:t>949-53.</w:t>
      </w:r>
    </w:p>
    <w:p w:rsidR="00F1020B" w:rsidRPr="00812EE5" w:rsidRDefault="00F1020B" w:rsidP="00F1020B">
      <w:pPr>
        <w:pStyle w:val="ListParagraph"/>
        <w:widowControl w:val="0"/>
        <w:numPr>
          <w:ilvl w:val="0"/>
          <w:numId w:val="1"/>
        </w:numPr>
        <w:tabs>
          <w:tab w:val="left" w:pos="-1440"/>
          <w:tab w:val="left" w:pos="-720"/>
          <w:tab w:val="left" w:pos="0"/>
          <w:tab w:val="left" w:pos="1440"/>
          <w:tab w:val="left" w:pos="2160"/>
          <w:tab w:val="left" w:pos="2880"/>
          <w:tab w:val="left" w:pos="3168"/>
          <w:tab w:val="left" w:pos="3744"/>
          <w:tab w:val="left" w:pos="4176"/>
          <w:tab w:val="left" w:pos="5040"/>
        </w:tabs>
        <w:spacing w:before="0" w:beforeAutospacing="0" w:after="0" w:line="480" w:lineRule="auto"/>
        <w:ind w:left="714" w:hanging="357"/>
        <w:rPr>
          <w:rFonts w:ascii="Arial" w:hAnsi="Arial" w:cs="Arial"/>
        </w:rPr>
      </w:pPr>
      <w:r w:rsidRPr="00812EE5">
        <w:rPr>
          <w:rFonts w:ascii="Arial" w:hAnsi="Arial" w:cs="Arial"/>
        </w:rPr>
        <w:t xml:space="preserve">Bhargava SK, </w:t>
      </w:r>
      <w:r w:rsidRPr="00857FA3">
        <w:rPr>
          <w:rFonts w:ascii="Arial" w:hAnsi="Arial" w:cs="Arial"/>
        </w:rPr>
        <w:t>Sachdev HPS, Fall CHD</w:t>
      </w:r>
      <w:r>
        <w:rPr>
          <w:rFonts w:ascii="Arial" w:hAnsi="Arial" w:cs="Arial"/>
        </w:rPr>
        <w:t xml:space="preserve"> et al.</w:t>
      </w:r>
      <w:r w:rsidRPr="00857FA3">
        <w:rPr>
          <w:rFonts w:ascii="Arial" w:hAnsi="Arial" w:cs="Arial"/>
        </w:rPr>
        <w:t xml:space="preserve"> Relation </w:t>
      </w:r>
      <w:r w:rsidRPr="00812EE5">
        <w:rPr>
          <w:rFonts w:ascii="Arial" w:hAnsi="Arial" w:cs="Arial"/>
        </w:rPr>
        <w:t xml:space="preserve">of serial changes in childhood body mass index to impaired glucose tolerance in young adulthood. </w:t>
      </w:r>
      <w:r w:rsidRPr="00812EE5">
        <w:rPr>
          <w:rFonts w:ascii="Arial" w:hAnsi="Arial" w:cs="Arial"/>
          <w:i/>
          <w:iCs/>
        </w:rPr>
        <w:t>New England J Med</w:t>
      </w:r>
      <w:r w:rsidRPr="00812EE5">
        <w:rPr>
          <w:rFonts w:ascii="Arial" w:hAnsi="Arial" w:cs="Arial"/>
        </w:rPr>
        <w:t xml:space="preserve"> 2004;</w:t>
      </w:r>
      <w:r w:rsidRPr="00812EE5">
        <w:rPr>
          <w:rFonts w:ascii="Arial" w:hAnsi="Arial" w:cs="Arial"/>
          <w:b/>
        </w:rPr>
        <w:t>350</w:t>
      </w:r>
      <w:r w:rsidRPr="00812EE5">
        <w:rPr>
          <w:rFonts w:ascii="Arial" w:hAnsi="Arial" w:cs="Arial"/>
        </w:rPr>
        <w:t>:865-75.</w:t>
      </w:r>
    </w:p>
    <w:p w:rsidR="00F1020B" w:rsidRDefault="00F1020B" w:rsidP="00F1020B">
      <w:pPr>
        <w:pStyle w:val="ListParagraph"/>
        <w:widowControl w:val="0"/>
        <w:numPr>
          <w:ilvl w:val="0"/>
          <w:numId w:val="1"/>
        </w:numPr>
        <w:tabs>
          <w:tab w:val="left" w:pos="-1440"/>
          <w:tab w:val="left" w:pos="-720"/>
          <w:tab w:val="left" w:pos="0"/>
          <w:tab w:val="left" w:pos="1440"/>
          <w:tab w:val="left" w:pos="2160"/>
          <w:tab w:val="left" w:pos="2880"/>
          <w:tab w:val="left" w:pos="3168"/>
          <w:tab w:val="left" w:pos="3744"/>
          <w:tab w:val="left" w:pos="4176"/>
          <w:tab w:val="left" w:pos="5040"/>
        </w:tabs>
        <w:spacing w:before="0" w:beforeAutospacing="0" w:after="0" w:line="480" w:lineRule="auto"/>
        <w:rPr>
          <w:rFonts w:ascii="Arial" w:hAnsi="Arial" w:cs="Arial"/>
        </w:rPr>
      </w:pPr>
      <w:r w:rsidRPr="00812EE5">
        <w:rPr>
          <w:rFonts w:ascii="Arial" w:hAnsi="Arial" w:cs="Arial"/>
        </w:rPr>
        <w:t>Barker DJP, Gluckman PD, Godfrey KM</w:t>
      </w:r>
      <w:r>
        <w:rPr>
          <w:rFonts w:ascii="Arial" w:hAnsi="Arial" w:cs="Arial"/>
        </w:rPr>
        <w:t xml:space="preserve"> et al.</w:t>
      </w:r>
      <w:r w:rsidRPr="00812EE5">
        <w:rPr>
          <w:rFonts w:ascii="Arial" w:hAnsi="Arial" w:cs="Arial"/>
        </w:rPr>
        <w:t xml:space="preserve"> Fetal nutrition and cardiovascular disease in adult life. </w:t>
      </w:r>
      <w:r w:rsidRPr="00812EE5">
        <w:rPr>
          <w:rFonts w:ascii="Arial" w:hAnsi="Arial" w:cs="Arial"/>
          <w:i/>
        </w:rPr>
        <w:t>Lancet</w:t>
      </w:r>
      <w:r w:rsidRPr="00812EE5">
        <w:rPr>
          <w:rFonts w:ascii="Arial" w:hAnsi="Arial" w:cs="Arial"/>
        </w:rPr>
        <w:t>1993;</w:t>
      </w:r>
      <w:r w:rsidRPr="00812EE5">
        <w:rPr>
          <w:rFonts w:ascii="Arial" w:hAnsi="Arial" w:cs="Arial"/>
          <w:b/>
        </w:rPr>
        <w:t>341</w:t>
      </w:r>
      <w:r w:rsidRPr="00812EE5">
        <w:rPr>
          <w:rFonts w:ascii="Arial" w:hAnsi="Arial" w:cs="Arial"/>
        </w:rPr>
        <w:t>:938-41.</w:t>
      </w:r>
    </w:p>
    <w:p w:rsidR="00817B7A" w:rsidRPr="00812EE5" w:rsidRDefault="00817B7A" w:rsidP="00F1020B">
      <w:pPr>
        <w:pStyle w:val="ListParagraph"/>
        <w:widowControl w:val="0"/>
        <w:numPr>
          <w:ilvl w:val="0"/>
          <w:numId w:val="1"/>
        </w:numPr>
        <w:tabs>
          <w:tab w:val="left" w:pos="-1440"/>
          <w:tab w:val="left" w:pos="-720"/>
          <w:tab w:val="left" w:pos="0"/>
          <w:tab w:val="left" w:pos="1440"/>
          <w:tab w:val="left" w:pos="2160"/>
          <w:tab w:val="left" w:pos="2880"/>
          <w:tab w:val="left" w:pos="3168"/>
          <w:tab w:val="left" w:pos="3744"/>
          <w:tab w:val="left" w:pos="4176"/>
          <w:tab w:val="left" w:pos="5040"/>
        </w:tabs>
        <w:spacing w:before="0" w:beforeAutospacing="0" w:after="0" w:line="480" w:lineRule="auto"/>
        <w:rPr>
          <w:rFonts w:ascii="Arial" w:hAnsi="Arial" w:cs="Arial"/>
        </w:rPr>
      </w:pPr>
      <w:r>
        <w:rPr>
          <w:rFonts w:ascii="Arial" w:hAnsi="Arial" w:cs="Arial"/>
        </w:rPr>
        <w:t xml:space="preserve">Nelson CP, Hamby SE, Saleheen D, et al. Genetically determined height and coronary artery disease. </w:t>
      </w:r>
      <w:r>
        <w:rPr>
          <w:rFonts w:ascii="Arial" w:hAnsi="Arial" w:cs="Arial"/>
          <w:i/>
        </w:rPr>
        <w:t xml:space="preserve">New Engl J Med </w:t>
      </w:r>
      <w:r>
        <w:rPr>
          <w:rFonts w:ascii="Arial" w:hAnsi="Arial" w:cs="Arial"/>
        </w:rPr>
        <w:t>2015;</w:t>
      </w:r>
      <w:r>
        <w:rPr>
          <w:rFonts w:ascii="Arial" w:hAnsi="Arial" w:cs="Arial"/>
          <w:b/>
        </w:rPr>
        <w:t>372</w:t>
      </w:r>
      <w:r>
        <w:rPr>
          <w:rFonts w:ascii="Arial" w:hAnsi="Arial" w:cs="Arial"/>
        </w:rPr>
        <w:t>:1608-18.</w:t>
      </w:r>
    </w:p>
    <w:p w:rsidR="00F1020B" w:rsidRPr="00812EE5"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Gray L, Davey</w:t>
      </w:r>
      <w:r w:rsidRPr="00857FA3">
        <w:rPr>
          <w:rFonts w:ascii="Arial" w:hAnsi="Arial" w:cs="Arial"/>
          <w:noProof/>
          <w:lang w:eastAsia="en-NZ"/>
        </w:rPr>
        <w:t xml:space="preserve"> Smith G, McConnachie A</w:t>
      </w:r>
      <w:r>
        <w:rPr>
          <w:rFonts w:ascii="Arial" w:hAnsi="Arial" w:cs="Arial"/>
          <w:noProof/>
          <w:lang w:eastAsia="en-NZ"/>
        </w:rPr>
        <w:t xml:space="preserve"> et al.</w:t>
      </w:r>
      <w:r w:rsidRPr="00812EE5">
        <w:rPr>
          <w:rFonts w:ascii="Arial" w:hAnsi="Arial" w:cs="Arial"/>
          <w:noProof/>
          <w:lang w:eastAsia="en-NZ"/>
        </w:rPr>
        <w:t xml:space="preserve"> Parental height in relation to offspring coronary heart disease: examining transgenerational influences on health using the west of Scotland Midspan Family Study. </w:t>
      </w:r>
      <w:r w:rsidRPr="00812EE5">
        <w:rPr>
          <w:rFonts w:ascii="Arial" w:hAnsi="Arial" w:cs="Arial"/>
          <w:i/>
          <w:noProof/>
          <w:lang w:eastAsia="en-NZ"/>
        </w:rPr>
        <w:t xml:space="preserve">Int J Epidemiol </w:t>
      </w:r>
      <w:r w:rsidRPr="00812EE5">
        <w:rPr>
          <w:rFonts w:ascii="Arial" w:hAnsi="Arial" w:cs="Arial"/>
          <w:noProof/>
          <w:lang w:eastAsia="en-NZ"/>
        </w:rPr>
        <w:t>2012;</w:t>
      </w:r>
      <w:r w:rsidRPr="00812EE5">
        <w:rPr>
          <w:rFonts w:ascii="Arial" w:hAnsi="Arial" w:cs="Arial"/>
          <w:b/>
          <w:noProof/>
          <w:lang w:eastAsia="en-NZ"/>
        </w:rPr>
        <w:t>41</w:t>
      </w:r>
      <w:r w:rsidRPr="00812EE5">
        <w:rPr>
          <w:rFonts w:ascii="Arial" w:hAnsi="Arial" w:cs="Arial"/>
          <w:noProof/>
          <w:lang w:eastAsia="en-NZ"/>
        </w:rPr>
        <w:t>:1776-1785.</w:t>
      </w:r>
    </w:p>
    <w:p w:rsidR="00F1020B" w:rsidRPr="0050501C" w:rsidRDefault="00F1020B" w:rsidP="00F1020B">
      <w:pPr>
        <w:pStyle w:val="ListParagraph"/>
        <w:numPr>
          <w:ilvl w:val="0"/>
          <w:numId w:val="1"/>
        </w:numPr>
        <w:tabs>
          <w:tab w:val="right" w:pos="540"/>
          <w:tab w:val="left" w:pos="720"/>
        </w:tabs>
        <w:spacing w:before="0" w:beforeAutospacing="0" w:after="0" w:line="480" w:lineRule="auto"/>
        <w:rPr>
          <w:rFonts w:ascii="Arial" w:hAnsi="Arial" w:cs="Arial"/>
          <w:noProof/>
          <w:lang w:eastAsia="en-NZ"/>
        </w:rPr>
      </w:pPr>
      <w:r w:rsidRPr="00812EE5">
        <w:rPr>
          <w:rFonts w:ascii="Arial" w:hAnsi="Arial" w:cs="Arial"/>
          <w:noProof/>
          <w:lang w:eastAsia="en-NZ"/>
        </w:rPr>
        <w:t>Raghupathy R,</w:t>
      </w:r>
      <w:r w:rsidRPr="00857FA3">
        <w:rPr>
          <w:rFonts w:ascii="Arial" w:hAnsi="Arial" w:cs="Arial"/>
          <w:noProof/>
          <w:lang w:eastAsia="en-NZ"/>
        </w:rPr>
        <w:t xml:space="preserve"> Antonisamy B, Geethanjali FS</w:t>
      </w:r>
      <w:r>
        <w:rPr>
          <w:rFonts w:ascii="Arial" w:hAnsi="Arial" w:cs="Arial"/>
          <w:noProof/>
          <w:lang w:eastAsia="en-NZ"/>
        </w:rPr>
        <w:t xml:space="preserve"> et al.</w:t>
      </w:r>
      <w:r w:rsidRPr="00857FA3">
        <w:rPr>
          <w:rFonts w:ascii="Arial" w:hAnsi="Arial" w:cs="Arial"/>
          <w:noProof/>
          <w:lang w:eastAsia="en-NZ"/>
        </w:rPr>
        <w:t xml:space="preserve"> Glucose </w:t>
      </w:r>
      <w:r w:rsidRPr="00812EE5">
        <w:rPr>
          <w:rFonts w:ascii="Arial" w:hAnsi="Arial" w:cs="Arial"/>
          <w:noProof/>
          <w:lang w:eastAsia="en-NZ"/>
        </w:rPr>
        <w:t xml:space="preserve">tolerance, insulin resistance and insulin secretio in young south Indian adults: relationship to parental size, neonatal size and childhood body mass index. </w:t>
      </w:r>
      <w:r w:rsidRPr="00812EE5">
        <w:rPr>
          <w:rFonts w:ascii="Arial" w:hAnsi="Arial" w:cs="Arial"/>
          <w:i/>
          <w:noProof/>
          <w:lang w:eastAsia="en-NZ"/>
        </w:rPr>
        <w:t>Diab Res Clin Pract</w:t>
      </w:r>
      <w:r w:rsidRPr="00812EE5">
        <w:rPr>
          <w:rFonts w:ascii="Arial" w:hAnsi="Arial" w:cs="Arial"/>
          <w:noProof/>
          <w:lang w:eastAsia="en-NZ"/>
        </w:rPr>
        <w:t xml:space="preserve"> 2010;</w:t>
      </w:r>
      <w:r w:rsidRPr="00812EE5">
        <w:rPr>
          <w:rFonts w:ascii="Arial" w:hAnsi="Arial" w:cs="Arial"/>
          <w:b/>
          <w:noProof/>
          <w:lang w:eastAsia="en-NZ"/>
        </w:rPr>
        <w:t>87</w:t>
      </w:r>
      <w:r w:rsidRPr="00812EE5">
        <w:rPr>
          <w:rFonts w:ascii="Arial" w:hAnsi="Arial" w:cs="Arial"/>
          <w:noProof/>
          <w:lang w:eastAsia="en-NZ"/>
        </w:rPr>
        <w:t>:283-92.</w:t>
      </w:r>
    </w:p>
    <w:p w:rsidR="0021057D" w:rsidRPr="00812EE5" w:rsidRDefault="0021057D" w:rsidP="0008321F">
      <w:pPr>
        <w:rPr>
          <w:rFonts w:ascii="Arial" w:hAnsi="Arial" w:cs="Arial"/>
          <w:b/>
          <w:lang w:val="en-GB"/>
        </w:rPr>
      </w:pPr>
    </w:p>
    <w:sectPr w:rsidR="0021057D" w:rsidRPr="00812EE5" w:rsidSect="00C63A8C">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983" w:rsidRDefault="00214983" w:rsidP="00B80C02">
      <w:pPr>
        <w:spacing w:after="0" w:line="240" w:lineRule="auto"/>
      </w:pPr>
      <w:r>
        <w:separator/>
      </w:r>
    </w:p>
  </w:endnote>
  <w:endnote w:type="continuationSeparator" w:id="0">
    <w:p w:rsidR="00214983" w:rsidRDefault="00214983" w:rsidP="00B8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823064"/>
      <w:docPartObj>
        <w:docPartGallery w:val="Page Numbers (Bottom of Page)"/>
        <w:docPartUnique/>
      </w:docPartObj>
    </w:sdtPr>
    <w:sdtEndPr>
      <w:rPr>
        <w:noProof/>
      </w:rPr>
    </w:sdtEndPr>
    <w:sdtContent>
      <w:p w:rsidR="001E6707" w:rsidRDefault="001E6707">
        <w:pPr>
          <w:pStyle w:val="Footer"/>
          <w:jc w:val="right"/>
        </w:pPr>
        <w:r>
          <w:fldChar w:fldCharType="begin"/>
        </w:r>
        <w:r>
          <w:instrText xml:space="preserve"> PAGE   \* MERGEFORMAT </w:instrText>
        </w:r>
        <w:r>
          <w:fldChar w:fldCharType="separate"/>
        </w:r>
        <w:r w:rsidR="007429AA">
          <w:rPr>
            <w:noProof/>
          </w:rPr>
          <w:t>1</w:t>
        </w:r>
        <w:r>
          <w:rPr>
            <w:noProof/>
          </w:rPr>
          <w:fldChar w:fldCharType="end"/>
        </w:r>
      </w:p>
    </w:sdtContent>
  </w:sdt>
  <w:p w:rsidR="001E6707" w:rsidRDefault="001E6707">
    <w:pPr>
      <w:pStyle w:val="Footer"/>
    </w:pPr>
  </w:p>
  <w:p w:rsidR="001E6707" w:rsidRDefault="001E670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707" w:rsidRDefault="001E6707">
    <w:pPr>
      <w:pStyle w:val="Footer"/>
      <w:jc w:val="right"/>
    </w:pPr>
    <w:r>
      <w:fldChar w:fldCharType="begin"/>
    </w:r>
    <w:r>
      <w:instrText xml:space="preserve"> PAGE   \* MERGEFORMAT </w:instrText>
    </w:r>
    <w:r>
      <w:fldChar w:fldCharType="separate"/>
    </w:r>
    <w:r w:rsidR="00101ECA">
      <w:rPr>
        <w:noProof/>
      </w:rPr>
      <w:t>21</w:t>
    </w:r>
    <w:r>
      <w:rPr>
        <w:noProof/>
      </w:rPr>
      <w:fldChar w:fldCharType="end"/>
    </w:r>
  </w:p>
  <w:p w:rsidR="001E6707" w:rsidRDefault="001E67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983" w:rsidRDefault="00214983" w:rsidP="00B80C02">
      <w:pPr>
        <w:spacing w:after="0" w:line="240" w:lineRule="auto"/>
      </w:pPr>
      <w:r>
        <w:separator/>
      </w:r>
    </w:p>
  </w:footnote>
  <w:footnote w:type="continuationSeparator" w:id="0">
    <w:p w:rsidR="00214983" w:rsidRDefault="00214983" w:rsidP="00B8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72624"/>
    <w:multiLevelType w:val="hybridMultilevel"/>
    <w:tmpl w:val="9FDC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A2048"/>
    <w:multiLevelType w:val="hybridMultilevel"/>
    <w:tmpl w:val="508EC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A55A3"/>
    <w:multiLevelType w:val="hybridMultilevel"/>
    <w:tmpl w:val="32F6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B5"/>
    <w:rsid w:val="00013CB5"/>
    <w:rsid w:val="0001636F"/>
    <w:rsid w:val="00016BD4"/>
    <w:rsid w:val="000205ED"/>
    <w:rsid w:val="00021525"/>
    <w:rsid w:val="00030BB7"/>
    <w:rsid w:val="00033071"/>
    <w:rsid w:val="00035ED9"/>
    <w:rsid w:val="00044B7B"/>
    <w:rsid w:val="000461F6"/>
    <w:rsid w:val="0005087D"/>
    <w:rsid w:val="000543EE"/>
    <w:rsid w:val="00054469"/>
    <w:rsid w:val="000556EA"/>
    <w:rsid w:val="00056BDF"/>
    <w:rsid w:val="000644F8"/>
    <w:rsid w:val="00066A95"/>
    <w:rsid w:val="00070528"/>
    <w:rsid w:val="00070CF9"/>
    <w:rsid w:val="00071B78"/>
    <w:rsid w:val="000720EE"/>
    <w:rsid w:val="00072EBB"/>
    <w:rsid w:val="00075CB9"/>
    <w:rsid w:val="00075EB9"/>
    <w:rsid w:val="000770B5"/>
    <w:rsid w:val="00077F1B"/>
    <w:rsid w:val="00081CC2"/>
    <w:rsid w:val="0008321F"/>
    <w:rsid w:val="00084B92"/>
    <w:rsid w:val="000860F6"/>
    <w:rsid w:val="000900A8"/>
    <w:rsid w:val="000900ED"/>
    <w:rsid w:val="00092C10"/>
    <w:rsid w:val="00096CC7"/>
    <w:rsid w:val="000A1F10"/>
    <w:rsid w:val="000A26CC"/>
    <w:rsid w:val="000A5E51"/>
    <w:rsid w:val="000A65D0"/>
    <w:rsid w:val="000C2CE1"/>
    <w:rsid w:val="000C4A96"/>
    <w:rsid w:val="000D1EDF"/>
    <w:rsid w:val="000D21B6"/>
    <w:rsid w:val="000D349F"/>
    <w:rsid w:val="000D7F41"/>
    <w:rsid w:val="000E044B"/>
    <w:rsid w:val="000E2879"/>
    <w:rsid w:val="000E3FD5"/>
    <w:rsid w:val="000E5F49"/>
    <w:rsid w:val="000F2B11"/>
    <w:rsid w:val="000F4F3C"/>
    <w:rsid w:val="000F5AC1"/>
    <w:rsid w:val="000F61F7"/>
    <w:rsid w:val="000F6B86"/>
    <w:rsid w:val="00100F63"/>
    <w:rsid w:val="001015E8"/>
    <w:rsid w:val="00101ECA"/>
    <w:rsid w:val="00104C26"/>
    <w:rsid w:val="001050EB"/>
    <w:rsid w:val="0010723F"/>
    <w:rsid w:val="00113A1B"/>
    <w:rsid w:val="001222E9"/>
    <w:rsid w:val="001242D8"/>
    <w:rsid w:val="001252BA"/>
    <w:rsid w:val="001304A7"/>
    <w:rsid w:val="00134138"/>
    <w:rsid w:val="00134CCE"/>
    <w:rsid w:val="00135B39"/>
    <w:rsid w:val="001375C1"/>
    <w:rsid w:val="001420F9"/>
    <w:rsid w:val="00143023"/>
    <w:rsid w:val="00151A81"/>
    <w:rsid w:val="001552FC"/>
    <w:rsid w:val="00162063"/>
    <w:rsid w:val="00162AA3"/>
    <w:rsid w:val="00165AFE"/>
    <w:rsid w:val="00166909"/>
    <w:rsid w:val="00170FAB"/>
    <w:rsid w:val="00170FF3"/>
    <w:rsid w:val="00177CDA"/>
    <w:rsid w:val="0018030D"/>
    <w:rsid w:val="00180D45"/>
    <w:rsid w:val="00182103"/>
    <w:rsid w:val="00185EC3"/>
    <w:rsid w:val="001876B9"/>
    <w:rsid w:val="00191BD4"/>
    <w:rsid w:val="001A4D26"/>
    <w:rsid w:val="001A68DF"/>
    <w:rsid w:val="001B377C"/>
    <w:rsid w:val="001B69F8"/>
    <w:rsid w:val="001C3DA0"/>
    <w:rsid w:val="001C45C5"/>
    <w:rsid w:val="001C4C1B"/>
    <w:rsid w:val="001C50D5"/>
    <w:rsid w:val="001C7ED1"/>
    <w:rsid w:val="001D1B24"/>
    <w:rsid w:val="001D4957"/>
    <w:rsid w:val="001D5798"/>
    <w:rsid w:val="001E1508"/>
    <w:rsid w:val="001E1528"/>
    <w:rsid w:val="001E153F"/>
    <w:rsid w:val="001E3219"/>
    <w:rsid w:val="001E32C0"/>
    <w:rsid w:val="001E60DA"/>
    <w:rsid w:val="001E658E"/>
    <w:rsid w:val="001E669A"/>
    <w:rsid w:val="001E6707"/>
    <w:rsid w:val="001F04A8"/>
    <w:rsid w:val="001F0883"/>
    <w:rsid w:val="001F1A8A"/>
    <w:rsid w:val="001F315D"/>
    <w:rsid w:val="00204492"/>
    <w:rsid w:val="00204978"/>
    <w:rsid w:val="00205452"/>
    <w:rsid w:val="00205E66"/>
    <w:rsid w:val="0021057D"/>
    <w:rsid w:val="002126ED"/>
    <w:rsid w:val="00212968"/>
    <w:rsid w:val="00213EA0"/>
    <w:rsid w:val="00214983"/>
    <w:rsid w:val="00214D37"/>
    <w:rsid w:val="00223FB3"/>
    <w:rsid w:val="00224277"/>
    <w:rsid w:val="00230A6A"/>
    <w:rsid w:val="00237DB5"/>
    <w:rsid w:val="002478B8"/>
    <w:rsid w:val="00247919"/>
    <w:rsid w:val="002532C8"/>
    <w:rsid w:val="00253B7D"/>
    <w:rsid w:val="002569BF"/>
    <w:rsid w:val="002608EF"/>
    <w:rsid w:val="00266244"/>
    <w:rsid w:val="00282638"/>
    <w:rsid w:val="00284F77"/>
    <w:rsid w:val="00287CCA"/>
    <w:rsid w:val="00292B00"/>
    <w:rsid w:val="002962FA"/>
    <w:rsid w:val="002964A4"/>
    <w:rsid w:val="0029685C"/>
    <w:rsid w:val="00297DD4"/>
    <w:rsid w:val="002A327B"/>
    <w:rsid w:val="002A54F8"/>
    <w:rsid w:val="002A60F5"/>
    <w:rsid w:val="002C3363"/>
    <w:rsid w:val="002C5623"/>
    <w:rsid w:val="002C5D0C"/>
    <w:rsid w:val="002C609A"/>
    <w:rsid w:val="002C7C30"/>
    <w:rsid w:val="002D3FEE"/>
    <w:rsid w:val="002D47C6"/>
    <w:rsid w:val="002E1946"/>
    <w:rsid w:val="002E5045"/>
    <w:rsid w:val="002E6339"/>
    <w:rsid w:val="002F0C10"/>
    <w:rsid w:val="002F0DE5"/>
    <w:rsid w:val="002F60D2"/>
    <w:rsid w:val="00301978"/>
    <w:rsid w:val="00302BF2"/>
    <w:rsid w:val="00304B56"/>
    <w:rsid w:val="00305CC5"/>
    <w:rsid w:val="00306CA5"/>
    <w:rsid w:val="003124D6"/>
    <w:rsid w:val="00313764"/>
    <w:rsid w:val="00314B85"/>
    <w:rsid w:val="00315856"/>
    <w:rsid w:val="00317E6B"/>
    <w:rsid w:val="0032015F"/>
    <w:rsid w:val="00330CEB"/>
    <w:rsid w:val="00331715"/>
    <w:rsid w:val="00331EAD"/>
    <w:rsid w:val="00341E1C"/>
    <w:rsid w:val="00343602"/>
    <w:rsid w:val="003441DC"/>
    <w:rsid w:val="0034543B"/>
    <w:rsid w:val="00345827"/>
    <w:rsid w:val="00347ABC"/>
    <w:rsid w:val="00353B20"/>
    <w:rsid w:val="003553F7"/>
    <w:rsid w:val="00356EF3"/>
    <w:rsid w:val="00362C75"/>
    <w:rsid w:val="003644C7"/>
    <w:rsid w:val="003647BD"/>
    <w:rsid w:val="00364E13"/>
    <w:rsid w:val="0036511A"/>
    <w:rsid w:val="003661F4"/>
    <w:rsid w:val="00366F1E"/>
    <w:rsid w:val="00373F0C"/>
    <w:rsid w:val="0037404A"/>
    <w:rsid w:val="00380604"/>
    <w:rsid w:val="003863A0"/>
    <w:rsid w:val="003901C7"/>
    <w:rsid w:val="00390DA5"/>
    <w:rsid w:val="00391B7E"/>
    <w:rsid w:val="003944F8"/>
    <w:rsid w:val="003A0789"/>
    <w:rsid w:val="003A5C02"/>
    <w:rsid w:val="003A6069"/>
    <w:rsid w:val="003A744C"/>
    <w:rsid w:val="003A7B33"/>
    <w:rsid w:val="003B1904"/>
    <w:rsid w:val="003B3581"/>
    <w:rsid w:val="003B4B17"/>
    <w:rsid w:val="003C2ED3"/>
    <w:rsid w:val="003C39A5"/>
    <w:rsid w:val="003C4532"/>
    <w:rsid w:val="003C566C"/>
    <w:rsid w:val="003C5741"/>
    <w:rsid w:val="003C7FBC"/>
    <w:rsid w:val="003D752D"/>
    <w:rsid w:val="003D7879"/>
    <w:rsid w:val="003E2F48"/>
    <w:rsid w:val="003E3EF1"/>
    <w:rsid w:val="003E4C7F"/>
    <w:rsid w:val="003E6320"/>
    <w:rsid w:val="0041531A"/>
    <w:rsid w:val="00415BC5"/>
    <w:rsid w:val="00416026"/>
    <w:rsid w:val="0042758B"/>
    <w:rsid w:val="0043015C"/>
    <w:rsid w:val="004318F8"/>
    <w:rsid w:val="00432142"/>
    <w:rsid w:val="00432DCD"/>
    <w:rsid w:val="0043366B"/>
    <w:rsid w:val="004339CD"/>
    <w:rsid w:val="00442A20"/>
    <w:rsid w:val="00443B53"/>
    <w:rsid w:val="00450EF2"/>
    <w:rsid w:val="00456A64"/>
    <w:rsid w:val="00456FA7"/>
    <w:rsid w:val="00462B51"/>
    <w:rsid w:val="00465CA3"/>
    <w:rsid w:val="00466D0D"/>
    <w:rsid w:val="00470858"/>
    <w:rsid w:val="00470F47"/>
    <w:rsid w:val="00472433"/>
    <w:rsid w:val="0047329B"/>
    <w:rsid w:val="004741DE"/>
    <w:rsid w:val="00474897"/>
    <w:rsid w:val="00474D64"/>
    <w:rsid w:val="004804DD"/>
    <w:rsid w:val="00483D1B"/>
    <w:rsid w:val="004844AE"/>
    <w:rsid w:val="0048521B"/>
    <w:rsid w:val="00486FA7"/>
    <w:rsid w:val="00490BC1"/>
    <w:rsid w:val="00494388"/>
    <w:rsid w:val="0049680D"/>
    <w:rsid w:val="004A01D9"/>
    <w:rsid w:val="004A31B6"/>
    <w:rsid w:val="004A65F8"/>
    <w:rsid w:val="004A6A69"/>
    <w:rsid w:val="004B346B"/>
    <w:rsid w:val="004B3A5E"/>
    <w:rsid w:val="004D3F01"/>
    <w:rsid w:val="004D490B"/>
    <w:rsid w:val="004D5ED1"/>
    <w:rsid w:val="004D6E24"/>
    <w:rsid w:val="004E4113"/>
    <w:rsid w:val="004E766D"/>
    <w:rsid w:val="004F08C8"/>
    <w:rsid w:val="004F0BA9"/>
    <w:rsid w:val="004F3987"/>
    <w:rsid w:val="00504A1F"/>
    <w:rsid w:val="00507525"/>
    <w:rsid w:val="00513F4E"/>
    <w:rsid w:val="00521721"/>
    <w:rsid w:val="005231DF"/>
    <w:rsid w:val="00525CC5"/>
    <w:rsid w:val="005307D8"/>
    <w:rsid w:val="00534820"/>
    <w:rsid w:val="0055085F"/>
    <w:rsid w:val="00551572"/>
    <w:rsid w:val="005531F2"/>
    <w:rsid w:val="00554257"/>
    <w:rsid w:val="00554E79"/>
    <w:rsid w:val="00562F92"/>
    <w:rsid w:val="0056309B"/>
    <w:rsid w:val="005644F9"/>
    <w:rsid w:val="0056738E"/>
    <w:rsid w:val="005705A4"/>
    <w:rsid w:val="00571F99"/>
    <w:rsid w:val="005874C2"/>
    <w:rsid w:val="00592541"/>
    <w:rsid w:val="00593597"/>
    <w:rsid w:val="00596431"/>
    <w:rsid w:val="00596739"/>
    <w:rsid w:val="005A28DC"/>
    <w:rsid w:val="005A44C1"/>
    <w:rsid w:val="005A5204"/>
    <w:rsid w:val="005B2539"/>
    <w:rsid w:val="005B2A0D"/>
    <w:rsid w:val="005B323A"/>
    <w:rsid w:val="005B4A0C"/>
    <w:rsid w:val="005B7C31"/>
    <w:rsid w:val="005C38ED"/>
    <w:rsid w:val="005C48ED"/>
    <w:rsid w:val="005D2ACE"/>
    <w:rsid w:val="005D5D0F"/>
    <w:rsid w:val="005E35CB"/>
    <w:rsid w:val="005E5A0F"/>
    <w:rsid w:val="005E7934"/>
    <w:rsid w:val="005F0567"/>
    <w:rsid w:val="00612024"/>
    <w:rsid w:val="00620A6E"/>
    <w:rsid w:val="00625A71"/>
    <w:rsid w:val="00627792"/>
    <w:rsid w:val="00631061"/>
    <w:rsid w:val="00631FF3"/>
    <w:rsid w:val="00632A9E"/>
    <w:rsid w:val="00633555"/>
    <w:rsid w:val="00635A69"/>
    <w:rsid w:val="006417F9"/>
    <w:rsid w:val="006540C6"/>
    <w:rsid w:val="00655369"/>
    <w:rsid w:val="00655478"/>
    <w:rsid w:val="00660CAD"/>
    <w:rsid w:val="006615B0"/>
    <w:rsid w:val="00661BF6"/>
    <w:rsid w:val="00666968"/>
    <w:rsid w:val="006677B8"/>
    <w:rsid w:val="00671B44"/>
    <w:rsid w:val="00672E7E"/>
    <w:rsid w:val="00673668"/>
    <w:rsid w:val="00674D7F"/>
    <w:rsid w:val="00674FAF"/>
    <w:rsid w:val="0068408E"/>
    <w:rsid w:val="006864F3"/>
    <w:rsid w:val="006872BF"/>
    <w:rsid w:val="00695112"/>
    <w:rsid w:val="00697545"/>
    <w:rsid w:val="006A67AE"/>
    <w:rsid w:val="006B0209"/>
    <w:rsid w:val="006B0FED"/>
    <w:rsid w:val="006B123B"/>
    <w:rsid w:val="006B365C"/>
    <w:rsid w:val="006B4D90"/>
    <w:rsid w:val="006C0C43"/>
    <w:rsid w:val="006C26EC"/>
    <w:rsid w:val="006C4842"/>
    <w:rsid w:val="006D1F5C"/>
    <w:rsid w:val="006D51D1"/>
    <w:rsid w:val="006E0F28"/>
    <w:rsid w:val="006E1F88"/>
    <w:rsid w:val="006E2DE2"/>
    <w:rsid w:val="006E46D4"/>
    <w:rsid w:val="006E4AD3"/>
    <w:rsid w:val="006E4E8A"/>
    <w:rsid w:val="006E5ACF"/>
    <w:rsid w:val="006F66C3"/>
    <w:rsid w:val="0070337E"/>
    <w:rsid w:val="007039D5"/>
    <w:rsid w:val="00704321"/>
    <w:rsid w:val="00705376"/>
    <w:rsid w:val="007059D2"/>
    <w:rsid w:val="00707763"/>
    <w:rsid w:val="00712DAF"/>
    <w:rsid w:val="00715A77"/>
    <w:rsid w:val="00722163"/>
    <w:rsid w:val="007314C5"/>
    <w:rsid w:val="007339C7"/>
    <w:rsid w:val="00733CF2"/>
    <w:rsid w:val="00734A39"/>
    <w:rsid w:val="0073774D"/>
    <w:rsid w:val="00741B6B"/>
    <w:rsid w:val="00742619"/>
    <w:rsid w:val="007429AA"/>
    <w:rsid w:val="007442F0"/>
    <w:rsid w:val="007461D8"/>
    <w:rsid w:val="00746964"/>
    <w:rsid w:val="0075240D"/>
    <w:rsid w:val="00752B2E"/>
    <w:rsid w:val="00753E6A"/>
    <w:rsid w:val="00761B89"/>
    <w:rsid w:val="00771384"/>
    <w:rsid w:val="0077249F"/>
    <w:rsid w:val="00773894"/>
    <w:rsid w:val="00777CAC"/>
    <w:rsid w:val="00782BC8"/>
    <w:rsid w:val="00784238"/>
    <w:rsid w:val="00792BD2"/>
    <w:rsid w:val="00796FD1"/>
    <w:rsid w:val="007A110B"/>
    <w:rsid w:val="007A3C1A"/>
    <w:rsid w:val="007A3D79"/>
    <w:rsid w:val="007A5634"/>
    <w:rsid w:val="007B004C"/>
    <w:rsid w:val="007B007B"/>
    <w:rsid w:val="007C1318"/>
    <w:rsid w:val="007C425E"/>
    <w:rsid w:val="007C6A0B"/>
    <w:rsid w:val="007D1586"/>
    <w:rsid w:val="007D185E"/>
    <w:rsid w:val="007E0CAA"/>
    <w:rsid w:val="007E1776"/>
    <w:rsid w:val="007E1952"/>
    <w:rsid w:val="007F0832"/>
    <w:rsid w:val="007F1010"/>
    <w:rsid w:val="007F1677"/>
    <w:rsid w:val="007F3DF5"/>
    <w:rsid w:val="00806557"/>
    <w:rsid w:val="00806B4B"/>
    <w:rsid w:val="008125BA"/>
    <w:rsid w:val="00812EE5"/>
    <w:rsid w:val="00817B7A"/>
    <w:rsid w:val="0082083A"/>
    <w:rsid w:val="0082551A"/>
    <w:rsid w:val="00830317"/>
    <w:rsid w:val="0083179D"/>
    <w:rsid w:val="008325B9"/>
    <w:rsid w:val="00834D5E"/>
    <w:rsid w:val="0083668C"/>
    <w:rsid w:val="0084475F"/>
    <w:rsid w:val="008459B3"/>
    <w:rsid w:val="00845C9E"/>
    <w:rsid w:val="00854BD5"/>
    <w:rsid w:val="008615F5"/>
    <w:rsid w:val="008632B0"/>
    <w:rsid w:val="00864DDC"/>
    <w:rsid w:val="00867E71"/>
    <w:rsid w:val="00871EDD"/>
    <w:rsid w:val="00873643"/>
    <w:rsid w:val="0087434E"/>
    <w:rsid w:val="008755DB"/>
    <w:rsid w:val="00875D66"/>
    <w:rsid w:val="00877251"/>
    <w:rsid w:val="008778FB"/>
    <w:rsid w:val="00885BF1"/>
    <w:rsid w:val="00894F8B"/>
    <w:rsid w:val="008A1A96"/>
    <w:rsid w:val="008A41F2"/>
    <w:rsid w:val="008B28A8"/>
    <w:rsid w:val="008C0A6D"/>
    <w:rsid w:val="008C1443"/>
    <w:rsid w:val="008C2423"/>
    <w:rsid w:val="008C2DF8"/>
    <w:rsid w:val="008C43F6"/>
    <w:rsid w:val="008C7547"/>
    <w:rsid w:val="008D04B9"/>
    <w:rsid w:val="008D0728"/>
    <w:rsid w:val="008D32B0"/>
    <w:rsid w:val="008D4524"/>
    <w:rsid w:val="008D4A5E"/>
    <w:rsid w:val="008F0E72"/>
    <w:rsid w:val="008F3F16"/>
    <w:rsid w:val="008F579C"/>
    <w:rsid w:val="00900886"/>
    <w:rsid w:val="00901824"/>
    <w:rsid w:val="0090281C"/>
    <w:rsid w:val="00905883"/>
    <w:rsid w:val="00905CA2"/>
    <w:rsid w:val="0090634F"/>
    <w:rsid w:val="0091075F"/>
    <w:rsid w:val="009113E1"/>
    <w:rsid w:val="00912BE9"/>
    <w:rsid w:val="0092388E"/>
    <w:rsid w:val="00923C5A"/>
    <w:rsid w:val="00925DAC"/>
    <w:rsid w:val="009309E8"/>
    <w:rsid w:val="009311C3"/>
    <w:rsid w:val="00931EC5"/>
    <w:rsid w:val="009337A9"/>
    <w:rsid w:val="00935394"/>
    <w:rsid w:val="0093549A"/>
    <w:rsid w:val="00936EE1"/>
    <w:rsid w:val="00943F20"/>
    <w:rsid w:val="009446D8"/>
    <w:rsid w:val="009464A0"/>
    <w:rsid w:val="00950356"/>
    <w:rsid w:val="00950BAE"/>
    <w:rsid w:val="00951666"/>
    <w:rsid w:val="009556F0"/>
    <w:rsid w:val="00956D2A"/>
    <w:rsid w:val="009576BF"/>
    <w:rsid w:val="009577D1"/>
    <w:rsid w:val="00960D91"/>
    <w:rsid w:val="00976E6B"/>
    <w:rsid w:val="00981BE1"/>
    <w:rsid w:val="00982390"/>
    <w:rsid w:val="00982AD8"/>
    <w:rsid w:val="009841D6"/>
    <w:rsid w:val="009863BB"/>
    <w:rsid w:val="00986F12"/>
    <w:rsid w:val="0099181D"/>
    <w:rsid w:val="00991BF6"/>
    <w:rsid w:val="009971D9"/>
    <w:rsid w:val="00997AEA"/>
    <w:rsid w:val="009A2D61"/>
    <w:rsid w:val="009A5391"/>
    <w:rsid w:val="009B30E1"/>
    <w:rsid w:val="009B3647"/>
    <w:rsid w:val="009C00D3"/>
    <w:rsid w:val="009C1AAB"/>
    <w:rsid w:val="009C6665"/>
    <w:rsid w:val="009D33D3"/>
    <w:rsid w:val="009D54CA"/>
    <w:rsid w:val="009E071C"/>
    <w:rsid w:val="009E0D53"/>
    <w:rsid w:val="009E46CE"/>
    <w:rsid w:val="009E471D"/>
    <w:rsid w:val="009E66E1"/>
    <w:rsid w:val="009E70DB"/>
    <w:rsid w:val="009F2F0F"/>
    <w:rsid w:val="009F4990"/>
    <w:rsid w:val="009F5D44"/>
    <w:rsid w:val="00A02CDA"/>
    <w:rsid w:val="00A04C14"/>
    <w:rsid w:val="00A13C71"/>
    <w:rsid w:val="00A13FD2"/>
    <w:rsid w:val="00A15CD2"/>
    <w:rsid w:val="00A233CA"/>
    <w:rsid w:val="00A262FB"/>
    <w:rsid w:val="00A310A7"/>
    <w:rsid w:val="00A32373"/>
    <w:rsid w:val="00A32CA6"/>
    <w:rsid w:val="00A34D85"/>
    <w:rsid w:val="00A414F6"/>
    <w:rsid w:val="00A46AD7"/>
    <w:rsid w:val="00A625B8"/>
    <w:rsid w:val="00A634D4"/>
    <w:rsid w:val="00A6403B"/>
    <w:rsid w:val="00A7122E"/>
    <w:rsid w:val="00A7189B"/>
    <w:rsid w:val="00A832BB"/>
    <w:rsid w:val="00A837F9"/>
    <w:rsid w:val="00A96F48"/>
    <w:rsid w:val="00AA2965"/>
    <w:rsid w:val="00AA4D9C"/>
    <w:rsid w:val="00AA5911"/>
    <w:rsid w:val="00AA76C3"/>
    <w:rsid w:val="00AB3D82"/>
    <w:rsid w:val="00AB5AB3"/>
    <w:rsid w:val="00AC3700"/>
    <w:rsid w:val="00AC6018"/>
    <w:rsid w:val="00AD47FD"/>
    <w:rsid w:val="00AD708B"/>
    <w:rsid w:val="00AD7DA3"/>
    <w:rsid w:val="00AE2036"/>
    <w:rsid w:val="00AE5457"/>
    <w:rsid w:val="00AF288F"/>
    <w:rsid w:val="00AF30EB"/>
    <w:rsid w:val="00AF33E0"/>
    <w:rsid w:val="00AF7F78"/>
    <w:rsid w:val="00B06F52"/>
    <w:rsid w:val="00B109A6"/>
    <w:rsid w:val="00B13B26"/>
    <w:rsid w:val="00B16287"/>
    <w:rsid w:val="00B2205D"/>
    <w:rsid w:val="00B22CBB"/>
    <w:rsid w:val="00B25C78"/>
    <w:rsid w:val="00B25E4C"/>
    <w:rsid w:val="00B42CAE"/>
    <w:rsid w:val="00B46830"/>
    <w:rsid w:val="00B47193"/>
    <w:rsid w:val="00B52A43"/>
    <w:rsid w:val="00B52CFC"/>
    <w:rsid w:val="00B559D0"/>
    <w:rsid w:val="00B56850"/>
    <w:rsid w:val="00B56EC5"/>
    <w:rsid w:val="00B604CF"/>
    <w:rsid w:val="00B62B29"/>
    <w:rsid w:val="00B64336"/>
    <w:rsid w:val="00B65263"/>
    <w:rsid w:val="00B72C4F"/>
    <w:rsid w:val="00B751A0"/>
    <w:rsid w:val="00B76863"/>
    <w:rsid w:val="00B80C02"/>
    <w:rsid w:val="00B81B73"/>
    <w:rsid w:val="00B82884"/>
    <w:rsid w:val="00B9213A"/>
    <w:rsid w:val="00B93970"/>
    <w:rsid w:val="00B96021"/>
    <w:rsid w:val="00B975E1"/>
    <w:rsid w:val="00B97A6E"/>
    <w:rsid w:val="00BA0744"/>
    <w:rsid w:val="00BA1F00"/>
    <w:rsid w:val="00BA564A"/>
    <w:rsid w:val="00BA5AC1"/>
    <w:rsid w:val="00BA5ADE"/>
    <w:rsid w:val="00BC2028"/>
    <w:rsid w:val="00BC2FA4"/>
    <w:rsid w:val="00BD45E8"/>
    <w:rsid w:val="00BD5BA9"/>
    <w:rsid w:val="00BE03A4"/>
    <w:rsid w:val="00BE27D7"/>
    <w:rsid w:val="00BF3525"/>
    <w:rsid w:val="00C01A31"/>
    <w:rsid w:val="00C16981"/>
    <w:rsid w:val="00C179F3"/>
    <w:rsid w:val="00C20AA9"/>
    <w:rsid w:val="00C21821"/>
    <w:rsid w:val="00C27E8D"/>
    <w:rsid w:val="00C3078E"/>
    <w:rsid w:val="00C37DDD"/>
    <w:rsid w:val="00C42473"/>
    <w:rsid w:val="00C433DD"/>
    <w:rsid w:val="00C4342B"/>
    <w:rsid w:val="00C44EED"/>
    <w:rsid w:val="00C463F4"/>
    <w:rsid w:val="00C51FEE"/>
    <w:rsid w:val="00C53FC8"/>
    <w:rsid w:val="00C55004"/>
    <w:rsid w:val="00C60E8B"/>
    <w:rsid w:val="00C63A8C"/>
    <w:rsid w:val="00C65AED"/>
    <w:rsid w:val="00C82C9A"/>
    <w:rsid w:val="00C838BA"/>
    <w:rsid w:val="00C83DB1"/>
    <w:rsid w:val="00C91760"/>
    <w:rsid w:val="00C93216"/>
    <w:rsid w:val="00C93E8C"/>
    <w:rsid w:val="00CA76C7"/>
    <w:rsid w:val="00CB0146"/>
    <w:rsid w:val="00CB0C6A"/>
    <w:rsid w:val="00CB2973"/>
    <w:rsid w:val="00CB2B96"/>
    <w:rsid w:val="00CC0916"/>
    <w:rsid w:val="00CC3C30"/>
    <w:rsid w:val="00CC3D85"/>
    <w:rsid w:val="00CC6169"/>
    <w:rsid w:val="00CC6A84"/>
    <w:rsid w:val="00CD10D2"/>
    <w:rsid w:val="00CD34E6"/>
    <w:rsid w:val="00CD39BC"/>
    <w:rsid w:val="00CD58E7"/>
    <w:rsid w:val="00CE16FD"/>
    <w:rsid w:val="00CF25C8"/>
    <w:rsid w:val="00CF287C"/>
    <w:rsid w:val="00CF2D2E"/>
    <w:rsid w:val="00CF5067"/>
    <w:rsid w:val="00CF5573"/>
    <w:rsid w:val="00CF67B9"/>
    <w:rsid w:val="00D057CC"/>
    <w:rsid w:val="00D119B4"/>
    <w:rsid w:val="00D13238"/>
    <w:rsid w:val="00D15107"/>
    <w:rsid w:val="00D168AF"/>
    <w:rsid w:val="00D16E28"/>
    <w:rsid w:val="00D27D78"/>
    <w:rsid w:val="00D30BC8"/>
    <w:rsid w:val="00D317C3"/>
    <w:rsid w:val="00D32612"/>
    <w:rsid w:val="00D427E8"/>
    <w:rsid w:val="00D5091E"/>
    <w:rsid w:val="00D56BC5"/>
    <w:rsid w:val="00D577EC"/>
    <w:rsid w:val="00D60DE4"/>
    <w:rsid w:val="00D652E1"/>
    <w:rsid w:val="00D6574C"/>
    <w:rsid w:val="00D73843"/>
    <w:rsid w:val="00D75A03"/>
    <w:rsid w:val="00D80741"/>
    <w:rsid w:val="00D92F82"/>
    <w:rsid w:val="00DA08A1"/>
    <w:rsid w:val="00DA46A5"/>
    <w:rsid w:val="00DB0259"/>
    <w:rsid w:val="00DB0F56"/>
    <w:rsid w:val="00DB1BB1"/>
    <w:rsid w:val="00DB3167"/>
    <w:rsid w:val="00DB52D2"/>
    <w:rsid w:val="00DB56B0"/>
    <w:rsid w:val="00DB6213"/>
    <w:rsid w:val="00DC508B"/>
    <w:rsid w:val="00DC67CB"/>
    <w:rsid w:val="00DD4775"/>
    <w:rsid w:val="00DD6977"/>
    <w:rsid w:val="00DD6A12"/>
    <w:rsid w:val="00DD7369"/>
    <w:rsid w:val="00DE61E7"/>
    <w:rsid w:val="00DF0449"/>
    <w:rsid w:val="00DF0B12"/>
    <w:rsid w:val="00DF693D"/>
    <w:rsid w:val="00DF7F13"/>
    <w:rsid w:val="00E0119E"/>
    <w:rsid w:val="00E04EB1"/>
    <w:rsid w:val="00E0542B"/>
    <w:rsid w:val="00E070E2"/>
    <w:rsid w:val="00E12F37"/>
    <w:rsid w:val="00E13EB0"/>
    <w:rsid w:val="00E16891"/>
    <w:rsid w:val="00E208F3"/>
    <w:rsid w:val="00E25945"/>
    <w:rsid w:val="00E26FBB"/>
    <w:rsid w:val="00E32C75"/>
    <w:rsid w:val="00E355F0"/>
    <w:rsid w:val="00E367BC"/>
    <w:rsid w:val="00E36B51"/>
    <w:rsid w:val="00E37866"/>
    <w:rsid w:val="00E400E9"/>
    <w:rsid w:val="00E413A1"/>
    <w:rsid w:val="00E4368C"/>
    <w:rsid w:val="00E47A28"/>
    <w:rsid w:val="00E53ADC"/>
    <w:rsid w:val="00E614C0"/>
    <w:rsid w:val="00E62251"/>
    <w:rsid w:val="00E64307"/>
    <w:rsid w:val="00E64436"/>
    <w:rsid w:val="00E649E9"/>
    <w:rsid w:val="00E65342"/>
    <w:rsid w:val="00E76BB7"/>
    <w:rsid w:val="00E801E0"/>
    <w:rsid w:val="00E815B0"/>
    <w:rsid w:val="00E909DE"/>
    <w:rsid w:val="00E916C1"/>
    <w:rsid w:val="00E9184B"/>
    <w:rsid w:val="00E9432E"/>
    <w:rsid w:val="00E94518"/>
    <w:rsid w:val="00EA155F"/>
    <w:rsid w:val="00EA59AA"/>
    <w:rsid w:val="00EB0556"/>
    <w:rsid w:val="00EB43EB"/>
    <w:rsid w:val="00EC1929"/>
    <w:rsid w:val="00ED142E"/>
    <w:rsid w:val="00ED17C0"/>
    <w:rsid w:val="00ED1D03"/>
    <w:rsid w:val="00ED5E8D"/>
    <w:rsid w:val="00ED667F"/>
    <w:rsid w:val="00EE0DDE"/>
    <w:rsid w:val="00EE2490"/>
    <w:rsid w:val="00EE34ED"/>
    <w:rsid w:val="00EE4204"/>
    <w:rsid w:val="00EE48B2"/>
    <w:rsid w:val="00EE5758"/>
    <w:rsid w:val="00EE7B5B"/>
    <w:rsid w:val="00EF1698"/>
    <w:rsid w:val="00EF1EB7"/>
    <w:rsid w:val="00EF5320"/>
    <w:rsid w:val="00F00FA6"/>
    <w:rsid w:val="00F00FC2"/>
    <w:rsid w:val="00F05749"/>
    <w:rsid w:val="00F1020B"/>
    <w:rsid w:val="00F14DCF"/>
    <w:rsid w:val="00F31510"/>
    <w:rsid w:val="00F328DD"/>
    <w:rsid w:val="00F36DDA"/>
    <w:rsid w:val="00F4256D"/>
    <w:rsid w:val="00F444CA"/>
    <w:rsid w:val="00F45DC1"/>
    <w:rsid w:val="00F46107"/>
    <w:rsid w:val="00F466A7"/>
    <w:rsid w:val="00F468DE"/>
    <w:rsid w:val="00F52589"/>
    <w:rsid w:val="00F55754"/>
    <w:rsid w:val="00F56ED8"/>
    <w:rsid w:val="00F60019"/>
    <w:rsid w:val="00F64D50"/>
    <w:rsid w:val="00F6612B"/>
    <w:rsid w:val="00F66C90"/>
    <w:rsid w:val="00F70272"/>
    <w:rsid w:val="00F72957"/>
    <w:rsid w:val="00F72997"/>
    <w:rsid w:val="00F80955"/>
    <w:rsid w:val="00F84515"/>
    <w:rsid w:val="00F9057C"/>
    <w:rsid w:val="00F90A4A"/>
    <w:rsid w:val="00F9116A"/>
    <w:rsid w:val="00F9401D"/>
    <w:rsid w:val="00FA0D54"/>
    <w:rsid w:val="00FA28B5"/>
    <w:rsid w:val="00FA2EDD"/>
    <w:rsid w:val="00FA49C5"/>
    <w:rsid w:val="00FA5E44"/>
    <w:rsid w:val="00FB27B4"/>
    <w:rsid w:val="00FB32C0"/>
    <w:rsid w:val="00FB3911"/>
    <w:rsid w:val="00FC30E7"/>
    <w:rsid w:val="00FC37C1"/>
    <w:rsid w:val="00FC440D"/>
    <w:rsid w:val="00FC7EBC"/>
    <w:rsid w:val="00FD17B9"/>
    <w:rsid w:val="00FD3A5F"/>
    <w:rsid w:val="00FD4CC9"/>
    <w:rsid w:val="00FD66F9"/>
    <w:rsid w:val="00FD69DB"/>
    <w:rsid w:val="00FE5146"/>
    <w:rsid w:val="00FE74BE"/>
    <w:rsid w:val="00FF4A11"/>
    <w:rsid w:val="00FF53BF"/>
    <w:rsid w:val="00FF665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D2582-B8A1-44B9-8B37-121C8E5C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DB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F287C"/>
    <w:pPr>
      <w:spacing w:after="0" w:line="240" w:lineRule="auto"/>
      <w:jc w:val="both"/>
    </w:pPr>
    <w:rPr>
      <w:rFonts w:ascii="Arial" w:eastAsia="Times New Roman" w:hAnsi="Arial"/>
      <w:sz w:val="24"/>
      <w:szCs w:val="24"/>
      <w:lang w:val="en-GB"/>
    </w:rPr>
  </w:style>
  <w:style w:type="character" w:customStyle="1" w:styleId="BodyTextChar">
    <w:name w:val="Body Text Char"/>
    <w:basedOn w:val="DefaultParagraphFont"/>
    <w:link w:val="BodyText"/>
    <w:uiPriority w:val="99"/>
    <w:rsid w:val="00CF287C"/>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170FF3"/>
    <w:rPr>
      <w:sz w:val="16"/>
      <w:szCs w:val="16"/>
    </w:rPr>
  </w:style>
  <w:style w:type="paragraph" w:styleId="CommentText">
    <w:name w:val="annotation text"/>
    <w:basedOn w:val="Normal"/>
    <w:link w:val="CommentTextChar"/>
    <w:uiPriority w:val="99"/>
    <w:semiHidden/>
    <w:unhideWhenUsed/>
    <w:rsid w:val="00170FF3"/>
    <w:pPr>
      <w:spacing w:line="240" w:lineRule="auto"/>
    </w:pPr>
    <w:rPr>
      <w:sz w:val="20"/>
      <w:szCs w:val="20"/>
    </w:rPr>
  </w:style>
  <w:style w:type="character" w:customStyle="1" w:styleId="CommentTextChar">
    <w:name w:val="Comment Text Char"/>
    <w:basedOn w:val="DefaultParagraphFont"/>
    <w:link w:val="CommentText"/>
    <w:uiPriority w:val="99"/>
    <w:semiHidden/>
    <w:rsid w:val="00170FF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0FF3"/>
    <w:rPr>
      <w:b/>
      <w:bCs/>
    </w:rPr>
  </w:style>
  <w:style w:type="character" w:customStyle="1" w:styleId="CommentSubjectChar">
    <w:name w:val="Comment Subject Char"/>
    <w:basedOn w:val="CommentTextChar"/>
    <w:link w:val="CommentSubject"/>
    <w:uiPriority w:val="99"/>
    <w:semiHidden/>
    <w:rsid w:val="00170FF3"/>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170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F3"/>
    <w:rPr>
      <w:rFonts w:ascii="Tahoma" w:eastAsia="Calibri" w:hAnsi="Tahoma" w:cs="Tahoma"/>
      <w:sz w:val="16"/>
      <w:szCs w:val="16"/>
      <w:lang w:val="en-US"/>
    </w:rPr>
  </w:style>
  <w:style w:type="paragraph" w:styleId="Header">
    <w:name w:val="header"/>
    <w:basedOn w:val="Normal"/>
    <w:link w:val="HeaderChar"/>
    <w:uiPriority w:val="99"/>
    <w:unhideWhenUsed/>
    <w:rsid w:val="00B8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C02"/>
    <w:rPr>
      <w:rFonts w:ascii="Calibri" w:eastAsia="Calibri" w:hAnsi="Calibri" w:cs="Times New Roman"/>
      <w:lang w:val="en-US"/>
    </w:rPr>
  </w:style>
  <w:style w:type="paragraph" w:styleId="Footer">
    <w:name w:val="footer"/>
    <w:basedOn w:val="Normal"/>
    <w:link w:val="FooterChar"/>
    <w:uiPriority w:val="99"/>
    <w:unhideWhenUsed/>
    <w:rsid w:val="00B8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C02"/>
    <w:rPr>
      <w:rFonts w:ascii="Calibri" w:eastAsia="Calibri" w:hAnsi="Calibri" w:cs="Times New Roman"/>
      <w:lang w:val="en-US"/>
    </w:rPr>
  </w:style>
  <w:style w:type="table" w:styleId="TableGrid">
    <w:name w:val="Table Grid"/>
    <w:basedOn w:val="TableNormal"/>
    <w:uiPriority w:val="59"/>
    <w:rsid w:val="008C43F6"/>
    <w:pPr>
      <w:spacing w:after="0" w:line="240" w:lineRule="auto"/>
    </w:pPr>
    <w:rPr>
      <w:rFonts w:ascii="Arial" w:hAnsi="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BDF"/>
    <w:pPr>
      <w:spacing w:before="100" w:beforeAutospacing="1" w:line="360" w:lineRule="auto"/>
      <w:ind w:left="720"/>
      <w:contextualSpacing/>
    </w:pPr>
    <w:rPr>
      <w:rFonts w:asciiTheme="minorHAnsi" w:eastAsiaTheme="minorHAnsi" w:hAnsiTheme="minorHAnsi" w:cstheme="minorBidi"/>
    </w:rPr>
  </w:style>
  <w:style w:type="character" w:styleId="Hyperlink">
    <w:name w:val="Hyperlink"/>
    <w:uiPriority w:val="99"/>
    <w:unhideWhenUsed/>
    <w:rsid w:val="00056BDF"/>
    <w:rPr>
      <w:color w:val="0000CC"/>
      <w:u w:val="single"/>
    </w:rPr>
  </w:style>
  <w:style w:type="paragraph" w:styleId="PlainText">
    <w:name w:val="Plain Text"/>
    <w:basedOn w:val="Normal"/>
    <w:link w:val="PlainTextChar"/>
    <w:uiPriority w:val="99"/>
    <w:unhideWhenUsed/>
    <w:rsid w:val="00C179F3"/>
    <w:pPr>
      <w:spacing w:after="0" w:line="240" w:lineRule="auto"/>
    </w:pPr>
    <w:rPr>
      <w:rFonts w:eastAsiaTheme="minorHAnsi" w:cstheme="minorBidi"/>
      <w:szCs w:val="21"/>
      <w:lang w:val="en-IN"/>
    </w:rPr>
  </w:style>
  <w:style w:type="character" w:customStyle="1" w:styleId="PlainTextChar">
    <w:name w:val="Plain Text Char"/>
    <w:basedOn w:val="DefaultParagraphFont"/>
    <w:link w:val="PlainText"/>
    <w:uiPriority w:val="99"/>
    <w:rsid w:val="00C179F3"/>
    <w:rPr>
      <w:rFonts w:ascii="Calibri" w:hAnsi="Calibri"/>
      <w:szCs w:val="21"/>
      <w:lang w:val="en-IN"/>
    </w:rPr>
  </w:style>
  <w:style w:type="paragraph" w:customStyle="1" w:styleId="EndNoteBibliography">
    <w:name w:val="EndNote Bibliography"/>
    <w:basedOn w:val="Normal"/>
    <w:link w:val="EndNoteBibliographyChar"/>
    <w:rsid w:val="0008321F"/>
    <w:pPr>
      <w:spacing w:line="240" w:lineRule="auto"/>
      <w:jc w:val="both"/>
    </w:pPr>
    <w:rPr>
      <w:rFonts w:ascii="Verdana" w:eastAsiaTheme="minorHAnsi" w:hAnsi="Verdana" w:cstheme="minorBidi"/>
      <w:noProof/>
      <w:sz w:val="20"/>
      <w:szCs w:val="20"/>
    </w:rPr>
  </w:style>
  <w:style w:type="character" w:customStyle="1" w:styleId="EndNoteBibliographyChar">
    <w:name w:val="EndNote Bibliography Char"/>
    <w:basedOn w:val="DefaultParagraphFont"/>
    <w:link w:val="EndNoteBibliography"/>
    <w:rsid w:val="0008321F"/>
    <w:rPr>
      <w:rFonts w:ascii="Verdana" w:hAnsi="Verdana"/>
      <w:noProof/>
      <w:sz w:val="20"/>
      <w:szCs w:val="20"/>
      <w:lang w:val="en-US"/>
    </w:rPr>
  </w:style>
  <w:style w:type="character" w:customStyle="1" w:styleId="apple-converted-space">
    <w:name w:val="apple-converted-space"/>
    <w:rsid w:val="0008321F"/>
  </w:style>
  <w:style w:type="character" w:customStyle="1" w:styleId="ref-journal">
    <w:name w:val="ref-journal"/>
    <w:rsid w:val="0008321F"/>
  </w:style>
  <w:style w:type="character" w:customStyle="1" w:styleId="ref-vol">
    <w:name w:val="ref-vol"/>
    <w:rsid w:val="0008321F"/>
  </w:style>
  <w:style w:type="paragraph" w:styleId="Revision">
    <w:name w:val="Revision"/>
    <w:hidden/>
    <w:uiPriority w:val="99"/>
    <w:semiHidden/>
    <w:rsid w:val="00ED5E8D"/>
    <w:pPr>
      <w:spacing w:after="0" w:line="240" w:lineRule="auto"/>
    </w:pPr>
    <w:rPr>
      <w:rFonts w:ascii="Calibri" w:eastAsia="Calibri" w:hAnsi="Calibri" w:cs="Times New Roman"/>
      <w:lang w:val="en-US"/>
    </w:rPr>
  </w:style>
  <w:style w:type="numbering" w:customStyle="1" w:styleId="NoList1">
    <w:name w:val="No List1"/>
    <w:next w:val="NoList"/>
    <w:uiPriority w:val="99"/>
    <w:semiHidden/>
    <w:unhideWhenUsed/>
    <w:rsid w:val="00AF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betes@kemdiabetes.org" TargetMode="External"/><Relationship Id="rId13" Type="http://schemas.openxmlformats.org/officeDocument/2006/relationships/hyperlink" Target="http://www.who.int/b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tu.ox.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betes@kemdiabet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syajnik@gmail.com" TargetMode="External"/><Relationship Id="rId14" Type="http://schemas.openxmlformats.org/officeDocument/2006/relationships/hyperlink" Target="http://www.cdc.gov/growthcharts/zsco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7CB1-0802-4742-AC27-7E962527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6850</Words>
  <Characters>39047</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MRCLEU</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k.kumaran</dc:creator>
  <cp:keywords/>
  <dc:description/>
  <cp:lastModifiedBy>Karen Drake</cp:lastModifiedBy>
  <cp:revision>2</cp:revision>
  <cp:lastPrinted>2014-08-11T09:05:00Z</cp:lastPrinted>
  <dcterms:created xsi:type="dcterms:W3CDTF">2020-09-01T10:22:00Z</dcterms:created>
  <dcterms:modified xsi:type="dcterms:W3CDTF">2020-09-01T10:22:00Z</dcterms:modified>
</cp:coreProperties>
</file>