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5EE8" w14:textId="01A20BEC" w:rsidR="00F60507" w:rsidRDefault="00F60507" w:rsidP="00971129">
      <w:pPr>
        <w:spacing w:line="360" w:lineRule="auto"/>
        <w:jc w:val="both"/>
        <w:rPr>
          <w:rFonts w:ascii="Arial" w:hAnsi="Arial" w:cs="Arial"/>
          <w:b/>
          <w:bCs/>
          <w:sz w:val="24"/>
          <w:szCs w:val="24"/>
          <w:lang w:val="en-US"/>
        </w:rPr>
      </w:pPr>
      <w:bookmarkStart w:id="0" w:name="_GoBack"/>
      <w:bookmarkEnd w:id="0"/>
      <w:r>
        <w:rPr>
          <w:rFonts w:ascii="Arial" w:hAnsi="Arial" w:cs="Arial"/>
          <w:b/>
          <w:bCs/>
          <w:sz w:val="24"/>
          <w:szCs w:val="24"/>
          <w:lang w:val="en-US"/>
        </w:rPr>
        <w:t>VIEWPOINT</w:t>
      </w:r>
    </w:p>
    <w:p w14:paraId="3FC2B9EE" w14:textId="3B488A4E" w:rsidR="00F9287B" w:rsidRDefault="00F9287B" w:rsidP="00971129">
      <w:pPr>
        <w:spacing w:line="360" w:lineRule="auto"/>
        <w:jc w:val="both"/>
        <w:rPr>
          <w:rFonts w:ascii="Arial" w:hAnsi="Arial" w:cs="Arial"/>
          <w:b/>
          <w:bCs/>
          <w:sz w:val="24"/>
          <w:szCs w:val="24"/>
          <w:lang w:val="en-US"/>
        </w:rPr>
      </w:pPr>
      <w:r>
        <w:rPr>
          <w:rFonts w:ascii="Arial" w:hAnsi="Arial" w:cs="Arial"/>
          <w:b/>
          <w:bCs/>
          <w:sz w:val="24"/>
          <w:szCs w:val="24"/>
          <w:lang w:val="en-US"/>
        </w:rPr>
        <w:t xml:space="preserve">Building resilient </w:t>
      </w:r>
      <w:r w:rsidR="00AD6081">
        <w:rPr>
          <w:rFonts w:ascii="Arial" w:hAnsi="Arial" w:cs="Arial"/>
          <w:b/>
          <w:bCs/>
          <w:sz w:val="24"/>
          <w:szCs w:val="24"/>
          <w:lang w:val="en-US"/>
        </w:rPr>
        <w:t xml:space="preserve">societies </w:t>
      </w:r>
      <w:r>
        <w:rPr>
          <w:rFonts w:ascii="Arial" w:hAnsi="Arial" w:cs="Arial"/>
          <w:b/>
          <w:bCs/>
          <w:sz w:val="24"/>
          <w:szCs w:val="24"/>
          <w:lang w:val="en-US"/>
        </w:rPr>
        <w:t xml:space="preserve">after COVID-19 requires </w:t>
      </w:r>
      <w:r w:rsidR="00C267D6">
        <w:rPr>
          <w:rFonts w:ascii="Arial" w:hAnsi="Arial" w:cs="Arial"/>
          <w:b/>
          <w:bCs/>
          <w:sz w:val="24"/>
          <w:szCs w:val="24"/>
          <w:lang w:val="en-US"/>
        </w:rPr>
        <w:t xml:space="preserve">multifaceted </w:t>
      </w:r>
      <w:r>
        <w:rPr>
          <w:rFonts w:ascii="Arial" w:hAnsi="Arial" w:cs="Arial"/>
          <w:b/>
          <w:bCs/>
          <w:sz w:val="24"/>
          <w:szCs w:val="24"/>
          <w:lang w:val="en-US"/>
        </w:rPr>
        <w:t xml:space="preserve">investment </w:t>
      </w:r>
      <w:r w:rsidR="00C267D6">
        <w:rPr>
          <w:rFonts w:ascii="Arial" w:hAnsi="Arial" w:cs="Arial"/>
          <w:b/>
          <w:bCs/>
          <w:sz w:val="24"/>
          <w:szCs w:val="24"/>
          <w:lang w:val="en-US"/>
        </w:rPr>
        <w:t xml:space="preserve">targeting </w:t>
      </w:r>
      <w:r>
        <w:rPr>
          <w:rFonts w:ascii="Arial" w:hAnsi="Arial" w:cs="Arial"/>
          <w:b/>
          <w:bCs/>
          <w:sz w:val="24"/>
          <w:szCs w:val="24"/>
          <w:lang w:val="en-US"/>
        </w:rPr>
        <w:t>maternal, neonatal and child health</w:t>
      </w:r>
    </w:p>
    <w:p w14:paraId="444FF5C2" w14:textId="77777777" w:rsidR="00A17E26" w:rsidRPr="00473C80" w:rsidRDefault="00A17E26" w:rsidP="00A17E26">
      <w:pPr>
        <w:spacing w:line="360" w:lineRule="auto"/>
        <w:rPr>
          <w:rFonts w:ascii="Arial" w:hAnsi="Arial" w:cs="Arial"/>
          <w:sz w:val="24"/>
          <w:szCs w:val="24"/>
          <w:lang w:val="en-US"/>
        </w:rPr>
      </w:pPr>
      <w:r w:rsidRPr="00473C80">
        <w:rPr>
          <w:rFonts w:ascii="Arial" w:hAnsi="Arial" w:cs="Arial"/>
          <w:b/>
          <w:bCs/>
          <w:sz w:val="24"/>
          <w:szCs w:val="24"/>
          <w:lang w:val="en-US"/>
        </w:rPr>
        <w:t>Authors:</w:t>
      </w:r>
      <w:r w:rsidRPr="00473C80">
        <w:rPr>
          <w:rFonts w:ascii="Arial" w:hAnsi="Arial" w:cs="Arial"/>
          <w:sz w:val="24"/>
          <w:szCs w:val="24"/>
          <w:lang w:val="en-US"/>
        </w:rPr>
        <w:t xml:space="preserve"> </w:t>
      </w:r>
    </w:p>
    <w:p w14:paraId="4A93E5AC" w14:textId="5E20C637" w:rsidR="00A17E26" w:rsidRPr="004F0135" w:rsidRDefault="00A17E26" w:rsidP="00A17E26">
      <w:pPr>
        <w:spacing w:line="360" w:lineRule="auto"/>
        <w:rPr>
          <w:rFonts w:ascii="Arial" w:hAnsi="Arial" w:cs="Arial"/>
          <w:sz w:val="24"/>
          <w:szCs w:val="24"/>
          <w:lang w:val="en-US"/>
        </w:rPr>
      </w:pPr>
      <w:r w:rsidRPr="004F0135">
        <w:rPr>
          <w:rFonts w:ascii="Arial" w:hAnsi="Arial" w:cs="Arial"/>
          <w:sz w:val="24"/>
          <w:szCs w:val="24"/>
          <w:lang w:val="en-US"/>
        </w:rPr>
        <w:t>Chandni Maria Jacob</w:t>
      </w:r>
      <w:r w:rsidRPr="004F0135">
        <w:rPr>
          <w:rFonts w:ascii="Arial" w:hAnsi="Arial" w:cs="Arial"/>
          <w:sz w:val="24"/>
          <w:szCs w:val="24"/>
          <w:vertAlign w:val="superscript"/>
          <w:lang w:val="en-US"/>
        </w:rPr>
        <w:t>1</w:t>
      </w:r>
      <w:r>
        <w:rPr>
          <w:rFonts w:ascii="Arial" w:hAnsi="Arial" w:cs="Arial"/>
          <w:sz w:val="24"/>
          <w:szCs w:val="24"/>
          <w:vertAlign w:val="superscript"/>
          <w:lang w:val="en-US"/>
        </w:rPr>
        <w:t>,2</w:t>
      </w:r>
      <w:r w:rsidRPr="004F0135">
        <w:rPr>
          <w:rFonts w:ascii="Arial" w:hAnsi="Arial" w:cs="Arial"/>
          <w:sz w:val="24"/>
          <w:szCs w:val="24"/>
          <w:lang w:val="en-US"/>
        </w:rPr>
        <w:t xml:space="preserve"> MSc, Despina D. Briana</w:t>
      </w:r>
      <w:r>
        <w:rPr>
          <w:rFonts w:ascii="Arial" w:hAnsi="Arial" w:cs="Arial"/>
          <w:sz w:val="24"/>
          <w:szCs w:val="24"/>
          <w:vertAlign w:val="superscript"/>
          <w:lang w:val="en-US"/>
        </w:rPr>
        <w:t>3</w:t>
      </w:r>
      <w:r w:rsidRPr="004F0135">
        <w:rPr>
          <w:rFonts w:ascii="Arial" w:hAnsi="Arial" w:cs="Arial"/>
          <w:sz w:val="24"/>
          <w:szCs w:val="24"/>
          <w:lang w:val="en-US"/>
        </w:rPr>
        <w:t xml:space="preserve"> MD,</w:t>
      </w:r>
      <w:r>
        <w:rPr>
          <w:rFonts w:ascii="Arial" w:hAnsi="Arial" w:cs="Arial"/>
          <w:sz w:val="24"/>
          <w:szCs w:val="24"/>
          <w:lang w:val="en-US"/>
        </w:rPr>
        <w:t xml:space="preserve"> Prof </w:t>
      </w:r>
      <w:r w:rsidRPr="004F0135">
        <w:rPr>
          <w:rFonts w:ascii="Arial" w:hAnsi="Arial" w:cs="Arial"/>
          <w:sz w:val="24"/>
          <w:szCs w:val="24"/>
          <w:lang w:val="en-US"/>
        </w:rPr>
        <w:t>Gian Carlo Di Renzo</w:t>
      </w:r>
      <w:r>
        <w:rPr>
          <w:rFonts w:ascii="Arial" w:hAnsi="Arial" w:cs="Arial"/>
          <w:sz w:val="24"/>
          <w:szCs w:val="24"/>
          <w:vertAlign w:val="superscript"/>
          <w:lang w:val="en-US"/>
        </w:rPr>
        <w:t>4,5</w:t>
      </w:r>
      <w:r w:rsidRPr="004F0135">
        <w:rPr>
          <w:rFonts w:ascii="Arial" w:hAnsi="Arial" w:cs="Arial"/>
          <w:sz w:val="24"/>
          <w:szCs w:val="24"/>
          <w:lang w:val="en-US"/>
        </w:rPr>
        <w:t xml:space="preserve"> </w:t>
      </w:r>
      <w:r w:rsidRPr="00D93ECE">
        <w:rPr>
          <w:rFonts w:ascii="Arial" w:eastAsia="Times New Roman" w:hAnsi="Arial" w:cs="Arial"/>
          <w:color w:val="000000"/>
          <w:sz w:val="24"/>
          <w:szCs w:val="24"/>
          <w:lang w:val="en-US"/>
        </w:rPr>
        <w:t>MD</w:t>
      </w:r>
      <w:r>
        <w:rPr>
          <w:rFonts w:ascii="Arial" w:eastAsia="Times New Roman" w:hAnsi="Arial" w:cs="Arial"/>
          <w:color w:val="000000"/>
          <w:sz w:val="24"/>
          <w:szCs w:val="24"/>
          <w:lang w:val="en-GB"/>
        </w:rPr>
        <w:t>, Prof</w:t>
      </w:r>
      <w:r w:rsidRPr="004F0135">
        <w:rPr>
          <w:rFonts w:ascii="Arial" w:eastAsia="Times New Roman" w:hAnsi="Arial" w:cs="Arial"/>
          <w:color w:val="000000"/>
          <w:sz w:val="24"/>
          <w:szCs w:val="24"/>
          <w:lang w:val="en-GB"/>
        </w:rPr>
        <w:t xml:space="preserve"> </w:t>
      </w:r>
      <w:r w:rsidRPr="004F0135">
        <w:rPr>
          <w:rFonts w:ascii="Arial" w:hAnsi="Arial" w:cs="Arial"/>
          <w:sz w:val="24"/>
          <w:szCs w:val="24"/>
          <w:lang w:val="en-US"/>
        </w:rPr>
        <w:t>Neena Modi</w:t>
      </w:r>
      <w:r>
        <w:rPr>
          <w:rFonts w:ascii="Arial" w:hAnsi="Arial" w:cs="Arial"/>
          <w:sz w:val="24"/>
          <w:szCs w:val="24"/>
          <w:vertAlign w:val="superscript"/>
          <w:lang w:val="en-US"/>
        </w:rPr>
        <w:t>6</w:t>
      </w:r>
      <w:r w:rsidRPr="004F0135">
        <w:rPr>
          <w:rFonts w:ascii="Arial" w:hAnsi="Arial" w:cs="Arial"/>
          <w:sz w:val="24"/>
          <w:szCs w:val="24"/>
          <w:lang w:val="en-US"/>
        </w:rPr>
        <w:t xml:space="preserve"> </w:t>
      </w:r>
      <w:r>
        <w:rPr>
          <w:rFonts w:ascii="Arial" w:hAnsi="Arial" w:cs="Arial"/>
          <w:sz w:val="24"/>
          <w:szCs w:val="24"/>
          <w:lang w:val="en-US"/>
        </w:rPr>
        <w:t>FMedSci</w:t>
      </w:r>
      <w:r w:rsidRPr="004F0135">
        <w:rPr>
          <w:rFonts w:ascii="Arial" w:hAnsi="Arial" w:cs="Arial"/>
          <w:sz w:val="24"/>
          <w:szCs w:val="24"/>
          <w:lang w:val="en-US"/>
        </w:rPr>
        <w:t>, Flavia Bustreo</w:t>
      </w:r>
      <w:r>
        <w:rPr>
          <w:rFonts w:ascii="Arial" w:hAnsi="Arial" w:cs="Arial"/>
          <w:sz w:val="24"/>
          <w:szCs w:val="24"/>
          <w:vertAlign w:val="superscript"/>
          <w:lang w:val="en-US"/>
        </w:rPr>
        <w:t>7</w:t>
      </w:r>
      <w:r w:rsidRPr="004F0135">
        <w:rPr>
          <w:rFonts w:ascii="Arial" w:hAnsi="Arial" w:cs="Arial"/>
          <w:sz w:val="24"/>
          <w:szCs w:val="24"/>
          <w:vertAlign w:val="superscript"/>
          <w:lang w:val="en-US"/>
        </w:rPr>
        <w:t xml:space="preserve"> </w:t>
      </w:r>
      <w:r w:rsidRPr="004F0135">
        <w:rPr>
          <w:rFonts w:ascii="Arial" w:hAnsi="Arial" w:cs="Arial"/>
          <w:sz w:val="24"/>
          <w:szCs w:val="24"/>
          <w:lang w:val="en-US"/>
        </w:rPr>
        <w:t xml:space="preserve">MD, </w:t>
      </w:r>
      <w:r w:rsidR="007024AE">
        <w:rPr>
          <w:rFonts w:ascii="Arial" w:hAnsi="Arial" w:cs="Arial"/>
          <w:sz w:val="24"/>
          <w:szCs w:val="24"/>
          <w:lang w:val="en-US"/>
        </w:rPr>
        <w:t xml:space="preserve">Prof </w:t>
      </w:r>
      <w:r w:rsidRPr="004F0135">
        <w:rPr>
          <w:rFonts w:ascii="Arial" w:hAnsi="Arial" w:cs="Arial"/>
          <w:sz w:val="24"/>
          <w:szCs w:val="24"/>
          <w:lang w:val="en-US"/>
        </w:rPr>
        <w:t>Gabriella Conti</w:t>
      </w:r>
      <w:r>
        <w:rPr>
          <w:rFonts w:ascii="Arial" w:hAnsi="Arial" w:cs="Arial"/>
          <w:sz w:val="24"/>
          <w:szCs w:val="24"/>
          <w:vertAlign w:val="superscript"/>
          <w:lang w:val="en-US"/>
        </w:rPr>
        <w:t>8</w:t>
      </w:r>
      <w:r w:rsidRPr="004F0135">
        <w:rPr>
          <w:rFonts w:ascii="Arial" w:hAnsi="Arial" w:cs="Arial"/>
          <w:sz w:val="24"/>
          <w:szCs w:val="24"/>
          <w:lang w:val="en-US"/>
        </w:rPr>
        <w:t xml:space="preserve"> PhD, </w:t>
      </w:r>
      <w:r>
        <w:rPr>
          <w:rFonts w:ascii="Arial" w:hAnsi="Arial" w:cs="Arial"/>
          <w:sz w:val="24"/>
          <w:szCs w:val="24"/>
          <w:lang w:val="en-US"/>
        </w:rPr>
        <w:t xml:space="preserve">Prof </w:t>
      </w:r>
      <w:r w:rsidRPr="004F0135">
        <w:rPr>
          <w:rFonts w:ascii="Arial" w:hAnsi="Arial" w:cs="Arial"/>
          <w:sz w:val="24"/>
          <w:szCs w:val="24"/>
          <w:lang w:val="en-US"/>
        </w:rPr>
        <w:t>Ariadne Malamitsi-Puchner</w:t>
      </w:r>
      <w:r>
        <w:rPr>
          <w:rFonts w:ascii="Arial" w:hAnsi="Arial" w:cs="Arial"/>
          <w:sz w:val="24"/>
          <w:szCs w:val="24"/>
          <w:vertAlign w:val="superscript"/>
          <w:lang w:val="en-US"/>
        </w:rPr>
        <w:t>3</w:t>
      </w:r>
      <w:r w:rsidRPr="004F0135">
        <w:rPr>
          <w:rFonts w:ascii="Arial" w:hAnsi="Arial" w:cs="Arial"/>
          <w:sz w:val="24"/>
          <w:szCs w:val="24"/>
          <w:lang w:val="en-US"/>
        </w:rPr>
        <w:t xml:space="preserve"> MD</w:t>
      </w:r>
      <w:r>
        <w:rPr>
          <w:rFonts w:ascii="Arial" w:hAnsi="Arial" w:cs="Arial"/>
          <w:sz w:val="24"/>
          <w:szCs w:val="24"/>
          <w:lang w:val="en-US"/>
        </w:rPr>
        <w:t xml:space="preserve">, Prof </w:t>
      </w:r>
      <w:r w:rsidRPr="004F0135">
        <w:rPr>
          <w:rFonts w:ascii="Arial" w:hAnsi="Arial" w:cs="Arial"/>
          <w:sz w:val="24"/>
          <w:szCs w:val="24"/>
          <w:lang w:val="en-US"/>
        </w:rPr>
        <w:t>Mark Hanson</w:t>
      </w:r>
      <w:r w:rsidRPr="004F0135">
        <w:rPr>
          <w:rFonts w:ascii="Arial" w:hAnsi="Arial" w:cs="Arial"/>
          <w:sz w:val="24"/>
          <w:szCs w:val="24"/>
          <w:vertAlign w:val="superscript"/>
          <w:lang w:val="en-US"/>
        </w:rPr>
        <w:t>1</w:t>
      </w:r>
      <w:r>
        <w:rPr>
          <w:rFonts w:ascii="Arial" w:hAnsi="Arial" w:cs="Arial"/>
          <w:sz w:val="24"/>
          <w:szCs w:val="24"/>
          <w:vertAlign w:val="superscript"/>
          <w:lang w:val="en-US"/>
        </w:rPr>
        <w:t>,2</w:t>
      </w:r>
      <w:r w:rsidRPr="004F0135">
        <w:rPr>
          <w:rFonts w:ascii="Arial" w:hAnsi="Arial" w:cs="Arial"/>
          <w:sz w:val="24"/>
          <w:szCs w:val="24"/>
          <w:vertAlign w:val="superscript"/>
          <w:lang w:val="en-US"/>
        </w:rPr>
        <w:t xml:space="preserve"> </w:t>
      </w:r>
      <w:r w:rsidRPr="004F0135">
        <w:rPr>
          <w:rFonts w:ascii="Arial" w:hAnsi="Arial" w:cs="Arial"/>
          <w:sz w:val="24"/>
          <w:szCs w:val="24"/>
          <w:lang w:val="en-US"/>
        </w:rPr>
        <w:t>DPhil.</w:t>
      </w:r>
    </w:p>
    <w:p w14:paraId="26DEDB4A" w14:textId="77777777" w:rsidR="00A17E26" w:rsidRPr="00473C80" w:rsidRDefault="00A17E26" w:rsidP="00A17E26">
      <w:pPr>
        <w:spacing w:line="360" w:lineRule="auto"/>
        <w:rPr>
          <w:rFonts w:ascii="Arial" w:hAnsi="Arial" w:cs="Arial"/>
          <w:b/>
          <w:bCs/>
          <w:sz w:val="24"/>
          <w:szCs w:val="24"/>
          <w:lang w:val="en-US"/>
        </w:rPr>
      </w:pPr>
      <w:r>
        <w:rPr>
          <w:rFonts w:ascii="Arial" w:hAnsi="Arial" w:cs="Arial"/>
          <w:b/>
          <w:bCs/>
          <w:sz w:val="24"/>
          <w:szCs w:val="24"/>
          <w:lang w:val="en-US"/>
        </w:rPr>
        <w:t>Affiliations:</w:t>
      </w:r>
    </w:p>
    <w:p w14:paraId="4E8F7DA0" w14:textId="364EA317" w:rsidR="00A17E26" w:rsidRDefault="00A17E26" w:rsidP="00A17E26">
      <w:pPr>
        <w:spacing w:line="360" w:lineRule="auto"/>
        <w:rPr>
          <w:rFonts w:ascii="Arial" w:hAnsi="Arial" w:cs="Arial"/>
          <w:color w:val="000000" w:themeColor="text1"/>
          <w:sz w:val="24"/>
          <w:szCs w:val="24"/>
          <w:lang w:val="en-US"/>
        </w:rPr>
      </w:pPr>
      <w:r w:rsidRPr="001F3E5B">
        <w:rPr>
          <w:rFonts w:ascii="Arial" w:hAnsi="Arial" w:cs="Arial"/>
          <w:color w:val="000000" w:themeColor="text1"/>
          <w:sz w:val="24"/>
          <w:szCs w:val="24"/>
          <w:vertAlign w:val="superscript"/>
          <w:lang w:val="en-US"/>
        </w:rPr>
        <w:t>1</w:t>
      </w:r>
      <w:r>
        <w:rPr>
          <w:rFonts w:ascii="Arial" w:hAnsi="Arial" w:cs="Arial"/>
          <w:color w:val="000000" w:themeColor="text1"/>
          <w:sz w:val="24"/>
          <w:szCs w:val="24"/>
          <w:lang w:val="en-US"/>
        </w:rPr>
        <w:t xml:space="preserve"> </w:t>
      </w:r>
      <w:r w:rsidRPr="00657A8A">
        <w:rPr>
          <w:rFonts w:ascii="Arial" w:hAnsi="Arial" w:cs="Arial"/>
          <w:color w:val="000000" w:themeColor="text1"/>
          <w:sz w:val="24"/>
          <w:szCs w:val="24"/>
          <w:lang w:val="en-US"/>
        </w:rPr>
        <w:t>Institute of Developmental Sciences</w:t>
      </w:r>
      <w:r>
        <w:rPr>
          <w:rFonts w:ascii="Arial" w:hAnsi="Arial" w:cs="Arial"/>
          <w:color w:val="000000" w:themeColor="text1"/>
          <w:sz w:val="24"/>
          <w:szCs w:val="24"/>
          <w:lang w:val="en-US"/>
        </w:rPr>
        <w:t>, Faculty of Medicine,</w:t>
      </w:r>
      <w:r w:rsidRPr="00657A8A">
        <w:rPr>
          <w:rFonts w:ascii="Arial" w:hAnsi="Arial" w:cs="Arial"/>
          <w:color w:val="000000" w:themeColor="text1"/>
          <w:sz w:val="24"/>
          <w:szCs w:val="24"/>
          <w:lang w:val="en-US"/>
        </w:rPr>
        <w:t xml:space="preserve"> University of Southampton</w:t>
      </w:r>
      <w:r>
        <w:rPr>
          <w:rFonts w:ascii="Arial" w:hAnsi="Arial" w:cs="Arial"/>
          <w:color w:val="000000" w:themeColor="text1"/>
          <w:sz w:val="24"/>
          <w:szCs w:val="24"/>
          <w:lang w:val="en-US"/>
        </w:rPr>
        <w:t>, Southampton</w:t>
      </w:r>
      <w:r w:rsidRPr="00657A8A">
        <w:rPr>
          <w:rFonts w:ascii="Arial" w:hAnsi="Arial" w:cs="Arial"/>
          <w:color w:val="000000" w:themeColor="text1"/>
          <w:sz w:val="24"/>
          <w:szCs w:val="24"/>
          <w:lang w:val="en-US"/>
        </w:rPr>
        <w:t>, U</w:t>
      </w:r>
      <w:r>
        <w:rPr>
          <w:rFonts w:ascii="Arial" w:hAnsi="Arial" w:cs="Arial"/>
          <w:color w:val="000000" w:themeColor="text1"/>
          <w:sz w:val="24"/>
          <w:szCs w:val="24"/>
          <w:lang w:val="en-US"/>
        </w:rPr>
        <w:t>nited Kingdom</w:t>
      </w:r>
    </w:p>
    <w:p w14:paraId="16AB790A" w14:textId="157CCE02" w:rsidR="00A17E26" w:rsidRPr="00657A8A" w:rsidRDefault="00A17E26" w:rsidP="00A17E26">
      <w:pPr>
        <w:spacing w:line="360" w:lineRule="auto"/>
        <w:rPr>
          <w:rFonts w:ascii="Arial" w:hAnsi="Arial" w:cs="Arial"/>
          <w:color w:val="000000" w:themeColor="text1"/>
          <w:sz w:val="24"/>
          <w:szCs w:val="24"/>
          <w:lang w:val="en-US"/>
        </w:rPr>
      </w:pPr>
      <w:r w:rsidRPr="001F3E5B">
        <w:rPr>
          <w:rFonts w:ascii="Arial" w:hAnsi="Arial" w:cs="Arial"/>
          <w:color w:val="000000" w:themeColor="text1"/>
          <w:sz w:val="24"/>
          <w:szCs w:val="24"/>
          <w:vertAlign w:val="superscript"/>
          <w:lang w:val="en-US"/>
        </w:rPr>
        <w:t>2</w:t>
      </w:r>
      <w:r>
        <w:rPr>
          <w:rFonts w:ascii="Arial" w:hAnsi="Arial" w:cs="Arial"/>
          <w:color w:val="000000" w:themeColor="text1"/>
          <w:sz w:val="24"/>
          <w:szCs w:val="24"/>
          <w:lang w:val="en-US"/>
        </w:rPr>
        <w:t xml:space="preserve"> </w:t>
      </w:r>
      <w:r w:rsidRPr="00657A8A">
        <w:rPr>
          <w:rFonts w:ascii="Arial" w:hAnsi="Arial" w:cs="Arial"/>
          <w:color w:val="000000" w:themeColor="text1"/>
          <w:sz w:val="24"/>
          <w:szCs w:val="24"/>
          <w:lang w:val="en-US"/>
        </w:rPr>
        <w:t>Southampton NIHR Biomedical Research Centre,</w:t>
      </w:r>
      <w:r>
        <w:rPr>
          <w:rFonts w:ascii="Arial" w:hAnsi="Arial" w:cs="Arial"/>
          <w:color w:val="000000" w:themeColor="text1"/>
          <w:sz w:val="24"/>
          <w:szCs w:val="24"/>
          <w:lang w:val="en-US"/>
        </w:rPr>
        <w:t xml:space="preserve"> Southampton General </w:t>
      </w:r>
      <w:r w:rsidR="00604D20" w:rsidRPr="00D93ECE">
        <w:rPr>
          <w:rFonts w:ascii="Arial" w:hAnsi="Arial" w:cs="Arial"/>
          <w:color w:val="000000" w:themeColor="text1"/>
          <w:sz w:val="24"/>
          <w:szCs w:val="24"/>
          <w:lang w:val="en-US"/>
        </w:rPr>
        <w:t>H</w:t>
      </w:r>
      <w:r>
        <w:rPr>
          <w:rFonts w:ascii="Arial" w:hAnsi="Arial" w:cs="Arial"/>
          <w:color w:val="000000" w:themeColor="text1"/>
          <w:sz w:val="24"/>
          <w:szCs w:val="24"/>
          <w:lang w:val="en-US"/>
        </w:rPr>
        <w:t>ospital, Southampton, United Kingdom</w:t>
      </w:r>
    </w:p>
    <w:p w14:paraId="71D3317F" w14:textId="10F45880" w:rsidR="00A17E26" w:rsidRPr="00657A8A" w:rsidRDefault="00A17E26" w:rsidP="00A17E26">
      <w:pPr>
        <w:spacing w:line="360" w:lineRule="auto"/>
        <w:rPr>
          <w:rFonts w:ascii="Arial" w:hAnsi="Arial" w:cs="Arial"/>
          <w:color w:val="000000" w:themeColor="text1"/>
          <w:sz w:val="24"/>
          <w:szCs w:val="24"/>
          <w:lang w:val="en-US"/>
        </w:rPr>
      </w:pPr>
      <w:r w:rsidRPr="001F3E5B">
        <w:rPr>
          <w:rFonts w:ascii="Arial" w:hAnsi="Arial" w:cs="Arial"/>
          <w:color w:val="000000" w:themeColor="text1"/>
          <w:sz w:val="24"/>
          <w:szCs w:val="24"/>
          <w:vertAlign w:val="superscript"/>
          <w:lang w:val="en-US"/>
        </w:rPr>
        <w:t>3</w:t>
      </w:r>
      <w:r w:rsidRPr="00657A8A">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Neonatal Intensive Care Unit, 3</w:t>
      </w:r>
      <w:r>
        <w:rPr>
          <w:rFonts w:ascii="Arial" w:hAnsi="Arial" w:cs="Arial"/>
          <w:color w:val="000000" w:themeColor="text1"/>
          <w:sz w:val="24"/>
          <w:szCs w:val="24"/>
          <w:vertAlign w:val="superscript"/>
          <w:lang w:val="en-US"/>
        </w:rPr>
        <w:t>rd</w:t>
      </w:r>
      <w:r>
        <w:rPr>
          <w:rFonts w:ascii="Arial" w:hAnsi="Arial" w:cs="Arial"/>
          <w:color w:val="000000" w:themeColor="text1"/>
          <w:sz w:val="24"/>
          <w:szCs w:val="24"/>
          <w:lang w:val="en-US"/>
        </w:rPr>
        <w:t xml:space="preserve"> Department of Pediatrics, National and Kapodistrian University of Athens, Athens, Greece </w:t>
      </w:r>
    </w:p>
    <w:p w14:paraId="4E1ED530" w14:textId="118794C2" w:rsidR="00A17E26" w:rsidRPr="00657A8A" w:rsidRDefault="00A17E26" w:rsidP="00A17E26">
      <w:pPr>
        <w:spacing w:line="360" w:lineRule="auto"/>
        <w:rPr>
          <w:rFonts w:ascii="Arial" w:hAnsi="Arial" w:cs="Arial"/>
          <w:color w:val="000000" w:themeColor="text1"/>
          <w:sz w:val="24"/>
          <w:szCs w:val="24"/>
          <w:lang w:val="en-US"/>
        </w:rPr>
      </w:pPr>
      <w:r w:rsidRPr="001F3E5B">
        <w:rPr>
          <w:rFonts w:ascii="Arial" w:hAnsi="Arial" w:cs="Arial"/>
          <w:color w:val="000000" w:themeColor="text1"/>
          <w:sz w:val="24"/>
          <w:szCs w:val="24"/>
          <w:vertAlign w:val="superscript"/>
          <w:lang w:val="en-US"/>
        </w:rPr>
        <w:t>4</w:t>
      </w:r>
      <w:r>
        <w:rPr>
          <w:rFonts w:ascii="Arial" w:hAnsi="Arial" w:cs="Arial"/>
          <w:color w:val="000000" w:themeColor="text1"/>
          <w:sz w:val="24"/>
          <w:szCs w:val="24"/>
          <w:lang w:val="en-US"/>
        </w:rPr>
        <w:t xml:space="preserve"> </w:t>
      </w:r>
      <w:r w:rsidRPr="00657A8A">
        <w:rPr>
          <w:rFonts w:ascii="Arial" w:hAnsi="Arial" w:cs="Arial"/>
          <w:color w:val="000000" w:themeColor="text1"/>
          <w:sz w:val="24"/>
          <w:szCs w:val="24"/>
          <w:lang w:val="en-US"/>
        </w:rPr>
        <w:t>Dep</w:t>
      </w:r>
      <w:r>
        <w:rPr>
          <w:rFonts w:ascii="Arial" w:hAnsi="Arial" w:cs="Arial"/>
          <w:color w:val="000000" w:themeColor="text1"/>
          <w:sz w:val="24"/>
          <w:szCs w:val="24"/>
          <w:lang w:val="en-US"/>
        </w:rPr>
        <w:t xml:space="preserve">artment </w:t>
      </w:r>
      <w:r w:rsidRPr="00657A8A">
        <w:rPr>
          <w:rFonts w:ascii="Arial" w:hAnsi="Arial" w:cs="Arial"/>
          <w:color w:val="000000" w:themeColor="text1"/>
          <w:sz w:val="24"/>
          <w:szCs w:val="24"/>
          <w:lang w:val="en-US"/>
        </w:rPr>
        <w:t>of Obstetrics and Gynecology and Centre for Perinatal and Reproductive Medicine, University of Perugia, Italy</w:t>
      </w:r>
    </w:p>
    <w:p w14:paraId="0FE57C9D" w14:textId="75307D5A" w:rsidR="00A17E26" w:rsidRPr="00D93ECE" w:rsidRDefault="00A17E26" w:rsidP="00A17E26">
      <w:pPr>
        <w:rPr>
          <w:rFonts w:ascii="Arial" w:eastAsia="Times New Roman" w:hAnsi="Arial" w:cs="Arial"/>
          <w:color w:val="000000" w:themeColor="text1"/>
          <w:sz w:val="24"/>
          <w:szCs w:val="24"/>
          <w:lang w:val="en-US"/>
        </w:rPr>
      </w:pPr>
      <w:r w:rsidRPr="001F3E5B">
        <w:rPr>
          <w:rFonts w:ascii="Arial" w:eastAsia="Times New Roman" w:hAnsi="Arial" w:cs="Arial"/>
          <w:color w:val="000000" w:themeColor="text1"/>
          <w:sz w:val="24"/>
          <w:szCs w:val="24"/>
          <w:vertAlign w:val="superscript"/>
          <w:lang w:val="en-GB"/>
        </w:rPr>
        <w:t>5</w:t>
      </w:r>
      <w:r w:rsidRPr="00657A8A">
        <w:rPr>
          <w:rFonts w:ascii="Arial" w:eastAsia="Times New Roman" w:hAnsi="Arial" w:cs="Arial"/>
          <w:color w:val="000000" w:themeColor="text1"/>
          <w:sz w:val="24"/>
          <w:szCs w:val="24"/>
          <w:lang w:val="en-GB"/>
        </w:rPr>
        <w:t xml:space="preserve"> </w:t>
      </w:r>
      <w:r w:rsidRPr="00D93ECE">
        <w:rPr>
          <w:rFonts w:ascii="Arial" w:eastAsia="Times New Roman" w:hAnsi="Arial" w:cs="Arial"/>
          <w:color w:val="000000" w:themeColor="text1"/>
          <w:sz w:val="24"/>
          <w:szCs w:val="24"/>
          <w:lang w:val="en-US"/>
        </w:rPr>
        <w:t>Department of Obstetrics and Gynecology, I.M. Sechenov First State University of Moscow, ​Russia.</w:t>
      </w:r>
    </w:p>
    <w:p w14:paraId="71EA5545" w14:textId="72F0AD20" w:rsidR="00A17E26" w:rsidRPr="00D93ECE" w:rsidRDefault="00A17E26" w:rsidP="00A17E26">
      <w:pPr>
        <w:spacing w:line="360" w:lineRule="auto"/>
        <w:rPr>
          <w:rFonts w:ascii="Arial" w:hAnsi="Arial" w:cs="Arial"/>
          <w:color w:val="000000" w:themeColor="text1"/>
          <w:sz w:val="24"/>
          <w:szCs w:val="24"/>
          <w:lang w:val="en-US"/>
        </w:rPr>
      </w:pPr>
      <w:r>
        <w:rPr>
          <w:rFonts w:ascii="Arial" w:hAnsi="Arial" w:cs="Arial"/>
          <w:color w:val="000000" w:themeColor="text1"/>
          <w:sz w:val="24"/>
          <w:szCs w:val="24"/>
          <w:vertAlign w:val="superscript"/>
          <w:lang w:val="en-US"/>
        </w:rPr>
        <w:t>6</w:t>
      </w:r>
      <w:r w:rsidRPr="00D93ECE">
        <w:rPr>
          <w:rFonts w:ascii="Arial" w:hAnsi="Arial" w:cs="Arial"/>
          <w:color w:val="000000" w:themeColor="text1"/>
          <w:sz w:val="24"/>
          <w:szCs w:val="24"/>
          <w:lang w:val="en-US"/>
        </w:rPr>
        <w:t xml:space="preserve"> Section of Neonatal Medicine, School of Public Health, Faculty of Medicine, Imperial College London, London, </w:t>
      </w:r>
      <w:r w:rsidRPr="00657A8A">
        <w:rPr>
          <w:rFonts w:ascii="Arial" w:hAnsi="Arial" w:cs="Arial"/>
          <w:color w:val="000000" w:themeColor="text1"/>
          <w:sz w:val="24"/>
          <w:szCs w:val="24"/>
          <w:lang w:val="en-US"/>
        </w:rPr>
        <w:t>U</w:t>
      </w:r>
      <w:r>
        <w:rPr>
          <w:rFonts w:ascii="Arial" w:hAnsi="Arial" w:cs="Arial"/>
          <w:color w:val="000000" w:themeColor="text1"/>
          <w:sz w:val="24"/>
          <w:szCs w:val="24"/>
          <w:lang w:val="en-US"/>
        </w:rPr>
        <w:t>nited Kingdom</w:t>
      </w:r>
    </w:p>
    <w:p w14:paraId="45D627C9" w14:textId="160BCFA0" w:rsidR="00A17E26" w:rsidRPr="00657A8A" w:rsidRDefault="00A17E26" w:rsidP="00A17E26">
      <w:pPr>
        <w:spacing w:line="360" w:lineRule="auto"/>
        <w:rPr>
          <w:rFonts w:ascii="Arial" w:hAnsi="Arial" w:cs="Arial"/>
          <w:color w:val="000000" w:themeColor="text1"/>
          <w:sz w:val="24"/>
          <w:szCs w:val="24"/>
          <w:lang w:val="en-US"/>
        </w:rPr>
      </w:pPr>
      <w:r>
        <w:rPr>
          <w:rFonts w:ascii="Arial" w:hAnsi="Arial" w:cs="Arial"/>
          <w:color w:val="000000" w:themeColor="text1"/>
          <w:sz w:val="24"/>
          <w:szCs w:val="24"/>
          <w:vertAlign w:val="superscript"/>
          <w:lang w:val="en-US"/>
        </w:rPr>
        <w:t>7</w:t>
      </w:r>
      <w:r w:rsidRPr="00657A8A">
        <w:rPr>
          <w:rFonts w:ascii="Arial" w:hAnsi="Arial" w:cs="Arial"/>
          <w:color w:val="000000" w:themeColor="text1"/>
          <w:sz w:val="24"/>
          <w:szCs w:val="24"/>
          <w:vertAlign w:val="superscript"/>
          <w:lang w:val="en-US"/>
        </w:rPr>
        <w:t xml:space="preserve"> </w:t>
      </w:r>
      <w:r w:rsidRPr="00657A8A">
        <w:rPr>
          <w:rFonts w:ascii="Arial" w:hAnsi="Arial" w:cs="Arial"/>
          <w:color w:val="000000" w:themeColor="text1"/>
          <w:sz w:val="24"/>
          <w:szCs w:val="24"/>
          <w:lang w:val="en-US"/>
        </w:rPr>
        <w:t>Partnership for Maternal, Newborn and Child Health Board, Geneva, Switzerland</w:t>
      </w:r>
    </w:p>
    <w:p w14:paraId="43C11D44" w14:textId="16118A54" w:rsidR="00A17E26" w:rsidRPr="00657A8A" w:rsidRDefault="00A17E26" w:rsidP="00A17E26">
      <w:pPr>
        <w:spacing w:line="360" w:lineRule="auto"/>
        <w:rPr>
          <w:rFonts w:ascii="Arial" w:hAnsi="Arial" w:cs="Arial"/>
          <w:color w:val="000000" w:themeColor="text1"/>
          <w:sz w:val="24"/>
          <w:szCs w:val="24"/>
          <w:lang w:val="en-US"/>
        </w:rPr>
      </w:pPr>
      <w:r>
        <w:rPr>
          <w:rFonts w:ascii="Arial" w:hAnsi="Arial" w:cs="Arial"/>
          <w:color w:val="000000" w:themeColor="text1"/>
          <w:sz w:val="24"/>
          <w:szCs w:val="24"/>
          <w:vertAlign w:val="superscript"/>
          <w:lang w:val="en-US"/>
        </w:rPr>
        <w:t>8</w:t>
      </w:r>
      <w:r w:rsidRPr="00657A8A">
        <w:rPr>
          <w:rFonts w:ascii="Arial" w:hAnsi="Arial" w:cs="Arial"/>
          <w:color w:val="000000" w:themeColor="text1"/>
          <w:sz w:val="24"/>
          <w:szCs w:val="24"/>
          <w:lang w:val="en-US"/>
        </w:rPr>
        <w:t xml:space="preserve"> Department of Economics and </w:t>
      </w:r>
      <w:r w:rsidR="00275B2E" w:rsidRPr="00275B2E">
        <w:rPr>
          <w:rFonts w:ascii="Arial" w:hAnsi="Arial" w:cs="Arial"/>
          <w:color w:val="000000" w:themeColor="text1"/>
          <w:sz w:val="24"/>
          <w:szCs w:val="24"/>
          <w:lang w:val="en-US"/>
        </w:rPr>
        <w:t>UCL Social Research Institute</w:t>
      </w:r>
      <w:r w:rsidRPr="00657A8A">
        <w:rPr>
          <w:rFonts w:ascii="Arial" w:hAnsi="Arial" w:cs="Arial"/>
          <w:color w:val="000000" w:themeColor="text1"/>
          <w:sz w:val="24"/>
          <w:szCs w:val="24"/>
          <w:lang w:val="en-US"/>
        </w:rPr>
        <w:t>, University College London, and Institute for Fiscal Studies</w:t>
      </w:r>
      <w:r>
        <w:rPr>
          <w:rFonts w:ascii="Arial" w:hAnsi="Arial" w:cs="Arial"/>
          <w:color w:val="000000" w:themeColor="text1"/>
          <w:sz w:val="24"/>
          <w:szCs w:val="24"/>
          <w:lang w:val="en-US"/>
        </w:rPr>
        <w:t xml:space="preserve">, </w:t>
      </w:r>
      <w:r w:rsidRPr="00657A8A">
        <w:rPr>
          <w:rFonts w:ascii="Arial" w:hAnsi="Arial" w:cs="Arial"/>
          <w:color w:val="000000" w:themeColor="text1"/>
          <w:sz w:val="24"/>
          <w:szCs w:val="24"/>
          <w:lang w:val="en-US"/>
        </w:rPr>
        <w:t>U</w:t>
      </w:r>
      <w:r>
        <w:rPr>
          <w:rFonts w:ascii="Arial" w:hAnsi="Arial" w:cs="Arial"/>
          <w:color w:val="000000" w:themeColor="text1"/>
          <w:sz w:val="24"/>
          <w:szCs w:val="24"/>
          <w:lang w:val="en-US"/>
        </w:rPr>
        <w:t>nited Kingdom</w:t>
      </w:r>
    </w:p>
    <w:p w14:paraId="490F3D0E" w14:textId="77777777" w:rsidR="00A17E26" w:rsidRDefault="00A17E26" w:rsidP="00A17E26">
      <w:pPr>
        <w:spacing w:line="360" w:lineRule="auto"/>
        <w:rPr>
          <w:rFonts w:ascii="Arial" w:hAnsi="Arial" w:cs="Arial"/>
          <w:sz w:val="24"/>
          <w:szCs w:val="24"/>
          <w:lang w:val="en-US"/>
        </w:rPr>
      </w:pPr>
    </w:p>
    <w:p w14:paraId="68A610D5" w14:textId="77777777" w:rsidR="00A17E26" w:rsidRPr="00D57521" w:rsidRDefault="00A17E26" w:rsidP="00A17E26">
      <w:pPr>
        <w:spacing w:line="360" w:lineRule="auto"/>
        <w:rPr>
          <w:rFonts w:ascii="Arial" w:hAnsi="Arial" w:cs="Arial"/>
          <w:color w:val="000000" w:themeColor="text1"/>
          <w:sz w:val="24"/>
          <w:szCs w:val="24"/>
          <w:lang w:val="en-US"/>
        </w:rPr>
      </w:pPr>
      <w:r w:rsidRPr="00D57521">
        <w:rPr>
          <w:rFonts w:ascii="Arial" w:hAnsi="Arial" w:cs="Arial"/>
          <w:color w:val="000000" w:themeColor="text1"/>
          <w:sz w:val="24"/>
          <w:szCs w:val="24"/>
          <w:lang w:val="en-US"/>
        </w:rPr>
        <w:t xml:space="preserve">Corresponding Author: </w:t>
      </w:r>
      <w:r>
        <w:rPr>
          <w:rFonts w:ascii="Arial" w:hAnsi="Arial" w:cs="Arial"/>
          <w:color w:val="000000" w:themeColor="text1"/>
          <w:sz w:val="24"/>
          <w:szCs w:val="24"/>
          <w:lang w:val="en-US"/>
        </w:rPr>
        <w:t>Dr Chandni Maria Jacob</w:t>
      </w:r>
      <w:r w:rsidRPr="00D57521">
        <w:rPr>
          <w:rFonts w:ascii="Arial" w:hAnsi="Arial" w:cs="Arial"/>
          <w:color w:val="000000" w:themeColor="text1"/>
          <w:sz w:val="24"/>
          <w:szCs w:val="24"/>
          <w:lang w:val="en-US"/>
        </w:rPr>
        <w:t>, Institute of Developmental Sciences</w:t>
      </w:r>
      <w:r>
        <w:rPr>
          <w:rFonts w:ascii="Arial" w:hAnsi="Arial" w:cs="Arial"/>
          <w:color w:val="000000" w:themeColor="text1"/>
          <w:sz w:val="24"/>
          <w:szCs w:val="24"/>
          <w:lang w:val="en-US"/>
        </w:rPr>
        <w:t xml:space="preserve"> MP 887</w:t>
      </w:r>
      <w:r w:rsidRPr="00D57521">
        <w:rPr>
          <w:rFonts w:ascii="Arial" w:hAnsi="Arial" w:cs="Arial"/>
          <w:color w:val="000000" w:themeColor="text1"/>
          <w:sz w:val="24"/>
          <w:szCs w:val="24"/>
          <w:lang w:val="en-US"/>
        </w:rPr>
        <w:t xml:space="preserve">, Southampton University Hospital, Tremona Road, Southampton UK. </w:t>
      </w:r>
      <w:hyperlink r:id="rId8" w:history="1">
        <w:r w:rsidRPr="00F4089E">
          <w:rPr>
            <w:rStyle w:val="Hyperlink"/>
            <w:rFonts w:ascii="Arial" w:hAnsi="Arial" w:cs="Arial"/>
            <w:sz w:val="24"/>
            <w:szCs w:val="24"/>
            <w:lang w:val="en-US"/>
          </w:rPr>
          <w:t>c.m.jacob@soton.ac.uk</w:t>
        </w:r>
      </w:hyperlink>
      <w:r>
        <w:rPr>
          <w:rFonts w:ascii="Arial" w:hAnsi="Arial" w:cs="Arial"/>
          <w:color w:val="000000" w:themeColor="text1"/>
          <w:sz w:val="24"/>
          <w:szCs w:val="24"/>
          <w:lang w:val="en-US"/>
        </w:rPr>
        <w:t xml:space="preserve"> </w:t>
      </w:r>
      <w:r w:rsidRPr="00D93ECE">
        <w:rPr>
          <w:rFonts w:ascii="Arial" w:hAnsi="Arial" w:cs="Arial"/>
          <w:color w:val="000000" w:themeColor="text1"/>
          <w:sz w:val="24"/>
          <w:szCs w:val="24"/>
          <w:shd w:val="clear" w:color="auto" w:fill="FFFFFF"/>
        </w:rPr>
        <w:t>Phone: (023) 8120 5255</w:t>
      </w:r>
    </w:p>
    <w:p w14:paraId="405D5F95" w14:textId="77777777" w:rsidR="00AE31E9" w:rsidRDefault="00AE31E9" w:rsidP="00971129">
      <w:pPr>
        <w:spacing w:line="360" w:lineRule="auto"/>
        <w:jc w:val="both"/>
        <w:rPr>
          <w:rFonts w:ascii="Arial" w:hAnsi="Arial" w:cs="Arial"/>
          <w:b/>
          <w:bCs/>
          <w:sz w:val="24"/>
          <w:szCs w:val="24"/>
          <w:lang w:val="en-US"/>
        </w:rPr>
      </w:pPr>
    </w:p>
    <w:p w14:paraId="385B986D" w14:textId="6EE0C7C9" w:rsidR="00D605C2" w:rsidRPr="00473C80" w:rsidRDefault="00D605C2" w:rsidP="00971129">
      <w:pPr>
        <w:spacing w:line="360" w:lineRule="auto"/>
        <w:jc w:val="both"/>
        <w:rPr>
          <w:rFonts w:ascii="Arial" w:hAnsi="Arial" w:cs="Arial"/>
          <w:b/>
          <w:bCs/>
          <w:sz w:val="24"/>
          <w:szCs w:val="24"/>
          <w:lang w:val="en-US"/>
        </w:rPr>
      </w:pPr>
      <w:r w:rsidRPr="00473C80">
        <w:rPr>
          <w:rFonts w:ascii="Arial" w:hAnsi="Arial" w:cs="Arial"/>
          <w:b/>
          <w:bCs/>
          <w:sz w:val="24"/>
          <w:szCs w:val="24"/>
          <w:lang w:val="en-US"/>
        </w:rPr>
        <w:lastRenderedPageBreak/>
        <w:t>Introduction</w:t>
      </w:r>
    </w:p>
    <w:p w14:paraId="2CF37021" w14:textId="2C01589A" w:rsidR="00D605C2" w:rsidRDefault="00F9287B" w:rsidP="00971129">
      <w:pPr>
        <w:spacing w:line="360" w:lineRule="auto"/>
        <w:jc w:val="both"/>
        <w:rPr>
          <w:rFonts w:ascii="Arial" w:hAnsi="Arial" w:cs="Arial"/>
          <w:bCs/>
          <w:sz w:val="24"/>
          <w:szCs w:val="24"/>
          <w:lang w:val="en-US"/>
        </w:rPr>
      </w:pPr>
      <w:r>
        <w:rPr>
          <w:rFonts w:ascii="Arial" w:hAnsi="Arial" w:cs="Arial"/>
          <w:sz w:val="24"/>
          <w:szCs w:val="24"/>
          <w:lang w:val="en-GB"/>
        </w:rPr>
        <w:t xml:space="preserve">Resilient </w:t>
      </w:r>
      <w:r w:rsidR="00AD6081">
        <w:rPr>
          <w:rFonts w:ascii="Arial" w:hAnsi="Arial" w:cs="Arial"/>
          <w:sz w:val="24"/>
          <w:szCs w:val="24"/>
          <w:lang w:val="en-GB"/>
        </w:rPr>
        <w:t>societies</w:t>
      </w:r>
      <w:r>
        <w:rPr>
          <w:rFonts w:ascii="Arial" w:hAnsi="Arial" w:cs="Arial"/>
          <w:sz w:val="24"/>
          <w:szCs w:val="24"/>
          <w:lang w:val="en-GB"/>
        </w:rPr>
        <w:t xml:space="preserve"> respond rapidly and effectively to health challenge</w:t>
      </w:r>
      <w:r w:rsidR="00AD6081">
        <w:rPr>
          <w:rFonts w:ascii="Arial" w:hAnsi="Arial" w:cs="Arial"/>
          <w:sz w:val="24"/>
          <w:szCs w:val="24"/>
          <w:lang w:val="en-GB"/>
        </w:rPr>
        <w:t>s</w:t>
      </w:r>
      <w:r>
        <w:rPr>
          <w:rFonts w:ascii="Arial" w:hAnsi="Arial" w:cs="Arial"/>
          <w:sz w:val="24"/>
          <w:szCs w:val="24"/>
          <w:lang w:val="en-GB"/>
        </w:rPr>
        <w:t xml:space="preserve"> and </w:t>
      </w:r>
      <w:r w:rsidR="00AD6081">
        <w:rPr>
          <w:rFonts w:ascii="Arial" w:hAnsi="Arial" w:cs="Arial"/>
          <w:sz w:val="24"/>
          <w:szCs w:val="24"/>
          <w:lang w:val="en-GB"/>
        </w:rPr>
        <w:t xml:space="preserve">the associated </w:t>
      </w:r>
      <w:r>
        <w:rPr>
          <w:rFonts w:ascii="Arial" w:hAnsi="Arial" w:cs="Arial"/>
          <w:sz w:val="24"/>
          <w:szCs w:val="24"/>
          <w:lang w:val="en-GB"/>
        </w:rPr>
        <w:t xml:space="preserve">economic </w:t>
      </w:r>
      <w:r w:rsidR="00EA406C">
        <w:rPr>
          <w:rFonts w:ascii="Arial" w:hAnsi="Arial" w:cs="Arial"/>
          <w:sz w:val="24"/>
          <w:szCs w:val="24"/>
          <w:lang w:val="en-GB"/>
        </w:rPr>
        <w:t>consequences and</w:t>
      </w:r>
      <w:r w:rsidR="00AD6081">
        <w:rPr>
          <w:rFonts w:ascii="Arial" w:hAnsi="Arial" w:cs="Arial"/>
          <w:sz w:val="24"/>
          <w:szCs w:val="24"/>
          <w:lang w:val="en-GB"/>
        </w:rPr>
        <w:t xml:space="preserve"> </w:t>
      </w:r>
      <w:r>
        <w:rPr>
          <w:rFonts w:ascii="Arial" w:hAnsi="Arial" w:cs="Arial"/>
          <w:sz w:val="24"/>
          <w:szCs w:val="24"/>
          <w:lang w:val="en-GB"/>
        </w:rPr>
        <w:t>adapt to be more responsive to future challenge</w:t>
      </w:r>
      <w:r w:rsidR="00AD6081">
        <w:rPr>
          <w:rFonts w:ascii="Arial" w:hAnsi="Arial" w:cs="Arial"/>
          <w:sz w:val="24"/>
          <w:szCs w:val="24"/>
          <w:lang w:val="en-GB"/>
        </w:rPr>
        <w:t>s</w:t>
      </w:r>
      <w:r>
        <w:rPr>
          <w:rFonts w:ascii="Arial" w:hAnsi="Arial" w:cs="Arial"/>
          <w:sz w:val="24"/>
          <w:szCs w:val="24"/>
          <w:lang w:val="en-GB"/>
        </w:rPr>
        <w:t xml:space="preserve">. </w:t>
      </w:r>
      <w:r w:rsidR="00AD6081">
        <w:rPr>
          <w:rFonts w:ascii="Arial" w:hAnsi="Arial" w:cs="Arial"/>
          <w:sz w:val="24"/>
          <w:szCs w:val="24"/>
          <w:lang w:val="en-GB"/>
        </w:rPr>
        <w:t xml:space="preserve">Though </w:t>
      </w:r>
      <w:r w:rsidR="00592505">
        <w:rPr>
          <w:rFonts w:ascii="Arial" w:hAnsi="Arial" w:cs="Arial"/>
          <w:sz w:val="24"/>
          <w:szCs w:val="24"/>
          <w:lang w:val="en-GB"/>
        </w:rPr>
        <w:t xml:space="preserve">it is </w:t>
      </w:r>
      <w:r w:rsidR="00AD6081">
        <w:rPr>
          <w:rFonts w:ascii="Arial" w:hAnsi="Arial" w:cs="Arial"/>
          <w:sz w:val="24"/>
          <w:szCs w:val="24"/>
          <w:lang w:val="en-GB"/>
        </w:rPr>
        <w:t>only possible to recognise r</w:t>
      </w:r>
      <w:r>
        <w:rPr>
          <w:rFonts w:ascii="Arial" w:hAnsi="Arial" w:cs="Arial"/>
          <w:sz w:val="24"/>
          <w:szCs w:val="24"/>
          <w:lang w:val="en-GB"/>
        </w:rPr>
        <w:t>esilience retrospectively</w:t>
      </w:r>
      <w:r w:rsidR="00AD6081">
        <w:rPr>
          <w:rFonts w:ascii="Arial" w:hAnsi="Arial" w:cs="Arial"/>
          <w:sz w:val="24"/>
          <w:szCs w:val="24"/>
          <w:lang w:val="en-GB"/>
        </w:rPr>
        <w:t xml:space="preserve">, uniquely, the COVID-19 pandemic has occurred at a point in human history when sufficient </w:t>
      </w:r>
      <w:r w:rsidR="00115665">
        <w:rPr>
          <w:rFonts w:ascii="Arial" w:hAnsi="Arial" w:cs="Arial"/>
          <w:sz w:val="24"/>
          <w:szCs w:val="24"/>
          <w:lang w:val="en-GB"/>
        </w:rPr>
        <w:t>knowledge is available</w:t>
      </w:r>
      <w:r w:rsidR="00AD6081">
        <w:rPr>
          <w:rFonts w:ascii="Arial" w:hAnsi="Arial" w:cs="Arial"/>
          <w:sz w:val="24"/>
          <w:szCs w:val="24"/>
          <w:lang w:val="en-GB"/>
        </w:rPr>
        <w:t xml:space="preserve"> o</w:t>
      </w:r>
      <w:r w:rsidR="00115665">
        <w:rPr>
          <w:rFonts w:ascii="Arial" w:hAnsi="Arial" w:cs="Arial"/>
          <w:sz w:val="24"/>
          <w:szCs w:val="24"/>
          <w:lang w:val="en-GB"/>
        </w:rPr>
        <w:t>n</w:t>
      </w:r>
      <w:r w:rsidR="00AD6081">
        <w:rPr>
          <w:rFonts w:ascii="Arial" w:hAnsi="Arial" w:cs="Arial"/>
          <w:sz w:val="24"/>
          <w:szCs w:val="24"/>
          <w:lang w:val="en-GB"/>
        </w:rPr>
        <w:t xml:space="preserve"> the early life determinants of health to indicate clearly that a focus on maternal, neonatal and child health (MNCH) </w:t>
      </w:r>
      <w:r>
        <w:rPr>
          <w:rFonts w:ascii="Arial" w:hAnsi="Arial" w:cs="Arial"/>
          <w:sz w:val="24"/>
          <w:szCs w:val="24"/>
          <w:lang w:val="en-GB"/>
        </w:rPr>
        <w:t xml:space="preserve">will </w:t>
      </w:r>
      <w:r w:rsidR="00DE4550">
        <w:rPr>
          <w:rFonts w:ascii="Arial" w:hAnsi="Arial" w:cs="Arial"/>
          <w:sz w:val="24"/>
          <w:szCs w:val="24"/>
          <w:lang w:val="en-GB"/>
        </w:rPr>
        <w:t>promote later resilience.</w:t>
      </w:r>
      <w:r w:rsidR="00D02CAD">
        <w:rPr>
          <w:rFonts w:ascii="Arial" w:hAnsi="Arial" w:cs="Arial"/>
          <w:sz w:val="24"/>
          <w:szCs w:val="24"/>
          <w:lang w:val="en-GB"/>
        </w:rPr>
        <w:t xml:space="preserve"> This offers an unprecedented opportunity to disrupt entrenched st</w:t>
      </w:r>
      <w:r w:rsidR="00E94588">
        <w:rPr>
          <w:rFonts w:ascii="Arial" w:hAnsi="Arial" w:cs="Arial"/>
          <w:sz w:val="24"/>
          <w:szCs w:val="24"/>
          <w:lang w:val="en-GB"/>
        </w:rPr>
        <w:t>rategies and to reinvest in</w:t>
      </w:r>
      <w:r w:rsidR="00D02CAD">
        <w:rPr>
          <w:rFonts w:ascii="Arial" w:hAnsi="Arial" w:cs="Arial"/>
          <w:sz w:val="24"/>
          <w:szCs w:val="24"/>
          <w:lang w:val="en-GB"/>
        </w:rPr>
        <w:t xml:space="preserve"> MNCH in the post-COVID-19 ‘new normal’.</w:t>
      </w:r>
      <w:r>
        <w:rPr>
          <w:rFonts w:ascii="Arial" w:hAnsi="Arial" w:cs="Arial"/>
          <w:sz w:val="24"/>
          <w:szCs w:val="24"/>
          <w:lang w:val="en-GB"/>
        </w:rPr>
        <w:t xml:space="preserve"> </w:t>
      </w:r>
      <w:r w:rsidR="00DE4550">
        <w:rPr>
          <w:rFonts w:ascii="Arial" w:hAnsi="Arial" w:cs="Arial"/>
          <w:sz w:val="24"/>
          <w:szCs w:val="24"/>
          <w:lang w:val="en-GB"/>
        </w:rPr>
        <w:t xml:space="preserve">Furthermore, </w:t>
      </w:r>
      <w:r w:rsidR="00CE4056">
        <w:rPr>
          <w:rFonts w:ascii="Arial" w:hAnsi="Arial" w:cs="Arial"/>
          <w:sz w:val="24"/>
          <w:szCs w:val="24"/>
          <w:lang w:val="en-GB"/>
        </w:rPr>
        <w:t xml:space="preserve">analysis of the short, </w:t>
      </w:r>
      <w:r w:rsidR="00DE4550">
        <w:rPr>
          <w:rFonts w:ascii="Arial" w:hAnsi="Arial" w:cs="Arial"/>
          <w:sz w:val="24"/>
          <w:szCs w:val="24"/>
          <w:lang w:val="en-GB"/>
        </w:rPr>
        <w:t xml:space="preserve">medium- and longer-term </w:t>
      </w:r>
      <w:r w:rsidR="00CE4056">
        <w:rPr>
          <w:rFonts w:ascii="Arial" w:hAnsi="Arial" w:cs="Arial"/>
          <w:sz w:val="24"/>
          <w:szCs w:val="24"/>
          <w:lang w:val="en-GB"/>
        </w:rPr>
        <w:t>consequences</w:t>
      </w:r>
      <w:r w:rsidR="00DE4550">
        <w:rPr>
          <w:rFonts w:ascii="Arial" w:hAnsi="Arial" w:cs="Arial"/>
          <w:sz w:val="24"/>
          <w:szCs w:val="24"/>
          <w:lang w:val="en-GB"/>
        </w:rPr>
        <w:t xml:space="preserve"> of previous socioeconomic shocks </w:t>
      </w:r>
      <w:r w:rsidR="00AD6081">
        <w:rPr>
          <w:rFonts w:ascii="Arial" w:hAnsi="Arial" w:cs="Arial"/>
          <w:sz w:val="24"/>
          <w:szCs w:val="24"/>
          <w:lang w:val="en-GB"/>
        </w:rPr>
        <w:t>provide</w:t>
      </w:r>
      <w:r w:rsidR="00B175F8">
        <w:rPr>
          <w:rFonts w:ascii="Arial" w:hAnsi="Arial" w:cs="Arial"/>
          <w:sz w:val="24"/>
          <w:szCs w:val="24"/>
          <w:lang w:val="en-GB"/>
        </w:rPr>
        <w:t>s</w:t>
      </w:r>
      <w:r w:rsidR="00AD6081">
        <w:rPr>
          <w:rFonts w:ascii="Arial" w:hAnsi="Arial" w:cs="Arial"/>
          <w:sz w:val="24"/>
          <w:szCs w:val="24"/>
          <w:lang w:val="en-GB"/>
        </w:rPr>
        <w:t xml:space="preserve"> </w:t>
      </w:r>
      <w:r w:rsidR="00DE4550">
        <w:rPr>
          <w:rFonts w:ascii="Arial" w:hAnsi="Arial" w:cs="Arial"/>
          <w:sz w:val="24"/>
          <w:szCs w:val="24"/>
          <w:lang w:val="en-GB"/>
        </w:rPr>
        <w:t>important insights into</w:t>
      </w:r>
      <w:r w:rsidR="00D93ECE">
        <w:rPr>
          <w:rFonts w:ascii="Arial" w:hAnsi="Arial" w:cs="Arial"/>
          <w:sz w:val="24"/>
          <w:szCs w:val="24"/>
          <w:lang w:val="en-GB"/>
        </w:rPr>
        <w:t xml:space="preserve"> </w:t>
      </w:r>
      <w:r w:rsidR="005269BB">
        <w:rPr>
          <w:rFonts w:ascii="Arial" w:hAnsi="Arial" w:cs="Arial"/>
          <w:sz w:val="24"/>
          <w:szCs w:val="24"/>
          <w:lang w:val="en-GB"/>
        </w:rPr>
        <w:t>domains</w:t>
      </w:r>
      <w:r w:rsidR="00D93ECE">
        <w:rPr>
          <w:rFonts w:ascii="Arial" w:hAnsi="Arial" w:cs="Arial"/>
          <w:sz w:val="24"/>
          <w:szCs w:val="24"/>
          <w:lang w:val="en-GB"/>
        </w:rPr>
        <w:t xml:space="preserve"> in MNCH </w:t>
      </w:r>
      <w:r w:rsidR="005269BB">
        <w:rPr>
          <w:rFonts w:ascii="Arial" w:hAnsi="Arial" w:cs="Arial"/>
          <w:sz w:val="24"/>
          <w:szCs w:val="24"/>
          <w:lang w:val="en-GB"/>
        </w:rPr>
        <w:t xml:space="preserve">such as neurocognitive development and nutrition, </w:t>
      </w:r>
      <w:r w:rsidR="00D93ECE">
        <w:rPr>
          <w:rFonts w:ascii="Arial" w:hAnsi="Arial" w:cs="Arial"/>
          <w:sz w:val="24"/>
          <w:szCs w:val="24"/>
          <w:lang w:val="en-GB"/>
        </w:rPr>
        <w:t xml:space="preserve">where </w:t>
      </w:r>
      <w:r w:rsidR="00D93ECE">
        <w:rPr>
          <w:rFonts w:ascii="Arial" w:hAnsi="Arial" w:cs="Arial"/>
          <w:sz w:val="24"/>
          <w:szCs w:val="24"/>
          <w:lang w:val="en-US"/>
        </w:rPr>
        <w:t>investment</w:t>
      </w:r>
      <w:r w:rsidR="00361D05">
        <w:rPr>
          <w:rFonts w:ascii="Arial" w:hAnsi="Arial" w:cs="Arial"/>
          <w:sz w:val="24"/>
          <w:szCs w:val="24"/>
          <w:lang w:val="en-US"/>
        </w:rPr>
        <w:t xml:space="preserve"> </w:t>
      </w:r>
      <w:r w:rsidR="00D93ECE">
        <w:rPr>
          <w:rFonts w:ascii="Arial" w:hAnsi="Arial" w:cs="Arial"/>
          <w:sz w:val="24"/>
          <w:szCs w:val="24"/>
          <w:lang w:val="en-US"/>
        </w:rPr>
        <w:t>w</w:t>
      </w:r>
      <w:r w:rsidR="00AD6081">
        <w:rPr>
          <w:rFonts w:ascii="Arial" w:hAnsi="Arial" w:cs="Arial"/>
          <w:sz w:val="24"/>
          <w:szCs w:val="24"/>
          <w:lang w:val="en-US"/>
        </w:rPr>
        <w:t xml:space="preserve">ill </w:t>
      </w:r>
      <w:r w:rsidR="00E94588">
        <w:rPr>
          <w:rFonts w:ascii="Arial" w:hAnsi="Arial" w:cs="Arial"/>
          <w:sz w:val="24"/>
          <w:szCs w:val="24"/>
          <w:lang w:val="en-US"/>
        </w:rPr>
        <w:t xml:space="preserve">generate </w:t>
      </w:r>
      <w:r w:rsidR="00AD6081">
        <w:rPr>
          <w:rFonts w:ascii="Arial" w:hAnsi="Arial" w:cs="Arial"/>
          <w:sz w:val="24"/>
          <w:szCs w:val="24"/>
          <w:lang w:val="en-US"/>
        </w:rPr>
        <w:t xml:space="preserve">greatest benefit. </w:t>
      </w:r>
      <w:r w:rsidR="00DE4550">
        <w:rPr>
          <w:rFonts w:ascii="Arial" w:hAnsi="Arial" w:cs="Arial"/>
          <w:sz w:val="24"/>
          <w:szCs w:val="24"/>
          <w:lang w:val="en-US"/>
        </w:rPr>
        <w:t>Such considerations apply to high- a</w:t>
      </w:r>
      <w:r w:rsidR="00AD6081">
        <w:rPr>
          <w:rFonts w:ascii="Arial" w:hAnsi="Arial" w:cs="Arial"/>
          <w:sz w:val="24"/>
          <w:szCs w:val="24"/>
          <w:lang w:val="en-US"/>
        </w:rPr>
        <w:t xml:space="preserve">s well as </w:t>
      </w:r>
      <w:r w:rsidR="00293F12">
        <w:rPr>
          <w:rFonts w:ascii="Arial" w:hAnsi="Arial" w:cs="Arial"/>
          <w:sz w:val="24"/>
          <w:szCs w:val="24"/>
          <w:lang w:val="en-US"/>
        </w:rPr>
        <w:t>m</w:t>
      </w:r>
      <w:r w:rsidR="00D93ECE">
        <w:rPr>
          <w:rFonts w:ascii="Arial" w:hAnsi="Arial" w:cs="Arial"/>
          <w:sz w:val="24"/>
          <w:szCs w:val="24"/>
          <w:lang w:val="en-US"/>
        </w:rPr>
        <w:t>iddle</w:t>
      </w:r>
      <w:r w:rsidR="00293F12">
        <w:rPr>
          <w:rFonts w:ascii="Arial" w:hAnsi="Arial" w:cs="Arial"/>
          <w:sz w:val="24"/>
          <w:szCs w:val="24"/>
          <w:lang w:val="en-US"/>
        </w:rPr>
        <w:t xml:space="preserve"> and </w:t>
      </w:r>
      <w:r w:rsidR="00DE4550">
        <w:rPr>
          <w:rFonts w:ascii="Arial" w:hAnsi="Arial" w:cs="Arial"/>
          <w:sz w:val="24"/>
          <w:szCs w:val="24"/>
          <w:lang w:val="en-US"/>
        </w:rPr>
        <w:t>low-income countries</w:t>
      </w:r>
      <w:r w:rsidR="00E94588">
        <w:rPr>
          <w:rFonts w:ascii="Arial" w:hAnsi="Arial" w:cs="Arial"/>
          <w:sz w:val="24"/>
          <w:szCs w:val="24"/>
          <w:lang w:val="en-US"/>
        </w:rPr>
        <w:t xml:space="preserve"> (HICs and LMICs)</w:t>
      </w:r>
      <w:r w:rsidR="00AD6081">
        <w:rPr>
          <w:rFonts w:ascii="Arial" w:hAnsi="Arial" w:cs="Arial"/>
          <w:sz w:val="24"/>
          <w:szCs w:val="24"/>
          <w:lang w:val="en-US"/>
        </w:rPr>
        <w:t xml:space="preserve">. However, implementing appropriate </w:t>
      </w:r>
      <w:r w:rsidR="00DE4550">
        <w:rPr>
          <w:rFonts w:ascii="Arial" w:hAnsi="Arial" w:cs="Arial"/>
          <w:sz w:val="24"/>
          <w:szCs w:val="24"/>
          <w:lang w:val="en-US"/>
        </w:rPr>
        <w:t>polic</w:t>
      </w:r>
      <w:r w:rsidR="00AD6081">
        <w:rPr>
          <w:rFonts w:ascii="Arial" w:hAnsi="Arial" w:cs="Arial"/>
          <w:sz w:val="24"/>
          <w:szCs w:val="24"/>
          <w:lang w:val="en-US"/>
        </w:rPr>
        <w:t xml:space="preserve">ies </w:t>
      </w:r>
      <w:r w:rsidR="00DE4550">
        <w:rPr>
          <w:rFonts w:ascii="Arial" w:hAnsi="Arial" w:cs="Arial"/>
          <w:sz w:val="24"/>
          <w:szCs w:val="24"/>
          <w:lang w:val="en-US"/>
        </w:rPr>
        <w:t xml:space="preserve">in the </w:t>
      </w:r>
      <w:r w:rsidR="00AD6081">
        <w:rPr>
          <w:rFonts w:ascii="Arial" w:hAnsi="Arial" w:cs="Arial"/>
          <w:sz w:val="24"/>
          <w:szCs w:val="24"/>
          <w:lang w:val="en-US"/>
        </w:rPr>
        <w:t xml:space="preserve">post-COVID-19 </w:t>
      </w:r>
      <w:r w:rsidR="00DE4550">
        <w:rPr>
          <w:rFonts w:ascii="Arial" w:hAnsi="Arial" w:cs="Arial"/>
          <w:sz w:val="24"/>
          <w:szCs w:val="24"/>
          <w:lang w:val="en-US"/>
        </w:rPr>
        <w:t xml:space="preserve">recovery </w:t>
      </w:r>
      <w:r w:rsidR="00AD6081">
        <w:rPr>
          <w:rFonts w:ascii="Arial" w:hAnsi="Arial" w:cs="Arial"/>
          <w:sz w:val="24"/>
          <w:szCs w:val="24"/>
          <w:lang w:val="en-US"/>
        </w:rPr>
        <w:t xml:space="preserve">period </w:t>
      </w:r>
      <w:r w:rsidR="00E94588">
        <w:rPr>
          <w:rFonts w:ascii="Arial" w:hAnsi="Arial" w:cs="Arial"/>
          <w:sz w:val="24"/>
          <w:szCs w:val="24"/>
          <w:lang w:val="en-US"/>
        </w:rPr>
        <w:t>will be</w:t>
      </w:r>
      <w:r w:rsidR="00AD6081">
        <w:rPr>
          <w:rFonts w:ascii="Arial" w:hAnsi="Arial" w:cs="Arial"/>
          <w:sz w:val="24"/>
          <w:szCs w:val="24"/>
          <w:lang w:val="en-US"/>
        </w:rPr>
        <w:t xml:space="preserve"> challeng</w:t>
      </w:r>
      <w:r w:rsidR="00E94588">
        <w:rPr>
          <w:rFonts w:ascii="Arial" w:hAnsi="Arial" w:cs="Arial"/>
          <w:sz w:val="24"/>
          <w:szCs w:val="24"/>
          <w:lang w:val="en-US"/>
        </w:rPr>
        <w:t>ing</w:t>
      </w:r>
      <w:r w:rsidR="00E725B7">
        <w:rPr>
          <w:rFonts w:ascii="Arial" w:hAnsi="Arial" w:cs="Arial"/>
          <w:sz w:val="24"/>
          <w:szCs w:val="24"/>
          <w:lang w:val="en-US"/>
        </w:rPr>
        <w:t xml:space="preserve"> and requires political commitment and public engagement</w:t>
      </w:r>
      <w:r w:rsidR="00AD6081">
        <w:rPr>
          <w:rFonts w:ascii="Arial" w:hAnsi="Arial" w:cs="Arial"/>
          <w:sz w:val="24"/>
          <w:szCs w:val="24"/>
          <w:lang w:val="en-US"/>
        </w:rPr>
        <w:t xml:space="preserve">. </w:t>
      </w:r>
    </w:p>
    <w:p w14:paraId="226D7269" w14:textId="1C54B6F3" w:rsidR="00D605C2" w:rsidRPr="00473C80" w:rsidRDefault="00AD6081">
      <w:pPr>
        <w:spacing w:line="360" w:lineRule="auto"/>
        <w:jc w:val="both"/>
        <w:rPr>
          <w:rFonts w:ascii="Arial" w:hAnsi="Arial" w:cs="Arial"/>
          <w:b/>
          <w:bCs/>
          <w:sz w:val="24"/>
          <w:szCs w:val="24"/>
          <w:u w:val="single"/>
          <w:lang w:val="en-US"/>
        </w:rPr>
      </w:pPr>
      <w:r>
        <w:rPr>
          <w:rFonts w:ascii="Arial" w:hAnsi="Arial" w:cs="Arial"/>
          <w:b/>
          <w:bCs/>
          <w:sz w:val="24"/>
          <w:szCs w:val="24"/>
          <w:lang w:val="en-US"/>
        </w:rPr>
        <w:t xml:space="preserve">The life-course </w:t>
      </w:r>
      <w:r w:rsidR="0064717D">
        <w:rPr>
          <w:rFonts w:ascii="Arial" w:hAnsi="Arial" w:cs="Arial"/>
          <w:b/>
          <w:bCs/>
          <w:sz w:val="24"/>
          <w:szCs w:val="24"/>
          <w:lang w:val="en-US"/>
        </w:rPr>
        <w:t xml:space="preserve">implications </w:t>
      </w:r>
      <w:r>
        <w:rPr>
          <w:rFonts w:ascii="Arial" w:hAnsi="Arial" w:cs="Arial"/>
          <w:b/>
          <w:bCs/>
          <w:sz w:val="24"/>
          <w:szCs w:val="24"/>
          <w:lang w:val="en-US"/>
        </w:rPr>
        <w:t>of m</w:t>
      </w:r>
      <w:r w:rsidR="00D605C2">
        <w:rPr>
          <w:rFonts w:ascii="Arial" w:hAnsi="Arial" w:cs="Arial"/>
          <w:b/>
          <w:bCs/>
          <w:sz w:val="24"/>
          <w:szCs w:val="24"/>
          <w:lang w:val="en-US"/>
        </w:rPr>
        <w:t>aternal</w:t>
      </w:r>
      <w:r w:rsidR="00497F75">
        <w:rPr>
          <w:rFonts w:ascii="Arial" w:hAnsi="Arial" w:cs="Arial"/>
          <w:b/>
          <w:bCs/>
          <w:sz w:val="24"/>
          <w:szCs w:val="24"/>
          <w:lang w:val="en-US"/>
        </w:rPr>
        <w:t>, neonatal</w:t>
      </w:r>
      <w:r w:rsidR="00D605C2">
        <w:rPr>
          <w:rFonts w:ascii="Arial" w:hAnsi="Arial" w:cs="Arial"/>
          <w:b/>
          <w:bCs/>
          <w:sz w:val="24"/>
          <w:szCs w:val="24"/>
          <w:lang w:val="en-US"/>
        </w:rPr>
        <w:t xml:space="preserve"> and child health</w:t>
      </w:r>
      <w:r w:rsidR="00D605C2" w:rsidRPr="00473C80">
        <w:rPr>
          <w:rFonts w:ascii="Arial" w:hAnsi="Arial" w:cs="Arial"/>
          <w:b/>
          <w:bCs/>
          <w:sz w:val="24"/>
          <w:szCs w:val="24"/>
          <w:lang w:val="en-US"/>
        </w:rPr>
        <w:t xml:space="preserve"> </w:t>
      </w:r>
    </w:p>
    <w:p w14:paraId="5ED1825B" w14:textId="4ADB608C" w:rsidR="004F18C9" w:rsidRPr="00473C80" w:rsidRDefault="004F18C9" w:rsidP="00971129">
      <w:pPr>
        <w:spacing w:line="360" w:lineRule="auto"/>
        <w:jc w:val="both"/>
        <w:rPr>
          <w:rFonts w:ascii="Arial" w:hAnsi="Arial" w:cs="Arial"/>
          <w:sz w:val="24"/>
          <w:szCs w:val="24"/>
          <w:lang w:val="en-US"/>
        </w:rPr>
      </w:pPr>
      <w:r>
        <w:rPr>
          <w:rFonts w:ascii="Arial" w:hAnsi="Arial" w:cs="Arial"/>
          <w:sz w:val="24"/>
          <w:szCs w:val="24"/>
          <w:lang w:val="en-US"/>
        </w:rPr>
        <w:t xml:space="preserve">In the short-term, MNCH is </w:t>
      </w:r>
      <w:r w:rsidR="00D93ECE">
        <w:rPr>
          <w:rFonts w:ascii="Arial" w:hAnsi="Arial" w:cs="Arial"/>
          <w:sz w:val="24"/>
          <w:szCs w:val="24"/>
          <w:lang w:val="en-US"/>
        </w:rPr>
        <w:t xml:space="preserve">measured by </w:t>
      </w:r>
      <w:r w:rsidR="00637696">
        <w:rPr>
          <w:rFonts w:ascii="Arial" w:hAnsi="Arial" w:cs="Arial"/>
          <w:sz w:val="24"/>
          <w:szCs w:val="24"/>
          <w:lang w:val="en-US"/>
        </w:rPr>
        <w:t xml:space="preserve">maternal and neonatal mortality </w:t>
      </w:r>
      <w:r w:rsidR="00AD6081">
        <w:rPr>
          <w:rFonts w:ascii="Arial" w:hAnsi="Arial" w:cs="Arial"/>
          <w:sz w:val="24"/>
          <w:szCs w:val="24"/>
          <w:lang w:val="en-US"/>
        </w:rPr>
        <w:t xml:space="preserve">and other </w:t>
      </w:r>
      <w:r w:rsidR="00D93ECE">
        <w:rPr>
          <w:rFonts w:ascii="Arial" w:hAnsi="Arial" w:cs="Arial"/>
          <w:sz w:val="24"/>
          <w:szCs w:val="24"/>
          <w:lang w:val="en-US"/>
        </w:rPr>
        <w:t>routinely collected</w:t>
      </w:r>
      <w:r w:rsidR="00AD6081">
        <w:rPr>
          <w:rFonts w:ascii="Arial" w:hAnsi="Arial" w:cs="Arial"/>
          <w:sz w:val="24"/>
          <w:szCs w:val="24"/>
          <w:lang w:val="en-US"/>
        </w:rPr>
        <w:t xml:space="preserve"> outcomes. </w:t>
      </w:r>
      <w:r w:rsidR="003D3329">
        <w:rPr>
          <w:rFonts w:ascii="Arial" w:hAnsi="Arial" w:cs="Arial"/>
          <w:sz w:val="24"/>
          <w:szCs w:val="24"/>
          <w:lang w:val="en-GB"/>
        </w:rPr>
        <w:t>Although</w:t>
      </w:r>
      <w:r w:rsidR="00AD6081">
        <w:rPr>
          <w:rFonts w:ascii="Arial" w:hAnsi="Arial" w:cs="Arial"/>
          <w:sz w:val="24"/>
          <w:szCs w:val="24"/>
          <w:lang w:val="en-GB"/>
        </w:rPr>
        <w:t xml:space="preserve"> the </w:t>
      </w:r>
      <w:r w:rsidR="00E56B4D">
        <w:rPr>
          <w:rFonts w:ascii="Arial" w:hAnsi="Arial" w:cs="Arial"/>
          <w:sz w:val="24"/>
          <w:szCs w:val="24"/>
          <w:lang w:val="en-GB"/>
        </w:rPr>
        <w:t>magnitude</w:t>
      </w:r>
      <w:r w:rsidR="00AD6081">
        <w:rPr>
          <w:rFonts w:ascii="Arial" w:hAnsi="Arial" w:cs="Arial"/>
          <w:sz w:val="24"/>
          <w:szCs w:val="24"/>
          <w:lang w:val="en-GB"/>
        </w:rPr>
        <w:t xml:space="preserve"> and nature of adverse pregnancy </w:t>
      </w:r>
      <w:r w:rsidR="00E56B4D">
        <w:rPr>
          <w:rFonts w:ascii="Arial" w:hAnsi="Arial" w:cs="Arial"/>
          <w:sz w:val="24"/>
          <w:szCs w:val="24"/>
          <w:lang w:val="en-GB"/>
        </w:rPr>
        <w:t>outcomes</w:t>
      </w:r>
      <w:r w:rsidR="00AD6081">
        <w:rPr>
          <w:rFonts w:ascii="Arial" w:hAnsi="Arial" w:cs="Arial"/>
          <w:sz w:val="24"/>
          <w:szCs w:val="24"/>
          <w:lang w:val="en-GB"/>
        </w:rPr>
        <w:t xml:space="preserve"> differ within and between </w:t>
      </w:r>
      <w:r w:rsidR="00E94588">
        <w:rPr>
          <w:rFonts w:ascii="Arial" w:hAnsi="Arial" w:cs="Arial"/>
          <w:sz w:val="24"/>
          <w:szCs w:val="24"/>
          <w:lang w:val="en-GB"/>
        </w:rPr>
        <w:t>HICs and LMICs</w:t>
      </w:r>
      <w:r w:rsidR="00AD6081">
        <w:rPr>
          <w:rFonts w:ascii="Arial" w:hAnsi="Arial" w:cs="Arial"/>
          <w:sz w:val="24"/>
          <w:szCs w:val="24"/>
          <w:lang w:val="en-GB"/>
        </w:rPr>
        <w:t xml:space="preserve">, in </w:t>
      </w:r>
      <w:r w:rsidR="005F76A5">
        <w:rPr>
          <w:rFonts w:ascii="Arial" w:hAnsi="Arial" w:cs="Arial"/>
          <w:sz w:val="24"/>
          <w:szCs w:val="24"/>
          <w:lang w:val="en-US"/>
        </w:rPr>
        <w:t>all settings</w:t>
      </w:r>
      <w:r w:rsidR="00B1477A">
        <w:rPr>
          <w:rFonts w:ascii="Arial" w:hAnsi="Arial" w:cs="Arial"/>
          <w:sz w:val="24"/>
          <w:szCs w:val="24"/>
          <w:lang w:val="en-US"/>
        </w:rPr>
        <w:t>,</w:t>
      </w:r>
      <w:r w:rsidR="005F76A5">
        <w:rPr>
          <w:rFonts w:ascii="Arial" w:hAnsi="Arial" w:cs="Arial"/>
          <w:sz w:val="24"/>
          <w:szCs w:val="24"/>
          <w:lang w:val="en-US"/>
        </w:rPr>
        <w:t xml:space="preserve"> </w:t>
      </w:r>
      <w:r w:rsidR="001E3B16">
        <w:rPr>
          <w:rFonts w:ascii="Arial" w:hAnsi="Arial" w:cs="Arial"/>
          <w:sz w:val="24"/>
          <w:szCs w:val="24"/>
          <w:lang w:val="en-US"/>
        </w:rPr>
        <w:t xml:space="preserve">maternal conditions such as </w:t>
      </w:r>
      <w:r w:rsidRPr="00473C80">
        <w:rPr>
          <w:rFonts w:ascii="Arial" w:hAnsi="Arial" w:cs="Arial"/>
          <w:sz w:val="24"/>
          <w:szCs w:val="24"/>
          <w:lang w:val="en-US"/>
        </w:rPr>
        <w:t xml:space="preserve">pre-existing </w:t>
      </w:r>
      <w:r w:rsidR="00AD6081">
        <w:rPr>
          <w:rFonts w:ascii="Arial" w:hAnsi="Arial" w:cs="Arial"/>
          <w:sz w:val="24"/>
          <w:szCs w:val="24"/>
          <w:lang w:val="en-US"/>
        </w:rPr>
        <w:t xml:space="preserve">obesity, and related </w:t>
      </w:r>
      <w:r w:rsidR="005F76A5">
        <w:rPr>
          <w:rFonts w:ascii="Arial" w:hAnsi="Arial" w:cs="Arial"/>
          <w:sz w:val="24"/>
          <w:szCs w:val="24"/>
          <w:lang w:val="en-US"/>
        </w:rPr>
        <w:t xml:space="preserve">non-communicable diseases </w:t>
      </w:r>
      <w:r w:rsidR="00E94588">
        <w:rPr>
          <w:rFonts w:ascii="Arial" w:hAnsi="Arial" w:cs="Arial"/>
          <w:sz w:val="24"/>
          <w:szCs w:val="24"/>
          <w:lang w:val="en-US"/>
        </w:rPr>
        <w:t xml:space="preserve">(NCD) </w:t>
      </w:r>
      <w:r w:rsidRPr="00473C80">
        <w:rPr>
          <w:rFonts w:ascii="Arial" w:hAnsi="Arial" w:cs="Arial"/>
          <w:sz w:val="24"/>
          <w:szCs w:val="24"/>
          <w:lang w:val="en-US"/>
        </w:rPr>
        <w:t xml:space="preserve">such as diabetes </w:t>
      </w:r>
      <w:r>
        <w:rPr>
          <w:rFonts w:ascii="Arial" w:hAnsi="Arial" w:cs="Arial"/>
          <w:sz w:val="24"/>
          <w:szCs w:val="24"/>
          <w:lang w:val="en-US"/>
        </w:rPr>
        <w:t>and</w:t>
      </w:r>
      <w:r w:rsidRPr="00473C80">
        <w:rPr>
          <w:rFonts w:ascii="Arial" w:hAnsi="Arial" w:cs="Arial"/>
          <w:sz w:val="24"/>
          <w:szCs w:val="24"/>
          <w:lang w:val="en-US"/>
        </w:rPr>
        <w:t xml:space="preserve"> h</w:t>
      </w:r>
      <w:r>
        <w:rPr>
          <w:rFonts w:ascii="Arial" w:hAnsi="Arial" w:cs="Arial"/>
          <w:sz w:val="24"/>
          <w:szCs w:val="24"/>
          <w:lang w:val="en-US"/>
        </w:rPr>
        <w:t>ypertensi</w:t>
      </w:r>
      <w:r w:rsidR="00E94588">
        <w:rPr>
          <w:rFonts w:ascii="Arial" w:hAnsi="Arial" w:cs="Arial"/>
          <w:sz w:val="24"/>
          <w:szCs w:val="24"/>
          <w:lang w:val="en-US"/>
        </w:rPr>
        <w:t>on</w:t>
      </w:r>
      <w:r w:rsidR="00AD6081">
        <w:rPr>
          <w:rFonts w:ascii="Arial" w:hAnsi="Arial" w:cs="Arial"/>
          <w:sz w:val="24"/>
          <w:szCs w:val="24"/>
          <w:lang w:val="en-US"/>
        </w:rPr>
        <w:t>, amplify risks of adverse outcomes</w:t>
      </w:r>
      <w:r w:rsidR="00E56B4D">
        <w:rPr>
          <w:rFonts w:ascii="Arial" w:hAnsi="Arial" w:cs="Arial"/>
          <w:sz w:val="24"/>
          <w:szCs w:val="24"/>
          <w:lang w:val="en-US"/>
        </w:rPr>
        <w:t xml:space="preserve"> substantially</w:t>
      </w:r>
      <w:r w:rsidRPr="00473C80">
        <w:rPr>
          <w:rFonts w:ascii="Arial" w:hAnsi="Arial" w:cs="Arial"/>
          <w:sz w:val="24"/>
          <w:szCs w:val="24"/>
          <w:lang w:val="en-US"/>
        </w:rPr>
        <w:t>.</w:t>
      </w:r>
      <w:r w:rsidR="00546905">
        <w:rPr>
          <w:rFonts w:ascii="Arial" w:hAnsi="Arial" w:cs="Arial"/>
          <w:noProof/>
          <w:sz w:val="24"/>
          <w:szCs w:val="24"/>
          <w:vertAlign w:val="superscript"/>
          <w:lang w:val="en-US"/>
        </w:rPr>
        <w:t xml:space="preserve">1 </w:t>
      </w:r>
      <w:r>
        <w:rPr>
          <w:rFonts w:ascii="Arial" w:hAnsi="Arial" w:cs="Arial"/>
          <w:sz w:val="24"/>
          <w:szCs w:val="24"/>
          <w:lang w:val="en-US"/>
        </w:rPr>
        <w:t xml:space="preserve"> </w:t>
      </w:r>
    </w:p>
    <w:p w14:paraId="490CBFF2" w14:textId="5B182F4A" w:rsidR="00AD6081" w:rsidRPr="00637696" w:rsidRDefault="005F76A5" w:rsidP="00AD6081">
      <w:pPr>
        <w:spacing w:line="360" w:lineRule="auto"/>
        <w:jc w:val="both"/>
        <w:rPr>
          <w:rFonts w:ascii="Arial" w:hAnsi="Arial" w:cs="Arial"/>
          <w:color w:val="000000" w:themeColor="text1"/>
          <w:sz w:val="24"/>
          <w:szCs w:val="24"/>
          <w:lang w:val="en-US" w:eastAsia="en-GB" w:bidi="th-TH"/>
        </w:rPr>
      </w:pPr>
      <w:r w:rsidRPr="00637696">
        <w:rPr>
          <w:rFonts w:ascii="Arial" w:hAnsi="Arial" w:cs="Arial"/>
          <w:color w:val="000000" w:themeColor="text1"/>
          <w:sz w:val="24"/>
          <w:szCs w:val="24"/>
          <w:shd w:val="clear" w:color="auto" w:fill="FFFFFF"/>
          <w:lang w:val="en-US"/>
        </w:rPr>
        <w:t>The</w:t>
      </w:r>
      <w:r w:rsidR="004F18C9" w:rsidRPr="00637696">
        <w:rPr>
          <w:rFonts w:ascii="Arial" w:hAnsi="Arial" w:cs="Arial"/>
          <w:color w:val="000000" w:themeColor="text1"/>
          <w:sz w:val="24"/>
          <w:szCs w:val="24"/>
          <w:shd w:val="clear" w:color="auto" w:fill="FFFFFF"/>
          <w:lang w:val="en-US"/>
        </w:rPr>
        <w:t xml:space="preserve"> medium-term effects</w:t>
      </w:r>
      <w:r w:rsidRPr="00637696">
        <w:rPr>
          <w:rFonts w:ascii="Arial" w:hAnsi="Arial" w:cs="Arial"/>
          <w:color w:val="000000" w:themeColor="text1"/>
          <w:sz w:val="24"/>
          <w:szCs w:val="24"/>
          <w:shd w:val="clear" w:color="auto" w:fill="FFFFFF"/>
          <w:lang w:val="en-US"/>
        </w:rPr>
        <w:t xml:space="preserve"> of poor MNCH operate </w:t>
      </w:r>
      <w:r w:rsidR="005A5C95">
        <w:rPr>
          <w:rFonts w:ascii="Arial" w:hAnsi="Arial" w:cs="Arial"/>
          <w:color w:val="000000" w:themeColor="text1"/>
          <w:sz w:val="24"/>
          <w:szCs w:val="24"/>
          <w:shd w:val="clear" w:color="auto" w:fill="FFFFFF"/>
          <w:lang w:val="en-US"/>
        </w:rPr>
        <w:t xml:space="preserve">largely </w:t>
      </w:r>
      <w:r w:rsidR="008240A1" w:rsidRPr="00637696">
        <w:rPr>
          <w:rFonts w:ascii="Arial" w:hAnsi="Arial" w:cs="Arial"/>
          <w:color w:val="000000" w:themeColor="text1"/>
          <w:sz w:val="24"/>
          <w:szCs w:val="24"/>
          <w:shd w:val="clear" w:color="auto" w:fill="FFFFFF"/>
          <w:lang w:val="en-US"/>
        </w:rPr>
        <w:t>over</w:t>
      </w:r>
      <w:r w:rsidR="004F18C9" w:rsidRPr="00637696">
        <w:rPr>
          <w:rFonts w:ascii="Arial" w:hAnsi="Arial" w:cs="Arial"/>
          <w:color w:val="000000" w:themeColor="text1"/>
          <w:sz w:val="24"/>
          <w:szCs w:val="24"/>
          <w:shd w:val="clear" w:color="auto" w:fill="FFFFFF"/>
          <w:lang w:val="en-US"/>
        </w:rPr>
        <w:t xml:space="preserve"> the first 1000 days of life, </w:t>
      </w:r>
      <w:r w:rsidR="004F18C9" w:rsidRPr="00637696">
        <w:rPr>
          <w:rFonts w:ascii="Arial" w:hAnsi="Arial" w:cs="Arial"/>
          <w:color w:val="000000" w:themeColor="text1"/>
          <w:sz w:val="24"/>
          <w:szCs w:val="24"/>
          <w:lang w:val="en-US"/>
        </w:rPr>
        <w:t>from conception to age two years</w:t>
      </w:r>
      <w:r w:rsidR="005A5C95">
        <w:rPr>
          <w:rFonts w:ascii="Arial" w:hAnsi="Arial" w:cs="Arial"/>
          <w:color w:val="000000" w:themeColor="text1"/>
          <w:sz w:val="24"/>
          <w:szCs w:val="24"/>
          <w:lang w:val="en-US"/>
        </w:rPr>
        <w:t>, but establish trajectories that persist across the life-course and into the next generation</w:t>
      </w:r>
      <w:r w:rsidR="00AD6081">
        <w:rPr>
          <w:rFonts w:ascii="Arial" w:hAnsi="Arial" w:cs="Arial"/>
          <w:color w:val="000000" w:themeColor="text1"/>
          <w:sz w:val="24"/>
          <w:szCs w:val="24"/>
          <w:lang w:val="en-US"/>
        </w:rPr>
        <w:t>.</w:t>
      </w:r>
      <w:r w:rsidR="00EC4D01">
        <w:rPr>
          <w:rFonts w:ascii="Arial" w:hAnsi="Arial" w:cs="Arial"/>
          <w:color w:val="000000" w:themeColor="text1"/>
          <w:sz w:val="24"/>
          <w:szCs w:val="24"/>
          <w:vertAlign w:val="superscript"/>
          <w:lang w:val="en-US"/>
        </w:rPr>
        <w:t>2</w:t>
      </w:r>
      <w:r w:rsidR="00AD6081">
        <w:rPr>
          <w:rFonts w:ascii="Arial" w:hAnsi="Arial" w:cs="Arial"/>
          <w:color w:val="000000" w:themeColor="text1"/>
          <w:sz w:val="24"/>
          <w:szCs w:val="24"/>
          <w:lang w:val="en-US"/>
        </w:rPr>
        <w:t xml:space="preserve"> </w:t>
      </w:r>
      <w:r w:rsidR="00E94588">
        <w:rPr>
          <w:rFonts w:ascii="Arial" w:hAnsi="Arial" w:cs="Arial"/>
          <w:color w:val="000000" w:themeColor="text1"/>
          <w:sz w:val="24"/>
          <w:szCs w:val="24"/>
          <w:lang w:val="en-US"/>
        </w:rPr>
        <w:t>F</w:t>
      </w:r>
      <w:r w:rsidR="00AD6081">
        <w:rPr>
          <w:rFonts w:ascii="Arial" w:hAnsi="Arial" w:cs="Arial"/>
          <w:color w:val="000000" w:themeColor="text1"/>
          <w:sz w:val="24"/>
          <w:szCs w:val="24"/>
          <w:lang w:val="en-US"/>
        </w:rPr>
        <w:t>or example, under</w:t>
      </w:r>
      <w:r w:rsidR="009508D8">
        <w:rPr>
          <w:rFonts w:ascii="Arial" w:hAnsi="Arial" w:cs="Arial"/>
          <w:color w:val="000000" w:themeColor="text1"/>
          <w:sz w:val="24"/>
          <w:szCs w:val="24"/>
          <w:lang w:val="en-US"/>
        </w:rPr>
        <w:t>-</w:t>
      </w:r>
      <w:r w:rsidR="00AD6081">
        <w:rPr>
          <w:rFonts w:ascii="Arial" w:hAnsi="Arial" w:cs="Arial"/>
          <w:color w:val="000000" w:themeColor="text1"/>
          <w:sz w:val="24"/>
          <w:szCs w:val="24"/>
          <w:lang w:val="en-US"/>
        </w:rPr>
        <w:t>and over</w:t>
      </w:r>
      <w:r w:rsidR="005955AF">
        <w:rPr>
          <w:rFonts w:ascii="Arial" w:hAnsi="Arial" w:cs="Arial"/>
          <w:color w:val="000000" w:themeColor="text1"/>
          <w:sz w:val="24"/>
          <w:szCs w:val="24"/>
          <w:lang w:val="en-US"/>
        </w:rPr>
        <w:t>-</w:t>
      </w:r>
      <w:r w:rsidR="00AD6081">
        <w:rPr>
          <w:rFonts w:ascii="Arial" w:hAnsi="Arial" w:cs="Arial"/>
          <w:color w:val="000000" w:themeColor="text1"/>
          <w:sz w:val="24"/>
          <w:szCs w:val="24"/>
          <w:lang w:val="en-US"/>
        </w:rPr>
        <w:t xml:space="preserve">nutrition </w:t>
      </w:r>
      <w:r w:rsidR="00AD6081">
        <w:rPr>
          <w:rFonts w:ascii="Arial" w:hAnsi="Arial" w:cs="Arial"/>
          <w:color w:val="000000" w:themeColor="text1"/>
          <w:sz w:val="24"/>
          <w:szCs w:val="24"/>
          <w:shd w:val="clear" w:color="auto" w:fill="FFFFFF"/>
          <w:lang w:val="en-US"/>
        </w:rPr>
        <w:t xml:space="preserve">lead to </w:t>
      </w:r>
      <w:r w:rsidR="003B38EA">
        <w:rPr>
          <w:rFonts w:ascii="Arial" w:hAnsi="Arial" w:cs="Arial"/>
          <w:color w:val="000000" w:themeColor="text1"/>
          <w:sz w:val="24"/>
          <w:szCs w:val="24"/>
          <w:shd w:val="clear" w:color="auto" w:fill="FFFFFF"/>
          <w:lang w:val="en-US"/>
        </w:rPr>
        <w:t xml:space="preserve">childhood </w:t>
      </w:r>
      <w:r w:rsidR="00AD6081" w:rsidRPr="00637696">
        <w:rPr>
          <w:rFonts w:ascii="Arial" w:hAnsi="Arial" w:cs="Arial"/>
          <w:color w:val="000000" w:themeColor="text1"/>
          <w:sz w:val="24"/>
          <w:szCs w:val="24"/>
          <w:lang w:val="en-US"/>
        </w:rPr>
        <w:t xml:space="preserve">stunting and </w:t>
      </w:r>
      <w:r w:rsidR="00AD6081">
        <w:rPr>
          <w:rFonts w:ascii="Arial" w:hAnsi="Arial" w:cs="Arial"/>
          <w:color w:val="000000" w:themeColor="text1"/>
          <w:sz w:val="24"/>
          <w:szCs w:val="24"/>
          <w:lang w:val="en-US"/>
        </w:rPr>
        <w:t xml:space="preserve">overweight or </w:t>
      </w:r>
      <w:r w:rsidR="00AD6081" w:rsidRPr="00637696">
        <w:rPr>
          <w:rFonts w:ascii="Arial" w:hAnsi="Arial" w:cs="Arial"/>
          <w:color w:val="000000" w:themeColor="text1"/>
          <w:sz w:val="24"/>
          <w:szCs w:val="24"/>
          <w:lang w:val="en-US"/>
        </w:rPr>
        <w:t>obesity</w:t>
      </w:r>
      <w:r w:rsidR="00AD6081">
        <w:rPr>
          <w:rFonts w:ascii="Arial" w:hAnsi="Arial" w:cs="Arial"/>
          <w:color w:val="000000" w:themeColor="text1"/>
          <w:sz w:val="24"/>
          <w:szCs w:val="24"/>
          <w:shd w:val="clear" w:color="auto" w:fill="FFFFFF"/>
          <w:lang w:val="en-US"/>
        </w:rPr>
        <w:t xml:space="preserve">, emotional </w:t>
      </w:r>
      <w:r w:rsidR="004F18C9" w:rsidRPr="00637696">
        <w:rPr>
          <w:rFonts w:ascii="Arial" w:hAnsi="Arial" w:cs="Arial"/>
          <w:color w:val="000000" w:themeColor="text1"/>
          <w:sz w:val="24"/>
          <w:szCs w:val="24"/>
          <w:shd w:val="clear" w:color="auto" w:fill="FFFFFF"/>
          <w:lang w:val="en-US"/>
        </w:rPr>
        <w:t xml:space="preserve">deprivation </w:t>
      </w:r>
      <w:r w:rsidR="00AD6081">
        <w:rPr>
          <w:rFonts w:ascii="Arial" w:hAnsi="Arial" w:cs="Arial"/>
          <w:color w:val="000000" w:themeColor="text1"/>
          <w:sz w:val="24"/>
          <w:szCs w:val="24"/>
          <w:shd w:val="clear" w:color="auto" w:fill="FFFFFF"/>
          <w:lang w:val="en-US"/>
        </w:rPr>
        <w:t xml:space="preserve">to altered </w:t>
      </w:r>
      <w:r w:rsidR="004F18C9" w:rsidRPr="00637696">
        <w:rPr>
          <w:rFonts w:ascii="Arial" w:hAnsi="Arial" w:cs="Arial"/>
          <w:color w:val="000000" w:themeColor="text1"/>
          <w:sz w:val="24"/>
          <w:szCs w:val="24"/>
          <w:lang w:val="en-US"/>
        </w:rPr>
        <w:t xml:space="preserve">neurocognitive development, </w:t>
      </w:r>
      <w:r w:rsidR="00AD6081">
        <w:rPr>
          <w:rFonts w:ascii="Arial" w:hAnsi="Arial" w:cs="Arial"/>
          <w:color w:val="000000" w:themeColor="text1"/>
          <w:sz w:val="24"/>
          <w:szCs w:val="24"/>
          <w:lang w:val="en-US"/>
        </w:rPr>
        <w:t xml:space="preserve">and air pollution to impaired respiratory development. </w:t>
      </w:r>
      <w:r w:rsidR="00AD6081" w:rsidRPr="00637696">
        <w:rPr>
          <w:rFonts w:ascii="Arial" w:hAnsi="Arial" w:cs="Arial"/>
          <w:color w:val="000000" w:themeColor="text1"/>
          <w:sz w:val="24"/>
          <w:szCs w:val="24"/>
          <w:shd w:val="clear" w:color="auto" w:fill="FFFFFF"/>
          <w:lang w:val="en-US"/>
        </w:rPr>
        <w:t>The develop</w:t>
      </w:r>
      <w:r w:rsidR="00AD6081">
        <w:rPr>
          <w:rFonts w:ascii="Arial" w:hAnsi="Arial" w:cs="Arial"/>
          <w:color w:val="000000" w:themeColor="text1"/>
          <w:sz w:val="24"/>
          <w:szCs w:val="24"/>
          <w:shd w:val="clear" w:color="auto" w:fill="FFFFFF"/>
          <w:lang w:val="en-US"/>
        </w:rPr>
        <w:t xml:space="preserve">ing </w:t>
      </w:r>
      <w:r w:rsidR="00E56B4D">
        <w:rPr>
          <w:rFonts w:ascii="Arial" w:hAnsi="Arial" w:cs="Arial"/>
          <w:color w:val="000000" w:themeColor="text1"/>
          <w:sz w:val="24"/>
          <w:szCs w:val="24"/>
          <w:shd w:val="clear" w:color="auto" w:fill="FFFFFF"/>
          <w:lang w:val="en-US"/>
        </w:rPr>
        <w:t>infant</w:t>
      </w:r>
      <w:r w:rsidR="00AD6081">
        <w:rPr>
          <w:rFonts w:ascii="Arial" w:hAnsi="Arial" w:cs="Arial"/>
          <w:color w:val="000000" w:themeColor="text1"/>
          <w:sz w:val="24"/>
          <w:szCs w:val="24"/>
          <w:shd w:val="clear" w:color="auto" w:fill="FFFFFF"/>
          <w:lang w:val="en-US"/>
        </w:rPr>
        <w:t xml:space="preserve"> i</w:t>
      </w:r>
      <w:r w:rsidR="00AD6081" w:rsidRPr="00637696">
        <w:rPr>
          <w:rFonts w:ascii="Arial" w:hAnsi="Arial" w:cs="Arial"/>
          <w:color w:val="000000" w:themeColor="text1"/>
          <w:sz w:val="24"/>
          <w:szCs w:val="24"/>
          <w:shd w:val="clear" w:color="auto" w:fill="FFFFFF"/>
          <w:lang w:val="en-US"/>
        </w:rPr>
        <w:t xml:space="preserve">s very sensitive to societal factors such as </w:t>
      </w:r>
      <w:r w:rsidR="00AD6081">
        <w:rPr>
          <w:rFonts w:ascii="Arial" w:hAnsi="Arial" w:cs="Arial"/>
          <w:color w:val="000000" w:themeColor="text1"/>
          <w:sz w:val="24"/>
          <w:szCs w:val="24"/>
          <w:shd w:val="clear" w:color="auto" w:fill="FFFFFF"/>
          <w:lang w:val="en-US"/>
        </w:rPr>
        <w:t xml:space="preserve">family cohesion, </w:t>
      </w:r>
      <w:r w:rsidR="00AD6081" w:rsidRPr="00637696">
        <w:rPr>
          <w:rFonts w:ascii="Arial" w:hAnsi="Arial" w:cs="Arial"/>
          <w:color w:val="000000" w:themeColor="text1"/>
          <w:sz w:val="24"/>
          <w:szCs w:val="24"/>
          <w:shd w:val="clear" w:color="auto" w:fill="FFFFFF"/>
          <w:lang w:val="en-US"/>
        </w:rPr>
        <w:t>parental socioeconomic status</w:t>
      </w:r>
      <w:r w:rsidR="00EC4D01">
        <w:rPr>
          <w:rFonts w:ascii="Arial" w:hAnsi="Arial" w:cs="Arial"/>
          <w:color w:val="000000" w:themeColor="text1"/>
          <w:sz w:val="24"/>
          <w:szCs w:val="24"/>
          <w:shd w:val="clear" w:color="auto" w:fill="FFFFFF"/>
          <w:vertAlign w:val="superscript"/>
          <w:lang w:val="en-US"/>
        </w:rPr>
        <w:t>3</w:t>
      </w:r>
      <w:r w:rsidR="00AD6081">
        <w:rPr>
          <w:rFonts w:ascii="Arial" w:hAnsi="Arial" w:cs="Arial"/>
          <w:color w:val="000000" w:themeColor="text1"/>
          <w:sz w:val="24"/>
          <w:szCs w:val="24"/>
          <w:shd w:val="clear" w:color="auto" w:fill="FFFFFF"/>
          <w:lang w:val="en-US"/>
        </w:rPr>
        <w:t xml:space="preserve"> and conflict</w:t>
      </w:r>
      <w:r w:rsidR="00AD6081" w:rsidRPr="00637696">
        <w:rPr>
          <w:rFonts w:ascii="Arial" w:hAnsi="Arial" w:cs="Arial"/>
          <w:color w:val="000000" w:themeColor="text1"/>
          <w:sz w:val="24"/>
          <w:szCs w:val="24"/>
          <w:shd w:val="clear" w:color="auto" w:fill="FFFFFF"/>
          <w:lang w:val="en-US"/>
        </w:rPr>
        <w:t xml:space="preserve"> a</w:t>
      </w:r>
      <w:r w:rsidR="00AD6081">
        <w:rPr>
          <w:rFonts w:ascii="Arial" w:hAnsi="Arial" w:cs="Arial"/>
          <w:color w:val="000000" w:themeColor="text1"/>
          <w:sz w:val="24"/>
          <w:szCs w:val="24"/>
          <w:shd w:val="clear" w:color="auto" w:fill="FFFFFF"/>
          <w:lang w:val="en-US"/>
        </w:rPr>
        <w:t>s well</w:t>
      </w:r>
      <w:r w:rsidR="00B1477A">
        <w:rPr>
          <w:rFonts w:ascii="Arial" w:hAnsi="Arial" w:cs="Arial"/>
          <w:color w:val="000000" w:themeColor="text1"/>
          <w:sz w:val="24"/>
          <w:szCs w:val="24"/>
          <w:shd w:val="clear" w:color="auto" w:fill="FFFFFF"/>
          <w:lang w:val="en-US"/>
        </w:rPr>
        <w:t xml:space="preserve"> as</w:t>
      </w:r>
      <w:r w:rsidR="00AD6081">
        <w:rPr>
          <w:rFonts w:ascii="Arial" w:hAnsi="Arial" w:cs="Arial"/>
          <w:color w:val="000000" w:themeColor="text1"/>
          <w:sz w:val="24"/>
          <w:szCs w:val="24"/>
          <w:shd w:val="clear" w:color="auto" w:fill="FFFFFF"/>
          <w:lang w:val="en-US"/>
        </w:rPr>
        <w:t xml:space="preserve"> </w:t>
      </w:r>
      <w:r w:rsidR="002D401A">
        <w:rPr>
          <w:rFonts w:ascii="Arial" w:hAnsi="Arial" w:cs="Arial"/>
          <w:color w:val="000000" w:themeColor="text1"/>
          <w:sz w:val="24"/>
          <w:szCs w:val="24"/>
          <w:shd w:val="clear" w:color="auto" w:fill="FFFFFF"/>
          <w:lang w:val="en-US"/>
        </w:rPr>
        <w:t>environmental</w:t>
      </w:r>
      <w:r w:rsidR="00AD6081">
        <w:rPr>
          <w:rFonts w:ascii="Arial" w:hAnsi="Arial" w:cs="Arial"/>
          <w:color w:val="000000" w:themeColor="text1"/>
          <w:sz w:val="24"/>
          <w:szCs w:val="24"/>
          <w:shd w:val="clear" w:color="auto" w:fill="FFFFFF"/>
          <w:lang w:val="en-US"/>
        </w:rPr>
        <w:t xml:space="preserve"> toxins</w:t>
      </w:r>
      <w:r w:rsidR="00E56B4D">
        <w:rPr>
          <w:rFonts w:ascii="Arial" w:hAnsi="Arial" w:cs="Arial"/>
          <w:color w:val="000000" w:themeColor="text1"/>
          <w:sz w:val="24"/>
          <w:szCs w:val="24"/>
          <w:shd w:val="clear" w:color="auto" w:fill="FFFFFF"/>
          <w:lang w:val="en-US"/>
        </w:rPr>
        <w:t>,</w:t>
      </w:r>
      <w:r w:rsidR="00AD6081">
        <w:rPr>
          <w:rFonts w:ascii="Arial" w:hAnsi="Arial" w:cs="Arial"/>
          <w:color w:val="000000" w:themeColor="text1"/>
          <w:sz w:val="24"/>
          <w:szCs w:val="24"/>
          <w:shd w:val="clear" w:color="auto" w:fill="FFFFFF"/>
          <w:lang w:val="en-US"/>
        </w:rPr>
        <w:t xml:space="preserve"> </w:t>
      </w:r>
      <w:r w:rsidR="00AD6081" w:rsidRPr="00637696">
        <w:rPr>
          <w:rFonts w:ascii="Arial" w:hAnsi="Arial" w:cs="Arial"/>
          <w:color w:val="000000" w:themeColor="text1"/>
          <w:sz w:val="24"/>
          <w:szCs w:val="24"/>
          <w:shd w:val="clear" w:color="auto" w:fill="FFFFFF"/>
          <w:lang w:val="en-US"/>
        </w:rPr>
        <w:t>extreme weather events</w:t>
      </w:r>
      <w:r w:rsidR="00AD6081">
        <w:rPr>
          <w:rFonts w:ascii="Arial" w:hAnsi="Arial" w:cs="Arial"/>
          <w:color w:val="000000" w:themeColor="text1"/>
          <w:sz w:val="24"/>
          <w:szCs w:val="24"/>
          <w:shd w:val="clear" w:color="auto" w:fill="FFFFFF"/>
          <w:lang w:val="en-US"/>
        </w:rPr>
        <w:t xml:space="preserve"> and </w:t>
      </w:r>
      <w:r w:rsidR="00AD6081" w:rsidRPr="00637696">
        <w:rPr>
          <w:rFonts w:ascii="Arial" w:hAnsi="Arial" w:cs="Arial"/>
          <w:color w:val="000000" w:themeColor="text1"/>
          <w:sz w:val="24"/>
          <w:szCs w:val="24"/>
          <w:shd w:val="clear" w:color="auto" w:fill="FFFFFF"/>
          <w:lang w:val="en-US"/>
        </w:rPr>
        <w:t>earthquakes</w:t>
      </w:r>
      <w:r w:rsidR="00E56B4D">
        <w:rPr>
          <w:rFonts w:ascii="Arial" w:hAnsi="Arial" w:cs="Arial"/>
          <w:color w:val="000000" w:themeColor="text1"/>
          <w:sz w:val="24"/>
          <w:szCs w:val="24"/>
          <w:shd w:val="clear" w:color="auto" w:fill="FFFFFF"/>
          <w:lang w:val="en-US"/>
        </w:rPr>
        <w:t xml:space="preserve">. These </w:t>
      </w:r>
      <w:r w:rsidR="009508D8">
        <w:rPr>
          <w:rFonts w:ascii="Arial" w:hAnsi="Arial" w:cs="Arial"/>
          <w:color w:val="000000" w:themeColor="text1"/>
          <w:sz w:val="24"/>
          <w:szCs w:val="24"/>
          <w:shd w:val="clear" w:color="auto" w:fill="FFFFFF"/>
          <w:lang w:val="en-US"/>
        </w:rPr>
        <w:t xml:space="preserve">cause </w:t>
      </w:r>
      <w:r w:rsidR="00AD6081">
        <w:rPr>
          <w:rFonts w:ascii="Arial" w:hAnsi="Arial" w:cs="Arial"/>
          <w:color w:val="000000" w:themeColor="text1"/>
          <w:sz w:val="24"/>
          <w:szCs w:val="24"/>
          <w:shd w:val="clear" w:color="auto" w:fill="FFFFFF"/>
          <w:lang w:val="en-US"/>
        </w:rPr>
        <w:t>damage directly and indirectly through anxiety and stress</w:t>
      </w:r>
      <w:r w:rsidR="003B38EA">
        <w:rPr>
          <w:rFonts w:ascii="Arial" w:hAnsi="Arial" w:cs="Arial"/>
          <w:color w:val="000000" w:themeColor="text1"/>
          <w:sz w:val="24"/>
          <w:szCs w:val="24"/>
          <w:shd w:val="clear" w:color="auto" w:fill="FFFFFF"/>
          <w:lang w:val="en-US"/>
        </w:rPr>
        <w:t xml:space="preserve">, are exacerbated by poverty and demographic factors </w:t>
      </w:r>
      <w:r w:rsidR="00E56B4D">
        <w:rPr>
          <w:rFonts w:ascii="Arial" w:hAnsi="Arial" w:cs="Arial"/>
          <w:color w:val="000000" w:themeColor="text1"/>
          <w:sz w:val="24"/>
          <w:szCs w:val="24"/>
          <w:shd w:val="clear" w:color="auto" w:fill="FFFFFF"/>
          <w:lang w:val="en-US"/>
        </w:rPr>
        <w:t>and can amplify pre-existing adverse trajectories</w:t>
      </w:r>
      <w:r w:rsidR="00AD6081">
        <w:rPr>
          <w:rFonts w:ascii="Arial" w:hAnsi="Arial" w:cs="Arial"/>
          <w:color w:val="000000" w:themeColor="text1"/>
          <w:sz w:val="24"/>
          <w:szCs w:val="24"/>
          <w:shd w:val="clear" w:color="auto" w:fill="FFFFFF"/>
          <w:lang w:val="en-US"/>
        </w:rPr>
        <w:t xml:space="preserve">. </w:t>
      </w:r>
    </w:p>
    <w:p w14:paraId="5BCAFD82" w14:textId="093E6315" w:rsidR="00D605C2" w:rsidRPr="00843179" w:rsidRDefault="009C003C" w:rsidP="00971129">
      <w:pPr>
        <w:spacing w:line="360" w:lineRule="auto"/>
        <w:jc w:val="both"/>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The l</w:t>
      </w:r>
      <w:r w:rsidR="00412152">
        <w:rPr>
          <w:rFonts w:ascii="Arial" w:hAnsi="Arial" w:cs="Arial"/>
          <w:color w:val="000000" w:themeColor="text1"/>
          <w:sz w:val="24"/>
          <w:szCs w:val="24"/>
          <w:shd w:val="clear" w:color="auto" w:fill="FFFFFF"/>
          <w:lang w:val="en-US"/>
        </w:rPr>
        <w:t xml:space="preserve">ong-term effects </w:t>
      </w:r>
      <w:r>
        <w:rPr>
          <w:rFonts w:ascii="Arial" w:hAnsi="Arial" w:cs="Arial"/>
          <w:color w:val="000000" w:themeColor="text1"/>
          <w:sz w:val="24"/>
          <w:szCs w:val="24"/>
          <w:shd w:val="clear" w:color="auto" w:fill="FFFFFF"/>
          <w:lang w:val="en-US"/>
        </w:rPr>
        <w:t xml:space="preserve">of MNCH </w:t>
      </w:r>
      <w:r w:rsidR="00412152">
        <w:rPr>
          <w:rFonts w:ascii="Arial" w:hAnsi="Arial" w:cs="Arial"/>
          <w:color w:val="000000" w:themeColor="text1"/>
          <w:sz w:val="24"/>
          <w:szCs w:val="24"/>
          <w:shd w:val="clear" w:color="auto" w:fill="FFFFFF"/>
          <w:lang w:val="en-US"/>
        </w:rPr>
        <w:t xml:space="preserve">have been largely considered in terms of </w:t>
      </w:r>
      <w:r w:rsidR="00E56B4D">
        <w:rPr>
          <w:rFonts w:ascii="Arial" w:hAnsi="Arial" w:cs="Arial"/>
          <w:color w:val="000000" w:themeColor="text1"/>
          <w:sz w:val="24"/>
          <w:szCs w:val="24"/>
          <w:shd w:val="clear" w:color="auto" w:fill="FFFFFF"/>
          <w:lang w:val="en-US"/>
        </w:rPr>
        <w:t xml:space="preserve">NCD </w:t>
      </w:r>
      <w:r w:rsidR="00971129">
        <w:rPr>
          <w:rFonts w:ascii="Arial" w:hAnsi="Arial" w:cs="Arial"/>
          <w:color w:val="000000" w:themeColor="text1"/>
          <w:sz w:val="24"/>
          <w:szCs w:val="24"/>
          <w:shd w:val="clear" w:color="auto" w:fill="FFFFFF"/>
          <w:lang w:val="en-US"/>
        </w:rPr>
        <w:t>t</w:t>
      </w:r>
      <w:r w:rsidR="00637696">
        <w:rPr>
          <w:rFonts w:ascii="Arial" w:hAnsi="Arial" w:cs="Arial"/>
          <w:color w:val="000000" w:themeColor="text1"/>
          <w:sz w:val="24"/>
          <w:szCs w:val="24"/>
          <w:shd w:val="clear" w:color="auto" w:fill="FFFFFF"/>
          <w:lang w:val="en-US"/>
        </w:rPr>
        <w:t xml:space="preserve">hrough </w:t>
      </w:r>
      <w:r w:rsidR="00D605C2" w:rsidRPr="00473C80">
        <w:rPr>
          <w:rFonts w:ascii="Arial" w:hAnsi="Arial" w:cs="Arial"/>
          <w:color w:val="000000" w:themeColor="text1"/>
          <w:sz w:val="24"/>
          <w:szCs w:val="24"/>
          <w:shd w:val="clear" w:color="auto" w:fill="FFFFFF"/>
          <w:lang w:val="en-US"/>
        </w:rPr>
        <w:t xml:space="preserve">research </w:t>
      </w:r>
      <w:r w:rsidR="00E56B4D">
        <w:rPr>
          <w:rFonts w:ascii="Arial" w:hAnsi="Arial" w:cs="Arial"/>
          <w:color w:val="000000" w:themeColor="text1"/>
          <w:sz w:val="24"/>
          <w:szCs w:val="24"/>
          <w:shd w:val="clear" w:color="auto" w:fill="FFFFFF"/>
          <w:lang w:val="en-US"/>
        </w:rPr>
        <w:t>encompassing the</w:t>
      </w:r>
      <w:r>
        <w:rPr>
          <w:rFonts w:ascii="Arial" w:hAnsi="Arial" w:cs="Arial"/>
          <w:color w:val="000000" w:themeColor="text1"/>
          <w:sz w:val="24"/>
          <w:szCs w:val="24"/>
          <w:shd w:val="clear" w:color="auto" w:fill="FFFFFF"/>
          <w:lang w:val="en-US"/>
        </w:rPr>
        <w:t xml:space="preserve"> developmental origins of health and disease (</w:t>
      </w:r>
      <w:r w:rsidR="00D605C2" w:rsidRPr="00473C80">
        <w:rPr>
          <w:rFonts w:ascii="Arial" w:hAnsi="Arial" w:cs="Arial"/>
          <w:color w:val="000000" w:themeColor="text1"/>
          <w:sz w:val="24"/>
          <w:szCs w:val="24"/>
          <w:shd w:val="clear" w:color="auto" w:fill="FFFFFF"/>
          <w:lang w:val="en-US"/>
        </w:rPr>
        <w:t>DOHaD</w:t>
      </w:r>
      <w:r>
        <w:rPr>
          <w:rFonts w:ascii="Arial" w:hAnsi="Arial" w:cs="Arial"/>
          <w:color w:val="000000" w:themeColor="text1"/>
          <w:sz w:val="24"/>
          <w:szCs w:val="24"/>
          <w:shd w:val="clear" w:color="auto" w:fill="FFFFFF"/>
          <w:lang w:val="en-US"/>
        </w:rPr>
        <w:t>)</w:t>
      </w:r>
      <w:r w:rsidR="00B175F8">
        <w:rPr>
          <w:rFonts w:ascii="Arial" w:hAnsi="Arial" w:cs="Arial"/>
          <w:color w:val="000000" w:themeColor="text1"/>
          <w:sz w:val="24"/>
          <w:szCs w:val="24"/>
          <w:shd w:val="clear" w:color="auto" w:fill="FFFFFF"/>
          <w:lang w:val="en-US"/>
        </w:rPr>
        <w:t xml:space="preserve"> field</w:t>
      </w:r>
      <w:r w:rsidR="00D605C2" w:rsidRPr="00473C80">
        <w:rPr>
          <w:rFonts w:ascii="Arial" w:hAnsi="Arial" w:cs="Arial"/>
          <w:color w:val="000000" w:themeColor="text1"/>
          <w:sz w:val="24"/>
          <w:szCs w:val="24"/>
          <w:shd w:val="clear" w:color="auto" w:fill="FFFFFF"/>
          <w:lang w:val="en-US"/>
        </w:rPr>
        <w:t>.</w:t>
      </w:r>
      <w:r w:rsidR="00546905">
        <w:rPr>
          <w:rFonts w:ascii="Arial" w:hAnsi="Arial" w:cs="Arial"/>
          <w:color w:val="000000" w:themeColor="text1"/>
          <w:sz w:val="24"/>
          <w:szCs w:val="24"/>
          <w:shd w:val="clear" w:color="auto" w:fill="FFFFFF"/>
          <w:vertAlign w:val="superscript"/>
          <w:lang w:val="en-US"/>
        </w:rPr>
        <w:t>2</w:t>
      </w:r>
      <w:r w:rsidR="009508D8">
        <w:rPr>
          <w:rFonts w:ascii="Arial" w:hAnsi="Arial" w:cs="Arial"/>
          <w:color w:val="000000" w:themeColor="text1"/>
          <w:sz w:val="24"/>
          <w:szCs w:val="24"/>
          <w:shd w:val="clear" w:color="auto" w:fill="FFFFFF"/>
          <w:lang w:val="en-US"/>
        </w:rPr>
        <w:t xml:space="preserve"> </w:t>
      </w:r>
      <w:r w:rsidR="00E56B4D">
        <w:rPr>
          <w:rFonts w:ascii="Arial" w:hAnsi="Arial" w:cs="Arial"/>
          <w:color w:val="000000" w:themeColor="text1"/>
          <w:sz w:val="24"/>
          <w:szCs w:val="24"/>
          <w:shd w:val="clear" w:color="auto" w:fill="FFFFFF"/>
          <w:lang w:val="en-US"/>
        </w:rPr>
        <w:t>E</w:t>
      </w:r>
      <w:r w:rsidR="00D605C2">
        <w:rPr>
          <w:rFonts w:ascii="Arial" w:hAnsi="Arial" w:cs="Arial"/>
          <w:color w:val="000000" w:themeColor="text1"/>
          <w:sz w:val="24"/>
          <w:szCs w:val="24"/>
          <w:shd w:val="clear" w:color="auto" w:fill="FFFFFF"/>
          <w:lang w:val="en-US"/>
        </w:rPr>
        <w:t xml:space="preserve">arly studies </w:t>
      </w:r>
      <w:r w:rsidR="00E56B4D">
        <w:rPr>
          <w:rFonts w:ascii="Arial" w:hAnsi="Arial" w:cs="Arial"/>
          <w:color w:val="000000" w:themeColor="text1"/>
          <w:sz w:val="24"/>
          <w:szCs w:val="24"/>
          <w:shd w:val="clear" w:color="auto" w:fill="FFFFFF"/>
          <w:lang w:val="en-US"/>
        </w:rPr>
        <w:t xml:space="preserve">focused on the associations between </w:t>
      </w:r>
      <w:r w:rsidR="00D605C2">
        <w:rPr>
          <w:rFonts w:ascii="Arial" w:hAnsi="Arial" w:cs="Arial"/>
          <w:color w:val="000000" w:themeColor="text1"/>
          <w:sz w:val="24"/>
          <w:szCs w:val="24"/>
          <w:shd w:val="clear" w:color="auto" w:fill="FFFFFF"/>
          <w:lang w:val="en-US"/>
        </w:rPr>
        <w:t>low birth</w:t>
      </w:r>
      <w:r w:rsidR="000C71C5">
        <w:rPr>
          <w:rFonts w:ascii="Arial" w:hAnsi="Arial" w:cs="Arial"/>
          <w:color w:val="000000" w:themeColor="text1"/>
          <w:sz w:val="24"/>
          <w:szCs w:val="24"/>
          <w:shd w:val="clear" w:color="auto" w:fill="FFFFFF"/>
          <w:lang w:val="en-US"/>
        </w:rPr>
        <w:t xml:space="preserve"> </w:t>
      </w:r>
      <w:r w:rsidR="00D605C2">
        <w:rPr>
          <w:rFonts w:ascii="Arial" w:hAnsi="Arial" w:cs="Arial"/>
          <w:color w:val="000000" w:themeColor="text1"/>
          <w:sz w:val="24"/>
          <w:szCs w:val="24"/>
          <w:shd w:val="clear" w:color="auto" w:fill="FFFFFF"/>
          <w:lang w:val="en-US"/>
        </w:rPr>
        <w:t>weight</w:t>
      </w:r>
      <w:r w:rsidR="00971129">
        <w:rPr>
          <w:rFonts w:ascii="Arial" w:hAnsi="Arial" w:cs="Arial"/>
          <w:color w:val="000000" w:themeColor="text1"/>
          <w:sz w:val="24"/>
          <w:szCs w:val="24"/>
          <w:shd w:val="clear" w:color="auto" w:fill="FFFFFF"/>
          <w:lang w:val="en-US"/>
        </w:rPr>
        <w:t xml:space="preserve"> </w:t>
      </w:r>
      <w:r w:rsidR="00E56B4D">
        <w:rPr>
          <w:rFonts w:ascii="Arial" w:hAnsi="Arial" w:cs="Arial"/>
          <w:color w:val="000000" w:themeColor="text1"/>
          <w:sz w:val="24"/>
          <w:szCs w:val="24"/>
          <w:shd w:val="clear" w:color="auto" w:fill="FFFFFF"/>
          <w:lang w:val="en-US"/>
        </w:rPr>
        <w:t xml:space="preserve">and </w:t>
      </w:r>
      <w:r w:rsidR="00971129">
        <w:rPr>
          <w:rFonts w:ascii="Arial" w:hAnsi="Arial" w:cs="Arial"/>
          <w:color w:val="000000" w:themeColor="text1"/>
          <w:sz w:val="24"/>
          <w:szCs w:val="24"/>
          <w:shd w:val="clear" w:color="auto" w:fill="FFFFFF"/>
          <w:lang w:val="en-US"/>
        </w:rPr>
        <w:t>later NCD</w:t>
      </w:r>
      <w:r w:rsidR="00466597">
        <w:rPr>
          <w:rFonts w:ascii="Arial" w:hAnsi="Arial" w:cs="Arial"/>
          <w:color w:val="000000" w:themeColor="text1"/>
          <w:sz w:val="24"/>
          <w:szCs w:val="24"/>
          <w:shd w:val="clear" w:color="auto" w:fill="FFFFFF"/>
          <w:lang w:val="en-US"/>
        </w:rPr>
        <w:t>s</w:t>
      </w:r>
      <w:r w:rsidR="00592505">
        <w:rPr>
          <w:rFonts w:ascii="Arial" w:hAnsi="Arial" w:cs="Arial"/>
          <w:color w:val="000000" w:themeColor="text1"/>
          <w:sz w:val="24"/>
          <w:szCs w:val="24"/>
          <w:shd w:val="clear" w:color="auto" w:fill="FFFFFF"/>
          <w:lang w:val="en-US"/>
        </w:rPr>
        <w:t xml:space="preserve"> but</w:t>
      </w:r>
      <w:r w:rsidR="00D605C2">
        <w:rPr>
          <w:rFonts w:ascii="Arial" w:hAnsi="Arial" w:cs="Arial"/>
          <w:color w:val="000000" w:themeColor="text1"/>
          <w:sz w:val="24"/>
          <w:szCs w:val="24"/>
          <w:shd w:val="clear" w:color="auto" w:fill="FFFFFF"/>
          <w:lang w:val="en-US"/>
        </w:rPr>
        <w:t xml:space="preserve"> more recent research </w:t>
      </w:r>
      <w:r w:rsidR="003B38EA">
        <w:rPr>
          <w:rFonts w:ascii="Arial" w:hAnsi="Arial" w:cs="Arial"/>
          <w:color w:val="000000" w:themeColor="text1"/>
          <w:sz w:val="24"/>
          <w:szCs w:val="24"/>
          <w:shd w:val="clear" w:color="auto" w:fill="FFFFFF"/>
          <w:lang w:val="en-US"/>
        </w:rPr>
        <w:t>revealed</w:t>
      </w:r>
      <w:r w:rsidR="00E56B4D">
        <w:rPr>
          <w:rFonts w:ascii="Arial" w:hAnsi="Arial" w:cs="Arial"/>
          <w:color w:val="000000" w:themeColor="text1"/>
          <w:sz w:val="24"/>
          <w:szCs w:val="24"/>
          <w:shd w:val="clear" w:color="auto" w:fill="FFFFFF"/>
          <w:lang w:val="en-US"/>
        </w:rPr>
        <w:t xml:space="preserve"> three important concepts. First</w:t>
      </w:r>
      <w:r w:rsidR="00D20781">
        <w:rPr>
          <w:rFonts w:ascii="Arial" w:hAnsi="Arial" w:cs="Arial"/>
          <w:color w:val="000000" w:themeColor="text1"/>
          <w:sz w:val="24"/>
          <w:szCs w:val="24"/>
          <w:shd w:val="clear" w:color="auto" w:fill="FFFFFF"/>
          <w:lang w:val="en-US"/>
        </w:rPr>
        <w:t xml:space="preserve"> is</w:t>
      </w:r>
      <w:r w:rsidR="00E56B4D">
        <w:rPr>
          <w:rFonts w:ascii="Arial" w:hAnsi="Arial" w:cs="Arial"/>
          <w:color w:val="000000" w:themeColor="text1"/>
          <w:sz w:val="24"/>
          <w:szCs w:val="24"/>
          <w:shd w:val="clear" w:color="auto" w:fill="FFFFFF"/>
          <w:lang w:val="en-US"/>
        </w:rPr>
        <w:t xml:space="preserve"> the recognition that “low birth weight” is a crude proxy for more sensitive biomarkers of risk. These include preterm birth, </w:t>
      </w:r>
      <w:r w:rsidR="00B175F8">
        <w:rPr>
          <w:rFonts w:ascii="Arial" w:hAnsi="Arial" w:cs="Arial"/>
          <w:color w:val="000000" w:themeColor="text1"/>
          <w:sz w:val="24"/>
          <w:szCs w:val="24"/>
          <w:shd w:val="clear" w:color="auto" w:fill="FFFFFF"/>
          <w:lang w:val="en-US"/>
        </w:rPr>
        <w:t>ethnicity</w:t>
      </w:r>
      <w:r w:rsidR="00E56B4D">
        <w:rPr>
          <w:rFonts w:ascii="Arial" w:hAnsi="Arial" w:cs="Arial"/>
          <w:color w:val="000000" w:themeColor="text1"/>
          <w:sz w:val="24"/>
          <w:szCs w:val="24"/>
          <w:shd w:val="clear" w:color="auto" w:fill="FFFFFF"/>
          <w:lang w:val="en-US"/>
        </w:rPr>
        <w:t xml:space="preserve">, and specific causes of growth restriction such as maternal smoking and hypertension. </w:t>
      </w:r>
      <w:r w:rsidR="00E56B4D" w:rsidRPr="006E3FFC">
        <w:rPr>
          <w:rFonts w:ascii="Arial" w:eastAsia="Times New Roman" w:hAnsi="Arial" w:cs="Arial"/>
          <w:sz w:val="24"/>
          <w:szCs w:val="24"/>
          <w:lang w:val="en-GB"/>
        </w:rPr>
        <w:t>Adults born preterm</w:t>
      </w:r>
      <w:r w:rsidR="00E56B4D">
        <w:rPr>
          <w:rFonts w:ascii="Arial" w:eastAsia="Times New Roman" w:hAnsi="Arial" w:cs="Arial"/>
          <w:sz w:val="24"/>
          <w:szCs w:val="24"/>
          <w:lang w:val="en-GB"/>
        </w:rPr>
        <w:t xml:space="preserve">, </w:t>
      </w:r>
      <w:r w:rsidR="00E56B4D" w:rsidRPr="006E3FFC">
        <w:rPr>
          <w:rFonts w:ascii="Arial" w:eastAsia="Times New Roman" w:hAnsi="Arial" w:cs="Arial"/>
          <w:sz w:val="24"/>
          <w:szCs w:val="24"/>
          <w:lang w:val="en-GB"/>
        </w:rPr>
        <w:t xml:space="preserve">have </w:t>
      </w:r>
      <w:r w:rsidR="00B1477A">
        <w:rPr>
          <w:rFonts w:ascii="Arial" w:eastAsia="Times New Roman" w:hAnsi="Arial" w:cs="Arial"/>
          <w:sz w:val="24"/>
          <w:szCs w:val="24"/>
          <w:lang w:val="en-GB"/>
        </w:rPr>
        <w:t xml:space="preserve">a </w:t>
      </w:r>
      <w:r w:rsidR="00E56B4D">
        <w:rPr>
          <w:rFonts w:ascii="Arial" w:eastAsia="Times New Roman" w:hAnsi="Arial" w:cs="Arial"/>
          <w:sz w:val="24"/>
          <w:szCs w:val="24"/>
          <w:lang w:val="en-GB"/>
        </w:rPr>
        <w:t>three</w:t>
      </w:r>
      <w:r w:rsidR="002D401A">
        <w:rPr>
          <w:rFonts w:ascii="Arial" w:eastAsia="Times New Roman" w:hAnsi="Arial" w:cs="Arial"/>
          <w:sz w:val="24"/>
          <w:szCs w:val="24"/>
          <w:lang w:val="en-GB"/>
        </w:rPr>
        <w:t>fold</w:t>
      </w:r>
      <w:r w:rsidR="00E56B4D">
        <w:rPr>
          <w:rFonts w:ascii="Arial" w:eastAsia="Times New Roman" w:hAnsi="Arial" w:cs="Arial"/>
          <w:sz w:val="24"/>
          <w:szCs w:val="24"/>
          <w:lang w:val="en-GB"/>
        </w:rPr>
        <w:t xml:space="preserve"> </w:t>
      </w:r>
      <w:r w:rsidR="002D401A">
        <w:rPr>
          <w:rFonts w:ascii="Arial" w:eastAsia="Times New Roman" w:hAnsi="Arial" w:cs="Arial"/>
          <w:sz w:val="24"/>
          <w:szCs w:val="24"/>
          <w:lang w:val="en-GB"/>
        </w:rPr>
        <w:t>greater</w:t>
      </w:r>
      <w:r w:rsidR="00E56B4D">
        <w:rPr>
          <w:rFonts w:ascii="Arial" w:eastAsia="Times New Roman" w:hAnsi="Arial" w:cs="Arial"/>
          <w:sz w:val="24"/>
          <w:szCs w:val="24"/>
          <w:lang w:val="en-GB"/>
        </w:rPr>
        <w:t xml:space="preserve"> risk of </w:t>
      </w:r>
      <w:r w:rsidR="00E56B4D" w:rsidRPr="006E3FFC">
        <w:rPr>
          <w:rFonts w:ascii="Arial" w:eastAsia="Times New Roman" w:hAnsi="Arial" w:cs="Arial"/>
          <w:sz w:val="24"/>
          <w:szCs w:val="24"/>
          <w:lang w:val="en-GB"/>
        </w:rPr>
        <w:t xml:space="preserve">developing the metabolic syndrome, and nearly double </w:t>
      </w:r>
      <w:r w:rsidR="00E56B4D">
        <w:rPr>
          <w:rFonts w:ascii="Arial" w:eastAsia="Times New Roman" w:hAnsi="Arial" w:cs="Arial"/>
          <w:sz w:val="24"/>
          <w:szCs w:val="24"/>
          <w:lang w:val="en-GB"/>
        </w:rPr>
        <w:t>that</w:t>
      </w:r>
      <w:r w:rsidR="00E56B4D" w:rsidRPr="006E3FFC">
        <w:rPr>
          <w:rFonts w:ascii="Arial" w:eastAsia="Times New Roman" w:hAnsi="Arial" w:cs="Arial"/>
          <w:sz w:val="24"/>
          <w:szCs w:val="24"/>
          <w:lang w:val="en-GB"/>
        </w:rPr>
        <w:t xml:space="preserve"> of developing Type 2 diabetes</w:t>
      </w:r>
      <w:r w:rsidR="003B38EA">
        <w:rPr>
          <w:rFonts w:ascii="Arial" w:eastAsia="Times New Roman" w:hAnsi="Arial" w:cs="Arial"/>
          <w:sz w:val="24"/>
          <w:szCs w:val="24"/>
          <w:lang w:val="en-GB"/>
        </w:rPr>
        <w:t>,</w:t>
      </w:r>
      <w:r w:rsidR="00E56B4D" w:rsidRPr="006E3FFC">
        <w:rPr>
          <w:rFonts w:ascii="Arial" w:eastAsia="Times New Roman" w:hAnsi="Arial" w:cs="Arial"/>
          <w:sz w:val="24"/>
          <w:szCs w:val="24"/>
          <w:lang w:val="en-GB"/>
        </w:rPr>
        <w:t xml:space="preserve"> </w:t>
      </w:r>
      <w:r w:rsidR="00E56B4D">
        <w:rPr>
          <w:rFonts w:ascii="Arial" w:eastAsia="Times New Roman" w:hAnsi="Arial" w:cs="Arial"/>
          <w:sz w:val="24"/>
          <w:szCs w:val="24"/>
          <w:lang w:val="en-GB"/>
        </w:rPr>
        <w:t xml:space="preserve"> hypertension and stroke</w:t>
      </w:r>
      <w:r w:rsidR="003B38EA" w:rsidRPr="003B38EA">
        <w:rPr>
          <w:rFonts w:ascii="Arial" w:eastAsia="Times New Roman" w:hAnsi="Arial" w:cs="Arial"/>
          <w:sz w:val="24"/>
          <w:szCs w:val="24"/>
          <w:lang w:val="en-GB"/>
        </w:rPr>
        <w:t xml:space="preserve"> </w:t>
      </w:r>
      <w:r w:rsidR="003B38EA">
        <w:rPr>
          <w:rFonts w:ascii="Arial" w:eastAsia="Times New Roman" w:hAnsi="Arial" w:cs="Arial"/>
          <w:sz w:val="24"/>
          <w:szCs w:val="24"/>
          <w:lang w:val="en-GB"/>
        </w:rPr>
        <w:t>compared to those born full-term</w:t>
      </w:r>
      <w:r w:rsidR="00E56B4D">
        <w:rPr>
          <w:rFonts w:ascii="Arial" w:eastAsia="Times New Roman" w:hAnsi="Arial" w:cs="Arial"/>
          <w:color w:val="000000"/>
          <w:sz w:val="24"/>
          <w:szCs w:val="24"/>
          <w:lang w:val="en-GB"/>
        </w:rPr>
        <w:t>.</w:t>
      </w:r>
      <w:r w:rsidR="00EC4D01">
        <w:rPr>
          <w:rFonts w:ascii="Arial" w:eastAsia="Times New Roman" w:hAnsi="Arial" w:cs="Arial"/>
          <w:color w:val="000000"/>
          <w:sz w:val="24"/>
          <w:szCs w:val="24"/>
          <w:vertAlign w:val="superscript"/>
          <w:lang w:val="en-GB"/>
        </w:rPr>
        <w:t>4</w:t>
      </w:r>
      <w:r w:rsidR="00E56B4D">
        <w:rPr>
          <w:rFonts w:ascii="Arial" w:eastAsia="Times New Roman" w:hAnsi="Arial" w:cs="Arial"/>
          <w:color w:val="000000"/>
          <w:sz w:val="24"/>
          <w:szCs w:val="24"/>
          <w:vertAlign w:val="superscript"/>
          <w:lang w:val="en-GB"/>
        </w:rPr>
        <w:t xml:space="preserve"> </w:t>
      </w:r>
      <w:r w:rsidR="00E56B4D">
        <w:rPr>
          <w:rFonts w:ascii="Arial" w:hAnsi="Arial" w:cs="Arial"/>
          <w:color w:val="000000" w:themeColor="text1"/>
          <w:sz w:val="24"/>
          <w:szCs w:val="24"/>
          <w:shd w:val="clear" w:color="auto" w:fill="FFFFFF"/>
          <w:lang w:val="en-US"/>
        </w:rPr>
        <w:t xml:space="preserve">Pre-existing maternal NCD such as diabetes, or pregnancy-related NCD such as </w:t>
      </w:r>
      <w:r w:rsidR="00E56B4D" w:rsidRPr="006E3FFC">
        <w:rPr>
          <w:rFonts w:ascii="Arial" w:hAnsi="Arial" w:cs="Arial"/>
          <w:color w:val="000000" w:themeColor="text1"/>
          <w:sz w:val="24"/>
          <w:szCs w:val="24"/>
          <w:shd w:val="clear" w:color="auto" w:fill="FFFFFF"/>
          <w:lang w:val="en-US"/>
        </w:rPr>
        <w:t>gestational diabetes</w:t>
      </w:r>
      <w:r w:rsidR="00E56B4D">
        <w:rPr>
          <w:rFonts w:ascii="Arial" w:hAnsi="Arial" w:cs="Arial"/>
          <w:color w:val="000000" w:themeColor="text1"/>
          <w:sz w:val="24"/>
          <w:szCs w:val="24"/>
          <w:shd w:val="clear" w:color="auto" w:fill="FFFFFF"/>
          <w:lang w:val="en-US"/>
        </w:rPr>
        <w:t>,</w:t>
      </w:r>
      <w:r w:rsidR="00E56B4D" w:rsidRPr="006E3FFC">
        <w:rPr>
          <w:rFonts w:ascii="Arial" w:hAnsi="Arial" w:cs="Arial"/>
          <w:color w:val="000000" w:themeColor="text1"/>
          <w:sz w:val="24"/>
          <w:szCs w:val="24"/>
          <w:shd w:val="clear" w:color="auto" w:fill="FFFFFF"/>
          <w:lang w:val="en-US"/>
        </w:rPr>
        <w:t xml:space="preserve"> </w:t>
      </w:r>
      <w:r w:rsidR="00E56B4D">
        <w:rPr>
          <w:rFonts w:ascii="Arial" w:hAnsi="Arial" w:cs="Arial"/>
          <w:color w:val="000000" w:themeColor="text1"/>
          <w:sz w:val="24"/>
          <w:szCs w:val="24"/>
          <w:shd w:val="clear" w:color="auto" w:fill="FFFFFF"/>
          <w:lang w:val="en-US"/>
        </w:rPr>
        <w:t xml:space="preserve">amplify the passage </w:t>
      </w:r>
      <w:r w:rsidR="00E56B4D" w:rsidRPr="006E3FFC">
        <w:rPr>
          <w:rFonts w:ascii="Arial" w:hAnsi="Arial" w:cs="Arial"/>
          <w:color w:val="000000" w:themeColor="text1"/>
          <w:sz w:val="24"/>
          <w:szCs w:val="24"/>
          <w:shd w:val="clear" w:color="auto" w:fill="FFFFFF"/>
          <w:lang w:val="en-US"/>
        </w:rPr>
        <w:t xml:space="preserve">of </w:t>
      </w:r>
      <w:r w:rsidR="00E56B4D">
        <w:rPr>
          <w:rFonts w:ascii="Arial" w:hAnsi="Arial" w:cs="Arial"/>
          <w:color w:val="000000" w:themeColor="text1"/>
          <w:sz w:val="24"/>
          <w:szCs w:val="24"/>
          <w:shd w:val="clear" w:color="auto" w:fill="FFFFFF"/>
          <w:lang w:val="en-US"/>
        </w:rPr>
        <w:t>risk</w:t>
      </w:r>
      <w:r w:rsidR="00E56B4D" w:rsidRPr="006E3FFC">
        <w:rPr>
          <w:rFonts w:ascii="Arial" w:hAnsi="Arial" w:cs="Arial"/>
          <w:color w:val="000000" w:themeColor="text1"/>
          <w:sz w:val="24"/>
          <w:szCs w:val="24"/>
          <w:shd w:val="clear" w:color="auto" w:fill="FFFFFF"/>
          <w:lang w:val="en-US"/>
        </w:rPr>
        <w:t xml:space="preserve"> to the next generatio</w:t>
      </w:r>
      <w:r w:rsidR="00E56B4D">
        <w:rPr>
          <w:rFonts w:ascii="Arial" w:hAnsi="Arial" w:cs="Arial"/>
          <w:color w:val="000000" w:themeColor="text1"/>
          <w:sz w:val="24"/>
          <w:szCs w:val="24"/>
          <w:shd w:val="clear" w:color="auto" w:fill="FFFFFF"/>
          <w:lang w:val="en-US"/>
        </w:rPr>
        <w:t>n.</w:t>
      </w:r>
      <w:r w:rsidR="00EC4D01" w:rsidRPr="00297A4B">
        <w:rPr>
          <w:rFonts w:ascii="Arial" w:hAnsi="Arial" w:cs="Arial"/>
          <w:color w:val="000000" w:themeColor="text1"/>
          <w:sz w:val="24"/>
          <w:szCs w:val="24"/>
          <w:shd w:val="clear" w:color="auto" w:fill="FFFFFF"/>
          <w:vertAlign w:val="superscript"/>
          <w:lang w:val="en-US"/>
        </w:rPr>
        <w:t>2</w:t>
      </w:r>
      <w:r w:rsidR="00F933FB">
        <w:rPr>
          <w:rFonts w:ascii="Arial" w:hAnsi="Arial" w:cs="Arial"/>
          <w:color w:val="000000" w:themeColor="text1"/>
          <w:sz w:val="24"/>
          <w:szCs w:val="24"/>
          <w:shd w:val="clear" w:color="auto" w:fill="FFFFFF"/>
          <w:vertAlign w:val="superscript"/>
          <w:lang w:val="en-US"/>
        </w:rPr>
        <w:t>,5</w:t>
      </w:r>
      <w:r w:rsidR="00EC4D01" w:rsidRPr="00297A4B">
        <w:rPr>
          <w:rFonts w:ascii="Arial" w:hAnsi="Arial" w:cs="Arial"/>
          <w:color w:val="000000" w:themeColor="text1"/>
          <w:sz w:val="24"/>
          <w:szCs w:val="24"/>
          <w:shd w:val="clear" w:color="auto" w:fill="FFFFFF"/>
          <w:vertAlign w:val="superscript"/>
          <w:lang w:val="en-US"/>
        </w:rPr>
        <w:t xml:space="preserve"> </w:t>
      </w:r>
      <w:r w:rsidR="00E56B4D">
        <w:rPr>
          <w:rFonts w:ascii="Arial" w:hAnsi="Arial" w:cs="Arial"/>
          <w:color w:val="000000" w:themeColor="text1"/>
          <w:sz w:val="24"/>
          <w:szCs w:val="24"/>
          <w:shd w:val="clear" w:color="auto" w:fill="FFFFFF"/>
          <w:lang w:val="en-US"/>
        </w:rPr>
        <w:t>Paternal factors are now also implicated, especially in the preconception period.</w:t>
      </w:r>
      <w:r w:rsidR="00F933FB">
        <w:rPr>
          <w:rFonts w:ascii="Arial" w:hAnsi="Arial" w:cs="Arial"/>
          <w:color w:val="000000" w:themeColor="text1"/>
          <w:sz w:val="24"/>
          <w:szCs w:val="24"/>
          <w:shd w:val="clear" w:color="auto" w:fill="FFFFFF"/>
          <w:vertAlign w:val="superscript"/>
          <w:lang w:val="en-US"/>
        </w:rPr>
        <w:t>5</w:t>
      </w:r>
      <w:r w:rsidR="00E56B4D">
        <w:rPr>
          <w:rFonts w:ascii="Arial" w:hAnsi="Arial" w:cs="Arial"/>
          <w:color w:val="000000" w:themeColor="text1"/>
          <w:sz w:val="24"/>
          <w:szCs w:val="24"/>
          <w:shd w:val="clear" w:color="auto" w:fill="FFFFFF"/>
          <w:lang w:val="en-US"/>
        </w:rPr>
        <w:t xml:space="preserve"> As these biomarkers are measurable, they </w:t>
      </w:r>
      <w:r w:rsidR="003B38EA">
        <w:rPr>
          <w:rFonts w:ascii="Arial" w:hAnsi="Arial" w:cs="Arial"/>
          <w:color w:val="000000" w:themeColor="text1"/>
          <w:sz w:val="24"/>
          <w:szCs w:val="24"/>
          <w:shd w:val="clear" w:color="auto" w:fill="FFFFFF"/>
          <w:lang w:val="en-US"/>
        </w:rPr>
        <w:t xml:space="preserve">should </w:t>
      </w:r>
      <w:r w:rsidR="00E56B4D">
        <w:rPr>
          <w:rFonts w:ascii="Arial" w:hAnsi="Arial" w:cs="Arial"/>
          <w:color w:val="000000" w:themeColor="text1"/>
          <w:sz w:val="24"/>
          <w:szCs w:val="24"/>
          <w:shd w:val="clear" w:color="auto" w:fill="FFFFFF"/>
          <w:lang w:val="en-US"/>
        </w:rPr>
        <w:t xml:space="preserve">be incorporated into targeted preventive policies and interventions, </w:t>
      </w:r>
      <w:r w:rsidR="003B38EA">
        <w:rPr>
          <w:rFonts w:ascii="Arial" w:hAnsi="Arial" w:cs="Arial"/>
          <w:color w:val="000000" w:themeColor="text1"/>
          <w:sz w:val="24"/>
          <w:szCs w:val="24"/>
          <w:shd w:val="clear" w:color="auto" w:fill="FFFFFF"/>
          <w:lang w:val="en-US"/>
        </w:rPr>
        <w:t>alongside</w:t>
      </w:r>
      <w:r w:rsidR="00A859F7">
        <w:rPr>
          <w:rFonts w:ascii="Arial" w:hAnsi="Arial" w:cs="Arial"/>
          <w:color w:val="000000" w:themeColor="text1"/>
          <w:sz w:val="24"/>
          <w:szCs w:val="24"/>
          <w:shd w:val="clear" w:color="auto" w:fill="FFFFFF"/>
          <w:lang w:val="en-US"/>
        </w:rPr>
        <w:t xml:space="preserve"> </w:t>
      </w:r>
      <w:r w:rsidR="00B1477A">
        <w:rPr>
          <w:rFonts w:ascii="Arial" w:hAnsi="Arial" w:cs="Arial"/>
          <w:color w:val="000000" w:themeColor="text1"/>
          <w:sz w:val="24"/>
          <w:szCs w:val="24"/>
          <w:shd w:val="clear" w:color="auto" w:fill="FFFFFF"/>
          <w:lang w:val="en-US"/>
        </w:rPr>
        <w:t xml:space="preserve">an </w:t>
      </w:r>
      <w:r w:rsidR="00E56B4D">
        <w:rPr>
          <w:rFonts w:ascii="Arial" w:hAnsi="Arial" w:cs="Arial"/>
          <w:color w:val="000000" w:themeColor="text1"/>
          <w:sz w:val="24"/>
          <w:szCs w:val="24"/>
          <w:shd w:val="clear" w:color="auto" w:fill="FFFFFF"/>
          <w:lang w:val="en-US"/>
        </w:rPr>
        <w:t>assessment of impact</w:t>
      </w:r>
      <w:r w:rsidR="003B38EA">
        <w:rPr>
          <w:rFonts w:ascii="Arial" w:hAnsi="Arial" w:cs="Arial"/>
          <w:color w:val="000000" w:themeColor="text1"/>
          <w:sz w:val="24"/>
          <w:szCs w:val="24"/>
          <w:shd w:val="clear" w:color="auto" w:fill="FFFFFF"/>
          <w:lang w:val="en-US"/>
        </w:rPr>
        <w:t xml:space="preserve"> post-COVID-19</w:t>
      </w:r>
      <w:r w:rsidR="00E56B4D">
        <w:rPr>
          <w:rFonts w:ascii="Arial" w:hAnsi="Arial" w:cs="Arial"/>
          <w:color w:val="000000" w:themeColor="text1"/>
          <w:sz w:val="24"/>
          <w:szCs w:val="24"/>
          <w:shd w:val="clear" w:color="auto" w:fill="FFFFFF"/>
          <w:lang w:val="en-US"/>
        </w:rPr>
        <w:t>. Second</w:t>
      </w:r>
      <w:r w:rsidR="00B175F8">
        <w:rPr>
          <w:rFonts w:ascii="Arial" w:hAnsi="Arial" w:cs="Arial"/>
          <w:color w:val="000000" w:themeColor="text1"/>
          <w:sz w:val="24"/>
          <w:szCs w:val="24"/>
          <w:shd w:val="clear" w:color="auto" w:fill="FFFFFF"/>
          <w:lang w:val="en-US"/>
        </w:rPr>
        <w:t>ly</w:t>
      </w:r>
      <w:r w:rsidR="00E56B4D">
        <w:rPr>
          <w:rFonts w:ascii="Arial" w:hAnsi="Arial" w:cs="Arial"/>
          <w:color w:val="000000" w:themeColor="text1"/>
          <w:sz w:val="24"/>
          <w:szCs w:val="24"/>
          <w:shd w:val="clear" w:color="auto" w:fill="FFFFFF"/>
          <w:lang w:val="en-US"/>
        </w:rPr>
        <w:t xml:space="preserve">, </w:t>
      </w:r>
      <w:r w:rsidR="003B38EA">
        <w:rPr>
          <w:rFonts w:ascii="Arial" w:hAnsi="Arial" w:cs="Arial"/>
          <w:color w:val="000000" w:themeColor="text1"/>
          <w:sz w:val="24"/>
          <w:szCs w:val="24"/>
          <w:shd w:val="clear" w:color="auto" w:fill="FFFFFF"/>
          <w:lang w:val="en-US"/>
        </w:rPr>
        <w:t xml:space="preserve">there is </w:t>
      </w:r>
      <w:r w:rsidR="00E56B4D">
        <w:rPr>
          <w:rFonts w:ascii="Arial" w:hAnsi="Arial" w:cs="Arial"/>
          <w:color w:val="000000" w:themeColor="text1"/>
          <w:sz w:val="24"/>
          <w:szCs w:val="24"/>
          <w:shd w:val="clear" w:color="auto" w:fill="FFFFFF"/>
          <w:lang w:val="en-US"/>
        </w:rPr>
        <w:t xml:space="preserve">increasing evidence of a causal </w:t>
      </w:r>
      <w:r w:rsidR="00A859F7">
        <w:rPr>
          <w:rFonts w:ascii="Arial" w:hAnsi="Arial" w:cs="Arial"/>
          <w:color w:val="000000" w:themeColor="text1"/>
          <w:sz w:val="24"/>
          <w:szCs w:val="24"/>
          <w:shd w:val="clear" w:color="auto" w:fill="FFFFFF"/>
          <w:lang w:val="en-US"/>
        </w:rPr>
        <w:t>relationship</w:t>
      </w:r>
      <w:r w:rsidR="00E56B4D">
        <w:rPr>
          <w:rFonts w:ascii="Arial" w:hAnsi="Arial" w:cs="Arial"/>
          <w:color w:val="000000" w:themeColor="text1"/>
          <w:sz w:val="24"/>
          <w:szCs w:val="24"/>
          <w:shd w:val="clear" w:color="auto" w:fill="FFFFFF"/>
          <w:lang w:val="en-US"/>
        </w:rPr>
        <w:t xml:space="preserve"> between early life exposures and later NCD.</w:t>
      </w:r>
      <w:r w:rsidR="00EC4D01">
        <w:rPr>
          <w:rFonts w:ascii="Arial" w:hAnsi="Arial" w:cs="Arial"/>
          <w:color w:val="000000" w:themeColor="text1"/>
          <w:sz w:val="24"/>
          <w:szCs w:val="24"/>
          <w:shd w:val="clear" w:color="auto" w:fill="FFFFFF"/>
          <w:vertAlign w:val="superscript"/>
          <w:lang w:val="en-US"/>
        </w:rPr>
        <w:t>2</w:t>
      </w:r>
      <w:r w:rsidR="00E56B4D">
        <w:rPr>
          <w:rFonts w:ascii="Arial" w:hAnsi="Arial" w:cs="Arial"/>
          <w:color w:val="000000" w:themeColor="text1"/>
          <w:sz w:val="24"/>
          <w:szCs w:val="24"/>
          <w:shd w:val="clear" w:color="auto" w:fill="FFFFFF"/>
          <w:lang w:val="en-US"/>
        </w:rPr>
        <w:t xml:space="preserve"> </w:t>
      </w:r>
      <w:r w:rsidR="003B38EA">
        <w:rPr>
          <w:rFonts w:ascii="Arial" w:hAnsi="Arial" w:cs="Arial"/>
          <w:color w:val="000000" w:themeColor="text1"/>
          <w:sz w:val="24"/>
          <w:szCs w:val="24"/>
          <w:shd w:val="clear" w:color="auto" w:fill="FFFFFF"/>
          <w:lang w:val="en-US"/>
        </w:rPr>
        <w:t>A</w:t>
      </w:r>
      <w:r w:rsidR="00E56B4D">
        <w:rPr>
          <w:rFonts w:ascii="Arial" w:hAnsi="Arial" w:cs="Arial"/>
          <w:color w:val="000000" w:themeColor="text1"/>
          <w:sz w:val="24"/>
          <w:szCs w:val="24"/>
          <w:shd w:val="clear" w:color="auto" w:fill="FFFFFF"/>
          <w:lang w:val="en-US"/>
        </w:rPr>
        <w:t>s public health polic</w:t>
      </w:r>
      <w:r w:rsidR="003B38EA">
        <w:rPr>
          <w:rFonts w:ascii="Arial" w:hAnsi="Arial" w:cs="Arial"/>
          <w:color w:val="000000" w:themeColor="text1"/>
          <w:sz w:val="24"/>
          <w:szCs w:val="24"/>
          <w:shd w:val="clear" w:color="auto" w:fill="FFFFFF"/>
          <w:lang w:val="en-US"/>
        </w:rPr>
        <w:t>y-making</w:t>
      </w:r>
      <w:r w:rsidR="00E56B4D">
        <w:rPr>
          <w:rFonts w:ascii="Arial" w:hAnsi="Arial" w:cs="Arial"/>
          <w:color w:val="000000" w:themeColor="text1"/>
          <w:sz w:val="24"/>
          <w:szCs w:val="24"/>
          <w:shd w:val="clear" w:color="auto" w:fill="FFFFFF"/>
          <w:lang w:val="en-US"/>
        </w:rPr>
        <w:t xml:space="preserve"> require</w:t>
      </w:r>
      <w:r w:rsidR="003B38EA">
        <w:rPr>
          <w:rFonts w:ascii="Arial" w:hAnsi="Arial" w:cs="Arial"/>
          <w:color w:val="000000" w:themeColor="text1"/>
          <w:sz w:val="24"/>
          <w:szCs w:val="24"/>
          <w:shd w:val="clear" w:color="auto" w:fill="FFFFFF"/>
          <w:lang w:val="en-US"/>
        </w:rPr>
        <w:t>s</w:t>
      </w:r>
      <w:r w:rsidR="00E56B4D">
        <w:rPr>
          <w:rFonts w:ascii="Arial" w:hAnsi="Arial" w:cs="Arial"/>
          <w:color w:val="000000" w:themeColor="text1"/>
          <w:sz w:val="24"/>
          <w:szCs w:val="24"/>
          <w:shd w:val="clear" w:color="auto" w:fill="FFFFFF"/>
          <w:lang w:val="en-US"/>
        </w:rPr>
        <w:t xml:space="preserve"> knowledge of causa</w:t>
      </w:r>
      <w:r w:rsidR="003B38EA">
        <w:rPr>
          <w:rFonts w:ascii="Arial" w:hAnsi="Arial" w:cs="Arial"/>
          <w:color w:val="000000" w:themeColor="text1"/>
          <w:sz w:val="24"/>
          <w:szCs w:val="24"/>
          <w:shd w:val="clear" w:color="auto" w:fill="FFFFFF"/>
          <w:lang w:val="en-US"/>
        </w:rPr>
        <w:t>tion</w:t>
      </w:r>
      <w:r w:rsidR="00A859F7">
        <w:rPr>
          <w:rFonts w:ascii="Arial" w:hAnsi="Arial" w:cs="Arial"/>
          <w:color w:val="000000" w:themeColor="text1"/>
          <w:sz w:val="24"/>
          <w:szCs w:val="24"/>
          <w:shd w:val="clear" w:color="auto" w:fill="FFFFFF"/>
          <w:lang w:val="en-US"/>
        </w:rPr>
        <w:t xml:space="preserve"> </w:t>
      </w:r>
      <w:r w:rsidR="003B38EA">
        <w:rPr>
          <w:rFonts w:ascii="Arial" w:hAnsi="Arial" w:cs="Arial"/>
          <w:color w:val="000000" w:themeColor="text1"/>
          <w:sz w:val="24"/>
          <w:szCs w:val="24"/>
          <w:shd w:val="clear" w:color="auto" w:fill="FFFFFF"/>
          <w:lang w:val="en-US"/>
        </w:rPr>
        <w:t xml:space="preserve">rather than </w:t>
      </w:r>
      <w:r w:rsidR="00A859F7">
        <w:rPr>
          <w:rFonts w:ascii="Arial" w:hAnsi="Arial" w:cs="Arial"/>
          <w:color w:val="000000" w:themeColor="text1"/>
          <w:sz w:val="24"/>
          <w:szCs w:val="24"/>
          <w:shd w:val="clear" w:color="auto" w:fill="FFFFFF"/>
          <w:lang w:val="en-US"/>
        </w:rPr>
        <w:t>association</w:t>
      </w:r>
      <w:r w:rsidR="00592505">
        <w:rPr>
          <w:rFonts w:ascii="Arial" w:hAnsi="Arial" w:cs="Arial"/>
          <w:color w:val="000000" w:themeColor="text1"/>
          <w:sz w:val="24"/>
          <w:szCs w:val="24"/>
          <w:shd w:val="clear" w:color="auto" w:fill="FFFFFF"/>
          <w:lang w:val="en-US"/>
        </w:rPr>
        <w:t>,</w:t>
      </w:r>
      <w:r w:rsidR="003B38EA">
        <w:rPr>
          <w:rFonts w:ascii="Arial" w:hAnsi="Arial" w:cs="Arial"/>
          <w:color w:val="000000" w:themeColor="text1"/>
          <w:sz w:val="24"/>
          <w:szCs w:val="24"/>
          <w:shd w:val="clear" w:color="auto" w:fill="FFFFFF"/>
          <w:lang w:val="en-US"/>
        </w:rPr>
        <w:t xml:space="preserve"> this should</w:t>
      </w:r>
      <w:r w:rsidR="00592505">
        <w:rPr>
          <w:rFonts w:ascii="Arial" w:hAnsi="Arial" w:cs="Arial"/>
          <w:color w:val="000000" w:themeColor="text1"/>
          <w:sz w:val="24"/>
          <w:szCs w:val="24"/>
          <w:shd w:val="clear" w:color="auto" w:fill="FFFFFF"/>
          <w:lang w:val="en-US"/>
        </w:rPr>
        <w:t xml:space="preserve"> be </w:t>
      </w:r>
      <w:r w:rsidR="009508D8">
        <w:rPr>
          <w:rFonts w:ascii="Arial" w:hAnsi="Arial" w:cs="Arial"/>
          <w:color w:val="000000" w:themeColor="text1"/>
          <w:sz w:val="24"/>
          <w:szCs w:val="24"/>
          <w:shd w:val="clear" w:color="auto" w:fill="FFFFFF"/>
          <w:lang w:val="en-US"/>
        </w:rPr>
        <w:t>translated into preventive interventions</w:t>
      </w:r>
      <w:r w:rsidR="00E56B4D">
        <w:rPr>
          <w:rFonts w:ascii="Arial" w:hAnsi="Arial" w:cs="Arial"/>
          <w:color w:val="000000" w:themeColor="text1"/>
          <w:sz w:val="24"/>
          <w:szCs w:val="24"/>
          <w:shd w:val="clear" w:color="auto" w:fill="FFFFFF"/>
          <w:lang w:val="en-US"/>
        </w:rPr>
        <w:t>.</w:t>
      </w:r>
      <w:r w:rsidR="00BA7578">
        <w:rPr>
          <w:rFonts w:ascii="Arial" w:hAnsi="Arial" w:cs="Arial"/>
          <w:color w:val="000000" w:themeColor="text1"/>
          <w:sz w:val="24"/>
          <w:szCs w:val="24"/>
          <w:shd w:val="clear" w:color="auto" w:fill="FFFFFF"/>
          <w:vertAlign w:val="superscript"/>
          <w:lang w:val="en-US"/>
        </w:rPr>
        <w:t>6</w:t>
      </w:r>
      <w:r w:rsidR="00E56B4D">
        <w:rPr>
          <w:rFonts w:ascii="Arial" w:hAnsi="Arial" w:cs="Arial"/>
          <w:color w:val="000000" w:themeColor="text1"/>
          <w:sz w:val="24"/>
          <w:szCs w:val="24"/>
          <w:shd w:val="clear" w:color="auto" w:fill="FFFFFF"/>
          <w:lang w:val="en-US"/>
        </w:rPr>
        <w:t xml:space="preserve"> Third</w:t>
      </w:r>
      <w:r w:rsidR="00B175F8">
        <w:rPr>
          <w:rFonts w:ascii="Arial" w:hAnsi="Arial" w:cs="Arial"/>
          <w:color w:val="000000" w:themeColor="text1"/>
          <w:sz w:val="24"/>
          <w:szCs w:val="24"/>
          <w:shd w:val="clear" w:color="auto" w:fill="FFFFFF"/>
          <w:lang w:val="en-US"/>
        </w:rPr>
        <w:t>ly</w:t>
      </w:r>
      <w:r w:rsidR="00E56B4D">
        <w:rPr>
          <w:rFonts w:ascii="Arial" w:hAnsi="Arial" w:cs="Arial"/>
          <w:color w:val="000000" w:themeColor="text1"/>
          <w:sz w:val="24"/>
          <w:szCs w:val="24"/>
          <w:shd w:val="clear" w:color="auto" w:fill="FFFFFF"/>
          <w:lang w:val="en-US"/>
        </w:rPr>
        <w:t>, growing understanding of the factors attenuat</w:t>
      </w:r>
      <w:r w:rsidR="003B38EA">
        <w:rPr>
          <w:rFonts w:ascii="Arial" w:hAnsi="Arial" w:cs="Arial"/>
          <w:color w:val="000000" w:themeColor="text1"/>
          <w:sz w:val="24"/>
          <w:szCs w:val="24"/>
          <w:shd w:val="clear" w:color="auto" w:fill="FFFFFF"/>
          <w:lang w:val="en-US"/>
        </w:rPr>
        <w:t>ing</w:t>
      </w:r>
      <w:r w:rsidR="00E56B4D">
        <w:rPr>
          <w:rFonts w:ascii="Arial" w:hAnsi="Arial" w:cs="Arial"/>
          <w:color w:val="000000" w:themeColor="text1"/>
          <w:sz w:val="24"/>
          <w:szCs w:val="24"/>
          <w:shd w:val="clear" w:color="auto" w:fill="FFFFFF"/>
          <w:lang w:val="en-US"/>
        </w:rPr>
        <w:t xml:space="preserve"> or amplify</w:t>
      </w:r>
      <w:r w:rsidR="003B38EA">
        <w:rPr>
          <w:rFonts w:ascii="Arial" w:hAnsi="Arial" w:cs="Arial"/>
          <w:color w:val="000000" w:themeColor="text1"/>
          <w:sz w:val="24"/>
          <w:szCs w:val="24"/>
          <w:shd w:val="clear" w:color="auto" w:fill="FFFFFF"/>
          <w:lang w:val="en-US"/>
        </w:rPr>
        <w:t>ing</w:t>
      </w:r>
      <w:r w:rsidR="00E56B4D">
        <w:rPr>
          <w:rFonts w:ascii="Arial" w:hAnsi="Arial" w:cs="Arial"/>
          <w:color w:val="000000" w:themeColor="text1"/>
          <w:sz w:val="24"/>
          <w:szCs w:val="24"/>
          <w:shd w:val="clear" w:color="auto" w:fill="FFFFFF"/>
          <w:lang w:val="en-US"/>
        </w:rPr>
        <w:t xml:space="preserve"> health trajectories initiated in early development enables mode</w:t>
      </w:r>
      <w:r w:rsidR="00604E64">
        <w:rPr>
          <w:rFonts w:ascii="Arial" w:hAnsi="Arial" w:cs="Arial"/>
          <w:color w:val="000000" w:themeColor="text1"/>
          <w:sz w:val="24"/>
          <w:szCs w:val="24"/>
          <w:shd w:val="clear" w:color="auto" w:fill="FFFFFF"/>
          <w:lang w:val="en-US"/>
        </w:rPr>
        <w:t>l</w:t>
      </w:r>
      <w:r w:rsidR="00E56B4D">
        <w:rPr>
          <w:rFonts w:ascii="Arial" w:hAnsi="Arial" w:cs="Arial"/>
          <w:color w:val="000000" w:themeColor="text1"/>
          <w:sz w:val="24"/>
          <w:szCs w:val="24"/>
          <w:shd w:val="clear" w:color="auto" w:fill="FFFFFF"/>
          <w:lang w:val="en-US"/>
        </w:rPr>
        <w:t>ling of the likely impact of specific policies</w:t>
      </w:r>
      <w:r w:rsidR="003B38EA">
        <w:rPr>
          <w:rFonts w:ascii="Arial" w:hAnsi="Arial" w:cs="Arial"/>
          <w:color w:val="000000" w:themeColor="text1"/>
          <w:sz w:val="24"/>
          <w:szCs w:val="24"/>
          <w:shd w:val="clear" w:color="auto" w:fill="FFFFFF"/>
          <w:lang w:val="en-US"/>
        </w:rPr>
        <w:t>, e.g.</w:t>
      </w:r>
      <w:r w:rsidR="00E56B4D">
        <w:rPr>
          <w:rFonts w:ascii="Arial" w:hAnsi="Arial" w:cs="Arial"/>
          <w:color w:val="000000" w:themeColor="text1"/>
          <w:sz w:val="24"/>
          <w:szCs w:val="24"/>
          <w:shd w:val="clear" w:color="auto" w:fill="FFFFFF"/>
          <w:lang w:val="en-US"/>
        </w:rPr>
        <w:t xml:space="preserve"> </w:t>
      </w:r>
      <w:r w:rsidR="003B38EA">
        <w:rPr>
          <w:rFonts w:ascii="Arial" w:hAnsi="Arial" w:cs="Arial"/>
          <w:color w:val="000000" w:themeColor="text1"/>
          <w:sz w:val="24"/>
          <w:szCs w:val="24"/>
          <w:shd w:val="clear" w:color="auto" w:fill="FFFFFF"/>
          <w:lang w:val="en-US"/>
        </w:rPr>
        <w:t>age-specific interventions targeting obesity and sedentary lifestyles,</w:t>
      </w:r>
      <w:r w:rsidR="003B38EA" w:rsidDel="003B38EA">
        <w:rPr>
          <w:rFonts w:ascii="Arial" w:hAnsi="Arial" w:cs="Arial"/>
          <w:color w:val="000000" w:themeColor="text1"/>
          <w:sz w:val="24"/>
          <w:szCs w:val="24"/>
          <w:shd w:val="clear" w:color="auto" w:fill="FFFFFF"/>
          <w:lang w:val="en-US"/>
        </w:rPr>
        <w:t xml:space="preserve"> </w:t>
      </w:r>
      <w:r w:rsidR="00E56B4D">
        <w:rPr>
          <w:rFonts w:ascii="Arial" w:hAnsi="Arial" w:cs="Arial"/>
          <w:color w:val="000000" w:themeColor="text1"/>
          <w:sz w:val="24"/>
          <w:szCs w:val="24"/>
          <w:shd w:val="clear" w:color="auto" w:fill="FFFFFF"/>
          <w:lang w:val="en-US"/>
        </w:rPr>
        <w:t>on NCD and hence on population health</w:t>
      </w:r>
      <w:r w:rsidR="00CB26FA">
        <w:rPr>
          <w:rFonts w:ascii="Arial" w:hAnsi="Arial" w:cs="Arial"/>
          <w:color w:val="000000" w:themeColor="text1"/>
          <w:sz w:val="24"/>
          <w:szCs w:val="24"/>
          <w:shd w:val="clear" w:color="auto" w:fill="FFFFFF"/>
          <w:lang w:val="en-US"/>
        </w:rPr>
        <w:t>.</w:t>
      </w:r>
      <w:r w:rsidR="00E56B4D">
        <w:rPr>
          <w:rFonts w:ascii="Arial" w:hAnsi="Arial" w:cs="Arial"/>
          <w:color w:val="000000" w:themeColor="text1"/>
          <w:sz w:val="24"/>
          <w:szCs w:val="24"/>
          <w:shd w:val="clear" w:color="auto" w:fill="FFFFFF"/>
          <w:lang w:val="en-US"/>
        </w:rPr>
        <w:t xml:space="preserve"> Such knowledge is crucial in deciding which policies are likely to be most cost-effective</w:t>
      </w:r>
      <w:r w:rsidR="003B38EA">
        <w:rPr>
          <w:rFonts w:ascii="Arial" w:hAnsi="Arial" w:cs="Arial"/>
          <w:color w:val="000000" w:themeColor="text1"/>
          <w:sz w:val="24"/>
          <w:szCs w:val="24"/>
          <w:shd w:val="clear" w:color="auto" w:fill="FFFFFF"/>
          <w:lang w:val="en-US"/>
        </w:rPr>
        <w:t xml:space="preserve"> in the economic recession accompanying the pandemic</w:t>
      </w:r>
      <w:r w:rsidR="00E56B4D">
        <w:rPr>
          <w:rFonts w:ascii="Arial" w:hAnsi="Arial" w:cs="Arial"/>
          <w:color w:val="000000" w:themeColor="text1"/>
          <w:sz w:val="24"/>
          <w:szCs w:val="24"/>
          <w:shd w:val="clear" w:color="auto" w:fill="FFFFFF"/>
          <w:lang w:val="en-US"/>
        </w:rPr>
        <w:t>.</w:t>
      </w:r>
    </w:p>
    <w:p w14:paraId="00D1EC56" w14:textId="393816E7" w:rsidR="00D605C2" w:rsidRPr="00473C80" w:rsidRDefault="00D605C2" w:rsidP="00971129">
      <w:pPr>
        <w:spacing w:line="360" w:lineRule="auto"/>
        <w:jc w:val="both"/>
        <w:rPr>
          <w:rFonts w:ascii="Arial" w:hAnsi="Arial" w:cs="Arial"/>
          <w:b/>
          <w:color w:val="000000" w:themeColor="text1"/>
          <w:sz w:val="24"/>
          <w:szCs w:val="24"/>
          <w:lang w:val="en-US" w:eastAsia="en-GB" w:bidi="th-TH"/>
        </w:rPr>
      </w:pPr>
      <w:r>
        <w:rPr>
          <w:rFonts w:ascii="Arial" w:hAnsi="Arial" w:cs="Arial"/>
          <w:b/>
          <w:color w:val="000000" w:themeColor="text1"/>
          <w:sz w:val="24"/>
          <w:szCs w:val="24"/>
          <w:lang w:val="en-US" w:eastAsia="en-GB" w:bidi="th-TH"/>
        </w:rPr>
        <w:t>Learning from t</w:t>
      </w:r>
      <w:r w:rsidRPr="00473C80">
        <w:rPr>
          <w:rFonts w:ascii="Arial" w:hAnsi="Arial" w:cs="Arial"/>
          <w:b/>
          <w:color w:val="000000" w:themeColor="text1"/>
          <w:sz w:val="24"/>
          <w:szCs w:val="24"/>
          <w:lang w:val="en-US" w:eastAsia="en-GB" w:bidi="th-TH"/>
        </w:rPr>
        <w:t xml:space="preserve">he impact of </w:t>
      </w:r>
      <w:r>
        <w:rPr>
          <w:rFonts w:ascii="Arial" w:hAnsi="Arial" w:cs="Arial"/>
          <w:b/>
          <w:color w:val="000000" w:themeColor="text1"/>
          <w:sz w:val="24"/>
          <w:szCs w:val="24"/>
          <w:lang w:val="en-US" w:eastAsia="en-GB" w:bidi="th-TH"/>
        </w:rPr>
        <w:t>previous socio</w:t>
      </w:r>
      <w:r w:rsidRPr="00473C80">
        <w:rPr>
          <w:rFonts w:ascii="Arial" w:hAnsi="Arial" w:cs="Arial"/>
          <w:b/>
          <w:color w:val="000000" w:themeColor="text1"/>
          <w:sz w:val="24"/>
          <w:szCs w:val="24"/>
          <w:lang w:val="en-US" w:eastAsia="en-GB" w:bidi="th-TH"/>
        </w:rPr>
        <w:t>economic cris</w:t>
      </w:r>
      <w:r>
        <w:rPr>
          <w:rFonts w:ascii="Arial" w:hAnsi="Arial" w:cs="Arial"/>
          <w:b/>
          <w:color w:val="000000" w:themeColor="text1"/>
          <w:sz w:val="24"/>
          <w:szCs w:val="24"/>
          <w:lang w:val="en-US" w:eastAsia="en-GB" w:bidi="th-TH"/>
        </w:rPr>
        <w:t>e</w:t>
      </w:r>
      <w:r w:rsidRPr="00473C80">
        <w:rPr>
          <w:rFonts w:ascii="Arial" w:hAnsi="Arial" w:cs="Arial"/>
          <w:b/>
          <w:color w:val="000000" w:themeColor="text1"/>
          <w:sz w:val="24"/>
          <w:szCs w:val="24"/>
          <w:lang w:val="en-US" w:eastAsia="en-GB" w:bidi="th-TH"/>
        </w:rPr>
        <w:t>s on maternal</w:t>
      </w:r>
      <w:r w:rsidR="0008317F">
        <w:rPr>
          <w:rFonts w:ascii="Arial" w:hAnsi="Arial" w:cs="Arial"/>
          <w:b/>
          <w:color w:val="000000" w:themeColor="text1"/>
          <w:sz w:val="24"/>
          <w:szCs w:val="24"/>
          <w:lang w:val="en-US" w:eastAsia="en-GB" w:bidi="th-TH"/>
        </w:rPr>
        <w:t>, neonatal</w:t>
      </w:r>
      <w:r w:rsidRPr="00473C80">
        <w:rPr>
          <w:rFonts w:ascii="Arial" w:hAnsi="Arial" w:cs="Arial"/>
          <w:b/>
          <w:color w:val="000000" w:themeColor="text1"/>
          <w:sz w:val="24"/>
          <w:szCs w:val="24"/>
          <w:lang w:val="en-US" w:eastAsia="en-GB" w:bidi="th-TH"/>
        </w:rPr>
        <w:t xml:space="preserve"> </w:t>
      </w:r>
      <w:r>
        <w:rPr>
          <w:rFonts w:ascii="Arial" w:hAnsi="Arial" w:cs="Arial"/>
          <w:b/>
          <w:color w:val="000000" w:themeColor="text1"/>
          <w:sz w:val="24"/>
          <w:szCs w:val="24"/>
          <w:lang w:val="en-US" w:eastAsia="en-GB" w:bidi="th-TH"/>
        </w:rPr>
        <w:t>and child health</w:t>
      </w:r>
    </w:p>
    <w:p w14:paraId="1BC52797" w14:textId="604C3A56" w:rsidR="001A2B24" w:rsidRDefault="00D605C2" w:rsidP="00971129">
      <w:pPr>
        <w:spacing w:line="360" w:lineRule="auto"/>
        <w:jc w:val="both"/>
        <w:rPr>
          <w:rFonts w:ascii="Arial" w:hAnsi="Arial" w:cs="Arial"/>
          <w:color w:val="000000" w:themeColor="text1"/>
          <w:sz w:val="24"/>
          <w:szCs w:val="24"/>
          <w:lang w:val="en-US" w:eastAsia="en-GB"/>
        </w:rPr>
      </w:pPr>
      <w:r w:rsidRPr="00473C80">
        <w:rPr>
          <w:rFonts w:ascii="Arial" w:hAnsi="Arial" w:cs="Arial"/>
          <w:color w:val="000000" w:themeColor="text1"/>
          <w:sz w:val="24"/>
          <w:szCs w:val="24"/>
          <w:lang w:val="en-US"/>
        </w:rPr>
        <w:t xml:space="preserve">Data from several countries show an increase in </w:t>
      </w:r>
      <w:r w:rsidR="00971129">
        <w:rPr>
          <w:rFonts w:ascii="Arial" w:hAnsi="Arial" w:cs="Arial"/>
          <w:color w:val="000000" w:themeColor="text1"/>
          <w:sz w:val="24"/>
          <w:szCs w:val="24"/>
          <w:lang w:val="en-US"/>
        </w:rPr>
        <w:t>markers of</w:t>
      </w:r>
      <w:r w:rsidRPr="00473C80">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poor M</w:t>
      </w:r>
      <w:r w:rsidR="00D26810">
        <w:rPr>
          <w:rFonts w:ascii="Arial" w:hAnsi="Arial" w:cs="Arial"/>
          <w:color w:val="000000" w:themeColor="text1"/>
          <w:sz w:val="24"/>
          <w:szCs w:val="24"/>
          <w:lang w:val="en-US"/>
        </w:rPr>
        <w:t>N</w:t>
      </w:r>
      <w:r>
        <w:rPr>
          <w:rFonts w:ascii="Arial" w:hAnsi="Arial" w:cs="Arial"/>
          <w:color w:val="000000" w:themeColor="text1"/>
          <w:sz w:val="24"/>
          <w:szCs w:val="24"/>
          <w:lang w:val="en-US"/>
        </w:rPr>
        <w:t>CH</w:t>
      </w:r>
      <w:r w:rsidR="00EE3792" w:rsidRPr="00EE3792">
        <w:rPr>
          <w:rFonts w:ascii="Arial" w:hAnsi="Arial" w:cs="Arial"/>
          <w:color w:val="000000" w:themeColor="text1"/>
          <w:sz w:val="24"/>
          <w:szCs w:val="24"/>
          <w:lang w:val="en-US"/>
        </w:rPr>
        <w:t xml:space="preserve"> </w:t>
      </w:r>
      <w:r w:rsidR="00EE3792" w:rsidRPr="00473C80">
        <w:rPr>
          <w:rFonts w:ascii="Arial" w:hAnsi="Arial" w:cs="Arial"/>
          <w:color w:val="000000" w:themeColor="text1"/>
          <w:sz w:val="24"/>
          <w:szCs w:val="24"/>
          <w:lang w:val="en-US"/>
        </w:rPr>
        <w:t>during socioeconomic shocks</w:t>
      </w:r>
      <w:r w:rsidR="00CB26FA">
        <w:rPr>
          <w:rFonts w:ascii="Arial" w:hAnsi="Arial" w:cs="Arial"/>
          <w:color w:val="000000" w:themeColor="text1"/>
          <w:sz w:val="24"/>
          <w:szCs w:val="24"/>
          <w:lang w:val="en-US"/>
        </w:rPr>
        <w:t xml:space="preserve">, </w:t>
      </w:r>
      <w:r w:rsidR="0064717D">
        <w:rPr>
          <w:rFonts w:ascii="Arial" w:hAnsi="Arial" w:cs="Arial"/>
          <w:color w:val="000000" w:themeColor="text1"/>
          <w:sz w:val="24"/>
          <w:szCs w:val="24"/>
          <w:lang w:val="en-US"/>
        </w:rPr>
        <w:t xml:space="preserve"> includ</w:t>
      </w:r>
      <w:r w:rsidR="00CB26FA">
        <w:rPr>
          <w:rFonts w:ascii="Arial" w:hAnsi="Arial" w:cs="Arial"/>
          <w:color w:val="000000" w:themeColor="text1"/>
          <w:sz w:val="24"/>
          <w:szCs w:val="24"/>
          <w:lang w:val="en-US"/>
        </w:rPr>
        <w:t>ing</w:t>
      </w:r>
      <w:r w:rsidR="0064717D">
        <w:rPr>
          <w:rFonts w:ascii="Arial" w:hAnsi="Arial" w:cs="Arial"/>
          <w:color w:val="000000" w:themeColor="text1"/>
          <w:sz w:val="24"/>
          <w:szCs w:val="24"/>
          <w:lang w:val="en-US"/>
        </w:rPr>
        <w:t xml:space="preserve"> l</w:t>
      </w:r>
      <w:r>
        <w:rPr>
          <w:rFonts w:ascii="Arial" w:hAnsi="Arial" w:cs="Arial"/>
          <w:color w:val="000000" w:themeColor="text1"/>
          <w:sz w:val="24"/>
          <w:szCs w:val="24"/>
          <w:lang w:val="en-US"/>
        </w:rPr>
        <w:t>ow birth weight</w:t>
      </w:r>
      <w:r w:rsidRPr="00473C80">
        <w:rPr>
          <w:rFonts w:ascii="Arial" w:hAnsi="Arial" w:cs="Arial"/>
          <w:color w:val="000000" w:themeColor="text1"/>
          <w:sz w:val="24"/>
          <w:szCs w:val="24"/>
          <w:lang w:val="en-US"/>
        </w:rPr>
        <w:t xml:space="preserve">, preterm birth, </w:t>
      </w:r>
      <w:r w:rsidR="00CB26FA">
        <w:rPr>
          <w:rFonts w:ascii="Arial" w:hAnsi="Arial" w:cs="Arial"/>
          <w:color w:val="000000" w:themeColor="text1"/>
          <w:sz w:val="24"/>
          <w:szCs w:val="24"/>
          <w:lang w:val="en-US"/>
        </w:rPr>
        <w:t xml:space="preserve">maternal </w:t>
      </w:r>
      <w:r>
        <w:rPr>
          <w:rFonts w:ascii="Arial" w:hAnsi="Arial" w:cs="Arial"/>
          <w:color w:val="000000" w:themeColor="text1"/>
          <w:sz w:val="24"/>
          <w:szCs w:val="24"/>
          <w:lang w:val="en-US"/>
        </w:rPr>
        <w:t xml:space="preserve">and infant </w:t>
      </w:r>
      <w:r w:rsidRPr="00473C80">
        <w:rPr>
          <w:rFonts w:ascii="Arial" w:hAnsi="Arial" w:cs="Arial"/>
          <w:color w:val="000000" w:themeColor="text1"/>
          <w:sz w:val="24"/>
          <w:szCs w:val="24"/>
          <w:lang w:val="en-US"/>
        </w:rPr>
        <w:t xml:space="preserve">malnutrition, maternal drug </w:t>
      </w:r>
      <w:r>
        <w:rPr>
          <w:rFonts w:ascii="Arial" w:hAnsi="Arial" w:cs="Arial"/>
          <w:color w:val="000000" w:themeColor="text1"/>
          <w:sz w:val="24"/>
          <w:szCs w:val="24"/>
          <w:lang w:val="en-US"/>
        </w:rPr>
        <w:t>or</w:t>
      </w:r>
      <w:r w:rsidRPr="00473C80">
        <w:rPr>
          <w:rFonts w:ascii="Arial" w:hAnsi="Arial" w:cs="Arial"/>
          <w:color w:val="000000" w:themeColor="text1"/>
          <w:sz w:val="24"/>
          <w:szCs w:val="24"/>
          <w:lang w:val="en-US"/>
        </w:rPr>
        <w:t xml:space="preserve"> alcohol </w:t>
      </w:r>
      <w:r w:rsidR="00D842EA">
        <w:rPr>
          <w:rFonts w:ascii="Arial" w:hAnsi="Arial" w:cs="Arial"/>
          <w:color w:val="000000" w:themeColor="text1"/>
          <w:sz w:val="24"/>
          <w:szCs w:val="24"/>
          <w:lang w:val="en-US"/>
        </w:rPr>
        <w:t>ab</w:t>
      </w:r>
      <w:r w:rsidRPr="00473C80">
        <w:rPr>
          <w:rFonts w:ascii="Arial" w:hAnsi="Arial" w:cs="Arial"/>
          <w:color w:val="000000" w:themeColor="text1"/>
          <w:sz w:val="24"/>
          <w:szCs w:val="24"/>
          <w:lang w:val="en-US"/>
        </w:rPr>
        <w:t>use</w:t>
      </w:r>
      <w:r w:rsidR="009A11D6">
        <w:rPr>
          <w:rFonts w:ascii="Arial" w:hAnsi="Arial" w:cs="Arial"/>
          <w:color w:val="000000" w:themeColor="text1"/>
          <w:sz w:val="24"/>
          <w:szCs w:val="24"/>
          <w:lang w:val="en-US"/>
        </w:rPr>
        <w:t xml:space="preserve"> and HIV infection</w:t>
      </w:r>
      <w:r w:rsidR="00F933FB">
        <w:rPr>
          <w:rFonts w:ascii="Arial" w:hAnsi="Arial" w:cs="Arial"/>
          <w:color w:val="000000" w:themeColor="text1"/>
          <w:sz w:val="24"/>
          <w:szCs w:val="24"/>
          <w:lang w:val="en-US"/>
        </w:rPr>
        <w:t>.</w:t>
      </w:r>
      <w:r w:rsidR="005F6490">
        <w:rPr>
          <w:rFonts w:ascii="Arial" w:hAnsi="Arial" w:cs="Arial"/>
          <w:noProof/>
          <w:color w:val="000000" w:themeColor="text1"/>
          <w:sz w:val="24"/>
          <w:szCs w:val="24"/>
          <w:vertAlign w:val="superscript"/>
          <w:lang w:val="en-US"/>
        </w:rPr>
        <w:t>7,8</w:t>
      </w:r>
      <w:r w:rsidR="00A859F7">
        <w:rPr>
          <w:rFonts w:ascii="Arial" w:hAnsi="Arial" w:cs="Arial"/>
          <w:color w:val="000000" w:themeColor="text1"/>
          <w:sz w:val="24"/>
          <w:szCs w:val="24"/>
          <w:lang w:val="en-US"/>
        </w:rPr>
        <w:t xml:space="preserve"> </w:t>
      </w:r>
      <w:r w:rsidR="00CB26FA">
        <w:rPr>
          <w:rFonts w:ascii="Arial" w:hAnsi="Arial" w:cs="Arial"/>
          <w:color w:val="000000" w:themeColor="text1"/>
          <w:sz w:val="24"/>
          <w:szCs w:val="24"/>
          <w:lang w:val="en-US"/>
        </w:rPr>
        <w:t>L</w:t>
      </w:r>
      <w:r>
        <w:rPr>
          <w:rFonts w:ascii="Arial" w:hAnsi="Arial" w:cs="Arial"/>
          <w:color w:val="000000" w:themeColor="text1"/>
          <w:sz w:val="24"/>
          <w:szCs w:val="24"/>
          <w:shd w:val="clear" w:color="auto" w:fill="FFFFFF"/>
          <w:lang w:val="en-US"/>
        </w:rPr>
        <w:t>onger-term</w:t>
      </w:r>
      <w:r w:rsidR="00971129">
        <w:rPr>
          <w:rFonts w:ascii="Arial" w:hAnsi="Arial" w:cs="Arial"/>
          <w:color w:val="000000" w:themeColor="text1"/>
          <w:sz w:val="24"/>
          <w:szCs w:val="24"/>
          <w:shd w:val="clear" w:color="auto" w:fill="FFFFFF"/>
          <w:lang w:val="en-US"/>
        </w:rPr>
        <w:t>,</w:t>
      </w:r>
      <w:r>
        <w:rPr>
          <w:rFonts w:ascii="Arial" w:hAnsi="Arial" w:cs="Arial"/>
          <w:color w:val="000000" w:themeColor="text1"/>
          <w:sz w:val="24"/>
          <w:szCs w:val="24"/>
          <w:shd w:val="clear" w:color="auto" w:fill="FFFFFF"/>
          <w:lang w:val="en-US"/>
        </w:rPr>
        <w:t xml:space="preserve"> </w:t>
      </w:r>
      <w:r w:rsidR="00971129">
        <w:rPr>
          <w:rFonts w:ascii="Arial" w:hAnsi="Arial" w:cs="Arial"/>
          <w:color w:val="000000" w:themeColor="text1"/>
          <w:sz w:val="24"/>
          <w:szCs w:val="24"/>
          <w:shd w:val="clear" w:color="auto" w:fill="FFFFFF"/>
          <w:lang w:val="en-US"/>
        </w:rPr>
        <w:t>i</w:t>
      </w:r>
      <w:r>
        <w:rPr>
          <w:rFonts w:ascii="Arial" w:hAnsi="Arial" w:cs="Arial"/>
          <w:color w:val="000000" w:themeColor="text1"/>
          <w:sz w:val="24"/>
          <w:szCs w:val="24"/>
          <w:shd w:val="clear" w:color="auto" w:fill="FFFFFF"/>
          <w:lang w:val="en-US"/>
        </w:rPr>
        <w:t xml:space="preserve">ncreased </w:t>
      </w:r>
      <w:r w:rsidRPr="00473C80">
        <w:rPr>
          <w:rFonts w:ascii="Arial" w:hAnsi="Arial" w:cs="Arial"/>
          <w:color w:val="000000" w:themeColor="text1"/>
          <w:sz w:val="24"/>
          <w:szCs w:val="24"/>
          <w:shd w:val="clear" w:color="auto" w:fill="FFFFFF"/>
          <w:lang w:val="en-US"/>
        </w:rPr>
        <w:t xml:space="preserve">NCD </w:t>
      </w:r>
      <w:r>
        <w:rPr>
          <w:rFonts w:ascii="Arial" w:hAnsi="Arial" w:cs="Arial"/>
          <w:color w:val="000000" w:themeColor="text1"/>
          <w:sz w:val="24"/>
          <w:szCs w:val="24"/>
          <w:shd w:val="clear" w:color="auto" w:fill="FFFFFF"/>
          <w:lang w:val="en-US"/>
        </w:rPr>
        <w:t>prevalence</w:t>
      </w:r>
      <w:r w:rsidRPr="00473C80">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ha</w:t>
      </w:r>
      <w:r w:rsidR="00971129">
        <w:rPr>
          <w:rFonts w:ascii="Arial" w:hAnsi="Arial" w:cs="Arial"/>
          <w:color w:val="000000" w:themeColor="text1"/>
          <w:sz w:val="24"/>
          <w:szCs w:val="24"/>
          <w:shd w:val="clear" w:color="auto" w:fill="FFFFFF"/>
          <w:lang w:val="en-US"/>
        </w:rPr>
        <w:t>s</w:t>
      </w:r>
      <w:r>
        <w:rPr>
          <w:rFonts w:ascii="Arial" w:hAnsi="Arial" w:cs="Arial"/>
          <w:color w:val="000000" w:themeColor="text1"/>
          <w:sz w:val="24"/>
          <w:szCs w:val="24"/>
          <w:shd w:val="clear" w:color="auto" w:fill="FFFFFF"/>
          <w:lang w:val="en-US"/>
        </w:rPr>
        <w:t xml:space="preserve"> been </w:t>
      </w:r>
      <w:r w:rsidR="00A859F7">
        <w:rPr>
          <w:rFonts w:ascii="Arial" w:hAnsi="Arial" w:cs="Arial"/>
          <w:color w:val="000000" w:themeColor="text1"/>
          <w:sz w:val="24"/>
          <w:szCs w:val="24"/>
          <w:shd w:val="clear" w:color="auto" w:fill="FFFFFF"/>
          <w:lang w:val="en-US"/>
        </w:rPr>
        <w:t xml:space="preserve">shown in </w:t>
      </w:r>
      <w:r>
        <w:rPr>
          <w:rFonts w:ascii="Arial" w:hAnsi="Arial" w:cs="Arial"/>
          <w:color w:val="000000" w:themeColor="text1"/>
          <w:sz w:val="24"/>
          <w:szCs w:val="24"/>
          <w:shd w:val="clear" w:color="auto" w:fill="FFFFFF"/>
          <w:lang w:val="en-US"/>
        </w:rPr>
        <w:t xml:space="preserve">retrospective studies of historical cohorts, </w:t>
      </w:r>
      <w:r w:rsidR="0064717D">
        <w:rPr>
          <w:rFonts w:ascii="Arial" w:hAnsi="Arial" w:cs="Arial"/>
          <w:color w:val="000000" w:themeColor="text1"/>
          <w:sz w:val="24"/>
          <w:szCs w:val="24"/>
          <w:shd w:val="clear" w:color="auto" w:fill="FFFFFF"/>
          <w:lang w:val="en-US"/>
        </w:rPr>
        <w:t xml:space="preserve">such as </w:t>
      </w:r>
      <w:r>
        <w:rPr>
          <w:rFonts w:ascii="Arial" w:hAnsi="Arial" w:cs="Arial"/>
          <w:color w:val="000000" w:themeColor="text1"/>
          <w:sz w:val="24"/>
          <w:szCs w:val="24"/>
          <w:shd w:val="clear" w:color="auto" w:fill="FFFFFF"/>
          <w:lang w:val="en-US"/>
        </w:rPr>
        <w:t xml:space="preserve">the effects of famine </w:t>
      </w:r>
      <w:r w:rsidR="00971129">
        <w:rPr>
          <w:rFonts w:ascii="Arial" w:hAnsi="Arial" w:cs="Arial"/>
          <w:color w:val="000000" w:themeColor="text1"/>
          <w:sz w:val="24"/>
          <w:szCs w:val="24"/>
          <w:shd w:val="clear" w:color="auto" w:fill="FFFFFF"/>
          <w:lang w:val="en-US"/>
        </w:rPr>
        <w:t>in</w:t>
      </w:r>
      <w:r w:rsidRPr="00473C80">
        <w:rPr>
          <w:rFonts w:ascii="Arial" w:hAnsi="Arial" w:cs="Arial"/>
          <w:color w:val="000000" w:themeColor="text1"/>
          <w:sz w:val="24"/>
          <w:szCs w:val="24"/>
          <w:shd w:val="clear" w:color="auto" w:fill="FFFFFF"/>
          <w:lang w:val="en-US"/>
        </w:rPr>
        <w:t xml:space="preserve"> the Dutch Hunger Winter,</w:t>
      </w:r>
      <w:r w:rsidR="00BA7578">
        <w:rPr>
          <w:rFonts w:ascii="Arial" w:hAnsi="Arial" w:cs="Arial"/>
          <w:noProof/>
          <w:color w:val="000000" w:themeColor="text1"/>
          <w:sz w:val="24"/>
          <w:szCs w:val="24"/>
          <w:shd w:val="clear" w:color="auto" w:fill="FFFFFF"/>
          <w:vertAlign w:val="superscript"/>
          <w:lang w:val="en-US"/>
        </w:rPr>
        <w:t>9</w:t>
      </w:r>
      <w:r w:rsidR="009A11D6" w:rsidRPr="00473C80">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 xml:space="preserve">the </w:t>
      </w:r>
      <w:r w:rsidRPr="00473C80">
        <w:rPr>
          <w:rFonts w:ascii="Arial" w:hAnsi="Arial" w:cs="Arial"/>
          <w:color w:val="000000" w:themeColor="text1"/>
          <w:sz w:val="24"/>
          <w:szCs w:val="24"/>
          <w:shd w:val="clear" w:color="auto" w:fill="FFFFFF"/>
          <w:lang w:val="en-US"/>
        </w:rPr>
        <w:t>Chinese Great Leap Forward</w:t>
      </w:r>
      <w:r w:rsidR="00BA7578">
        <w:rPr>
          <w:rFonts w:ascii="Arial" w:hAnsi="Arial" w:cs="Arial"/>
          <w:noProof/>
          <w:color w:val="000000" w:themeColor="text1"/>
          <w:sz w:val="24"/>
          <w:szCs w:val="24"/>
          <w:shd w:val="clear" w:color="auto" w:fill="FFFFFF"/>
          <w:vertAlign w:val="superscript"/>
          <w:lang w:val="en-US"/>
        </w:rPr>
        <w:t>10</w:t>
      </w:r>
      <w:r>
        <w:rPr>
          <w:rFonts w:ascii="Arial" w:hAnsi="Arial" w:cs="Arial"/>
          <w:color w:val="000000" w:themeColor="text1"/>
          <w:sz w:val="24"/>
          <w:szCs w:val="24"/>
          <w:shd w:val="clear" w:color="auto" w:fill="FFFFFF"/>
          <w:lang w:val="en-US"/>
        </w:rPr>
        <w:t xml:space="preserve"> and the</w:t>
      </w:r>
      <w:r w:rsidRPr="00473C80">
        <w:rPr>
          <w:rFonts w:ascii="Arial" w:hAnsi="Arial" w:cs="Arial"/>
          <w:color w:val="000000" w:themeColor="text1"/>
          <w:sz w:val="24"/>
          <w:szCs w:val="24"/>
          <w:shd w:val="clear" w:color="auto" w:fill="FFFFFF"/>
          <w:lang w:val="en-US"/>
        </w:rPr>
        <w:t xml:space="preserve"> Biafran conflict</w:t>
      </w:r>
      <w:r>
        <w:rPr>
          <w:rFonts w:ascii="Arial" w:hAnsi="Arial" w:cs="Arial"/>
          <w:color w:val="000000" w:themeColor="text1"/>
          <w:sz w:val="24"/>
          <w:szCs w:val="24"/>
          <w:shd w:val="clear" w:color="auto" w:fill="FFFFFF"/>
          <w:lang w:val="en-US"/>
        </w:rPr>
        <w:t>.</w:t>
      </w:r>
      <w:r w:rsidR="00BA7578">
        <w:rPr>
          <w:rFonts w:ascii="Arial" w:hAnsi="Arial" w:cs="Arial"/>
          <w:noProof/>
          <w:color w:val="000000" w:themeColor="text1"/>
          <w:sz w:val="24"/>
          <w:szCs w:val="24"/>
          <w:shd w:val="clear" w:color="auto" w:fill="FFFFFF"/>
          <w:vertAlign w:val="superscript"/>
          <w:lang w:val="en-US"/>
        </w:rPr>
        <w:t>11</w:t>
      </w:r>
      <w:r w:rsidRPr="003973DD">
        <w:rPr>
          <w:rFonts w:ascii="Arial" w:hAnsi="Arial" w:cs="Arial"/>
          <w:color w:val="000000" w:themeColor="text1"/>
          <w:sz w:val="24"/>
          <w:szCs w:val="24"/>
          <w:lang w:val="en-US" w:eastAsia="en-GB"/>
        </w:rPr>
        <w:t xml:space="preserve"> </w:t>
      </w:r>
      <w:r w:rsidR="00971129">
        <w:rPr>
          <w:rFonts w:ascii="Arial" w:hAnsi="Arial" w:cs="Arial"/>
          <w:color w:val="000000" w:themeColor="text1"/>
          <w:sz w:val="24"/>
          <w:szCs w:val="24"/>
          <w:lang w:val="en-US" w:eastAsia="en-GB"/>
        </w:rPr>
        <w:t xml:space="preserve">Such socioeconomic shocks </w:t>
      </w:r>
      <w:r w:rsidR="0064717D">
        <w:rPr>
          <w:rFonts w:ascii="Arial" w:hAnsi="Arial" w:cs="Arial"/>
          <w:color w:val="000000" w:themeColor="text1"/>
          <w:sz w:val="24"/>
          <w:szCs w:val="24"/>
          <w:lang w:val="en-US" w:eastAsia="en-GB"/>
        </w:rPr>
        <w:t xml:space="preserve">act through multiple inter-related pathways. </w:t>
      </w:r>
    </w:p>
    <w:p w14:paraId="06ABF1A5" w14:textId="3ADF5C4A" w:rsidR="00D605C2" w:rsidRDefault="00A859F7" w:rsidP="00971129">
      <w:pPr>
        <w:spacing w:line="360" w:lineRule="auto"/>
        <w:jc w:val="both"/>
        <w:rPr>
          <w:rFonts w:ascii="Arial" w:hAnsi="Arial" w:cs="Arial"/>
          <w:color w:val="000000" w:themeColor="text1"/>
          <w:sz w:val="24"/>
          <w:szCs w:val="24"/>
          <w:shd w:val="clear" w:color="auto" w:fill="FFFFFF"/>
          <w:lang w:val="en-US"/>
        </w:rPr>
      </w:pPr>
      <w:r>
        <w:rPr>
          <w:rFonts w:ascii="Arial" w:hAnsi="Arial" w:cs="Arial"/>
          <w:color w:val="000000" w:themeColor="text1"/>
          <w:sz w:val="24"/>
          <w:szCs w:val="24"/>
          <w:lang w:val="en-US" w:eastAsia="en-GB"/>
        </w:rPr>
        <w:t>T</w:t>
      </w:r>
      <w:r w:rsidRPr="004E3301">
        <w:rPr>
          <w:rFonts w:ascii="Arial" w:hAnsi="Arial" w:cs="Arial"/>
          <w:color w:val="000000" w:themeColor="text1"/>
          <w:sz w:val="24"/>
          <w:szCs w:val="24"/>
          <w:lang w:val="en-US" w:eastAsia="en-GB"/>
        </w:rPr>
        <w:t>he global financial crisis of 2008</w:t>
      </w:r>
      <w:r>
        <w:rPr>
          <w:rFonts w:ascii="Arial" w:hAnsi="Arial" w:cs="Arial"/>
          <w:color w:val="000000" w:themeColor="text1"/>
          <w:sz w:val="24"/>
          <w:szCs w:val="24"/>
          <w:lang w:val="en-US" w:eastAsia="en-GB"/>
        </w:rPr>
        <w:t xml:space="preserve"> </w:t>
      </w:r>
      <w:r w:rsidR="00B175F8">
        <w:rPr>
          <w:rFonts w:ascii="Arial" w:hAnsi="Arial" w:cs="Arial"/>
          <w:color w:val="000000" w:themeColor="text1"/>
          <w:sz w:val="24"/>
          <w:szCs w:val="24"/>
          <w:lang w:val="en-US" w:eastAsia="en-GB"/>
        </w:rPr>
        <w:t>provided</w:t>
      </w:r>
      <w:r>
        <w:rPr>
          <w:rFonts w:ascii="Arial" w:hAnsi="Arial" w:cs="Arial"/>
          <w:color w:val="000000" w:themeColor="text1"/>
          <w:sz w:val="24"/>
          <w:szCs w:val="24"/>
          <w:lang w:val="en-US" w:eastAsia="en-GB"/>
        </w:rPr>
        <w:t xml:space="preserve"> m</w:t>
      </w:r>
      <w:r w:rsidR="0087762E" w:rsidRPr="004E3301">
        <w:rPr>
          <w:rFonts w:ascii="Arial" w:hAnsi="Arial" w:cs="Arial"/>
          <w:color w:val="000000" w:themeColor="text1"/>
          <w:sz w:val="24"/>
          <w:szCs w:val="24"/>
          <w:lang w:val="en-US" w:eastAsia="en-GB"/>
        </w:rPr>
        <w:t>ore recent l</w:t>
      </w:r>
      <w:r w:rsidR="00D605C2" w:rsidRPr="004E3301">
        <w:rPr>
          <w:rFonts w:ascii="Arial" w:hAnsi="Arial" w:cs="Arial"/>
          <w:color w:val="000000" w:themeColor="text1"/>
          <w:sz w:val="24"/>
          <w:szCs w:val="24"/>
          <w:lang w:val="en-US" w:eastAsia="en-GB"/>
        </w:rPr>
        <w:t>essons about the effects of socioeconomic shocks on M</w:t>
      </w:r>
      <w:r w:rsidR="00D26810" w:rsidRPr="004E3301">
        <w:rPr>
          <w:rFonts w:ascii="Arial" w:hAnsi="Arial" w:cs="Arial"/>
          <w:color w:val="000000" w:themeColor="text1"/>
          <w:sz w:val="24"/>
          <w:szCs w:val="24"/>
          <w:lang w:val="en-US" w:eastAsia="en-GB"/>
        </w:rPr>
        <w:t>N</w:t>
      </w:r>
      <w:r w:rsidR="00D605C2" w:rsidRPr="004E3301">
        <w:rPr>
          <w:rFonts w:ascii="Arial" w:hAnsi="Arial" w:cs="Arial"/>
          <w:color w:val="000000" w:themeColor="text1"/>
          <w:sz w:val="24"/>
          <w:szCs w:val="24"/>
          <w:lang w:val="en-US" w:eastAsia="en-GB"/>
        </w:rPr>
        <w:t>CH</w:t>
      </w:r>
      <w:r>
        <w:rPr>
          <w:rFonts w:ascii="Arial" w:hAnsi="Arial" w:cs="Arial"/>
          <w:color w:val="000000" w:themeColor="text1"/>
          <w:sz w:val="24"/>
          <w:szCs w:val="24"/>
          <w:lang w:val="en-US" w:eastAsia="en-GB"/>
        </w:rPr>
        <w:t>.</w:t>
      </w:r>
      <w:r w:rsidR="00D605C2" w:rsidRPr="004E3301">
        <w:rPr>
          <w:rFonts w:ascii="Arial" w:hAnsi="Arial" w:cs="Arial"/>
          <w:color w:val="000000" w:themeColor="text1"/>
          <w:sz w:val="24"/>
          <w:szCs w:val="24"/>
          <w:lang w:val="en-US"/>
        </w:rPr>
        <w:t xml:space="preserve"> </w:t>
      </w:r>
      <w:r w:rsidR="00A95F2D" w:rsidRPr="004E3301">
        <w:rPr>
          <w:rFonts w:ascii="Arial" w:hAnsi="Arial" w:cs="Arial"/>
          <w:color w:val="000000" w:themeColor="text1"/>
          <w:sz w:val="24"/>
          <w:szCs w:val="24"/>
          <w:lang w:val="en-US"/>
        </w:rPr>
        <w:t xml:space="preserve">Excess infant mortality was observed in </w:t>
      </w:r>
      <w:r w:rsidR="00AB6EC9">
        <w:rPr>
          <w:rFonts w:ascii="Arial" w:hAnsi="Arial" w:cs="Arial"/>
          <w:color w:val="000000" w:themeColor="text1"/>
          <w:sz w:val="24"/>
          <w:szCs w:val="24"/>
          <w:lang w:val="en-US"/>
        </w:rPr>
        <w:t xml:space="preserve"> </w:t>
      </w:r>
      <w:r w:rsidR="003B38EA">
        <w:rPr>
          <w:rFonts w:ascii="Arial" w:hAnsi="Arial" w:cs="Arial"/>
          <w:color w:val="000000" w:themeColor="text1"/>
          <w:sz w:val="24"/>
          <w:szCs w:val="24"/>
          <w:lang w:val="en-US"/>
        </w:rPr>
        <w:t>HICs and LMICs</w:t>
      </w:r>
      <w:r w:rsidR="00F933FB">
        <w:rPr>
          <w:rFonts w:ascii="Arial" w:hAnsi="Arial" w:cs="Arial"/>
          <w:color w:val="000000" w:themeColor="text1"/>
          <w:sz w:val="24"/>
          <w:szCs w:val="24"/>
          <w:lang w:val="en-US"/>
        </w:rPr>
        <w:t>.</w:t>
      </w:r>
      <w:r w:rsidR="00F763D8">
        <w:rPr>
          <w:rFonts w:ascii="Arial" w:hAnsi="Arial" w:cs="Arial"/>
          <w:color w:val="000000" w:themeColor="text1"/>
          <w:sz w:val="24"/>
          <w:szCs w:val="24"/>
          <w:vertAlign w:val="superscript"/>
          <w:lang w:val="en-US"/>
        </w:rPr>
        <w:t>1</w:t>
      </w:r>
      <w:r w:rsidR="00BA7578">
        <w:rPr>
          <w:rFonts w:ascii="Arial" w:hAnsi="Arial" w:cs="Arial"/>
          <w:color w:val="000000" w:themeColor="text1"/>
          <w:sz w:val="24"/>
          <w:szCs w:val="24"/>
          <w:vertAlign w:val="superscript"/>
          <w:lang w:val="en-US"/>
        </w:rPr>
        <w:t>2</w:t>
      </w:r>
      <w:r w:rsidR="00D64B44">
        <w:rPr>
          <w:rFonts w:ascii="Arial" w:hAnsi="Arial" w:cs="Arial"/>
          <w:color w:val="000000" w:themeColor="text1"/>
          <w:sz w:val="24"/>
          <w:szCs w:val="24"/>
          <w:lang w:val="en-US"/>
        </w:rPr>
        <w:t xml:space="preserve"> In </w:t>
      </w:r>
      <w:r w:rsidR="00D64B44" w:rsidRPr="00473C80">
        <w:rPr>
          <w:rFonts w:ascii="Arial" w:hAnsi="Arial" w:cs="Arial"/>
          <w:color w:val="000000" w:themeColor="text1"/>
          <w:sz w:val="24"/>
          <w:szCs w:val="24"/>
          <w:lang w:val="en-US"/>
        </w:rPr>
        <w:t xml:space="preserve">some </w:t>
      </w:r>
      <w:r w:rsidR="003B38EA">
        <w:rPr>
          <w:rFonts w:ascii="Arial" w:hAnsi="Arial" w:cs="Arial"/>
          <w:color w:val="000000" w:themeColor="text1"/>
          <w:sz w:val="24"/>
          <w:szCs w:val="24"/>
          <w:lang w:val="en-US"/>
        </w:rPr>
        <w:t>LMICs</w:t>
      </w:r>
      <w:r w:rsidR="00D64B44" w:rsidRPr="00473C80">
        <w:rPr>
          <w:rFonts w:ascii="Arial" w:hAnsi="Arial" w:cs="Arial"/>
          <w:color w:val="000000" w:themeColor="text1"/>
          <w:sz w:val="24"/>
          <w:szCs w:val="24"/>
          <w:lang w:val="en-US"/>
        </w:rPr>
        <w:t xml:space="preserve"> a 10% reduction in GDP was associated with an 8.5% increase in maternal mortality</w:t>
      </w:r>
      <w:r w:rsidR="007024AE">
        <w:rPr>
          <w:rFonts w:ascii="Arial" w:hAnsi="Arial" w:cs="Arial"/>
          <w:color w:val="000000" w:themeColor="text1"/>
          <w:sz w:val="24"/>
          <w:szCs w:val="24"/>
          <w:lang w:val="en-US"/>
        </w:rPr>
        <w:t>,</w:t>
      </w:r>
      <w:r w:rsidR="00D64B44">
        <w:rPr>
          <w:rFonts w:ascii="Arial" w:hAnsi="Arial" w:cs="Arial"/>
          <w:color w:val="000000" w:themeColor="text1"/>
          <w:sz w:val="24"/>
          <w:szCs w:val="24"/>
          <w:lang w:val="en-US"/>
        </w:rPr>
        <w:t xml:space="preserve"> disproportionately affecting</w:t>
      </w:r>
      <w:r w:rsidR="00D64B44" w:rsidRPr="00473C80">
        <w:rPr>
          <w:rFonts w:ascii="Arial" w:hAnsi="Arial" w:cs="Arial"/>
          <w:color w:val="000000" w:themeColor="text1"/>
          <w:sz w:val="24"/>
          <w:szCs w:val="24"/>
          <w:lang w:val="en-US"/>
        </w:rPr>
        <w:t xml:space="preserve"> adolescent mothers.</w:t>
      </w:r>
      <w:r w:rsidR="00F933FB">
        <w:rPr>
          <w:rFonts w:ascii="Arial" w:hAnsi="Arial" w:cs="Arial"/>
          <w:color w:val="000000" w:themeColor="text1"/>
          <w:sz w:val="24"/>
          <w:szCs w:val="24"/>
          <w:vertAlign w:val="superscript"/>
          <w:lang w:val="en-US"/>
        </w:rPr>
        <w:t>1</w:t>
      </w:r>
      <w:r w:rsidR="00BA7578">
        <w:rPr>
          <w:rFonts w:ascii="Arial" w:hAnsi="Arial" w:cs="Arial"/>
          <w:color w:val="000000" w:themeColor="text1"/>
          <w:sz w:val="24"/>
          <w:szCs w:val="24"/>
          <w:vertAlign w:val="superscript"/>
          <w:lang w:val="en-US"/>
        </w:rPr>
        <w:t>3</w:t>
      </w:r>
      <w:r w:rsidR="00D64B44" w:rsidRPr="001A75DD">
        <w:rPr>
          <w:rFonts w:ascii="Arial" w:hAnsi="Arial" w:cs="Arial"/>
          <w:color w:val="000000" w:themeColor="text1"/>
          <w:sz w:val="24"/>
          <w:szCs w:val="24"/>
          <w:lang w:val="en-US"/>
        </w:rPr>
        <w:t xml:space="preserve"> </w:t>
      </w:r>
      <w:r w:rsidR="00A95F2D" w:rsidRPr="004E3301">
        <w:rPr>
          <w:rFonts w:ascii="Arial" w:hAnsi="Arial" w:cs="Arial"/>
          <w:color w:val="000000" w:themeColor="text1"/>
          <w:sz w:val="24"/>
          <w:szCs w:val="24"/>
          <w:lang w:val="en-US"/>
        </w:rPr>
        <w:t xml:space="preserve"> </w:t>
      </w:r>
      <w:r w:rsidR="00D64B44">
        <w:rPr>
          <w:rFonts w:ascii="Arial" w:hAnsi="Arial" w:cs="Arial"/>
          <w:color w:val="000000" w:themeColor="text1"/>
          <w:sz w:val="24"/>
          <w:szCs w:val="24"/>
          <w:lang w:val="en-US"/>
        </w:rPr>
        <w:t>I</w:t>
      </w:r>
      <w:r w:rsidR="00D605C2" w:rsidRPr="004E3301">
        <w:rPr>
          <w:rFonts w:ascii="Arial" w:hAnsi="Arial" w:cs="Arial"/>
          <w:color w:val="000000" w:themeColor="text1"/>
          <w:sz w:val="24"/>
          <w:szCs w:val="24"/>
          <w:lang w:val="en-US"/>
        </w:rPr>
        <w:t>n Portugal,</w:t>
      </w:r>
      <w:r w:rsidR="00D64B44" w:rsidRPr="00D64B44">
        <w:rPr>
          <w:rFonts w:ascii="Arial" w:hAnsi="Arial" w:cs="Arial"/>
          <w:color w:val="000000" w:themeColor="text1"/>
          <w:sz w:val="24"/>
          <w:szCs w:val="24"/>
          <w:lang w:val="en-US"/>
        </w:rPr>
        <w:t xml:space="preserve"> </w:t>
      </w:r>
      <w:r w:rsidR="00D64B44">
        <w:rPr>
          <w:rFonts w:ascii="Arial" w:hAnsi="Arial" w:cs="Arial"/>
          <w:color w:val="000000" w:themeColor="text1"/>
          <w:sz w:val="24"/>
          <w:szCs w:val="24"/>
          <w:lang w:val="en-US"/>
        </w:rPr>
        <w:t>over</w:t>
      </w:r>
      <w:r w:rsidR="00D64B44" w:rsidRPr="004E3301">
        <w:rPr>
          <w:rFonts w:ascii="Arial" w:hAnsi="Arial" w:cs="Arial"/>
          <w:color w:val="000000" w:themeColor="text1"/>
          <w:sz w:val="24"/>
          <w:szCs w:val="24"/>
          <w:lang w:val="en-US"/>
        </w:rPr>
        <w:t xml:space="preserve"> 2007</w:t>
      </w:r>
      <w:r w:rsidR="00D64B44">
        <w:rPr>
          <w:rFonts w:ascii="Arial" w:hAnsi="Arial" w:cs="Arial"/>
          <w:color w:val="000000" w:themeColor="text1"/>
          <w:sz w:val="24"/>
          <w:szCs w:val="24"/>
          <w:lang w:val="en-US"/>
        </w:rPr>
        <w:t>-</w:t>
      </w:r>
      <w:r w:rsidR="00D64B44" w:rsidRPr="004E3301">
        <w:rPr>
          <w:rFonts w:ascii="Arial" w:hAnsi="Arial" w:cs="Arial"/>
          <w:color w:val="000000" w:themeColor="text1"/>
          <w:sz w:val="24"/>
          <w:szCs w:val="24"/>
          <w:lang w:val="en-US"/>
        </w:rPr>
        <w:t>2014</w:t>
      </w:r>
      <w:r w:rsidR="00D64B44">
        <w:rPr>
          <w:rFonts w:ascii="Arial" w:hAnsi="Arial" w:cs="Arial"/>
          <w:color w:val="000000" w:themeColor="text1"/>
          <w:sz w:val="24"/>
          <w:szCs w:val="24"/>
          <w:lang w:val="en-US"/>
        </w:rPr>
        <w:t>,</w:t>
      </w:r>
      <w:r w:rsidR="00D605C2" w:rsidRPr="004E3301">
        <w:rPr>
          <w:rFonts w:ascii="Arial" w:hAnsi="Arial" w:cs="Arial"/>
          <w:color w:val="000000" w:themeColor="text1"/>
          <w:sz w:val="24"/>
          <w:szCs w:val="24"/>
          <w:lang w:val="en-US"/>
        </w:rPr>
        <w:t xml:space="preserve"> a 25% increase in low birthweight accompan</w:t>
      </w:r>
      <w:r w:rsidR="0064717D">
        <w:rPr>
          <w:rFonts w:ascii="Arial" w:hAnsi="Arial" w:cs="Arial"/>
          <w:color w:val="000000" w:themeColor="text1"/>
          <w:sz w:val="24"/>
          <w:szCs w:val="24"/>
          <w:lang w:val="en-US"/>
        </w:rPr>
        <w:t>ied</w:t>
      </w:r>
      <w:r w:rsidR="00D605C2" w:rsidRPr="004E3301">
        <w:rPr>
          <w:rFonts w:ascii="Arial" w:hAnsi="Arial" w:cs="Arial"/>
          <w:color w:val="000000" w:themeColor="text1"/>
          <w:sz w:val="24"/>
          <w:szCs w:val="24"/>
          <w:lang w:val="en-US"/>
        </w:rPr>
        <w:t xml:space="preserve"> the reduction in GDP</w:t>
      </w:r>
      <w:r w:rsidR="003D1B53">
        <w:rPr>
          <w:rFonts w:ascii="Arial" w:hAnsi="Arial" w:cs="Arial"/>
          <w:color w:val="000000" w:themeColor="text1"/>
          <w:sz w:val="24"/>
          <w:szCs w:val="24"/>
          <w:lang w:val="en-US"/>
        </w:rPr>
        <w:t xml:space="preserve"> (GDP growth rate for the period -1%)</w:t>
      </w:r>
      <w:r w:rsidR="00D605C2" w:rsidRPr="004E3301">
        <w:rPr>
          <w:rFonts w:ascii="Arial" w:hAnsi="Arial" w:cs="Arial"/>
          <w:color w:val="000000" w:themeColor="text1"/>
          <w:sz w:val="24"/>
          <w:szCs w:val="24"/>
          <w:lang w:val="en-US"/>
        </w:rPr>
        <w:t xml:space="preserve">, health expenditure and social protection, especially </w:t>
      </w:r>
      <w:r>
        <w:rPr>
          <w:rFonts w:ascii="Arial" w:hAnsi="Arial" w:cs="Arial"/>
          <w:color w:val="000000" w:themeColor="text1"/>
          <w:sz w:val="24"/>
          <w:szCs w:val="24"/>
          <w:lang w:val="en-US"/>
        </w:rPr>
        <w:t>for</w:t>
      </w:r>
      <w:r w:rsidR="00D605C2" w:rsidRPr="004E3301">
        <w:rPr>
          <w:rFonts w:ascii="Arial" w:hAnsi="Arial" w:cs="Arial"/>
          <w:color w:val="000000" w:themeColor="text1"/>
          <w:sz w:val="24"/>
          <w:szCs w:val="24"/>
          <w:lang w:val="en-US"/>
        </w:rPr>
        <w:t xml:space="preserve"> children of migrant mothers.</w:t>
      </w:r>
      <w:r w:rsidR="005F6490">
        <w:rPr>
          <w:rFonts w:ascii="Arial" w:hAnsi="Arial" w:cs="Arial"/>
          <w:noProof/>
          <w:color w:val="000000" w:themeColor="text1"/>
          <w:sz w:val="24"/>
          <w:szCs w:val="24"/>
          <w:vertAlign w:val="superscript"/>
          <w:lang w:val="en-US"/>
        </w:rPr>
        <w:t>1</w:t>
      </w:r>
      <w:r w:rsidR="00BA7578">
        <w:rPr>
          <w:rFonts w:ascii="Arial" w:hAnsi="Arial" w:cs="Arial"/>
          <w:noProof/>
          <w:color w:val="000000" w:themeColor="text1"/>
          <w:sz w:val="24"/>
          <w:szCs w:val="24"/>
          <w:vertAlign w:val="superscript"/>
          <w:lang w:val="en-US"/>
        </w:rPr>
        <w:t>4</w:t>
      </w:r>
      <w:r w:rsidR="00A43032" w:rsidRPr="004E3301">
        <w:rPr>
          <w:rFonts w:ascii="Arial" w:hAnsi="Arial" w:cs="Arial"/>
          <w:color w:val="000000" w:themeColor="text1"/>
          <w:sz w:val="24"/>
          <w:szCs w:val="24"/>
          <w:lang w:val="en-US"/>
        </w:rPr>
        <w:t xml:space="preserve"> </w:t>
      </w:r>
      <w:r w:rsidR="004E3301" w:rsidRPr="004E3301">
        <w:rPr>
          <w:rFonts w:ascii="Arial" w:hAnsi="Arial" w:cs="Arial"/>
          <w:color w:val="000000" w:themeColor="text1"/>
          <w:sz w:val="24"/>
          <w:szCs w:val="24"/>
          <w:lang w:val="en-US"/>
        </w:rPr>
        <w:t xml:space="preserve">In Greece, one of the European countries </w:t>
      </w:r>
      <w:r w:rsidR="00971129">
        <w:rPr>
          <w:rFonts w:ascii="Arial" w:hAnsi="Arial" w:cs="Arial"/>
          <w:color w:val="000000" w:themeColor="text1"/>
          <w:sz w:val="24"/>
          <w:szCs w:val="24"/>
          <w:lang w:val="en-US"/>
        </w:rPr>
        <w:t>most</w:t>
      </w:r>
      <w:r w:rsidR="004E3301" w:rsidRPr="004E3301">
        <w:rPr>
          <w:rFonts w:ascii="Arial" w:hAnsi="Arial" w:cs="Arial"/>
          <w:color w:val="000000" w:themeColor="text1"/>
          <w:sz w:val="24"/>
          <w:szCs w:val="24"/>
          <w:lang w:val="en-US"/>
        </w:rPr>
        <w:t xml:space="preserve"> affected by the </w:t>
      </w:r>
      <w:r w:rsidR="00971129">
        <w:rPr>
          <w:rFonts w:ascii="Arial" w:hAnsi="Arial" w:cs="Arial"/>
          <w:color w:val="000000" w:themeColor="text1"/>
          <w:sz w:val="24"/>
          <w:szCs w:val="24"/>
          <w:lang w:val="en-US"/>
        </w:rPr>
        <w:t>2008</w:t>
      </w:r>
      <w:r w:rsidR="004E3301" w:rsidRPr="004E3301">
        <w:rPr>
          <w:rFonts w:ascii="Arial" w:hAnsi="Arial" w:cs="Arial"/>
          <w:color w:val="000000" w:themeColor="text1"/>
          <w:sz w:val="24"/>
          <w:szCs w:val="24"/>
          <w:lang w:val="en-US"/>
        </w:rPr>
        <w:t xml:space="preserve"> financial crisis, GDP fell by &gt;25% </w:t>
      </w:r>
      <w:r w:rsidR="00DD4A30">
        <w:rPr>
          <w:rFonts w:ascii="Arial" w:hAnsi="Arial" w:cs="Arial"/>
          <w:color w:val="000000" w:themeColor="text1"/>
          <w:sz w:val="24"/>
          <w:szCs w:val="24"/>
          <w:lang w:val="en-US"/>
        </w:rPr>
        <w:t>between</w:t>
      </w:r>
      <w:r w:rsidR="004E3301" w:rsidRPr="004E3301">
        <w:rPr>
          <w:rFonts w:ascii="Arial" w:hAnsi="Arial" w:cs="Arial"/>
          <w:color w:val="000000" w:themeColor="text1"/>
          <w:sz w:val="24"/>
          <w:szCs w:val="24"/>
          <w:lang w:val="en-US"/>
        </w:rPr>
        <w:t xml:space="preserve"> 2008 </w:t>
      </w:r>
      <w:r w:rsidR="00DD4A30">
        <w:rPr>
          <w:rFonts w:ascii="Arial" w:hAnsi="Arial" w:cs="Arial"/>
          <w:color w:val="000000" w:themeColor="text1"/>
          <w:sz w:val="24"/>
          <w:szCs w:val="24"/>
          <w:lang w:val="en-US"/>
        </w:rPr>
        <w:t>and</w:t>
      </w:r>
      <w:r w:rsidR="004E3301" w:rsidRPr="004E3301">
        <w:rPr>
          <w:rFonts w:ascii="Arial" w:hAnsi="Arial" w:cs="Arial"/>
          <w:color w:val="000000" w:themeColor="text1"/>
          <w:sz w:val="24"/>
          <w:szCs w:val="24"/>
          <w:lang w:val="en-US"/>
        </w:rPr>
        <w:t xml:space="preserve"> 2014 and unemployment increased from 7.8 to 26.5%.</w:t>
      </w:r>
      <w:r w:rsidR="00F763D8">
        <w:rPr>
          <w:rFonts w:ascii="Arial" w:hAnsi="Arial" w:cs="Arial"/>
          <w:color w:val="000000" w:themeColor="text1"/>
          <w:sz w:val="24"/>
          <w:szCs w:val="24"/>
          <w:vertAlign w:val="superscript"/>
          <w:lang w:val="en-US"/>
        </w:rPr>
        <w:t>1</w:t>
      </w:r>
      <w:r w:rsidR="00BA7578">
        <w:rPr>
          <w:rFonts w:ascii="Arial" w:hAnsi="Arial" w:cs="Arial"/>
          <w:color w:val="000000" w:themeColor="text1"/>
          <w:sz w:val="24"/>
          <w:szCs w:val="24"/>
          <w:vertAlign w:val="superscript"/>
          <w:lang w:val="en-US"/>
        </w:rPr>
        <w:t>5</w:t>
      </w:r>
      <w:r w:rsidR="004E3301" w:rsidRPr="004E3301">
        <w:rPr>
          <w:rFonts w:ascii="Arial" w:hAnsi="Arial" w:cs="Arial"/>
          <w:color w:val="000000" w:themeColor="text1"/>
          <w:sz w:val="24"/>
          <w:szCs w:val="24"/>
          <w:lang w:val="en-US"/>
        </w:rPr>
        <w:t xml:space="preserve"> </w:t>
      </w:r>
      <w:r w:rsidR="00971129">
        <w:rPr>
          <w:rFonts w:ascii="Arial" w:hAnsi="Arial" w:cs="Arial"/>
          <w:color w:val="000000" w:themeColor="text1"/>
          <w:sz w:val="24"/>
          <w:szCs w:val="24"/>
          <w:lang w:val="en-US"/>
        </w:rPr>
        <w:t>Overall,</w:t>
      </w:r>
      <w:r w:rsidR="004E3301" w:rsidRPr="004E3301">
        <w:rPr>
          <w:rFonts w:ascii="Arial" w:hAnsi="Arial" w:cs="Arial"/>
          <w:color w:val="000000" w:themeColor="text1"/>
          <w:sz w:val="24"/>
          <w:szCs w:val="24"/>
          <w:lang w:val="en-US"/>
        </w:rPr>
        <w:t xml:space="preserve"> </w:t>
      </w:r>
      <w:r w:rsidR="0064717D">
        <w:rPr>
          <w:rFonts w:ascii="Arial" w:hAnsi="Arial" w:cs="Arial"/>
          <w:color w:val="000000" w:themeColor="text1"/>
          <w:sz w:val="24"/>
          <w:szCs w:val="24"/>
          <w:lang w:val="en-US"/>
        </w:rPr>
        <w:t>s</w:t>
      </w:r>
      <w:r w:rsidR="004E3301" w:rsidRPr="004E3301">
        <w:rPr>
          <w:rFonts w:ascii="Arial" w:hAnsi="Arial" w:cs="Arial"/>
          <w:color w:val="000000" w:themeColor="text1"/>
          <w:sz w:val="24"/>
          <w:szCs w:val="24"/>
          <w:lang w:val="en-US"/>
        </w:rPr>
        <w:t xml:space="preserve">tillbirths to women aged &lt;25yrs </w:t>
      </w:r>
      <w:r w:rsidR="00971129">
        <w:rPr>
          <w:rFonts w:ascii="Arial" w:hAnsi="Arial" w:cs="Arial"/>
          <w:color w:val="000000" w:themeColor="text1"/>
          <w:sz w:val="24"/>
          <w:szCs w:val="24"/>
          <w:lang w:val="en-US"/>
        </w:rPr>
        <w:t xml:space="preserve">increased </w:t>
      </w:r>
      <w:r w:rsidR="004E3301" w:rsidRPr="004E3301">
        <w:rPr>
          <w:rFonts w:ascii="Arial" w:hAnsi="Arial" w:cs="Arial"/>
          <w:color w:val="000000" w:themeColor="text1"/>
          <w:sz w:val="24"/>
          <w:szCs w:val="24"/>
          <w:lang w:val="en-US"/>
        </w:rPr>
        <w:t>by 42%</w:t>
      </w:r>
      <w:r w:rsidR="00971129">
        <w:rPr>
          <w:rFonts w:ascii="Arial" w:hAnsi="Arial" w:cs="Arial"/>
          <w:color w:val="000000" w:themeColor="text1"/>
          <w:sz w:val="24"/>
          <w:szCs w:val="24"/>
          <w:lang w:val="en-US"/>
        </w:rPr>
        <w:t>.</w:t>
      </w:r>
      <w:r w:rsidR="00BA7578">
        <w:rPr>
          <w:rFonts w:ascii="Arial" w:hAnsi="Arial" w:cs="Arial"/>
          <w:color w:val="000000" w:themeColor="text1"/>
          <w:sz w:val="24"/>
          <w:szCs w:val="24"/>
          <w:vertAlign w:val="superscript"/>
          <w:lang w:val="en-US"/>
        </w:rPr>
        <w:t>7</w:t>
      </w:r>
      <w:r w:rsidR="00971129">
        <w:rPr>
          <w:rFonts w:ascii="Arial" w:hAnsi="Arial" w:cs="Arial"/>
          <w:color w:val="000000" w:themeColor="text1"/>
          <w:sz w:val="24"/>
          <w:szCs w:val="24"/>
          <w:lang w:val="en-US"/>
        </w:rPr>
        <w:t xml:space="preserve"> </w:t>
      </w:r>
      <w:bookmarkStart w:id="1" w:name="_Hlk39353589"/>
      <w:r w:rsidR="003D1B53">
        <w:rPr>
          <w:rFonts w:ascii="Arial" w:hAnsi="Arial" w:cs="Arial"/>
          <w:color w:val="000000" w:themeColor="text1"/>
          <w:sz w:val="24"/>
          <w:szCs w:val="24"/>
          <w:lang w:val="en-US"/>
        </w:rPr>
        <w:t>Compared to 2005-2007, in</w:t>
      </w:r>
      <w:r w:rsidR="003D1B53" w:rsidRPr="00385575">
        <w:rPr>
          <w:rFonts w:ascii="Arial" w:hAnsi="Arial" w:cs="Arial"/>
          <w:color w:val="000000" w:themeColor="text1"/>
          <w:sz w:val="24"/>
          <w:szCs w:val="24"/>
          <w:lang w:val="en-US"/>
        </w:rPr>
        <w:t xml:space="preserve"> 2012-2014</w:t>
      </w:r>
      <w:r w:rsidR="003D1B53">
        <w:rPr>
          <w:rFonts w:ascii="Arial" w:hAnsi="Arial" w:cs="Arial"/>
          <w:color w:val="000000" w:themeColor="text1"/>
          <w:sz w:val="24"/>
          <w:szCs w:val="24"/>
          <w:lang w:val="en-US"/>
        </w:rPr>
        <w:t xml:space="preserve"> </w:t>
      </w:r>
      <w:r w:rsidR="003D1B53" w:rsidRPr="00385575">
        <w:rPr>
          <w:rFonts w:ascii="Arial" w:hAnsi="Arial" w:cs="Arial"/>
          <w:color w:val="000000" w:themeColor="text1"/>
          <w:sz w:val="24"/>
          <w:szCs w:val="24"/>
          <w:lang w:val="en-US"/>
        </w:rPr>
        <w:t xml:space="preserve">preterm births (&lt;37 </w:t>
      </w:r>
      <w:r w:rsidR="003D1B53">
        <w:rPr>
          <w:rFonts w:ascii="Arial" w:hAnsi="Arial" w:cs="Arial"/>
          <w:color w:val="000000" w:themeColor="text1"/>
          <w:sz w:val="24"/>
          <w:szCs w:val="24"/>
          <w:lang w:val="en-US"/>
        </w:rPr>
        <w:t xml:space="preserve">weeks </w:t>
      </w:r>
      <w:r w:rsidR="003D1B53" w:rsidRPr="00385575">
        <w:rPr>
          <w:rFonts w:ascii="Arial" w:hAnsi="Arial" w:cs="Arial"/>
          <w:color w:val="000000" w:themeColor="text1"/>
          <w:sz w:val="24"/>
          <w:szCs w:val="24"/>
          <w:lang w:val="en-US"/>
        </w:rPr>
        <w:t xml:space="preserve">gestation) increased </w:t>
      </w:r>
      <w:r w:rsidR="003D1B53" w:rsidRPr="00FF2195">
        <w:rPr>
          <w:rFonts w:ascii="Arial" w:hAnsi="Arial" w:cs="Arial"/>
          <w:color w:val="000000" w:themeColor="text1"/>
          <w:sz w:val="24"/>
          <w:szCs w:val="24"/>
          <w:lang w:val="en-US"/>
        </w:rPr>
        <w:t>from 8.1 to 12.7% and low birth weight (&lt;2500g) from 6.7 to 11.5%, with m</w:t>
      </w:r>
      <w:r w:rsidR="003D1B53" w:rsidRPr="00385575">
        <w:rPr>
          <w:rFonts w:ascii="Arial" w:hAnsi="Arial" w:cs="Arial"/>
          <w:color w:val="000000" w:themeColor="text1"/>
          <w:sz w:val="24"/>
          <w:szCs w:val="24"/>
          <w:lang w:val="en-US"/>
        </w:rPr>
        <w:t>ean birthweight decreasing by 64.4 g</w:t>
      </w:r>
      <w:r w:rsidR="003D1B53">
        <w:rPr>
          <w:rFonts w:ascii="Arial" w:hAnsi="Arial" w:cs="Arial"/>
          <w:color w:val="000000" w:themeColor="text1"/>
          <w:sz w:val="24"/>
          <w:szCs w:val="24"/>
          <w:lang w:val="en-US"/>
        </w:rPr>
        <w:t>.</w:t>
      </w:r>
      <w:r w:rsidR="00BA7578">
        <w:rPr>
          <w:rFonts w:ascii="Arial" w:hAnsi="Arial" w:cs="Arial"/>
          <w:color w:val="000000" w:themeColor="text1"/>
          <w:sz w:val="24"/>
          <w:szCs w:val="24"/>
          <w:vertAlign w:val="superscript"/>
          <w:lang w:val="en-US"/>
        </w:rPr>
        <w:t>7</w:t>
      </w:r>
      <w:r w:rsidR="00D20781">
        <w:rPr>
          <w:rFonts w:ascii="Arial" w:hAnsi="Arial" w:cs="Arial"/>
          <w:color w:val="000000" w:themeColor="text1"/>
          <w:sz w:val="24"/>
          <w:szCs w:val="24"/>
          <w:lang w:val="en-US"/>
        </w:rPr>
        <w:t xml:space="preserve"> </w:t>
      </w:r>
      <w:r w:rsidR="00971129">
        <w:rPr>
          <w:rFonts w:ascii="Arial" w:hAnsi="Arial" w:cs="Arial"/>
          <w:color w:val="000000" w:themeColor="text1"/>
          <w:sz w:val="24"/>
          <w:szCs w:val="24"/>
          <w:shd w:val="clear" w:color="auto" w:fill="FFFFFF"/>
          <w:lang w:val="en-US"/>
        </w:rPr>
        <w:t>I</w:t>
      </w:r>
      <w:r w:rsidR="00971129" w:rsidRPr="00CC3D45">
        <w:rPr>
          <w:rFonts w:ascii="Arial" w:hAnsi="Arial" w:cs="Arial"/>
          <w:color w:val="000000" w:themeColor="text1"/>
          <w:sz w:val="24"/>
          <w:szCs w:val="24"/>
          <w:shd w:val="clear" w:color="auto" w:fill="FFFFFF"/>
          <w:lang w:val="en-US"/>
        </w:rPr>
        <w:t xml:space="preserve">n the </w:t>
      </w:r>
      <w:r w:rsidRPr="00CC3D45">
        <w:rPr>
          <w:rFonts w:ascii="Arial" w:hAnsi="Arial" w:cs="Arial"/>
          <w:color w:val="000000" w:themeColor="text1"/>
          <w:sz w:val="24"/>
          <w:szCs w:val="24"/>
          <w:shd w:val="clear" w:color="auto" w:fill="FFFFFF"/>
          <w:lang w:val="en-US"/>
        </w:rPr>
        <w:t>USA,</w:t>
      </w:r>
      <w:r w:rsidR="00971129" w:rsidRPr="00CC3D45">
        <w:rPr>
          <w:rFonts w:ascii="Arial" w:hAnsi="Arial" w:cs="Arial"/>
          <w:color w:val="000000" w:themeColor="text1"/>
          <w:sz w:val="24"/>
          <w:szCs w:val="24"/>
          <w:shd w:val="clear" w:color="auto" w:fill="FFFFFF"/>
          <w:lang w:val="en-US"/>
        </w:rPr>
        <w:t xml:space="preserve"> </w:t>
      </w:r>
      <w:r w:rsidR="00D605C2" w:rsidRPr="00CC3D45">
        <w:rPr>
          <w:rFonts w:ascii="Arial" w:hAnsi="Arial" w:cs="Arial"/>
          <w:color w:val="000000" w:themeColor="text1"/>
          <w:sz w:val="24"/>
          <w:szCs w:val="24"/>
          <w:shd w:val="clear" w:color="auto" w:fill="FFFFFF"/>
          <w:lang w:val="en-US"/>
        </w:rPr>
        <w:t xml:space="preserve">the </w:t>
      </w:r>
      <w:r w:rsidR="00D605C2">
        <w:rPr>
          <w:rFonts w:ascii="Arial" w:hAnsi="Arial" w:cs="Arial"/>
          <w:color w:val="000000" w:themeColor="text1"/>
          <w:sz w:val="24"/>
          <w:szCs w:val="24"/>
          <w:shd w:val="clear" w:color="auto" w:fill="FFFFFF"/>
          <w:lang w:val="en-US"/>
        </w:rPr>
        <w:t xml:space="preserve">global financial crisis </w:t>
      </w:r>
      <w:r w:rsidR="00D605C2" w:rsidRPr="00CC3D45">
        <w:rPr>
          <w:rFonts w:ascii="Arial" w:hAnsi="Arial" w:cs="Arial"/>
          <w:color w:val="000000" w:themeColor="text1"/>
          <w:sz w:val="24"/>
          <w:szCs w:val="24"/>
          <w:shd w:val="clear" w:color="auto" w:fill="FFFFFF"/>
          <w:lang w:val="en-US"/>
        </w:rPr>
        <w:t>was followed by deterioration in mental health in children</w:t>
      </w:r>
      <w:r>
        <w:rPr>
          <w:rFonts w:ascii="Arial" w:hAnsi="Arial" w:cs="Arial"/>
          <w:color w:val="000000" w:themeColor="text1"/>
          <w:sz w:val="24"/>
          <w:szCs w:val="24"/>
          <w:shd w:val="clear" w:color="auto" w:fill="FFFFFF"/>
          <w:lang w:val="en-US"/>
        </w:rPr>
        <w:t>,</w:t>
      </w:r>
      <w:r w:rsidR="00CB2317">
        <w:rPr>
          <w:rFonts w:ascii="Arial" w:hAnsi="Arial" w:cs="Arial"/>
          <w:color w:val="000000" w:themeColor="text1"/>
          <w:sz w:val="24"/>
          <w:szCs w:val="24"/>
          <w:shd w:val="clear" w:color="auto" w:fill="FFFFFF"/>
          <w:lang w:val="en-US"/>
        </w:rPr>
        <w:t xml:space="preserve"> </w:t>
      </w:r>
      <w:r w:rsidRPr="00CC3D45">
        <w:rPr>
          <w:rFonts w:ascii="Arial" w:hAnsi="Arial" w:cs="Arial"/>
          <w:color w:val="000000" w:themeColor="text1"/>
          <w:sz w:val="24"/>
          <w:szCs w:val="24"/>
          <w:shd w:val="clear" w:color="auto" w:fill="FFFFFF"/>
          <w:lang w:val="en-US"/>
        </w:rPr>
        <w:t>increas</w:t>
      </w:r>
      <w:r w:rsidR="00CB26FA">
        <w:rPr>
          <w:rFonts w:ascii="Arial" w:hAnsi="Arial" w:cs="Arial"/>
          <w:color w:val="000000" w:themeColor="text1"/>
          <w:sz w:val="24"/>
          <w:szCs w:val="24"/>
          <w:shd w:val="clear" w:color="auto" w:fill="FFFFFF"/>
          <w:lang w:val="en-US"/>
        </w:rPr>
        <w:t>ing</w:t>
      </w:r>
      <w:r>
        <w:rPr>
          <w:rFonts w:ascii="Arial" w:hAnsi="Arial" w:cs="Arial"/>
          <w:color w:val="000000" w:themeColor="text1"/>
          <w:sz w:val="24"/>
          <w:szCs w:val="24"/>
          <w:shd w:val="clear" w:color="auto" w:fill="FFFFFF"/>
          <w:lang w:val="en-US"/>
        </w:rPr>
        <w:t xml:space="preserve"> </w:t>
      </w:r>
      <w:r w:rsidRPr="00CC3D45">
        <w:rPr>
          <w:rFonts w:ascii="Arial" w:hAnsi="Arial" w:cs="Arial"/>
          <w:color w:val="000000" w:themeColor="text1"/>
          <w:sz w:val="24"/>
          <w:szCs w:val="24"/>
          <w:shd w:val="clear" w:color="auto" w:fill="FFFFFF"/>
          <w:lang w:val="en-US"/>
        </w:rPr>
        <w:t>child maltreatment</w:t>
      </w:r>
      <w:r>
        <w:rPr>
          <w:rFonts w:ascii="Arial" w:hAnsi="Arial" w:cs="Arial"/>
          <w:color w:val="000000" w:themeColor="text1"/>
          <w:sz w:val="24"/>
          <w:szCs w:val="24"/>
          <w:shd w:val="clear" w:color="auto" w:fill="FFFFFF"/>
          <w:lang w:val="en-US"/>
        </w:rPr>
        <w:t xml:space="preserve"> and b</w:t>
      </w:r>
      <w:r w:rsidRPr="00CC3D45">
        <w:rPr>
          <w:rFonts w:ascii="Arial" w:hAnsi="Arial" w:cs="Arial"/>
          <w:color w:val="000000" w:themeColor="text1"/>
          <w:sz w:val="24"/>
          <w:szCs w:val="24"/>
          <w:shd w:val="clear" w:color="auto" w:fill="FFFFFF"/>
          <w:lang w:val="en-US"/>
        </w:rPr>
        <w:t>ehavioural prob</w:t>
      </w:r>
      <w:r>
        <w:rPr>
          <w:rFonts w:ascii="Arial" w:hAnsi="Arial" w:cs="Arial"/>
          <w:color w:val="000000" w:themeColor="text1"/>
          <w:sz w:val="24"/>
          <w:szCs w:val="24"/>
          <w:shd w:val="clear" w:color="auto" w:fill="FFFFFF"/>
          <w:lang w:val="en-US"/>
        </w:rPr>
        <w:t>lems</w:t>
      </w:r>
      <w:r>
        <w:rPr>
          <w:rFonts w:ascii="Arial" w:hAnsi="Arial" w:cs="Arial"/>
          <w:noProof/>
          <w:color w:val="000000" w:themeColor="text1"/>
          <w:sz w:val="24"/>
          <w:szCs w:val="24"/>
          <w:shd w:val="clear" w:color="auto" w:fill="FFFFFF"/>
          <w:vertAlign w:val="superscript"/>
          <w:lang w:val="en-US"/>
        </w:rPr>
        <w:t xml:space="preserve"> </w:t>
      </w:r>
      <w:r w:rsidRPr="00907A56">
        <w:rPr>
          <w:rFonts w:ascii="Arial" w:hAnsi="Arial" w:cs="Arial"/>
          <w:noProof/>
          <w:color w:val="000000" w:themeColor="text1"/>
          <w:sz w:val="24"/>
          <w:szCs w:val="24"/>
          <w:shd w:val="clear" w:color="auto" w:fill="FFFFFF"/>
          <w:lang w:val="en-US"/>
        </w:rPr>
        <w:t xml:space="preserve">and </w:t>
      </w:r>
      <w:r w:rsidR="00971129">
        <w:rPr>
          <w:rFonts w:ascii="Arial" w:hAnsi="Arial" w:cs="Arial"/>
          <w:color w:val="000000" w:themeColor="text1"/>
          <w:sz w:val="24"/>
          <w:szCs w:val="24"/>
          <w:shd w:val="clear" w:color="auto" w:fill="FFFFFF"/>
          <w:lang w:val="en-US"/>
        </w:rPr>
        <w:t>gr</w:t>
      </w:r>
      <w:r w:rsidR="004D63F0">
        <w:rPr>
          <w:rFonts w:ascii="Arial" w:hAnsi="Arial" w:cs="Arial"/>
          <w:color w:val="000000" w:themeColor="text1"/>
          <w:sz w:val="24"/>
          <w:szCs w:val="24"/>
          <w:shd w:val="clear" w:color="auto" w:fill="FFFFFF"/>
          <w:lang w:val="en-US"/>
        </w:rPr>
        <w:t>eater</w:t>
      </w:r>
      <w:r w:rsidR="00D605C2" w:rsidRPr="00CC3D45">
        <w:rPr>
          <w:rFonts w:ascii="Arial" w:hAnsi="Arial" w:cs="Arial"/>
          <w:color w:val="000000" w:themeColor="text1"/>
          <w:sz w:val="24"/>
          <w:szCs w:val="24"/>
          <w:shd w:val="clear" w:color="auto" w:fill="FFFFFF"/>
          <w:lang w:val="en-US"/>
        </w:rPr>
        <w:t xml:space="preserve"> use of special educational services</w:t>
      </w:r>
      <w:r>
        <w:rPr>
          <w:rFonts w:ascii="Arial" w:hAnsi="Arial" w:cs="Arial"/>
          <w:color w:val="000000" w:themeColor="text1"/>
          <w:sz w:val="24"/>
          <w:szCs w:val="24"/>
          <w:shd w:val="clear" w:color="auto" w:fill="FFFFFF"/>
          <w:lang w:val="en-US"/>
        </w:rPr>
        <w:t>.</w:t>
      </w:r>
      <w:r w:rsidR="00BA7578">
        <w:rPr>
          <w:rFonts w:ascii="Arial" w:hAnsi="Arial" w:cs="Arial"/>
          <w:color w:val="000000" w:themeColor="text1"/>
          <w:sz w:val="24"/>
          <w:szCs w:val="24"/>
          <w:shd w:val="clear" w:color="auto" w:fill="FFFFFF"/>
          <w:vertAlign w:val="superscript"/>
          <w:lang w:val="en-US"/>
        </w:rPr>
        <w:t>16</w:t>
      </w:r>
    </w:p>
    <w:p w14:paraId="295166CE" w14:textId="77777777" w:rsidR="00D64B44" w:rsidRPr="00440B55" w:rsidRDefault="00D64B44" w:rsidP="00971129">
      <w:pPr>
        <w:spacing w:line="360" w:lineRule="auto"/>
        <w:jc w:val="both"/>
        <w:rPr>
          <w:rFonts w:ascii="Arial" w:hAnsi="Arial" w:cs="Arial"/>
          <w:color w:val="000000" w:themeColor="text1"/>
          <w:sz w:val="24"/>
          <w:szCs w:val="24"/>
          <w:lang w:val="en-US"/>
        </w:rPr>
      </w:pPr>
    </w:p>
    <w:p w14:paraId="418A21F3" w14:textId="66022DF6" w:rsidR="00440B55" w:rsidRPr="00440B55" w:rsidRDefault="00A859F7" w:rsidP="00971129">
      <w:pPr>
        <w:spacing w:line="360" w:lineRule="auto"/>
        <w:jc w:val="both"/>
        <w:rPr>
          <w:rFonts w:ascii="Arial" w:hAnsi="Arial" w:cs="Arial"/>
          <w:sz w:val="24"/>
          <w:szCs w:val="24"/>
          <w:lang w:val="en-US"/>
        </w:rPr>
      </w:pPr>
      <w:r>
        <w:rPr>
          <w:rFonts w:ascii="Arial" w:hAnsi="Arial" w:cs="Arial"/>
          <w:b/>
          <w:sz w:val="24"/>
          <w:szCs w:val="24"/>
          <w:lang w:val="en-US"/>
        </w:rPr>
        <w:t xml:space="preserve">The </w:t>
      </w:r>
      <w:r w:rsidR="00440B55" w:rsidRPr="00440B55">
        <w:rPr>
          <w:rFonts w:ascii="Arial" w:hAnsi="Arial" w:cs="Arial"/>
          <w:b/>
          <w:sz w:val="24"/>
          <w:szCs w:val="24"/>
          <w:lang w:val="en-US"/>
        </w:rPr>
        <w:t>effects of the COVID-19 pandemic on maternal, neonatal and child health</w:t>
      </w:r>
    </w:p>
    <w:p w14:paraId="3051532F" w14:textId="49BDB76F" w:rsidR="004C5164" w:rsidRPr="00977297" w:rsidRDefault="007D4464" w:rsidP="00971129">
      <w:pPr>
        <w:spacing w:line="360" w:lineRule="auto"/>
        <w:jc w:val="both"/>
        <w:rPr>
          <w:rFonts w:ascii="Arial" w:hAnsi="Arial" w:cs="Arial"/>
          <w:sz w:val="24"/>
          <w:szCs w:val="24"/>
          <w:lang w:val="en-US"/>
        </w:rPr>
      </w:pPr>
      <w:r>
        <w:rPr>
          <w:rFonts w:ascii="Arial" w:hAnsi="Arial" w:cs="Arial"/>
          <w:sz w:val="24"/>
          <w:szCs w:val="24"/>
          <w:lang w:val="en-US"/>
        </w:rPr>
        <w:t>During the pandemic, p</w:t>
      </w:r>
      <w:r w:rsidR="007D65C2">
        <w:rPr>
          <w:rFonts w:ascii="Arial" w:hAnsi="Arial" w:cs="Arial"/>
          <w:sz w:val="24"/>
          <w:szCs w:val="24"/>
          <w:lang w:val="en-US"/>
        </w:rPr>
        <w:t xml:space="preserve">ublic focus is </w:t>
      </w:r>
      <w:r w:rsidR="00971129">
        <w:rPr>
          <w:rFonts w:ascii="Arial" w:hAnsi="Arial" w:cs="Arial"/>
          <w:sz w:val="24"/>
          <w:szCs w:val="24"/>
          <w:lang w:val="en-US"/>
        </w:rPr>
        <w:t xml:space="preserve">inevitably </w:t>
      </w:r>
      <w:r w:rsidR="00147FE3">
        <w:rPr>
          <w:rFonts w:ascii="Arial" w:hAnsi="Arial" w:cs="Arial"/>
          <w:sz w:val="24"/>
          <w:szCs w:val="24"/>
          <w:lang w:val="en-US"/>
        </w:rPr>
        <w:t xml:space="preserve">on preserving </w:t>
      </w:r>
      <w:r w:rsidR="00971129">
        <w:rPr>
          <w:rFonts w:ascii="Arial" w:hAnsi="Arial" w:cs="Arial"/>
          <w:sz w:val="24"/>
          <w:szCs w:val="24"/>
          <w:lang w:val="en-US"/>
        </w:rPr>
        <w:t xml:space="preserve">life, </w:t>
      </w:r>
      <w:r w:rsidR="00CB26FA">
        <w:rPr>
          <w:rFonts w:ascii="Arial" w:hAnsi="Arial" w:cs="Arial"/>
          <w:sz w:val="24"/>
          <w:szCs w:val="24"/>
          <w:lang w:val="en-US"/>
        </w:rPr>
        <w:t xml:space="preserve">with </w:t>
      </w:r>
      <w:r w:rsidR="00147FE3">
        <w:rPr>
          <w:rFonts w:ascii="Arial" w:hAnsi="Arial" w:cs="Arial"/>
          <w:sz w:val="24"/>
          <w:szCs w:val="24"/>
          <w:lang w:val="en-US"/>
        </w:rPr>
        <w:t>less attention to women and children, who</w:t>
      </w:r>
      <w:r w:rsidR="00147FE3" w:rsidRPr="00473C80">
        <w:rPr>
          <w:rFonts w:ascii="Arial" w:hAnsi="Arial" w:cs="Arial"/>
          <w:bCs/>
          <w:sz w:val="24"/>
          <w:szCs w:val="24"/>
          <w:lang w:val="en-US"/>
        </w:rPr>
        <w:t xml:space="preserve"> are </w:t>
      </w:r>
      <w:r w:rsidR="00147FE3">
        <w:rPr>
          <w:rFonts w:ascii="Arial" w:hAnsi="Arial" w:cs="Arial"/>
          <w:bCs/>
          <w:sz w:val="24"/>
          <w:szCs w:val="24"/>
          <w:lang w:val="en-US"/>
        </w:rPr>
        <w:t xml:space="preserve">reported to be less susceptible to severe </w:t>
      </w:r>
      <w:r w:rsidR="00147FE3" w:rsidRPr="003B47D5">
        <w:rPr>
          <w:rFonts w:ascii="Arial" w:hAnsi="Arial" w:cs="Arial"/>
          <w:sz w:val="24"/>
          <w:szCs w:val="24"/>
        </w:rPr>
        <w:t>SARS-Cov-2</w:t>
      </w:r>
      <w:r w:rsidR="007D65C2" w:rsidRPr="007D65C2">
        <w:rPr>
          <w:rFonts w:ascii="Arial" w:hAnsi="Arial" w:cs="Arial"/>
          <w:bCs/>
          <w:sz w:val="24"/>
          <w:szCs w:val="24"/>
          <w:lang w:val="en-US"/>
        </w:rPr>
        <w:t xml:space="preserve"> </w:t>
      </w:r>
      <w:r w:rsidR="007D65C2">
        <w:rPr>
          <w:rFonts w:ascii="Arial" w:hAnsi="Arial" w:cs="Arial"/>
          <w:bCs/>
          <w:sz w:val="24"/>
          <w:szCs w:val="24"/>
          <w:lang w:val="en-US"/>
        </w:rPr>
        <w:t>infection</w:t>
      </w:r>
      <w:r w:rsidR="00147FE3">
        <w:rPr>
          <w:rFonts w:ascii="Arial" w:hAnsi="Arial" w:cs="Arial"/>
          <w:sz w:val="24"/>
          <w:szCs w:val="24"/>
          <w:lang w:val="en-US"/>
        </w:rPr>
        <w:t>.</w:t>
      </w:r>
      <w:r w:rsidR="00850B60">
        <w:rPr>
          <w:rFonts w:ascii="Arial" w:hAnsi="Arial" w:cs="Arial"/>
          <w:bCs/>
          <w:noProof/>
          <w:sz w:val="24"/>
          <w:szCs w:val="24"/>
          <w:vertAlign w:val="superscript"/>
          <w:lang w:val="en-US"/>
        </w:rPr>
        <w:t>1</w:t>
      </w:r>
      <w:r w:rsidR="00BA7578">
        <w:rPr>
          <w:rFonts w:ascii="Arial" w:hAnsi="Arial" w:cs="Arial"/>
          <w:bCs/>
          <w:noProof/>
          <w:sz w:val="24"/>
          <w:szCs w:val="24"/>
          <w:vertAlign w:val="superscript"/>
          <w:lang w:val="en-US"/>
        </w:rPr>
        <w:t>7</w:t>
      </w:r>
      <w:r w:rsidR="007D65C2">
        <w:rPr>
          <w:rFonts w:ascii="Arial" w:hAnsi="Arial" w:cs="Arial"/>
          <w:bCs/>
          <w:noProof/>
          <w:sz w:val="24"/>
          <w:szCs w:val="24"/>
          <w:vertAlign w:val="superscript"/>
          <w:lang w:val="en-US"/>
        </w:rPr>
        <w:t xml:space="preserve"> </w:t>
      </w:r>
      <w:r w:rsidR="007D65C2">
        <w:rPr>
          <w:rFonts w:ascii="Arial" w:hAnsi="Arial" w:cs="Arial"/>
          <w:bCs/>
          <w:noProof/>
          <w:sz w:val="24"/>
          <w:szCs w:val="24"/>
          <w:lang w:val="en-US"/>
        </w:rPr>
        <w:t xml:space="preserve"> </w:t>
      </w:r>
      <w:r w:rsidR="003D1B53">
        <w:rPr>
          <w:rFonts w:ascii="Arial" w:hAnsi="Arial" w:cs="Arial"/>
          <w:bCs/>
          <w:noProof/>
          <w:sz w:val="24"/>
          <w:szCs w:val="24"/>
          <w:lang w:val="en-US"/>
        </w:rPr>
        <w:t xml:space="preserve">Data show </w:t>
      </w:r>
      <w:r w:rsidR="00D20781">
        <w:rPr>
          <w:rFonts w:ascii="Arial" w:hAnsi="Arial" w:cs="Arial"/>
          <w:bCs/>
          <w:noProof/>
          <w:sz w:val="24"/>
          <w:szCs w:val="24"/>
          <w:lang w:val="en-US"/>
        </w:rPr>
        <w:t xml:space="preserve">that, at least in </w:t>
      </w:r>
      <w:r w:rsidR="00BF1CB3">
        <w:rPr>
          <w:rFonts w:ascii="Arial" w:hAnsi="Arial" w:cs="Arial"/>
          <w:bCs/>
          <w:noProof/>
          <w:sz w:val="24"/>
          <w:szCs w:val="24"/>
          <w:lang w:val="en-US"/>
        </w:rPr>
        <w:t>HICs</w:t>
      </w:r>
      <w:r w:rsidR="00D20781">
        <w:rPr>
          <w:rFonts w:ascii="Arial" w:hAnsi="Arial" w:cs="Arial"/>
          <w:bCs/>
          <w:noProof/>
          <w:sz w:val="24"/>
          <w:szCs w:val="24"/>
          <w:lang w:val="en-US"/>
        </w:rPr>
        <w:t>, indiv</w:t>
      </w:r>
      <w:r w:rsidR="00AB6EC9">
        <w:rPr>
          <w:rFonts w:ascii="Arial" w:hAnsi="Arial" w:cs="Arial"/>
          <w:bCs/>
          <w:noProof/>
          <w:sz w:val="24"/>
          <w:szCs w:val="24"/>
          <w:lang w:val="en-US"/>
        </w:rPr>
        <w:t>i</w:t>
      </w:r>
      <w:r w:rsidR="00D20781">
        <w:rPr>
          <w:rFonts w:ascii="Arial" w:hAnsi="Arial" w:cs="Arial"/>
          <w:bCs/>
          <w:noProof/>
          <w:sz w:val="24"/>
          <w:szCs w:val="24"/>
          <w:lang w:val="en-US"/>
        </w:rPr>
        <w:t>duals from</w:t>
      </w:r>
      <w:r w:rsidR="003D1B53">
        <w:rPr>
          <w:rFonts w:ascii="Arial" w:hAnsi="Arial" w:cs="Arial"/>
          <w:bCs/>
          <w:noProof/>
          <w:sz w:val="24"/>
          <w:szCs w:val="24"/>
          <w:lang w:val="en-US"/>
        </w:rPr>
        <w:t xml:space="preserve"> black, Asian and ethnic minorit</w:t>
      </w:r>
      <w:r w:rsidR="00D20781">
        <w:rPr>
          <w:rFonts w:ascii="Arial" w:hAnsi="Arial" w:cs="Arial"/>
          <w:bCs/>
          <w:noProof/>
          <w:sz w:val="24"/>
          <w:szCs w:val="24"/>
          <w:lang w:val="en-US"/>
        </w:rPr>
        <w:t>y groups</w:t>
      </w:r>
      <w:r w:rsidR="003D1B53">
        <w:rPr>
          <w:rFonts w:ascii="Arial" w:hAnsi="Arial" w:cs="Arial"/>
          <w:bCs/>
          <w:noProof/>
          <w:sz w:val="24"/>
          <w:szCs w:val="24"/>
          <w:lang w:val="en-US"/>
        </w:rPr>
        <w:t xml:space="preserve">, </w:t>
      </w:r>
      <w:r w:rsidR="00D20781">
        <w:rPr>
          <w:rFonts w:ascii="Arial" w:hAnsi="Arial" w:cs="Arial"/>
          <w:bCs/>
          <w:noProof/>
          <w:sz w:val="24"/>
          <w:szCs w:val="24"/>
          <w:lang w:val="en-US"/>
        </w:rPr>
        <w:t xml:space="preserve">of </w:t>
      </w:r>
      <w:r w:rsidR="003D1B53">
        <w:rPr>
          <w:rFonts w:ascii="Arial" w:hAnsi="Arial" w:cs="Arial"/>
          <w:bCs/>
          <w:noProof/>
          <w:sz w:val="24"/>
          <w:szCs w:val="24"/>
          <w:lang w:val="en-US"/>
        </w:rPr>
        <w:t xml:space="preserve">low socioeconomic </w:t>
      </w:r>
      <w:r w:rsidR="00CB26FA">
        <w:rPr>
          <w:rFonts w:ascii="Arial" w:hAnsi="Arial" w:cs="Arial"/>
          <w:bCs/>
          <w:noProof/>
          <w:sz w:val="24"/>
          <w:szCs w:val="24"/>
          <w:lang w:val="en-US"/>
        </w:rPr>
        <w:t xml:space="preserve">position </w:t>
      </w:r>
      <w:r w:rsidR="003D1B53">
        <w:rPr>
          <w:rFonts w:ascii="Arial" w:hAnsi="Arial" w:cs="Arial"/>
          <w:bCs/>
          <w:noProof/>
          <w:sz w:val="24"/>
          <w:szCs w:val="24"/>
          <w:lang w:val="en-US"/>
        </w:rPr>
        <w:t xml:space="preserve">and </w:t>
      </w:r>
      <w:r w:rsidR="00D20781">
        <w:rPr>
          <w:rFonts w:ascii="Arial" w:hAnsi="Arial" w:cs="Arial"/>
          <w:bCs/>
          <w:noProof/>
          <w:sz w:val="24"/>
          <w:szCs w:val="24"/>
          <w:lang w:val="en-US"/>
        </w:rPr>
        <w:t xml:space="preserve">with </w:t>
      </w:r>
      <w:r w:rsidR="003D1B53">
        <w:rPr>
          <w:rFonts w:ascii="Arial" w:hAnsi="Arial" w:cs="Arial"/>
          <w:bCs/>
          <w:noProof/>
          <w:sz w:val="24"/>
          <w:szCs w:val="24"/>
          <w:lang w:val="en-US"/>
        </w:rPr>
        <w:t xml:space="preserve">pre-existing </w:t>
      </w:r>
      <w:r w:rsidR="00D20781">
        <w:rPr>
          <w:rFonts w:ascii="Arial" w:hAnsi="Arial" w:cs="Arial"/>
          <w:bCs/>
          <w:noProof/>
          <w:sz w:val="24"/>
          <w:szCs w:val="24"/>
          <w:lang w:val="en-US"/>
        </w:rPr>
        <w:t xml:space="preserve">health </w:t>
      </w:r>
      <w:r w:rsidR="003D1B53">
        <w:rPr>
          <w:rFonts w:ascii="Arial" w:hAnsi="Arial" w:cs="Arial"/>
          <w:bCs/>
          <w:noProof/>
          <w:sz w:val="24"/>
          <w:szCs w:val="24"/>
          <w:lang w:val="en-US"/>
        </w:rPr>
        <w:t xml:space="preserve">conditions such as obesity and hypertension </w:t>
      </w:r>
      <w:r w:rsidR="00D20781">
        <w:rPr>
          <w:rFonts w:ascii="Arial" w:hAnsi="Arial" w:cs="Arial"/>
          <w:bCs/>
          <w:noProof/>
          <w:sz w:val="24"/>
          <w:szCs w:val="24"/>
          <w:lang w:val="en-US"/>
        </w:rPr>
        <w:t>have g</w:t>
      </w:r>
      <w:r w:rsidR="00AB6EC9">
        <w:rPr>
          <w:rFonts w:ascii="Arial" w:hAnsi="Arial" w:cs="Arial"/>
          <w:bCs/>
          <w:noProof/>
          <w:sz w:val="24"/>
          <w:szCs w:val="24"/>
          <w:lang w:val="en-US"/>
        </w:rPr>
        <w:t>r</w:t>
      </w:r>
      <w:r w:rsidR="00D20781">
        <w:rPr>
          <w:rFonts w:ascii="Arial" w:hAnsi="Arial" w:cs="Arial"/>
          <w:bCs/>
          <w:noProof/>
          <w:sz w:val="24"/>
          <w:szCs w:val="24"/>
          <w:lang w:val="en-US"/>
        </w:rPr>
        <w:t>eater</w:t>
      </w:r>
      <w:r w:rsidR="003D1B53">
        <w:rPr>
          <w:rFonts w:ascii="Arial" w:hAnsi="Arial" w:cs="Arial"/>
          <w:bCs/>
          <w:noProof/>
          <w:sz w:val="24"/>
          <w:szCs w:val="24"/>
          <w:lang w:val="en-US"/>
        </w:rPr>
        <w:t xml:space="preserve"> mortality and morbidity </w:t>
      </w:r>
      <w:r w:rsidR="00AB6EC9">
        <w:rPr>
          <w:rFonts w:ascii="Arial" w:hAnsi="Arial" w:cs="Arial"/>
          <w:bCs/>
          <w:noProof/>
          <w:sz w:val="24"/>
          <w:szCs w:val="24"/>
          <w:lang w:val="en-US"/>
        </w:rPr>
        <w:t>f</w:t>
      </w:r>
      <w:r w:rsidR="00D20781">
        <w:rPr>
          <w:rFonts w:ascii="Arial" w:hAnsi="Arial" w:cs="Arial"/>
          <w:bCs/>
          <w:noProof/>
          <w:sz w:val="24"/>
          <w:szCs w:val="24"/>
          <w:lang w:val="en-US"/>
        </w:rPr>
        <w:t>rom</w:t>
      </w:r>
      <w:r w:rsidR="003D1B53">
        <w:rPr>
          <w:rFonts w:ascii="Arial" w:hAnsi="Arial" w:cs="Arial"/>
          <w:bCs/>
          <w:noProof/>
          <w:sz w:val="24"/>
          <w:szCs w:val="24"/>
          <w:lang w:val="en-US"/>
        </w:rPr>
        <w:t xml:space="preserve"> COVID-19.</w:t>
      </w:r>
      <w:r w:rsidR="00BA7578">
        <w:rPr>
          <w:rFonts w:ascii="Arial" w:hAnsi="Arial" w:cs="Arial"/>
          <w:bCs/>
          <w:noProof/>
          <w:sz w:val="24"/>
          <w:szCs w:val="24"/>
          <w:vertAlign w:val="superscript"/>
          <w:lang w:val="en-US"/>
        </w:rPr>
        <w:t>18</w:t>
      </w:r>
      <w:r w:rsidR="00147FE3">
        <w:rPr>
          <w:rFonts w:ascii="Arial" w:hAnsi="Arial" w:cs="Arial"/>
          <w:bCs/>
          <w:noProof/>
          <w:sz w:val="24"/>
          <w:szCs w:val="24"/>
          <w:lang w:val="en-US"/>
        </w:rPr>
        <w:t xml:space="preserve"> </w:t>
      </w:r>
      <w:r w:rsidR="00D20781">
        <w:rPr>
          <w:rFonts w:ascii="Arial" w:hAnsi="Arial" w:cs="Arial"/>
          <w:bCs/>
          <w:noProof/>
          <w:sz w:val="24"/>
          <w:szCs w:val="24"/>
          <w:lang w:val="en-US"/>
        </w:rPr>
        <w:t xml:space="preserve">Focusing on individual risk however </w:t>
      </w:r>
      <w:r w:rsidR="007D65C2">
        <w:rPr>
          <w:rFonts w:ascii="Arial" w:hAnsi="Arial" w:cs="Arial"/>
          <w:bCs/>
          <w:noProof/>
          <w:sz w:val="24"/>
          <w:szCs w:val="24"/>
          <w:lang w:val="en-US"/>
        </w:rPr>
        <w:t>ignore</w:t>
      </w:r>
      <w:r w:rsidR="00D20781">
        <w:rPr>
          <w:rFonts w:ascii="Arial" w:hAnsi="Arial" w:cs="Arial"/>
          <w:bCs/>
          <w:noProof/>
          <w:sz w:val="24"/>
          <w:szCs w:val="24"/>
          <w:lang w:val="en-US"/>
        </w:rPr>
        <w:t>s</w:t>
      </w:r>
      <w:r w:rsidR="007D65C2">
        <w:rPr>
          <w:rFonts w:ascii="Arial" w:hAnsi="Arial" w:cs="Arial"/>
          <w:bCs/>
          <w:noProof/>
          <w:sz w:val="24"/>
          <w:szCs w:val="24"/>
          <w:lang w:val="en-US"/>
        </w:rPr>
        <w:t xml:space="preserve"> the </w:t>
      </w:r>
      <w:r w:rsidR="007D65C2" w:rsidRPr="00473C80">
        <w:rPr>
          <w:rFonts w:ascii="Arial" w:hAnsi="Arial" w:cs="Arial"/>
          <w:sz w:val="24"/>
          <w:szCs w:val="24"/>
          <w:lang w:val="en-US"/>
        </w:rPr>
        <w:t>social</w:t>
      </w:r>
      <w:r w:rsidR="007D65C2">
        <w:rPr>
          <w:rFonts w:ascii="Arial" w:hAnsi="Arial" w:cs="Arial"/>
          <w:sz w:val="24"/>
          <w:szCs w:val="24"/>
          <w:lang w:val="en-US"/>
        </w:rPr>
        <w:t xml:space="preserve"> </w:t>
      </w:r>
      <w:r w:rsidR="007D65C2" w:rsidRPr="00473C80">
        <w:rPr>
          <w:rFonts w:ascii="Arial" w:hAnsi="Arial" w:cs="Arial"/>
          <w:sz w:val="24"/>
          <w:szCs w:val="24"/>
          <w:lang w:val="en-US"/>
        </w:rPr>
        <w:t xml:space="preserve">inequalities that </w:t>
      </w:r>
      <w:r w:rsidR="007D65C2">
        <w:rPr>
          <w:rFonts w:ascii="Arial" w:hAnsi="Arial" w:cs="Arial"/>
          <w:sz w:val="24"/>
          <w:szCs w:val="24"/>
          <w:lang w:val="en-US"/>
        </w:rPr>
        <w:t>underlie</w:t>
      </w:r>
      <w:r w:rsidR="007D65C2" w:rsidRPr="00473C80">
        <w:rPr>
          <w:rFonts w:ascii="Arial" w:hAnsi="Arial" w:cs="Arial"/>
          <w:sz w:val="24"/>
          <w:szCs w:val="24"/>
          <w:lang w:val="en-US"/>
        </w:rPr>
        <w:t xml:space="preserve"> </w:t>
      </w:r>
      <w:r w:rsidR="00D20781">
        <w:rPr>
          <w:rFonts w:ascii="Arial" w:hAnsi="Arial" w:cs="Arial"/>
          <w:sz w:val="24"/>
          <w:szCs w:val="24"/>
          <w:lang w:val="en-US"/>
        </w:rPr>
        <w:t xml:space="preserve">such </w:t>
      </w:r>
      <w:r w:rsidR="00253A5B">
        <w:rPr>
          <w:rFonts w:ascii="Arial" w:hAnsi="Arial" w:cs="Arial"/>
          <w:sz w:val="24"/>
          <w:szCs w:val="24"/>
          <w:lang w:val="en-US"/>
        </w:rPr>
        <w:t>risk,</w:t>
      </w:r>
      <w:r w:rsidR="007D65C2">
        <w:rPr>
          <w:rFonts w:ascii="Arial" w:hAnsi="Arial" w:cs="Arial"/>
          <w:sz w:val="24"/>
          <w:szCs w:val="24"/>
          <w:lang w:val="en-US"/>
        </w:rPr>
        <w:t xml:space="preserve"> and which contribute to community resilience.</w:t>
      </w:r>
      <w:r w:rsidR="00B87015">
        <w:rPr>
          <w:rFonts w:ascii="Arial" w:hAnsi="Arial" w:cs="Arial"/>
          <w:sz w:val="24"/>
          <w:szCs w:val="24"/>
          <w:vertAlign w:val="superscript"/>
          <w:lang w:val="en-US"/>
        </w:rPr>
        <w:t>19</w:t>
      </w:r>
      <w:r w:rsidR="007D65C2">
        <w:rPr>
          <w:rFonts w:ascii="Arial" w:hAnsi="Arial" w:cs="Arial"/>
          <w:sz w:val="24"/>
          <w:szCs w:val="24"/>
          <w:lang w:val="en-US"/>
        </w:rPr>
        <w:t xml:space="preserve"> </w:t>
      </w:r>
      <w:r w:rsidR="00BF1CB3">
        <w:rPr>
          <w:rFonts w:ascii="Arial" w:hAnsi="Arial" w:cs="Arial"/>
          <w:sz w:val="24"/>
          <w:szCs w:val="24"/>
          <w:lang w:val="en-US"/>
        </w:rPr>
        <w:t>B</w:t>
      </w:r>
      <w:r w:rsidR="00A33DE7">
        <w:rPr>
          <w:rFonts w:ascii="Arial" w:hAnsi="Arial" w:cs="Arial"/>
          <w:sz w:val="24"/>
          <w:szCs w:val="24"/>
          <w:lang w:val="en-US"/>
        </w:rPr>
        <w:t>oth b</w:t>
      </w:r>
      <w:r w:rsidR="00BF1CB3">
        <w:rPr>
          <w:rFonts w:ascii="Arial" w:hAnsi="Arial" w:cs="Arial"/>
          <w:sz w:val="24"/>
          <w:szCs w:val="24"/>
          <w:lang w:val="en-US"/>
        </w:rPr>
        <w:t xml:space="preserve">etween and within countries, risk varies with </w:t>
      </w:r>
      <w:r w:rsidR="00A33DE7">
        <w:rPr>
          <w:rFonts w:ascii="Arial" w:hAnsi="Arial" w:cs="Arial"/>
          <w:sz w:val="24"/>
          <w:szCs w:val="24"/>
          <w:lang w:val="en-US"/>
        </w:rPr>
        <w:t>levels of poverty, urbanization and social cohesion. Universally, however, w</w:t>
      </w:r>
      <w:r w:rsidR="007261DF">
        <w:rPr>
          <w:rFonts w:ascii="Arial" w:hAnsi="Arial" w:cs="Arial"/>
          <w:sz w:val="24"/>
          <w:szCs w:val="24"/>
          <w:lang w:val="en-US"/>
        </w:rPr>
        <w:t>omen</w:t>
      </w:r>
      <w:r w:rsidR="00CE4056" w:rsidRPr="00977297">
        <w:rPr>
          <w:rFonts w:ascii="Arial" w:hAnsi="Arial" w:cs="Arial"/>
          <w:sz w:val="24"/>
          <w:szCs w:val="24"/>
          <w:lang w:val="en-US"/>
        </w:rPr>
        <w:t xml:space="preserve"> are more vulnerable to </w:t>
      </w:r>
      <w:r w:rsidR="00CE4056">
        <w:rPr>
          <w:rFonts w:ascii="Arial" w:hAnsi="Arial" w:cs="Arial"/>
          <w:sz w:val="24"/>
          <w:szCs w:val="24"/>
          <w:lang w:val="en-GB"/>
        </w:rPr>
        <w:t>socioeconomic and gender inequalities</w:t>
      </w:r>
      <w:r w:rsidR="007261DF">
        <w:rPr>
          <w:rFonts w:ascii="Arial" w:hAnsi="Arial" w:cs="Arial"/>
          <w:sz w:val="24"/>
          <w:szCs w:val="24"/>
          <w:lang w:val="en-GB"/>
        </w:rPr>
        <w:t>,</w:t>
      </w:r>
      <w:r w:rsidR="00CE4056">
        <w:rPr>
          <w:rFonts w:ascii="Arial" w:hAnsi="Arial" w:cs="Arial"/>
          <w:sz w:val="24"/>
          <w:szCs w:val="24"/>
          <w:lang w:val="en-GB"/>
        </w:rPr>
        <w:t xml:space="preserve"> </w:t>
      </w:r>
      <w:r w:rsidR="00CE4056" w:rsidRPr="00977297">
        <w:rPr>
          <w:rFonts w:ascii="Arial" w:hAnsi="Arial" w:cs="Arial"/>
          <w:sz w:val="24"/>
          <w:szCs w:val="24"/>
          <w:lang w:val="en-US"/>
        </w:rPr>
        <w:t xml:space="preserve">domestic violence and economic insecurity, </w:t>
      </w:r>
      <w:r w:rsidR="00A33DE7">
        <w:rPr>
          <w:rFonts w:ascii="Arial" w:hAnsi="Arial" w:cs="Arial"/>
          <w:sz w:val="24"/>
          <w:szCs w:val="24"/>
          <w:lang w:val="en-US"/>
        </w:rPr>
        <w:t xml:space="preserve">their sexual and reproductive health rights are challenged </w:t>
      </w:r>
      <w:r w:rsidR="00CE4056">
        <w:rPr>
          <w:rFonts w:ascii="Arial" w:hAnsi="Arial" w:cs="Arial"/>
          <w:sz w:val="24"/>
          <w:szCs w:val="24"/>
          <w:lang w:val="en-US"/>
        </w:rPr>
        <w:t xml:space="preserve">and </w:t>
      </w:r>
      <w:r w:rsidR="00A33DE7">
        <w:rPr>
          <w:rFonts w:ascii="Arial" w:hAnsi="Arial" w:cs="Arial"/>
          <w:sz w:val="24"/>
          <w:szCs w:val="24"/>
          <w:lang w:val="en-US"/>
        </w:rPr>
        <w:t xml:space="preserve">they </w:t>
      </w:r>
      <w:r w:rsidR="00971129">
        <w:rPr>
          <w:rFonts w:ascii="Arial" w:hAnsi="Arial" w:cs="Arial"/>
          <w:sz w:val="24"/>
          <w:szCs w:val="24"/>
          <w:lang w:val="en-US"/>
        </w:rPr>
        <w:t>have less secure employment</w:t>
      </w:r>
      <w:r w:rsidR="007261DF">
        <w:rPr>
          <w:rFonts w:ascii="Arial" w:hAnsi="Arial" w:cs="Arial"/>
          <w:sz w:val="24"/>
          <w:szCs w:val="24"/>
          <w:lang w:val="en-US"/>
        </w:rPr>
        <w:t>.</w:t>
      </w:r>
      <w:r w:rsidR="00276ADD">
        <w:rPr>
          <w:rFonts w:ascii="Arial" w:hAnsi="Arial" w:cs="Arial"/>
          <w:sz w:val="24"/>
          <w:szCs w:val="24"/>
          <w:vertAlign w:val="superscript"/>
          <w:lang w:val="en-GB"/>
        </w:rPr>
        <w:t>20,21</w:t>
      </w:r>
      <w:r w:rsidR="007261DF" w:rsidRPr="00977297">
        <w:rPr>
          <w:rFonts w:ascii="Arial" w:hAnsi="Arial" w:cs="Arial"/>
          <w:sz w:val="24"/>
          <w:szCs w:val="24"/>
          <w:lang w:val="en-US"/>
        </w:rPr>
        <w:t xml:space="preserve"> </w:t>
      </w:r>
      <w:r w:rsidR="007D65C2">
        <w:rPr>
          <w:rFonts w:ascii="Arial" w:hAnsi="Arial" w:cs="Arial"/>
          <w:sz w:val="24"/>
          <w:szCs w:val="24"/>
          <w:lang w:val="en-US"/>
        </w:rPr>
        <w:t xml:space="preserve">The pandemic, by disproportionately affecting women through multiple pathways, </w:t>
      </w:r>
      <w:r w:rsidR="00AB6EC9">
        <w:rPr>
          <w:rFonts w:ascii="Arial" w:hAnsi="Arial" w:cs="Arial"/>
          <w:sz w:val="24"/>
          <w:szCs w:val="24"/>
          <w:lang w:val="en-US"/>
        </w:rPr>
        <w:t xml:space="preserve"> </w:t>
      </w:r>
      <w:r w:rsidR="00A33DE7">
        <w:rPr>
          <w:rFonts w:ascii="Arial" w:hAnsi="Arial" w:cs="Arial"/>
          <w:sz w:val="24"/>
          <w:szCs w:val="24"/>
          <w:lang w:val="en-US"/>
        </w:rPr>
        <w:t>threatens to undermine</w:t>
      </w:r>
      <w:r w:rsidR="007D65C2">
        <w:rPr>
          <w:rFonts w:ascii="Arial" w:hAnsi="Arial" w:cs="Arial"/>
          <w:sz w:val="24"/>
          <w:szCs w:val="24"/>
          <w:lang w:val="en-US"/>
        </w:rPr>
        <w:t xml:space="preserve"> </w:t>
      </w:r>
      <w:r w:rsidR="00A33DE7">
        <w:rPr>
          <w:rFonts w:ascii="Arial" w:hAnsi="Arial" w:cs="Arial"/>
          <w:sz w:val="24"/>
          <w:szCs w:val="24"/>
          <w:lang w:val="en-US"/>
        </w:rPr>
        <w:t xml:space="preserve">future </w:t>
      </w:r>
      <w:r w:rsidR="007D65C2">
        <w:rPr>
          <w:rFonts w:ascii="Arial" w:hAnsi="Arial" w:cs="Arial"/>
          <w:sz w:val="24"/>
          <w:szCs w:val="24"/>
          <w:lang w:val="en-US"/>
        </w:rPr>
        <w:t>population physical and mental health and economic resilience</w:t>
      </w:r>
      <w:r w:rsidR="00A33DE7">
        <w:rPr>
          <w:rFonts w:ascii="Arial" w:hAnsi="Arial" w:cs="Arial"/>
          <w:sz w:val="24"/>
          <w:szCs w:val="24"/>
          <w:lang w:val="en-US"/>
        </w:rPr>
        <w:t xml:space="preserve"> globally</w:t>
      </w:r>
      <w:r w:rsidR="007D65C2">
        <w:rPr>
          <w:rFonts w:ascii="Arial" w:hAnsi="Arial" w:cs="Arial"/>
          <w:sz w:val="24"/>
          <w:szCs w:val="24"/>
          <w:lang w:val="en-US"/>
        </w:rPr>
        <w:t xml:space="preserve">. </w:t>
      </w:r>
    </w:p>
    <w:p w14:paraId="4C3FB6D9" w14:textId="0EF4F174" w:rsidR="00CE4056" w:rsidRPr="006F2F6C" w:rsidRDefault="00297A4B" w:rsidP="00971129">
      <w:pPr>
        <w:spacing w:line="360" w:lineRule="auto"/>
        <w:jc w:val="both"/>
        <w:rPr>
          <w:rFonts w:ascii="Arial" w:hAnsi="Arial" w:cs="Arial"/>
          <w:color w:val="000000" w:themeColor="text1"/>
          <w:sz w:val="24"/>
          <w:szCs w:val="24"/>
          <w:lang w:val="en-GB"/>
        </w:rPr>
      </w:pPr>
      <w:r w:rsidRPr="002F0173">
        <w:rPr>
          <w:rFonts w:ascii="Arial" w:hAnsi="Arial" w:cs="Arial"/>
          <w:color w:val="000000" w:themeColor="text1"/>
          <w:sz w:val="24"/>
          <w:szCs w:val="24"/>
          <w:lang w:val="en-GB"/>
        </w:rPr>
        <w:t>The</w:t>
      </w:r>
      <w:r w:rsidR="00EC5F55" w:rsidRPr="002F0173">
        <w:rPr>
          <w:rFonts w:ascii="Arial" w:hAnsi="Arial" w:cs="Arial"/>
          <w:color w:val="000000" w:themeColor="text1"/>
          <w:sz w:val="24"/>
          <w:szCs w:val="24"/>
          <w:lang w:val="en-GB"/>
        </w:rPr>
        <w:t xml:space="preserve"> analysis of data from 30 </w:t>
      </w:r>
      <w:r w:rsidR="00AB6EC9">
        <w:rPr>
          <w:rFonts w:ascii="Arial" w:hAnsi="Arial" w:cs="Arial"/>
          <w:color w:val="000000" w:themeColor="text1"/>
          <w:sz w:val="24"/>
          <w:szCs w:val="24"/>
          <w:lang w:val="en-GB"/>
        </w:rPr>
        <w:t xml:space="preserve">HICs and LMICS </w:t>
      </w:r>
      <w:r w:rsidR="00EC5F55">
        <w:rPr>
          <w:rFonts w:ascii="Arial" w:hAnsi="Arial" w:cs="Arial"/>
          <w:color w:val="000000" w:themeColor="text1"/>
          <w:sz w:val="24"/>
          <w:szCs w:val="24"/>
          <w:lang w:val="en-GB"/>
        </w:rPr>
        <w:t>suggests</w:t>
      </w:r>
      <w:r w:rsidR="007D4464">
        <w:rPr>
          <w:rFonts w:ascii="Arial" w:hAnsi="Arial" w:cs="Arial"/>
          <w:color w:val="000000" w:themeColor="text1"/>
          <w:sz w:val="24"/>
          <w:szCs w:val="24"/>
          <w:lang w:val="en-GB"/>
        </w:rPr>
        <w:t xml:space="preserve"> that e</w:t>
      </w:r>
      <w:r w:rsidR="00CE4056">
        <w:rPr>
          <w:rFonts w:ascii="Arial" w:hAnsi="Arial" w:cs="Arial"/>
          <w:color w:val="000000" w:themeColor="text1"/>
          <w:sz w:val="24"/>
          <w:szCs w:val="24"/>
          <w:lang w:val="en-GB"/>
        </w:rPr>
        <w:t>ach additional month of lockdown will reduce gross domestic product (GDP) by 2.5 - 3%</w:t>
      </w:r>
      <w:r w:rsidR="00AE0E3A">
        <w:rPr>
          <w:rFonts w:ascii="Arial" w:hAnsi="Arial" w:cs="Arial"/>
          <w:color w:val="000000" w:themeColor="text1"/>
          <w:sz w:val="24"/>
          <w:szCs w:val="24"/>
          <w:lang w:val="en-GB"/>
        </w:rPr>
        <w:t>.</w:t>
      </w:r>
      <w:r w:rsidR="00276ADD">
        <w:rPr>
          <w:rFonts w:ascii="Arial" w:hAnsi="Arial" w:cs="Arial"/>
          <w:noProof/>
          <w:color w:val="000000" w:themeColor="text1"/>
          <w:sz w:val="24"/>
          <w:szCs w:val="24"/>
          <w:vertAlign w:val="superscript"/>
          <w:lang w:val="en-GB"/>
        </w:rPr>
        <w:t>22</w:t>
      </w:r>
      <w:r>
        <w:rPr>
          <w:rFonts w:ascii="Arial" w:hAnsi="Arial" w:cs="Arial"/>
          <w:noProof/>
          <w:color w:val="000000" w:themeColor="text1"/>
          <w:sz w:val="24"/>
          <w:szCs w:val="24"/>
          <w:vertAlign w:val="superscript"/>
          <w:lang w:val="en-GB"/>
        </w:rPr>
        <w:t xml:space="preserve"> </w:t>
      </w:r>
      <w:r w:rsidR="0042457E">
        <w:rPr>
          <w:rFonts w:ascii="Arial" w:hAnsi="Arial" w:cs="Arial"/>
          <w:noProof/>
          <w:color w:val="000000" w:themeColor="text1"/>
          <w:sz w:val="24"/>
          <w:szCs w:val="24"/>
          <w:lang w:val="en-GB"/>
        </w:rPr>
        <w:t>T</w:t>
      </w:r>
      <w:r w:rsidR="001E1DF1">
        <w:rPr>
          <w:rFonts w:ascii="Arial" w:hAnsi="Arial" w:cs="Arial"/>
          <w:color w:val="000000" w:themeColor="text1"/>
          <w:sz w:val="24"/>
          <w:szCs w:val="24"/>
          <w:lang w:val="en-GB"/>
        </w:rPr>
        <w:t xml:space="preserve">he fall </w:t>
      </w:r>
      <w:r w:rsidR="00CB26FA">
        <w:rPr>
          <w:rFonts w:ascii="Arial" w:hAnsi="Arial" w:cs="Arial"/>
          <w:color w:val="000000" w:themeColor="text1"/>
          <w:sz w:val="24"/>
          <w:szCs w:val="24"/>
          <w:lang w:val="en-GB"/>
        </w:rPr>
        <w:t xml:space="preserve">varies between countries but </w:t>
      </w:r>
      <w:r w:rsidR="001E1DF1">
        <w:rPr>
          <w:rFonts w:ascii="Arial" w:hAnsi="Arial" w:cs="Arial"/>
          <w:color w:val="000000" w:themeColor="text1"/>
          <w:sz w:val="24"/>
          <w:szCs w:val="24"/>
          <w:lang w:val="en-GB"/>
        </w:rPr>
        <w:t xml:space="preserve">could be </w:t>
      </w:r>
      <w:r w:rsidR="0042457E">
        <w:rPr>
          <w:rFonts w:ascii="Arial" w:hAnsi="Arial" w:cs="Arial"/>
          <w:color w:val="000000" w:themeColor="text1"/>
          <w:sz w:val="24"/>
          <w:szCs w:val="24"/>
          <w:lang w:val="en-GB"/>
        </w:rPr>
        <w:t>as high as 10-15%</w:t>
      </w:r>
      <w:r w:rsidR="00AE0E3A">
        <w:rPr>
          <w:rFonts w:ascii="Arial" w:hAnsi="Arial" w:cs="Arial"/>
          <w:color w:val="000000" w:themeColor="text1"/>
          <w:sz w:val="24"/>
          <w:szCs w:val="24"/>
          <w:lang w:val="en-GB"/>
        </w:rPr>
        <w:t xml:space="preserve"> with extended lockdown</w:t>
      </w:r>
      <w:r w:rsidR="001E1DF1">
        <w:rPr>
          <w:rFonts w:ascii="Arial" w:hAnsi="Arial" w:cs="Arial"/>
          <w:color w:val="000000" w:themeColor="text1"/>
          <w:sz w:val="24"/>
          <w:szCs w:val="24"/>
          <w:lang w:val="en-GB"/>
        </w:rPr>
        <w:t>.  However,</w:t>
      </w:r>
      <w:r w:rsidR="007261DF">
        <w:rPr>
          <w:rFonts w:ascii="Arial" w:hAnsi="Arial" w:cs="Arial"/>
          <w:color w:val="000000" w:themeColor="text1"/>
          <w:sz w:val="24"/>
          <w:szCs w:val="24"/>
          <w:lang w:val="en-GB"/>
        </w:rPr>
        <w:t xml:space="preserve"> this underestimates the impact on </w:t>
      </w:r>
      <w:r w:rsidR="00971129">
        <w:rPr>
          <w:rFonts w:ascii="Arial" w:hAnsi="Arial" w:cs="Arial"/>
          <w:color w:val="000000" w:themeColor="text1"/>
          <w:sz w:val="24"/>
          <w:szCs w:val="24"/>
          <w:lang w:val="en-GB"/>
        </w:rPr>
        <w:t>MNCH</w:t>
      </w:r>
      <w:r w:rsidR="007D65C2">
        <w:rPr>
          <w:rFonts w:ascii="Arial" w:hAnsi="Arial" w:cs="Arial"/>
          <w:color w:val="000000" w:themeColor="text1"/>
          <w:sz w:val="24"/>
          <w:szCs w:val="24"/>
          <w:lang w:val="en-GB"/>
        </w:rPr>
        <w:t>,</w:t>
      </w:r>
      <w:r w:rsidR="007261DF">
        <w:rPr>
          <w:rFonts w:ascii="Arial" w:hAnsi="Arial" w:cs="Arial"/>
          <w:color w:val="000000" w:themeColor="text1"/>
          <w:sz w:val="24"/>
          <w:szCs w:val="24"/>
          <w:lang w:val="en-GB"/>
        </w:rPr>
        <w:t xml:space="preserve"> as </w:t>
      </w:r>
      <w:r w:rsidR="00CE4056">
        <w:rPr>
          <w:rFonts w:ascii="Arial" w:hAnsi="Arial" w:cs="Arial"/>
          <w:color w:val="000000" w:themeColor="text1"/>
          <w:sz w:val="24"/>
          <w:szCs w:val="24"/>
          <w:lang w:val="en-GB"/>
        </w:rPr>
        <w:t xml:space="preserve">GDP does not include unpaid work such as </w:t>
      </w:r>
      <w:r w:rsidR="0075019B">
        <w:rPr>
          <w:rFonts w:ascii="Arial" w:hAnsi="Arial" w:cs="Arial"/>
          <w:color w:val="000000" w:themeColor="text1"/>
          <w:sz w:val="24"/>
          <w:szCs w:val="24"/>
          <w:lang w:val="en-GB"/>
        </w:rPr>
        <w:t xml:space="preserve">breast-feeding, </w:t>
      </w:r>
      <w:r w:rsidR="00CE4056">
        <w:rPr>
          <w:rFonts w:ascii="Arial" w:hAnsi="Arial" w:cs="Arial"/>
          <w:color w:val="000000" w:themeColor="text1"/>
          <w:sz w:val="24"/>
          <w:szCs w:val="24"/>
          <w:lang w:val="en-GB"/>
        </w:rPr>
        <w:t>care of children and the elderly, domestic chores and food production,</w:t>
      </w:r>
      <w:r w:rsidR="00CE4056" w:rsidRPr="00E97047">
        <w:rPr>
          <w:rFonts w:ascii="Arial" w:hAnsi="Arial" w:cs="Arial"/>
          <w:color w:val="000000" w:themeColor="text1"/>
          <w:sz w:val="24"/>
          <w:szCs w:val="24"/>
          <w:lang w:val="en-GB"/>
        </w:rPr>
        <w:t xml:space="preserve"> </w:t>
      </w:r>
      <w:r w:rsidR="0075019B">
        <w:rPr>
          <w:rFonts w:ascii="Arial" w:hAnsi="Arial" w:cs="Arial"/>
          <w:color w:val="000000" w:themeColor="text1"/>
          <w:sz w:val="24"/>
          <w:szCs w:val="24"/>
          <w:lang w:val="en-GB"/>
        </w:rPr>
        <w:t>exclusively or predominantly</w:t>
      </w:r>
      <w:r w:rsidR="00AB6EC9">
        <w:rPr>
          <w:rFonts w:ascii="Arial" w:hAnsi="Arial" w:cs="Arial"/>
          <w:color w:val="000000" w:themeColor="text1"/>
          <w:sz w:val="24"/>
          <w:szCs w:val="24"/>
          <w:lang w:val="en-GB"/>
        </w:rPr>
        <w:t xml:space="preserve"> </w:t>
      </w:r>
      <w:r w:rsidR="008266AA">
        <w:rPr>
          <w:rFonts w:ascii="Arial" w:hAnsi="Arial" w:cs="Arial"/>
          <w:color w:val="000000" w:themeColor="text1"/>
          <w:sz w:val="24"/>
          <w:szCs w:val="24"/>
          <w:lang w:val="en-GB"/>
        </w:rPr>
        <w:t>undertaken</w:t>
      </w:r>
      <w:r w:rsidR="00CE4056">
        <w:rPr>
          <w:rFonts w:ascii="Arial" w:hAnsi="Arial" w:cs="Arial"/>
          <w:color w:val="000000" w:themeColor="text1"/>
          <w:sz w:val="24"/>
          <w:szCs w:val="24"/>
          <w:lang w:val="en-GB"/>
        </w:rPr>
        <w:t xml:space="preserve"> by </w:t>
      </w:r>
      <w:r w:rsidR="00971129">
        <w:rPr>
          <w:rFonts w:ascii="Arial" w:hAnsi="Arial" w:cs="Arial"/>
          <w:color w:val="000000" w:themeColor="text1"/>
          <w:sz w:val="24"/>
          <w:szCs w:val="24"/>
          <w:lang w:val="en-GB"/>
        </w:rPr>
        <w:t>women</w:t>
      </w:r>
      <w:r w:rsidR="007261DF">
        <w:rPr>
          <w:rFonts w:ascii="Arial" w:hAnsi="Arial" w:cs="Arial"/>
          <w:color w:val="000000" w:themeColor="text1"/>
          <w:sz w:val="24"/>
          <w:szCs w:val="24"/>
          <w:lang w:val="en-GB"/>
        </w:rPr>
        <w:t>.</w:t>
      </w:r>
      <w:r w:rsidR="00AB6EC9">
        <w:rPr>
          <w:rFonts w:ascii="Arial" w:hAnsi="Arial" w:cs="Arial"/>
          <w:color w:val="000000" w:themeColor="text1"/>
          <w:sz w:val="24"/>
          <w:szCs w:val="24"/>
          <w:lang w:val="en-GB"/>
        </w:rPr>
        <w:t xml:space="preserve"> </w:t>
      </w:r>
      <w:r w:rsidR="00F674CE">
        <w:rPr>
          <w:rFonts w:ascii="Arial" w:hAnsi="Arial" w:cs="Arial"/>
          <w:color w:val="000000" w:themeColor="text1"/>
          <w:sz w:val="24"/>
          <w:szCs w:val="24"/>
          <w:lang w:val="en-GB"/>
        </w:rPr>
        <w:t>Moreover,</w:t>
      </w:r>
      <w:r w:rsidR="007261DF">
        <w:rPr>
          <w:rFonts w:ascii="Arial" w:hAnsi="Arial" w:cs="Arial"/>
          <w:color w:val="000000" w:themeColor="text1"/>
          <w:sz w:val="24"/>
          <w:szCs w:val="24"/>
          <w:lang w:val="en-GB"/>
        </w:rPr>
        <w:t xml:space="preserve"> t</w:t>
      </w:r>
      <w:r w:rsidR="00CE4056">
        <w:rPr>
          <w:rFonts w:ascii="Arial" w:hAnsi="Arial" w:cs="Arial"/>
          <w:color w:val="000000" w:themeColor="text1"/>
          <w:sz w:val="24"/>
          <w:szCs w:val="24"/>
          <w:lang w:val="en-GB"/>
        </w:rPr>
        <w:t xml:space="preserve">he informal economy accounts for 61% of the global workforce and in many </w:t>
      </w:r>
      <w:r w:rsidR="008266AA">
        <w:rPr>
          <w:rFonts w:ascii="Arial" w:hAnsi="Arial" w:cs="Arial"/>
          <w:color w:val="000000" w:themeColor="text1"/>
          <w:sz w:val="24"/>
          <w:szCs w:val="24"/>
          <w:lang w:val="en-GB"/>
        </w:rPr>
        <w:t>LMICs</w:t>
      </w:r>
      <w:r w:rsidR="007D4464">
        <w:rPr>
          <w:rFonts w:ascii="Arial" w:hAnsi="Arial" w:cs="Arial"/>
          <w:color w:val="000000" w:themeColor="text1"/>
          <w:sz w:val="24"/>
          <w:szCs w:val="24"/>
          <w:lang w:val="en-GB"/>
        </w:rPr>
        <w:t xml:space="preserve"> </w:t>
      </w:r>
      <w:r w:rsidR="00CE4056">
        <w:rPr>
          <w:rFonts w:ascii="Arial" w:hAnsi="Arial" w:cs="Arial"/>
          <w:color w:val="000000" w:themeColor="text1"/>
          <w:sz w:val="24"/>
          <w:szCs w:val="24"/>
          <w:lang w:val="en-GB"/>
        </w:rPr>
        <w:t xml:space="preserve">almost half </w:t>
      </w:r>
      <w:r w:rsidR="00971129">
        <w:rPr>
          <w:rFonts w:ascii="Arial" w:hAnsi="Arial" w:cs="Arial"/>
          <w:color w:val="000000" w:themeColor="text1"/>
          <w:sz w:val="24"/>
          <w:szCs w:val="24"/>
          <w:lang w:val="en-GB"/>
        </w:rPr>
        <w:t>such workers</w:t>
      </w:r>
      <w:r w:rsidR="00CE4056">
        <w:rPr>
          <w:rFonts w:ascii="Arial" w:hAnsi="Arial" w:cs="Arial"/>
          <w:color w:val="000000" w:themeColor="text1"/>
          <w:sz w:val="24"/>
          <w:szCs w:val="24"/>
          <w:lang w:val="en-GB"/>
        </w:rPr>
        <w:t xml:space="preserve"> are women.</w:t>
      </w:r>
      <w:r w:rsidR="00276ADD">
        <w:rPr>
          <w:rFonts w:ascii="Arial" w:hAnsi="Arial" w:cs="Arial"/>
          <w:noProof/>
          <w:color w:val="000000" w:themeColor="text1"/>
          <w:sz w:val="24"/>
          <w:szCs w:val="24"/>
          <w:vertAlign w:val="superscript"/>
          <w:lang w:val="en-GB"/>
        </w:rPr>
        <w:t>23</w:t>
      </w:r>
      <w:r w:rsidR="00CE4056">
        <w:rPr>
          <w:rFonts w:ascii="Arial" w:hAnsi="Arial" w:cs="Arial"/>
          <w:color w:val="000000" w:themeColor="text1"/>
          <w:sz w:val="24"/>
          <w:szCs w:val="24"/>
          <w:lang w:val="en-GB"/>
        </w:rPr>
        <w:t xml:space="preserve"> </w:t>
      </w:r>
      <w:r w:rsidR="007261DF">
        <w:rPr>
          <w:rFonts w:ascii="Arial" w:hAnsi="Arial" w:cs="Arial"/>
          <w:color w:val="000000" w:themeColor="text1"/>
          <w:sz w:val="24"/>
          <w:szCs w:val="24"/>
          <w:lang w:val="en-GB"/>
        </w:rPr>
        <w:t>T</w:t>
      </w:r>
      <w:r w:rsidR="00CE4056">
        <w:rPr>
          <w:rFonts w:ascii="Arial" w:hAnsi="Arial" w:cs="Arial"/>
          <w:color w:val="000000" w:themeColor="text1"/>
          <w:sz w:val="24"/>
          <w:szCs w:val="24"/>
          <w:lang w:val="en-GB"/>
        </w:rPr>
        <w:t>h</w:t>
      </w:r>
      <w:r w:rsidR="008266AA">
        <w:rPr>
          <w:rFonts w:ascii="Arial" w:hAnsi="Arial" w:cs="Arial"/>
          <w:color w:val="000000" w:themeColor="text1"/>
          <w:sz w:val="24"/>
          <w:szCs w:val="24"/>
          <w:lang w:val="en-GB"/>
        </w:rPr>
        <w:t>is</w:t>
      </w:r>
      <w:r w:rsidR="00CE4056">
        <w:rPr>
          <w:rFonts w:ascii="Arial" w:hAnsi="Arial" w:cs="Arial"/>
          <w:color w:val="000000" w:themeColor="text1"/>
          <w:sz w:val="24"/>
          <w:szCs w:val="24"/>
          <w:lang w:val="en-GB"/>
        </w:rPr>
        <w:t xml:space="preserve"> sector seldom provides wage protection, job security</w:t>
      </w:r>
      <w:r w:rsidR="00B52E08">
        <w:rPr>
          <w:rFonts w:ascii="Arial" w:hAnsi="Arial" w:cs="Arial"/>
          <w:color w:val="000000" w:themeColor="text1"/>
          <w:sz w:val="24"/>
          <w:szCs w:val="24"/>
          <w:lang w:val="en-GB"/>
        </w:rPr>
        <w:t>, sick</w:t>
      </w:r>
      <w:r w:rsidR="008266AA">
        <w:rPr>
          <w:rFonts w:ascii="Arial" w:hAnsi="Arial" w:cs="Arial"/>
          <w:color w:val="000000" w:themeColor="text1"/>
          <w:sz w:val="24"/>
          <w:szCs w:val="24"/>
          <w:lang w:val="en-GB"/>
        </w:rPr>
        <w:t>ness</w:t>
      </w:r>
      <w:r w:rsidR="00CE4056">
        <w:rPr>
          <w:rFonts w:ascii="Arial" w:hAnsi="Arial" w:cs="Arial"/>
          <w:color w:val="000000" w:themeColor="text1"/>
          <w:sz w:val="24"/>
          <w:szCs w:val="24"/>
          <w:lang w:val="en-GB"/>
        </w:rPr>
        <w:t xml:space="preserve"> or maternity leave</w:t>
      </w:r>
      <w:r w:rsidR="007261DF">
        <w:rPr>
          <w:rFonts w:ascii="Arial" w:hAnsi="Arial" w:cs="Arial"/>
          <w:color w:val="000000" w:themeColor="text1"/>
          <w:sz w:val="24"/>
          <w:szCs w:val="24"/>
          <w:lang w:val="en-GB"/>
        </w:rPr>
        <w:t xml:space="preserve">. </w:t>
      </w:r>
      <w:r w:rsidR="00A859F7">
        <w:rPr>
          <w:rFonts w:ascii="Arial" w:hAnsi="Arial" w:cs="Arial"/>
          <w:color w:val="000000" w:themeColor="text1"/>
          <w:sz w:val="24"/>
          <w:szCs w:val="24"/>
          <w:lang w:val="en-US"/>
        </w:rPr>
        <w:t>D</w:t>
      </w:r>
      <w:r w:rsidR="00A859F7" w:rsidRPr="00CC3D45">
        <w:rPr>
          <w:rFonts w:ascii="Arial" w:hAnsi="Arial" w:cs="Arial"/>
          <w:color w:val="000000" w:themeColor="text1"/>
          <w:sz w:val="24"/>
          <w:szCs w:val="24"/>
          <w:lang w:val="en-US"/>
        </w:rPr>
        <w:t>ropout</w:t>
      </w:r>
      <w:r w:rsidR="007261DF" w:rsidRPr="00CC3D45">
        <w:rPr>
          <w:rFonts w:ascii="Arial" w:hAnsi="Arial" w:cs="Arial"/>
          <w:color w:val="000000" w:themeColor="text1"/>
          <w:sz w:val="24"/>
          <w:szCs w:val="24"/>
          <w:lang w:val="en-US"/>
        </w:rPr>
        <w:t xml:space="preserve"> </w:t>
      </w:r>
      <w:r w:rsidR="007261DF">
        <w:rPr>
          <w:rFonts w:ascii="Arial" w:hAnsi="Arial" w:cs="Arial"/>
          <w:color w:val="000000" w:themeColor="text1"/>
          <w:sz w:val="24"/>
          <w:szCs w:val="24"/>
          <w:lang w:val="en-US"/>
        </w:rPr>
        <w:t xml:space="preserve">rates </w:t>
      </w:r>
      <w:r w:rsidR="00A859F7">
        <w:rPr>
          <w:rFonts w:ascii="Arial" w:hAnsi="Arial" w:cs="Arial"/>
          <w:color w:val="000000" w:themeColor="text1"/>
          <w:sz w:val="24"/>
          <w:szCs w:val="24"/>
          <w:lang w:val="en-US"/>
        </w:rPr>
        <w:t xml:space="preserve">from school </w:t>
      </w:r>
      <w:r w:rsidR="007261DF">
        <w:rPr>
          <w:rFonts w:ascii="Arial" w:hAnsi="Arial" w:cs="Arial"/>
          <w:color w:val="000000" w:themeColor="text1"/>
          <w:sz w:val="24"/>
          <w:szCs w:val="24"/>
          <w:lang w:val="en-US"/>
        </w:rPr>
        <w:t xml:space="preserve">are higher </w:t>
      </w:r>
      <w:r w:rsidR="007261DF" w:rsidRPr="00CC3D45">
        <w:rPr>
          <w:rFonts w:ascii="Arial" w:hAnsi="Arial" w:cs="Arial"/>
          <w:color w:val="000000" w:themeColor="text1"/>
          <w:sz w:val="24"/>
          <w:szCs w:val="24"/>
          <w:lang w:val="en-US"/>
        </w:rPr>
        <w:t>for girls during times of crisis</w:t>
      </w:r>
      <w:r w:rsidR="00276ADD">
        <w:rPr>
          <w:rFonts w:ascii="Arial" w:hAnsi="Arial" w:cs="Arial"/>
          <w:color w:val="000000" w:themeColor="text1"/>
          <w:sz w:val="24"/>
          <w:szCs w:val="24"/>
          <w:vertAlign w:val="superscript"/>
          <w:lang w:val="en-US"/>
        </w:rPr>
        <w:t>8</w:t>
      </w:r>
      <w:r w:rsidR="007D4464">
        <w:rPr>
          <w:rFonts w:ascii="Arial" w:hAnsi="Arial" w:cs="Arial"/>
          <w:color w:val="000000" w:themeColor="text1"/>
          <w:sz w:val="24"/>
          <w:szCs w:val="24"/>
          <w:lang w:val="en-US"/>
        </w:rPr>
        <w:t xml:space="preserve"> and</w:t>
      </w:r>
      <w:r w:rsidR="007024AE">
        <w:rPr>
          <w:rFonts w:ascii="Arial" w:hAnsi="Arial" w:cs="Arial"/>
          <w:color w:val="000000" w:themeColor="text1"/>
          <w:sz w:val="24"/>
          <w:szCs w:val="24"/>
          <w:lang w:val="en-US"/>
        </w:rPr>
        <w:t>,</w:t>
      </w:r>
      <w:r w:rsidR="007D4464">
        <w:rPr>
          <w:rFonts w:ascii="Arial" w:hAnsi="Arial" w:cs="Arial"/>
          <w:color w:val="000000" w:themeColor="text1"/>
          <w:sz w:val="24"/>
          <w:szCs w:val="24"/>
          <w:lang w:val="en-US"/>
        </w:rPr>
        <w:t xml:space="preserve"> because m</w:t>
      </w:r>
      <w:r w:rsidR="0075019B">
        <w:rPr>
          <w:rFonts w:ascii="Arial" w:hAnsi="Arial" w:cs="Arial"/>
          <w:color w:val="000000" w:themeColor="text1"/>
          <w:sz w:val="24"/>
          <w:szCs w:val="24"/>
          <w:lang w:val="en-US"/>
        </w:rPr>
        <w:t>aternal education is of proven societal benefit</w:t>
      </w:r>
      <w:r w:rsidR="007024AE">
        <w:rPr>
          <w:rFonts w:ascii="Arial" w:hAnsi="Arial" w:cs="Arial"/>
          <w:color w:val="000000" w:themeColor="text1"/>
          <w:sz w:val="24"/>
          <w:szCs w:val="24"/>
          <w:lang w:val="en-US"/>
        </w:rPr>
        <w:t>,</w:t>
      </w:r>
      <w:r w:rsidR="0075019B">
        <w:rPr>
          <w:rFonts w:ascii="Arial" w:hAnsi="Arial" w:cs="Arial"/>
          <w:color w:val="000000" w:themeColor="text1"/>
          <w:sz w:val="24"/>
          <w:szCs w:val="24"/>
          <w:lang w:val="en-US"/>
        </w:rPr>
        <w:t xml:space="preserve"> this adversely </w:t>
      </w:r>
      <w:r w:rsidR="00A859F7">
        <w:rPr>
          <w:rFonts w:ascii="Arial" w:hAnsi="Arial" w:cs="Arial"/>
          <w:color w:val="000000" w:themeColor="text1"/>
          <w:sz w:val="24"/>
          <w:szCs w:val="24"/>
          <w:lang w:val="en-US"/>
        </w:rPr>
        <w:t>affects</w:t>
      </w:r>
      <w:r w:rsidR="0075019B">
        <w:rPr>
          <w:rFonts w:ascii="Arial" w:hAnsi="Arial" w:cs="Arial"/>
          <w:color w:val="000000" w:themeColor="text1"/>
          <w:sz w:val="24"/>
          <w:szCs w:val="24"/>
          <w:lang w:val="en-US"/>
        </w:rPr>
        <w:t xml:space="preserve"> both the individual and </w:t>
      </w:r>
      <w:r w:rsidR="008266AA">
        <w:rPr>
          <w:rFonts w:ascii="Arial" w:hAnsi="Arial" w:cs="Arial"/>
          <w:color w:val="000000" w:themeColor="text1"/>
          <w:sz w:val="24"/>
          <w:szCs w:val="24"/>
          <w:lang w:val="en-US"/>
        </w:rPr>
        <w:t>subsequently</w:t>
      </w:r>
      <w:r w:rsidR="0075019B">
        <w:rPr>
          <w:rFonts w:ascii="Arial" w:hAnsi="Arial" w:cs="Arial"/>
          <w:color w:val="000000" w:themeColor="text1"/>
          <w:sz w:val="24"/>
          <w:szCs w:val="24"/>
          <w:lang w:val="en-US"/>
        </w:rPr>
        <w:t xml:space="preserve"> her children and community.</w:t>
      </w:r>
    </w:p>
    <w:p w14:paraId="4D7FCDEF" w14:textId="2FC4F87B" w:rsidR="00D605C2" w:rsidRPr="00473C80" w:rsidRDefault="00D605C2" w:rsidP="00971129">
      <w:pPr>
        <w:spacing w:line="360" w:lineRule="auto"/>
        <w:jc w:val="both"/>
        <w:rPr>
          <w:rFonts w:ascii="Arial" w:hAnsi="Arial" w:cs="Arial"/>
          <w:b/>
          <w:bCs/>
          <w:sz w:val="24"/>
          <w:szCs w:val="24"/>
          <w:lang w:val="en-US"/>
        </w:rPr>
      </w:pPr>
      <w:r>
        <w:rPr>
          <w:rFonts w:ascii="Arial" w:hAnsi="Arial" w:cs="Arial"/>
          <w:b/>
          <w:bCs/>
          <w:sz w:val="24"/>
          <w:szCs w:val="24"/>
          <w:lang w:val="en-GB"/>
        </w:rPr>
        <w:t>Investing in maternal</w:t>
      </w:r>
      <w:r w:rsidR="00D26810">
        <w:rPr>
          <w:rFonts w:ascii="Arial" w:hAnsi="Arial" w:cs="Arial"/>
          <w:b/>
          <w:bCs/>
          <w:sz w:val="24"/>
          <w:szCs w:val="24"/>
          <w:lang w:val="en-GB"/>
        </w:rPr>
        <w:t>, neonatal</w:t>
      </w:r>
      <w:r>
        <w:rPr>
          <w:rFonts w:ascii="Arial" w:hAnsi="Arial" w:cs="Arial"/>
          <w:b/>
          <w:bCs/>
          <w:sz w:val="24"/>
          <w:szCs w:val="24"/>
          <w:lang w:val="en-GB"/>
        </w:rPr>
        <w:t xml:space="preserve"> and child health to </w:t>
      </w:r>
      <w:r w:rsidR="007261DF">
        <w:rPr>
          <w:rFonts w:ascii="Arial" w:hAnsi="Arial" w:cs="Arial"/>
          <w:b/>
          <w:bCs/>
          <w:sz w:val="24"/>
          <w:szCs w:val="24"/>
          <w:lang w:val="en-GB"/>
        </w:rPr>
        <w:t>build population resilience</w:t>
      </w:r>
    </w:p>
    <w:p w14:paraId="7BD17AA8" w14:textId="2A67E2C5" w:rsidR="002F558E" w:rsidRDefault="007261DF" w:rsidP="00971129">
      <w:pPr>
        <w:pStyle w:val="CommentText"/>
        <w:spacing w:line="360" w:lineRule="auto"/>
        <w:rPr>
          <w:rFonts w:ascii="Arial" w:hAnsi="Arial" w:cs="Arial"/>
          <w:sz w:val="24"/>
          <w:szCs w:val="24"/>
          <w:vertAlign w:val="superscript"/>
        </w:rPr>
      </w:pPr>
      <w:r>
        <w:rPr>
          <w:rFonts w:ascii="Arial" w:hAnsi="Arial" w:cs="Arial"/>
          <w:noProof/>
          <w:color w:val="000000" w:themeColor="text1"/>
          <w:sz w:val="24"/>
          <w:szCs w:val="24"/>
          <w:lang w:val="en-GB"/>
        </w:rPr>
        <w:t>The g</w:t>
      </w:r>
      <w:r w:rsidR="00604E64">
        <w:rPr>
          <w:rFonts w:ascii="Arial" w:hAnsi="Arial" w:cs="Arial"/>
          <w:noProof/>
          <w:color w:val="000000" w:themeColor="text1"/>
          <w:sz w:val="24"/>
          <w:szCs w:val="24"/>
          <w:lang w:val="en-GB"/>
        </w:rPr>
        <w:t>l</w:t>
      </w:r>
      <w:r>
        <w:rPr>
          <w:rFonts w:ascii="Arial" w:hAnsi="Arial" w:cs="Arial"/>
          <w:noProof/>
          <w:color w:val="000000" w:themeColor="text1"/>
          <w:sz w:val="24"/>
          <w:szCs w:val="24"/>
          <w:lang w:val="en-GB"/>
        </w:rPr>
        <w:t xml:space="preserve">obal economic recession following the COVID-19 pandemic </w:t>
      </w:r>
      <w:r>
        <w:rPr>
          <w:rFonts w:ascii="Arial" w:hAnsi="Arial" w:cs="Arial"/>
          <w:sz w:val="24"/>
          <w:szCs w:val="24"/>
        </w:rPr>
        <w:t xml:space="preserve">is </w:t>
      </w:r>
      <w:r w:rsidRPr="00420A8C">
        <w:rPr>
          <w:rFonts w:ascii="Arial" w:hAnsi="Arial" w:cs="Arial"/>
          <w:sz w:val="24"/>
          <w:szCs w:val="24"/>
        </w:rPr>
        <w:t xml:space="preserve">likely to result in reduced investment in </w:t>
      </w:r>
      <w:r>
        <w:rPr>
          <w:rFonts w:ascii="Arial" w:hAnsi="Arial" w:cs="Arial"/>
          <w:sz w:val="24"/>
          <w:szCs w:val="24"/>
        </w:rPr>
        <w:t>MNCH</w:t>
      </w:r>
      <w:r w:rsidRPr="00420A8C">
        <w:rPr>
          <w:rFonts w:ascii="Arial" w:hAnsi="Arial" w:cs="Arial"/>
          <w:sz w:val="24"/>
          <w:szCs w:val="24"/>
        </w:rPr>
        <w:t xml:space="preserve"> in the short-term</w:t>
      </w:r>
      <w:r w:rsidR="00276ADD">
        <w:rPr>
          <w:rFonts w:ascii="Arial" w:hAnsi="Arial" w:cs="Arial"/>
          <w:sz w:val="24"/>
          <w:szCs w:val="24"/>
          <w:vertAlign w:val="superscript"/>
        </w:rPr>
        <w:t>2</w:t>
      </w:r>
      <w:r w:rsidR="000D7046">
        <w:rPr>
          <w:rFonts w:ascii="Arial" w:hAnsi="Arial" w:cs="Arial"/>
          <w:sz w:val="24"/>
          <w:szCs w:val="24"/>
          <w:vertAlign w:val="superscript"/>
        </w:rPr>
        <w:t>4</w:t>
      </w:r>
      <w:r>
        <w:rPr>
          <w:rFonts w:ascii="Arial" w:hAnsi="Arial" w:cs="Arial"/>
          <w:sz w:val="24"/>
          <w:szCs w:val="24"/>
          <w:vertAlign w:val="superscript"/>
        </w:rPr>
        <w:t xml:space="preserve"> </w:t>
      </w:r>
      <w:r w:rsidR="00971129">
        <w:rPr>
          <w:rFonts w:ascii="Arial" w:hAnsi="Arial" w:cs="Arial"/>
          <w:sz w:val="24"/>
          <w:szCs w:val="24"/>
        </w:rPr>
        <w:t>and th</w:t>
      </w:r>
      <w:r w:rsidR="00F34074">
        <w:rPr>
          <w:rFonts w:ascii="Arial" w:hAnsi="Arial" w:cs="Arial"/>
          <w:sz w:val="24"/>
          <w:szCs w:val="24"/>
        </w:rPr>
        <w:t xml:space="preserve">e immediate effects will be clear. </w:t>
      </w:r>
      <w:r w:rsidR="00F34074">
        <w:rPr>
          <w:rFonts w:ascii="Arial" w:hAnsi="Arial" w:cs="Arial"/>
          <w:noProof/>
          <w:color w:val="000000" w:themeColor="text1"/>
          <w:sz w:val="24"/>
          <w:szCs w:val="24"/>
          <w:lang w:val="en-GB"/>
        </w:rPr>
        <w:t>U</w:t>
      </w:r>
      <w:r w:rsidR="002F558E" w:rsidRPr="00E0359D">
        <w:rPr>
          <w:rFonts w:ascii="Arial" w:hAnsi="Arial" w:cs="Arial"/>
          <w:sz w:val="24"/>
          <w:szCs w:val="24"/>
        </w:rPr>
        <w:t>nder</w:t>
      </w:r>
      <w:r w:rsidR="00D50F63">
        <w:rPr>
          <w:rFonts w:ascii="Arial" w:hAnsi="Arial" w:cs="Arial"/>
          <w:sz w:val="24"/>
          <w:szCs w:val="24"/>
        </w:rPr>
        <w:t>-</w:t>
      </w:r>
      <w:r w:rsidR="006040C2">
        <w:rPr>
          <w:rFonts w:ascii="Arial" w:hAnsi="Arial" w:cs="Arial"/>
          <w:sz w:val="24"/>
          <w:szCs w:val="24"/>
        </w:rPr>
        <w:t>five</w:t>
      </w:r>
      <w:r w:rsidR="002F558E" w:rsidRPr="00E0359D">
        <w:rPr>
          <w:rFonts w:ascii="Arial" w:hAnsi="Arial" w:cs="Arial"/>
          <w:sz w:val="24"/>
          <w:szCs w:val="24"/>
        </w:rPr>
        <w:t xml:space="preserve"> mortality</w:t>
      </w:r>
      <w:r w:rsidR="004C5164">
        <w:rPr>
          <w:rFonts w:ascii="Arial" w:hAnsi="Arial" w:cs="Arial"/>
          <w:sz w:val="24"/>
          <w:szCs w:val="24"/>
        </w:rPr>
        <w:t xml:space="preserve">, </w:t>
      </w:r>
      <w:r w:rsidR="004C5164">
        <w:rPr>
          <w:rFonts w:ascii="Arial" w:hAnsi="Arial" w:cs="Arial"/>
          <w:color w:val="000000" w:themeColor="text1"/>
          <w:sz w:val="24"/>
          <w:szCs w:val="24"/>
          <w:lang w:eastAsia="en-GB"/>
        </w:rPr>
        <w:t>child wasting and stunting</w:t>
      </w:r>
      <w:r w:rsidR="004C5164">
        <w:rPr>
          <w:rFonts w:ascii="Arial" w:hAnsi="Arial" w:cs="Arial"/>
          <w:color w:val="000000" w:themeColor="text1"/>
          <w:sz w:val="24"/>
          <w:szCs w:val="24"/>
          <w:shd w:val="clear" w:color="auto" w:fill="FFFFFF"/>
          <w:vertAlign w:val="superscript"/>
        </w:rPr>
        <w:t xml:space="preserve"> </w:t>
      </w:r>
      <w:r w:rsidR="002F558E" w:rsidRPr="00E0359D">
        <w:rPr>
          <w:rFonts w:ascii="Arial" w:hAnsi="Arial" w:cs="Arial"/>
          <w:sz w:val="24"/>
          <w:szCs w:val="24"/>
        </w:rPr>
        <w:t xml:space="preserve">and maternal mortality </w:t>
      </w:r>
      <w:r w:rsidR="00F34074">
        <w:rPr>
          <w:rFonts w:ascii="Arial" w:hAnsi="Arial" w:cs="Arial"/>
          <w:sz w:val="24"/>
          <w:szCs w:val="24"/>
        </w:rPr>
        <w:t>are likely to</w:t>
      </w:r>
      <w:r w:rsidR="002F558E" w:rsidRPr="00E0359D">
        <w:rPr>
          <w:rFonts w:ascii="Arial" w:hAnsi="Arial" w:cs="Arial"/>
          <w:sz w:val="24"/>
          <w:szCs w:val="24"/>
        </w:rPr>
        <w:t xml:space="preserve"> increase </w:t>
      </w:r>
      <w:r w:rsidR="002F558E">
        <w:rPr>
          <w:rFonts w:ascii="Arial" w:hAnsi="Arial" w:cs="Arial"/>
          <w:sz w:val="24"/>
          <w:szCs w:val="24"/>
          <w:lang w:val="en-GB"/>
        </w:rPr>
        <w:t>i</w:t>
      </w:r>
      <w:r w:rsidR="002F558E" w:rsidRPr="00E0359D">
        <w:rPr>
          <w:rFonts w:ascii="Arial" w:hAnsi="Arial" w:cs="Arial"/>
          <w:sz w:val="24"/>
          <w:szCs w:val="24"/>
        </w:rPr>
        <w:t xml:space="preserve">n </w:t>
      </w:r>
      <w:r w:rsidR="008266AA">
        <w:rPr>
          <w:rFonts w:ascii="Arial" w:hAnsi="Arial" w:cs="Arial"/>
          <w:sz w:val="24"/>
          <w:szCs w:val="24"/>
        </w:rPr>
        <w:t>LMICs</w:t>
      </w:r>
      <w:r w:rsidR="002F558E" w:rsidRPr="00E0359D">
        <w:rPr>
          <w:rFonts w:ascii="Arial" w:hAnsi="Arial" w:cs="Arial"/>
          <w:sz w:val="24"/>
          <w:szCs w:val="24"/>
        </w:rPr>
        <w:t xml:space="preserve"> </w:t>
      </w:r>
      <w:r w:rsidR="008266AA">
        <w:rPr>
          <w:rFonts w:ascii="Arial" w:hAnsi="Arial" w:cs="Arial"/>
          <w:sz w:val="24"/>
          <w:szCs w:val="24"/>
        </w:rPr>
        <w:t>through</w:t>
      </w:r>
      <w:r w:rsidR="002F558E" w:rsidRPr="00E0359D">
        <w:rPr>
          <w:rFonts w:ascii="Arial" w:hAnsi="Arial" w:cs="Arial"/>
          <w:sz w:val="24"/>
          <w:szCs w:val="24"/>
        </w:rPr>
        <w:t xml:space="preserve"> interrupted food systems</w:t>
      </w:r>
      <w:r w:rsidR="00563834">
        <w:rPr>
          <w:rFonts w:ascii="Arial" w:hAnsi="Arial" w:cs="Arial"/>
          <w:sz w:val="24"/>
          <w:szCs w:val="24"/>
        </w:rPr>
        <w:t xml:space="preserve"> and</w:t>
      </w:r>
      <w:r w:rsidR="004C5164">
        <w:rPr>
          <w:rFonts w:ascii="Arial" w:hAnsi="Arial" w:cs="Arial"/>
          <w:sz w:val="24"/>
          <w:szCs w:val="24"/>
        </w:rPr>
        <w:t xml:space="preserve"> </w:t>
      </w:r>
      <w:r w:rsidR="002F558E" w:rsidRPr="00E0359D">
        <w:rPr>
          <w:rFonts w:ascii="Arial" w:hAnsi="Arial" w:cs="Arial"/>
          <w:sz w:val="24"/>
          <w:szCs w:val="24"/>
        </w:rPr>
        <w:t>healthcare services</w:t>
      </w:r>
      <w:r w:rsidR="002F558E">
        <w:rPr>
          <w:rFonts w:ascii="Arial" w:hAnsi="Arial" w:cs="Arial"/>
          <w:sz w:val="24"/>
          <w:szCs w:val="24"/>
          <w:lang w:val="en-GB"/>
        </w:rPr>
        <w:t>.</w:t>
      </w:r>
      <w:r w:rsidR="00276ADD">
        <w:rPr>
          <w:rFonts w:ascii="Arial" w:hAnsi="Arial" w:cs="Arial"/>
          <w:sz w:val="24"/>
          <w:szCs w:val="24"/>
          <w:vertAlign w:val="superscript"/>
          <w:lang w:val="en-GB"/>
        </w:rPr>
        <w:t>20</w:t>
      </w:r>
      <w:r w:rsidR="002F558E">
        <w:rPr>
          <w:rFonts w:ascii="Arial" w:hAnsi="Arial" w:cs="Arial"/>
          <w:sz w:val="24"/>
          <w:szCs w:val="24"/>
          <w:vertAlign w:val="superscript"/>
          <w:lang w:val="en-GB"/>
        </w:rPr>
        <w:t xml:space="preserve"> </w:t>
      </w:r>
      <w:r w:rsidR="002F558E">
        <w:rPr>
          <w:rFonts w:ascii="Arial" w:hAnsi="Arial" w:cs="Arial"/>
          <w:sz w:val="24"/>
          <w:szCs w:val="24"/>
        </w:rPr>
        <w:t>There may be</w:t>
      </w:r>
      <w:r w:rsidR="00D605C2" w:rsidRPr="00420A8C">
        <w:rPr>
          <w:rFonts w:ascii="Arial" w:hAnsi="Arial" w:cs="Arial"/>
          <w:sz w:val="24"/>
          <w:szCs w:val="24"/>
        </w:rPr>
        <w:t xml:space="preserve"> an increase in preterm and low birth</w:t>
      </w:r>
      <w:r w:rsidR="00D605C2">
        <w:rPr>
          <w:rFonts w:ascii="Arial" w:hAnsi="Arial" w:cs="Arial"/>
          <w:sz w:val="24"/>
          <w:szCs w:val="24"/>
        </w:rPr>
        <w:t xml:space="preserve"> </w:t>
      </w:r>
      <w:r w:rsidR="00D605C2" w:rsidRPr="00420A8C">
        <w:rPr>
          <w:rFonts w:ascii="Arial" w:hAnsi="Arial" w:cs="Arial"/>
          <w:sz w:val="24"/>
          <w:szCs w:val="24"/>
        </w:rPr>
        <w:t>weight babies as in European countries such as Greece and Portugal</w:t>
      </w:r>
      <w:r w:rsidR="00563834">
        <w:rPr>
          <w:rFonts w:ascii="Arial" w:hAnsi="Arial" w:cs="Arial"/>
          <w:sz w:val="24"/>
          <w:szCs w:val="24"/>
        </w:rPr>
        <w:t xml:space="preserve"> following the 2008 recession</w:t>
      </w:r>
      <w:r w:rsidR="00D605C2" w:rsidRPr="00420A8C">
        <w:rPr>
          <w:rFonts w:ascii="Arial" w:hAnsi="Arial" w:cs="Arial"/>
          <w:sz w:val="24"/>
          <w:szCs w:val="24"/>
        </w:rPr>
        <w:t>.</w:t>
      </w:r>
      <w:r w:rsidR="00276ADD">
        <w:rPr>
          <w:rFonts w:ascii="Arial" w:hAnsi="Arial" w:cs="Arial"/>
          <w:noProof/>
          <w:sz w:val="24"/>
          <w:szCs w:val="24"/>
          <w:vertAlign w:val="superscript"/>
        </w:rPr>
        <w:t>7,1</w:t>
      </w:r>
      <w:r w:rsidR="000D7046">
        <w:rPr>
          <w:rFonts w:ascii="Arial" w:hAnsi="Arial" w:cs="Arial"/>
          <w:noProof/>
          <w:sz w:val="24"/>
          <w:szCs w:val="24"/>
          <w:vertAlign w:val="superscript"/>
        </w:rPr>
        <w:t>4</w:t>
      </w:r>
      <w:r w:rsidR="00D605C2" w:rsidRPr="00420A8C">
        <w:rPr>
          <w:rFonts w:ascii="Arial" w:hAnsi="Arial" w:cs="Arial"/>
          <w:sz w:val="24"/>
          <w:szCs w:val="24"/>
        </w:rPr>
        <w:t xml:space="preserve"> </w:t>
      </w:r>
      <w:r w:rsidR="00095BF8">
        <w:rPr>
          <w:rFonts w:ascii="Arial" w:hAnsi="Arial" w:cs="Arial"/>
          <w:sz w:val="24"/>
          <w:szCs w:val="24"/>
        </w:rPr>
        <w:t xml:space="preserve">A negative effect on </w:t>
      </w:r>
      <w:r w:rsidR="00563834">
        <w:rPr>
          <w:rFonts w:ascii="Arial" w:hAnsi="Arial" w:cs="Arial"/>
          <w:sz w:val="24"/>
          <w:szCs w:val="24"/>
        </w:rPr>
        <w:t>family planning, child health facilities</w:t>
      </w:r>
      <w:r w:rsidR="00095BF8">
        <w:rPr>
          <w:rFonts w:ascii="Arial" w:hAnsi="Arial" w:cs="Arial"/>
          <w:sz w:val="24"/>
          <w:szCs w:val="24"/>
        </w:rPr>
        <w:t xml:space="preserve"> </w:t>
      </w:r>
      <w:r w:rsidR="001C50EF">
        <w:rPr>
          <w:rFonts w:ascii="Arial" w:hAnsi="Arial" w:cs="Arial"/>
          <w:sz w:val="24"/>
          <w:szCs w:val="24"/>
        </w:rPr>
        <w:t xml:space="preserve">and </w:t>
      </w:r>
      <w:r w:rsidR="00095BF8" w:rsidRPr="001E5F5B">
        <w:rPr>
          <w:rFonts w:ascii="Arial" w:hAnsi="Arial" w:cs="Arial"/>
          <w:sz w:val="24"/>
          <w:szCs w:val="24"/>
        </w:rPr>
        <w:t>routine immunization coverage</w:t>
      </w:r>
      <w:r w:rsidR="00095BF8">
        <w:rPr>
          <w:rFonts w:ascii="Arial" w:hAnsi="Arial" w:cs="Arial"/>
          <w:sz w:val="24"/>
          <w:szCs w:val="24"/>
        </w:rPr>
        <w:t xml:space="preserve"> </w:t>
      </w:r>
      <w:r w:rsidR="00A859F7">
        <w:rPr>
          <w:rFonts w:ascii="Arial" w:hAnsi="Arial" w:cs="Arial"/>
          <w:sz w:val="24"/>
          <w:szCs w:val="24"/>
        </w:rPr>
        <w:t>is already occurring</w:t>
      </w:r>
      <w:r w:rsidR="00095BF8">
        <w:rPr>
          <w:rFonts w:ascii="Arial" w:hAnsi="Arial" w:cs="Arial"/>
          <w:sz w:val="24"/>
          <w:szCs w:val="24"/>
        </w:rPr>
        <w:t>, as seen previously after</w:t>
      </w:r>
      <w:r w:rsidR="00095BF8" w:rsidRPr="001E5F5B">
        <w:rPr>
          <w:rFonts w:ascii="Arial" w:hAnsi="Arial" w:cs="Arial"/>
          <w:sz w:val="24"/>
          <w:szCs w:val="24"/>
        </w:rPr>
        <w:t xml:space="preserve"> outbreaks </w:t>
      </w:r>
      <w:r w:rsidR="00095BF8">
        <w:rPr>
          <w:rFonts w:ascii="Arial" w:hAnsi="Arial" w:cs="Arial"/>
          <w:sz w:val="24"/>
          <w:szCs w:val="24"/>
        </w:rPr>
        <w:t>of</w:t>
      </w:r>
      <w:r w:rsidR="00095BF8" w:rsidRPr="001E5F5B">
        <w:rPr>
          <w:rFonts w:ascii="Arial" w:hAnsi="Arial" w:cs="Arial"/>
          <w:sz w:val="24"/>
          <w:szCs w:val="24"/>
        </w:rPr>
        <w:t xml:space="preserve"> Ebola and SARS</w:t>
      </w:r>
      <w:r w:rsidR="00095BF8">
        <w:rPr>
          <w:rFonts w:ascii="Arial" w:hAnsi="Arial" w:cs="Arial"/>
          <w:sz w:val="24"/>
          <w:szCs w:val="24"/>
        </w:rPr>
        <w:t>.</w:t>
      </w:r>
      <w:r w:rsidR="00276ADD">
        <w:rPr>
          <w:rFonts w:ascii="Arial" w:hAnsi="Arial" w:cs="Arial"/>
          <w:sz w:val="24"/>
          <w:szCs w:val="24"/>
          <w:vertAlign w:val="superscript"/>
        </w:rPr>
        <w:t>20</w:t>
      </w:r>
      <w:r w:rsidR="00095BF8">
        <w:rPr>
          <w:rFonts w:ascii="Arial" w:hAnsi="Arial" w:cs="Arial"/>
          <w:sz w:val="24"/>
          <w:szCs w:val="24"/>
        </w:rPr>
        <w:t xml:space="preserve"> </w:t>
      </w:r>
      <w:r w:rsidR="007A583B">
        <w:rPr>
          <w:rFonts w:ascii="Arial" w:hAnsi="Arial" w:cs="Arial"/>
          <w:sz w:val="24"/>
          <w:szCs w:val="24"/>
        </w:rPr>
        <w:t xml:space="preserve">There </w:t>
      </w:r>
      <w:r w:rsidR="00F34074">
        <w:rPr>
          <w:rFonts w:ascii="Arial" w:hAnsi="Arial" w:cs="Arial"/>
          <w:sz w:val="24"/>
          <w:szCs w:val="24"/>
        </w:rPr>
        <w:t xml:space="preserve">are </w:t>
      </w:r>
      <w:r w:rsidR="00A859F7">
        <w:rPr>
          <w:rFonts w:ascii="Arial" w:hAnsi="Arial" w:cs="Arial"/>
          <w:sz w:val="24"/>
          <w:szCs w:val="24"/>
        </w:rPr>
        <w:t xml:space="preserve">active </w:t>
      </w:r>
      <w:r w:rsidR="007A583B">
        <w:rPr>
          <w:rFonts w:ascii="Arial" w:hAnsi="Arial" w:cs="Arial"/>
          <w:sz w:val="24"/>
          <w:szCs w:val="24"/>
        </w:rPr>
        <w:t>concern</w:t>
      </w:r>
      <w:r w:rsidR="00F34074">
        <w:rPr>
          <w:rFonts w:ascii="Arial" w:hAnsi="Arial" w:cs="Arial"/>
          <w:sz w:val="24"/>
          <w:szCs w:val="24"/>
        </w:rPr>
        <w:t>s</w:t>
      </w:r>
      <w:r w:rsidR="007A583B">
        <w:rPr>
          <w:rFonts w:ascii="Arial" w:hAnsi="Arial" w:cs="Arial"/>
          <w:sz w:val="24"/>
          <w:szCs w:val="24"/>
        </w:rPr>
        <w:t xml:space="preserve"> about increasing</w:t>
      </w:r>
      <w:r w:rsidR="007A583B" w:rsidRPr="00AA0AD1">
        <w:rPr>
          <w:rFonts w:ascii="Arial" w:hAnsi="Arial" w:cs="Arial"/>
          <w:sz w:val="24"/>
          <w:szCs w:val="24"/>
        </w:rPr>
        <w:t xml:space="preserve"> domestic violence</w:t>
      </w:r>
      <w:r w:rsidR="007A583B">
        <w:rPr>
          <w:rFonts w:ascii="Arial" w:hAnsi="Arial" w:cs="Arial"/>
          <w:sz w:val="24"/>
          <w:szCs w:val="24"/>
        </w:rPr>
        <w:t xml:space="preserve">, loss of earnings and </w:t>
      </w:r>
      <w:r w:rsidR="007A583B" w:rsidRPr="00AA0AD1">
        <w:rPr>
          <w:rFonts w:ascii="Arial" w:hAnsi="Arial" w:cs="Arial"/>
          <w:sz w:val="24"/>
          <w:szCs w:val="24"/>
        </w:rPr>
        <w:t>food insecurity</w:t>
      </w:r>
      <w:r w:rsidR="007A583B">
        <w:rPr>
          <w:rFonts w:ascii="Arial" w:hAnsi="Arial" w:cs="Arial"/>
          <w:sz w:val="24"/>
          <w:szCs w:val="24"/>
        </w:rPr>
        <w:t>.</w:t>
      </w:r>
      <w:r w:rsidR="00276ADD">
        <w:rPr>
          <w:rFonts w:ascii="Arial" w:hAnsi="Arial" w:cs="Arial"/>
          <w:sz w:val="24"/>
          <w:szCs w:val="24"/>
          <w:vertAlign w:val="superscript"/>
        </w:rPr>
        <w:t>21</w:t>
      </w:r>
      <w:r w:rsidR="007A583B">
        <w:rPr>
          <w:rFonts w:ascii="Arial" w:hAnsi="Arial" w:cs="Arial"/>
          <w:sz w:val="24"/>
          <w:szCs w:val="24"/>
          <w:vertAlign w:val="superscript"/>
        </w:rPr>
        <w:t xml:space="preserve"> </w:t>
      </w:r>
    </w:p>
    <w:p w14:paraId="54D88F57" w14:textId="77777777" w:rsidR="001A2B24" w:rsidRDefault="001A2B24" w:rsidP="00971129">
      <w:pPr>
        <w:pStyle w:val="CommentText"/>
        <w:spacing w:line="360" w:lineRule="auto"/>
        <w:rPr>
          <w:rFonts w:ascii="Arial" w:hAnsi="Arial" w:cs="Arial"/>
          <w:sz w:val="24"/>
          <w:szCs w:val="24"/>
        </w:rPr>
      </w:pPr>
    </w:p>
    <w:p w14:paraId="220D88E6" w14:textId="0D24E3D1" w:rsidR="00A859F7" w:rsidRDefault="000E44A6" w:rsidP="00971129">
      <w:pPr>
        <w:pStyle w:val="CommentText"/>
        <w:spacing w:line="360" w:lineRule="auto"/>
        <w:rPr>
          <w:rFonts w:ascii="Arial" w:hAnsi="Arial" w:cs="Arial"/>
          <w:color w:val="000000" w:themeColor="text1"/>
          <w:sz w:val="24"/>
          <w:szCs w:val="24"/>
          <w:lang w:val="en-GB"/>
        </w:rPr>
      </w:pPr>
      <w:r>
        <w:rPr>
          <w:rFonts w:ascii="Arial" w:hAnsi="Arial" w:cs="Arial"/>
          <w:color w:val="000000" w:themeColor="text1"/>
          <w:sz w:val="24"/>
          <w:szCs w:val="24"/>
          <w:lang w:val="en-GB"/>
        </w:rPr>
        <w:t xml:space="preserve">Recently, the World Health </w:t>
      </w:r>
      <w:r w:rsidR="006006DE">
        <w:rPr>
          <w:rFonts w:ascii="Arial" w:hAnsi="Arial" w:cs="Arial"/>
          <w:color w:val="000000" w:themeColor="text1"/>
          <w:sz w:val="24"/>
          <w:szCs w:val="24"/>
          <w:lang w:val="en-GB"/>
        </w:rPr>
        <w:t>O</w:t>
      </w:r>
      <w:r>
        <w:rPr>
          <w:rFonts w:ascii="Arial" w:hAnsi="Arial" w:cs="Arial"/>
          <w:color w:val="000000" w:themeColor="text1"/>
          <w:sz w:val="24"/>
          <w:szCs w:val="24"/>
          <w:lang w:val="en-GB"/>
        </w:rPr>
        <w:t xml:space="preserve">rganization called for member </w:t>
      </w:r>
      <w:r w:rsidR="007D4464">
        <w:rPr>
          <w:rFonts w:ascii="Arial" w:hAnsi="Arial" w:cs="Arial"/>
          <w:color w:val="000000" w:themeColor="text1"/>
          <w:sz w:val="24"/>
          <w:szCs w:val="24"/>
          <w:lang w:val="en-GB"/>
        </w:rPr>
        <w:t>states</w:t>
      </w:r>
      <w:r>
        <w:rPr>
          <w:rFonts w:ascii="Arial" w:hAnsi="Arial" w:cs="Arial"/>
          <w:color w:val="000000" w:themeColor="text1"/>
          <w:sz w:val="24"/>
          <w:szCs w:val="24"/>
          <w:lang w:val="en-GB"/>
        </w:rPr>
        <w:t xml:space="preserve"> to invest in gender-sensitive policies in their COVID</w:t>
      </w:r>
      <w:r w:rsidR="006006DE">
        <w:rPr>
          <w:rFonts w:ascii="Arial" w:hAnsi="Arial" w:cs="Arial"/>
          <w:color w:val="000000" w:themeColor="text1"/>
          <w:sz w:val="24"/>
          <w:szCs w:val="24"/>
          <w:lang w:val="en-GB"/>
        </w:rPr>
        <w:t>-19</w:t>
      </w:r>
      <w:r>
        <w:rPr>
          <w:rFonts w:ascii="Arial" w:hAnsi="Arial" w:cs="Arial"/>
          <w:color w:val="000000" w:themeColor="text1"/>
          <w:sz w:val="24"/>
          <w:szCs w:val="24"/>
          <w:lang w:val="en-GB"/>
        </w:rPr>
        <w:t xml:space="preserve"> response</w:t>
      </w:r>
      <w:r w:rsidR="00563834">
        <w:rPr>
          <w:rFonts w:ascii="Arial" w:hAnsi="Arial" w:cs="Arial"/>
          <w:color w:val="000000" w:themeColor="text1"/>
          <w:sz w:val="24"/>
          <w:szCs w:val="24"/>
          <w:lang w:val="en-GB"/>
        </w:rPr>
        <w:t>s</w:t>
      </w:r>
      <w:r>
        <w:rPr>
          <w:rFonts w:ascii="Arial" w:hAnsi="Arial" w:cs="Arial"/>
          <w:color w:val="000000" w:themeColor="text1"/>
          <w:sz w:val="24"/>
          <w:szCs w:val="24"/>
          <w:lang w:val="en-GB"/>
        </w:rPr>
        <w:t xml:space="preserve"> and </w:t>
      </w:r>
      <w:r w:rsidR="006006DE">
        <w:rPr>
          <w:rFonts w:ascii="Arial" w:hAnsi="Arial" w:cs="Arial"/>
          <w:color w:val="000000" w:themeColor="text1"/>
          <w:sz w:val="24"/>
          <w:szCs w:val="24"/>
          <w:lang w:val="en-GB"/>
        </w:rPr>
        <w:t xml:space="preserve">to </w:t>
      </w:r>
      <w:r>
        <w:rPr>
          <w:rFonts w:ascii="Arial" w:hAnsi="Arial" w:cs="Arial"/>
          <w:color w:val="000000" w:themeColor="text1"/>
          <w:sz w:val="24"/>
          <w:szCs w:val="24"/>
          <w:lang w:val="en-GB"/>
        </w:rPr>
        <w:t>ensure equitable access to key services.</w:t>
      </w:r>
      <w:r w:rsidR="00276ADD">
        <w:rPr>
          <w:rFonts w:ascii="Arial" w:hAnsi="Arial" w:cs="Arial"/>
          <w:color w:val="000000" w:themeColor="text1"/>
          <w:sz w:val="24"/>
          <w:szCs w:val="24"/>
          <w:vertAlign w:val="superscript"/>
          <w:lang w:val="en-GB"/>
        </w:rPr>
        <w:t>21</w:t>
      </w:r>
      <w:r>
        <w:rPr>
          <w:rFonts w:ascii="Arial" w:hAnsi="Arial" w:cs="Arial"/>
          <w:color w:val="000000" w:themeColor="text1"/>
          <w:sz w:val="24"/>
          <w:szCs w:val="24"/>
          <w:lang w:val="en-GB"/>
        </w:rPr>
        <w:t xml:space="preserve"> Recommendations to mitigate the differential impact of the pandemic on women included better collection and analysis of data</w:t>
      </w:r>
      <w:r w:rsidR="00563834">
        <w:rPr>
          <w:rFonts w:ascii="Arial" w:hAnsi="Arial" w:cs="Arial"/>
          <w:color w:val="000000" w:themeColor="text1"/>
          <w:sz w:val="24"/>
          <w:szCs w:val="24"/>
          <w:lang w:val="en-GB"/>
        </w:rPr>
        <w:t>,</w:t>
      </w:r>
      <w:r>
        <w:rPr>
          <w:rFonts w:ascii="Arial" w:hAnsi="Arial" w:cs="Arial"/>
          <w:color w:val="000000" w:themeColor="text1"/>
          <w:sz w:val="24"/>
          <w:szCs w:val="24"/>
          <w:lang w:val="en-GB"/>
        </w:rPr>
        <w:t xml:space="preserve"> disaggregated by sex and age, sustain</w:t>
      </w:r>
      <w:r w:rsidR="00A859F7">
        <w:rPr>
          <w:rFonts w:ascii="Arial" w:hAnsi="Arial" w:cs="Arial"/>
          <w:color w:val="000000" w:themeColor="text1"/>
          <w:sz w:val="24"/>
          <w:szCs w:val="24"/>
          <w:lang w:val="en-GB"/>
        </w:rPr>
        <w:t>ed</w:t>
      </w:r>
      <w:r>
        <w:rPr>
          <w:rFonts w:ascii="Arial" w:hAnsi="Arial" w:cs="Arial"/>
          <w:color w:val="000000" w:themeColor="text1"/>
          <w:sz w:val="24"/>
          <w:szCs w:val="24"/>
          <w:lang w:val="en-GB"/>
        </w:rPr>
        <w:t xml:space="preserve"> access to sexual and reproductive health services </w:t>
      </w:r>
      <w:r w:rsidR="00563834">
        <w:rPr>
          <w:rFonts w:ascii="Arial" w:hAnsi="Arial" w:cs="Arial"/>
          <w:color w:val="000000" w:themeColor="text1"/>
          <w:sz w:val="24"/>
          <w:szCs w:val="24"/>
          <w:lang w:val="en-GB"/>
        </w:rPr>
        <w:t>and</w:t>
      </w:r>
      <w:r>
        <w:rPr>
          <w:rFonts w:ascii="Arial" w:hAnsi="Arial" w:cs="Arial"/>
          <w:color w:val="000000" w:themeColor="text1"/>
          <w:sz w:val="24"/>
          <w:szCs w:val="24"/>
          <w:lang w:val="en-GB"/>
        </w:rPr>
        <w:t xml:space="preserve"> </w:t>
      </w:r>
      <w:r w:rsidR="00A859F7">
        <w:rPr>
          <w:rFonts w:ascii="Arial" w:hAnsi="Arial" w:cs="Arial"/>
          <w:color w:val="000000" w:themeColor="text1"/>
          <w:sz w:val="24"/>
          <w:szCs w:val="24"/>
          <w:lang w:val="en-GB"/>
        </w:rPr>
        <w:t xml:space="preserve">effective </w:t>
      </w:r>
      <w:r>
        <w:rPr>
          <w:rFonts w:ascii="Arial" w:hAnsi="Arial" w:cs="Arial"/>
          <w:color w:val="000000" w:themeColor="text1"/>
          <w:sz w:val="24"/>
          <w:szCs w:val="24"/>
          <w:lang w:val="en-GB"/>
        </w:rPr>
        <w:t>response</w:t>
      </w:r>
      <w:r w:rsidR="00563834">
        <w:rPr>
          <w:rFonts w:ascii="Arial" w:hAnsi="Arial" w:cs="Arial"/>
          <w:color w:val="000000" w:themeColor="text1"/>
          <w:sz w:val="24"/>
          <w:szCs w:val="24"/>
          <w:lang w:val="en-GB"/>
        </w:rPr>
        <w:t>s</w:t>
      </w:r>
      <w:r>
        <w:rPr>
          <w:rFonts w:ascii="Arial" w:hAnsi="Arial" w:cs="Arial"/>
          <w:color w:val="000000" w:themeColor="text1"/>
          <w:sz w:val="24"/>
          <w:szCs w:val="24"/>
          <w:lang w:val="en-GB"/>
        </w:rPr>
        <w:t xml:space="preserve"> to violence against women.</w:t>
      </w:r>
      <w:r w:rsidR="00D605C2">
        <w:rPr>
          <w:rFonts w:ascii="Arial" w:hAnsi="Arial" w:cs="Arial"/>
          <w:color w:val="000000" w:themeColor="text1"/>
          <w:sz w:val="24"/>
          <w:szCs w:val="24"/>
          <w:lang w:val="en-GB"/>
        </w:rPr>
        <w:t xml:space="preserve"> </w:t>
      </w:r>
    </w:p>
    <w:p w14:paraId="0A5F302B" w14:textId="382E28AA" w:rsidR="00A87C6F" w:rsidRDefault="00A87C6F" w:rsidP="00971129">
      <w:pPr>
        <w:pStyle w:val="CommentText"/>
        <w:spacing w:line="360" w:lineRule="auto"/>
        <w:rPr>
          <w:rFonts w:ascii="Arial" w:hAnsi="Arial" w:cs="Arial"/>
          <w:color w:val="000000" w:themeColor="text1"/>
          <w:sz w:val="24"/>
          <w:szCs w:val="24"/>
          <w:lang w:val="en-GB"/>
        </w:rPr>
      </w:pPr>
    </w:p>
    <w:p w14:paraId="1A091F8C" w14:textId="3F26BBA2" w:rsidR="00A859F7" w:rsidRPr="00907A56" w:rsidRDefault="00A859F7" w:rsidP="00971129">
      <w:pPr>
        <w:spacing w:line="360" w:lineRule="auto"/>
        <w:jc w:val="both"/>
        <w:rPr>
          <w:rFonts w:ascii="Arial" w:hAnsi="Arial" w:cs="Arial"/>
          <w:b/>
          <w:color w:val="000000" w:themeColor="text1"/>
          <w:sz w:val="24"/>
          <w:szCs w:val="24"/>
          <w:lang w:val="en-GB"/>
        </w:rPr>
      </w:pPr>
      <w:r w:rsidRPr="00907A56">
        <w:rPr>
          <w:rFonts w:ascii="Arial" w:hAnsi="Arial" w:cs="Arial"/>
          <w:b/>
          <w:color w:val="000000" w:themeColor="text1"/>
          <w:sz w:val="24"/>
          <w:szCs w:val="24"/>
          <w:lang w:val="en-GB"/>
        </w:rPr>
        <w:t>Post-COVID-19 recovery policies</w:t>
      </w:r>
    </w:p>
    <w:p w14:paraId="49317E06" w14:textId="6232362A" w:rsidR="00A859F7" w:rsidRPr="00F17399" w:rsidRDefault="008266AA" w:rsidP="007D4464">
      <w:pPr>
        <w:pStyle w:val="CommentText"/>
        <w:spacing w:line="360" w:lineRule="auto"/>
        <w:rPr>
          <w:rFonts w:ascii="Arial" w:hAnsi="Arial" w:cs="Arial"/>
          <w:sz w:val="24"/>
          <w:szCs w:val="24"/>
        </w:rPr>
      </w:pPr>
      <w:r>
        <w:rPr>
          <w:rFonts w:ascii="Arial" w:hAnsi="Arial" w:cs="Arial"/>
          <w:color w:val="000000" w:themeColor="text1"/>
          <w:sz w:val="24"/>
          <w:szCs w:val="24"/>
          <w:lang w:val="en-GB"/>
        </w:rPr>
        <w:t xml:space="preserve">The future following the </w:t>
      </w:r>
      <w:r w:rsidR="00A859F7" w:rsidRPr="00A859F7">
        <w:rPr>
          <w:rFonts w:ascii="Arial" w:hAnsi="Arial" w:cs="Arial"/>
          <w:color w:val="000000" w:themeColor="text1"/>
          <w:sz w:val="24"/>
          <w:szCs w:val="24"/>
          <w:lang w:val="en-GB"/>
        </w:rPr>
        <w:t xml:space="preserve">COVID-19 </w:t>
      </w:r>
      <w:r>
        <w:rPr>
          <w:rFonts w:ascii="Arial" w:hAnsi="Arial" w:cs="Arial"/>
          <w:color w:val="000000" w:themeColor="text1"/>
          <w:sz w:val="24"/>
          <w:szCs w:val="24"/>
          <w:lang w:val="en-GB"/>
        </w:rPr>
        <w:t>pandemic is uncertain, and infection may remain endemic or seasonal. The r</w:t>
      </w:r>
      <w:r w:rsidR="00A859F7" w:rsidRPr="00A859F7">
        <w:rPr>
          <w:rFonts w:ascii="Arial" w:hAnsi="Arial" w:cs="Arial"/>
          <w:color w:val="000000" w:themeColor="text1"/>
          <w:sz w:val="24"/>
          <w:szCs w:val="24"/>
          <w:lang w:val="en-GB"/>
        </w:rPr>
        <w:t xml:space="preserve">ecovery phase </w:t>
      </w:r>
      <w:r w:rsidR="00423FDB">
        <w:rPr>
          <w:rFonts w:ascii="Arial" w:hAnsi="Arial" w:cs="Arial"/>
          <w:color w:val="000000" w:themeColor="text1"/>
          <w:sz w:val="24"/>
          <w:szCs w:val="24"/>
          <w:lang w:val="en-GB"/>
        </w:rPr>
        <w:t xml:space="preserve">nonetheless offers </w:t>
      </w:r>
      <w:r>
        <w:rPr>
          <w:rFonts w:ascii="Arial" w:hAnsi="Arial" w:cs="Arial"/>
          <w:color w:val="000000" w:themeColor="text1"/>
          <w:sz w:val="24"/>
          <w:szCs w:val="24"/>
          <w:lang w:val="en-GB"/>
        </w:rPr>
        <w:t>unprecedented opportunit</w:t>
      </w:r>
      <w:r w:rsidR="00423FDB">
        <w:rPr>
          <w:rFonts w:ascii="Arial" w:hAnsi="Arial" w:cs="Arial"/>
          <w:color w:val="000000" w:themeColor="text1"/>
          <w:sz w:val="24"/>
          <w:szCs w:val="24"/>
          <w:lang w:val="en-GB"/>
        </w:rPr>
        <w:t>ies</w:t>
      </w:r>
      <w:r>
        <w:rPr>
          <w:rFonts w:ascii="Arial" w:hAnsi="Arial" w:cs="Arial"/>
          <w:color w:val="000000" w:themeColor="text1"/>
          <w:sz w:val="24"/>
          <w:szCs w:val="24"/>
          <w:lang w:val="en-GB"/>
        </w:rPr>
        <w:t xml:space="preserve"> to undertake </w:t>
      </w:r>
      <w:r w:rsidR="00A859F7" w:rsidRPr="00A859F7">
        <w:rPr>
          <w:rFonts w:ascii="Arial" w:hAnsi="Arial" w:cs="Arial"/>
          <w:color w:val="000000" w:themeColor="text1"/>
          <w:sz w:val="24"/>
          <w:szCs w:val="24"/>
          <w:lang w:val="en-GB"/>
        </w:rPr>
        <w:t xml:space="preserve">multifaceted actions to promote MNCH as priorities </w:t>
      </w:r>
      <w:r w:rsidR="007D4464">
        <w:rPr>
          <w:rFonts w:ascii="Arial" w:hAnsi="Arial" w:cs="Arial"/>
          <w:color w:val="000000" w:themeColor="text1"/>
          <w:sz w:val="24"/>
          <w:szCs w:val="24"/>
          <w:lang w:val="en-GB"/>
        </w:rPr>
        <w:t xml:space="preserve">globally </w:t>
      </w:r>
      <w:r w:rsidR="00A859F7" w:rsidRPr="00A859F7">
        <w:rPr>
          <w:rFonts w:ascii="Arial" w:hAnsi="Arial" w:cs="Arial"/>
          <w:color w:val="000000" w:themeColor="text1"/>
          <w:sz w:val="24"/>
          <w:szCs w:val="24"/>
          <w:lang w:val="en-GB"/>
        </w:rPr>
        <w:t xml:space="preserve">(see </w:t>
      </w:r>
      <w:r w:rsidR="006040C2">
        <w:rPr>
          <w:rFonts w:ascii="Arial" w:hAnsi="Arial" w:cs="Arial"/>
          <w:color w:val="000000" w:themeColor="text1"/>
          <w:sz w:val="24"/>
          <w:szCs w:val="24"/>
          <w:lang w:val="en-GB"/>
        </w:rPr>
        <w:t>Panel</w:t>
      </w:r>
      <w:r w:rsidR="00A859F7" w:rsidRPr="00A859F7">
        <w:rPr>
          <w:rFonts w:ascii="Arial" w:hAnsi="Arial" w:cs="Arial"/>
          <w:color w:val="000000" w:themeColor="text1"/>
          <w:sz w:val="24"/>
          <w:szCs w:val="24"/>
          <w:lang w:val="en-GB"/>
        </w:rPr>
        <w:t>1).</w:t>
      </w:r>
      <w:r w:rsidR="00A859F7" w:rsidRPr="00F17399">
        <w:rPr>
          <w:rFonts w:ascii="Arial" w:hAnsi="Arial" w:cs="Arial"/>
          <w:sz w:val="24"/>
          <w:szCs w:val="24"/>
        </w:rPr>
        <w:t xml:space="preserve"> </w:t>
      </w:r>
      <w:r>
        <w:rPr>
          <w:rFonts w:ascii="Arial" w:hAnsi="Arial" w:cs="Arial"/>
          <w:sz w:val="24"/>
          <w:szCs w:val="24"/>
        </w:rPr>
        <w:t>The ‘new normal’ in both HICs and LMICs will inevitably focus on economic as well as health p</w:t>
      </w:r>
      <w:r w:rsidR="00A859F7" w:rsidRPr="00F17399">
        <w:rPr>
          <w:rFonts w:ascii="Arial" w:hAnsi="Arial" w:cs="Arial"/>
          <w:sz w:val="24"/>
          <w:szCs w:val="24"/>
        </w:rPr>
        <w:t>olicies</w:t>
      </w:r>
      <w:r>
        <w:rPr>
          <w:rFonts w:ascii="Arial" w:hAnsi="Arial" w:cs="Arial"/>
          <w:sz w:val="24"/>
          <w:szCs w:val="24"/>
        </w:rPr>
        <w:t xml:space="preserve">, </w:t>
      </w:r>
      <w:r w:rsidR="00423FDB">
        <w:rPr>
          <w:rFonts w:ascii="Arial" w:hAnsi="Arial" w:cs="Arial"/>
          <w:sz w:val="24"/>
          <w:szCs w:val="24"/>
        </w:rPr>
        <w:t>providing unique opportunities to</w:t>
      </w:r>
      <w:r w:rsidR="00A859F7" w:rsidRPr="00F17399">
        <w:rPr>
          <w:rFonts w:ascii="Arial" w:hAnsi="Arial" w:cs="Arial"/>
          <w:sz w:val="24"/>
          <w:szCs w:val="24"/>
        </w:rPr>
        <w:t xml:space="preserve"> empower women, and reduce the gender</w:t>
      </w:r>
      <w:r w:rsidR="00AE0E3A">
        <w:rPr>
          <w:rFonts w:ascii="Arial" w:hAnsi="Arial" w:cs="Arial"/>
          <w:sz w:val="24"/>
          <w:szCs w:val="24"/>
        </w:rPr>
        <w:t xml:space="preserve"> </w:t>
      </w:r>
      <w:r w:rsidR="00A859F7" w:rsidRPr="00F17399">
        <w:rPr>
          <w:rFonts w:ascii="Arial" w:hAnsi="Arial" w:cs="Arial"/>
          <w:sz w:val="24"/>
          <w:szCs w:val="24"/>
        </w:rPr>
        <w:t xml:space="preserve">pay, career and status gaps that make women vulnerable. </w:t>
      </w:r>
    </w:p>
    <w:p w14:paraId="17E5EECD" w14:textId="77777777" w:rsidR="00A859F7" w:rsidRPr="00F17399" w:rsidRDefault="00A859F7" w:rsidP="00A859F7">
      <w:pPr>
        <w:pStyle w:val="CommentText"/>
        <w:rPr>
          <w:rFonts w:ascii="Arial" w:hAnsi="Arial" w:cs="Arial"/>
          <w:sz w:val="24"/>
          <w:szCs w:val="24"/>
        </w:rPr>
      </w:pPr>
    </w:p>
    <w:p w14:paraId="154C67DF" w14:textId="7D968D5A" w:rsidR="004C5164" w:rsidRPr="00787E57" w:rsidRDefault="00563834" w:rsidP="00971129">
      <w:pPr>
        <w:spacing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GB"/>
        </w:rPr>
        <w:t xml:space="preserve">We recognise that policy-making at central or local government levels involves choices and the balancing of options. We emphasise </w:t>
      </w:r>
      <w:r w:rsidR="004C5164">
        <w:rPr>
          <w:rFonts w:ascii="Arial" w:hAnsi="Arial" w:cs="Arial"/>
          <w:color w:val="000000" w:themeColor="text1"/>
          <w:sz w:val="24"/>
          <w:szCs w:val="24"/>
          <w:lang w:val="en-US" w:eastAsia="en-GB" w:bidi="th-TH"/>
        </w:rPr>
        <w:t>the abundant data showing that i</w:t>
      </w:r>
      <w:r w:rsidR="004C5164" w:rsidRPr="00473C80">
        <w:rPr>
          <w:rFonts w:ascii="Arial" w:hAnsi="Arial" w:cs="Arial"/>
          <w:color w:val="000000" w:themeColor="text1"/>
          <w:sz w:val="24"/>
          <w:szCs w:val="24"/>
          <w:lang w:val="en-US" w:eastAsia="en-GB" w:bidi="th-TH"/>
        </w:rPr>
        <w:t xml:space="preserve">nvesting in </w:t>
      </w:r>
      <w:r w:rsidR="004C5164">
        <w:rPr>
          <w:rFonts w:ascii="Arial" w:hAnsi="Arial" w:cs="Arial"/>
          <w:color w:val="000000" w:themeColor="text1"/>
          <w:sz w:val="24"/>
          <w:szCs w:val="24"/>
          <w:lang w:val="en-US" w:eastAsia="en-GB" w:bidi="th-TH"/>
        </w:rPr>
        <w:t>MNCH</w:t>
      </w:r>
      <w:r w:rsidR="004C5164" w:rsidRPr="00473C80">
        <w:rPr>
          <w:rFonts w:ascii="Arial" w:hAnsi="Arial" w:cs="Arial"/>
          <w:color w:val="000000" w:themeColor="text1"/>
          <w:sz w:val="24"/>
          <w:szCs w:val="24"/>
          <w:lang w:val="en-US" w:eastAsia="en-GB" w:bidi="th-TH"/>
        </w:rPr>
        <w:t xml:space="preserve"> </w:t>
      </w:r>
      <w:r w:rsidR="004C5164">
        <w:rPr>
          <w:rFonts w:ascii="Arial" w:hAnsi="Arial" w:cs="Arial"/>
          <w:color w:val="000000" w:themeColor="text1"/>
          <w:sz w:val="24"/>
          <w:szCs w:val="24"/>
          <w:lang w:val="en-US" w:eastAsia="en-GB" w:bidi="th-TH"/>
        </w:rPr>
        <w:t>offers high</w:t>
      </w:r>
      <w:r w:rsidR="004C5164" w:rsidRPr="00473C80">
        <w:rPr>
          <w:rFonts w:ascii="Arial" w:hAnsi="Arial" w:cs="Arial"/>
          <w:color w:val="000000" w:themeColor="text1"/>
          <w:sz w:val="24"/>
          <w:szCs w:val="24"/>
          <w:lang w:val="en-US" w:eastAsia="en-GB" w:bidi="th-TH"/>
        </w:rPr>
        <w:t xml:space="preserve"> rates of return</w:t>
      </w:r>
      <w:r w:rsidR="004C5164">
        <w:rPr>
          <w:rFonts w:ascii="Arial" w:hAnsi="Arial" w:cs="Arial"/>
          <w:color w:val="000000" w:themeColor="text1"/>
          <w:sz w:val="24"/>
          <w:szCs w:val="24"/>
          <w:lang w:val="en-US" w:eastAsia="en-GB" w:bidi="th-TH"/>
        </w:rPr>
        <w:t xml:space="preserve"> in the medium- to longer-term</w:t>
      </w:r>
      <w:r w:rsidR="004C5164" w:rsidRPr="00473C80">
        <w:rPr>
          <w:rFonts w:ascii="Arial" w:hAnsi="Arial" w:cs="Arial"/>
          <w:color w:val="000000" w:themeColor="text1"/>
          <w:sz w:val="24"/>
          <w:szCs w:val="24"/>
          <w:lang w:val="en-US" w:eastAsia="en-GB" w:bidi="th-TH"/>
        </w:rPr>
        <w:t xml:space="preserve">, in addition to reducing the burden of </w:t>
      </w:r>
      <w:r w:rsidR="004C5164">
        <w:rPr>
          <w:rFonts w:ascii="Arial" w:hAnsi="Arial" w:cs="Arial"/>
          <w:color w:val="000000" w:themeColor="text1"/>
          <w:sz w:val="24"/>
          <w:szCs w:val="24"/>
          <w:lang w:val="en-US" w:eastAsia="en-GB" w:bidi="th-TH"/>
        </w:rPr>
        <w:t xml:space="preserve">short-term </w:t>
      </w:r>
      <w:r w:rsidR="00A859F7">
        <w:rPr>
          <w:rFonts w:ascii="Arial" w:hAnsi="Arial" w:cs="Arial"/>
          <w:color w:val="000000" w:themeColor="text1"/>
          <w:sz w:val="24"/>
          <w:szCs w:val="24"/>
          <w:lang w:val="en-US" w:eastAsia="en-GB" w:bidi="th-TH"/>
        </w:rPr>
        <w:t xml:space="preserve">adverse </w:t>
      </w:r>
      <w:r w:rsidR="004C5164">
        <w:rPr>
          <w:rFonts w:ascii="Arial" w:hAnsi="Arial" w:cs="Arial"/>
          <w:color w:val="000000" w:themeColor="text1"/>
          <w:sz w:val="24"/>
          <w:szCs w:val="24"/>
          <w:lang w:val="en-US" w:eastAsia="en-GB" w:bidi="th-TH"/>
        </w:rPr>
        <w:t xml:space="preserve">outcomes such as </w:t>
      </w:r>
      <w:r w:rsidR="004C5164" w:rsidRPr="00473C80">
        <w:rPr>
          <w:rFonts w:ascii="Arial" w:hAnsi="Arial" w:cs="Arial"/>
          <w:color w:val="000000" w:themeColor="text1"/>
          <w:sz w:val="24"/>
          <w:szCs w:val="24"/>
          <w:lang w:val="en-US" w:eastAsia="en-GB" w:bidi="th-TH"/>
        </w:rPr>
        <w:t>maternal a</w:t>
      </w:r>
      <w:r w:rsidR="004C5164">
        <w:rPr>
          <w:rFonts w:ascii="Arial" w:hAnsi="Arial" w:cs="Arial"/>
          <w:color w:val="000000" w:themeColor="text1"/>
          <w:sz w:val="24"/>
          <w:szCs w:val="24"/>
          <w:lang w:val="en-US" w:eastAsia="en-GB" w:bidi="th-TH"/>
        </w:rPr>
        <w:t>nd child deaths and stillbirths</w:t>
      </w:r>
      <w:r w:rsidR="000D7046">
        <w:rPr>
          <w:rFonts w:ascii="Arial" w:hAnsi="Arial" w:cs="Arial"/>
          <w:color w:val="000000" w:themeColor="text1"/>
          <w:sz w:val="24"/>
          <w:szCs w:val="24"/>
          <w:lang w:val="en-US" w:eastAsia="en-GB" w:bidi="th-TH"/>
        </w:rPr>
        <w:t>.</w:t>
      </w:r>
      <w:r w:rsidR="002813F8">
        <w:rPr>
          <w:rFonts w:ascii="Arial" w:hAnsi="Arial" w:cs="Arial"/>
          <w:noProof/>
          <w:color w:val="000000" w:themeColor="text1"/>
          <w:sz w:val="24"/>
          <w:szCs w:val="24"/>
          <w:vertAlign w:val="superscript"/>
          <w:lang w:val="en-US" w:eastAsia="en-GB" w:bidi="th-TH"/>
        </w:rPr>
        <w:t>2</w:t>
      </w:r>
      <w:r w:rsidR="000D7046">
        <w:rPr>
          <w:rFonts w:ascii="Arial" w:hAnsi="Arial" w:cs="Arial"/>
          <w:noProof/>
          <w:color w:val="000000" w:themeColor="text1"/>
          <w:sz w:val="24"/>
          <w:szCs w:val="24"/>
          <w:vertAlign w:val="superscript"/>
          <w:lang w:val="en-US" w:eastAsia="en-GB" w:bidi="th-TH"/>
        </w:rPr>
        <w:t>5</w:t>
      </w:r>
      <w:r w:rsidR="004C5164" w:rsidRPr="00473C80">
        <w:rPr>
          <w:rFonts w:ascii="Arial" w:hAnsi="Arial" w:cs="Arial"/>
          <w:color w:val="000000" w:themeColor="text1"/>
          <w:sz w:val="24"/>
          <w:szCs w:val="24"/>
          <w:lang w:val="en-US"/>
        </w:rPr>
        <w:t xml:space="preserve"> </w:t>
      </w:r>
      <w:r w:rsidR="004C5164">
        <w:rPr>
          <w:rFonts w:ascii="Arial" w:hAnsi="Arial" w:cs="Arial"/>
          <w:color w:val="000000" w:themeColor="text1"/>
          <w:sz w:val="24"/>
          <w:szCs w:val="24"/>
          <w:lang w:val="en-US"/>
        </w:rPr>
        <w:t xml:space="preserve">Interventions </w:t>
      </w:r>
      <w:r w:rsidR="00A859F7">
        <w:rPr>
          <w:rFonts w:ascii="Arial" w:hAnsi="Arial" w:cs="Arial"/>
          <w:color w:val="000000" w:themeColor="text1"/>
          <w:sz w:val="24"/>
          <w:szCs w:val="24"/>
          <w:lang w:val="en-US"/>
        </w:rPr>
        <w:t xml:space="preserve">to promote </w:t>
      </w:r>
      <w:r w:rsidR="004C5164">
        <w:rPr>
          <w:rFonts w:ascii="Arial" w:hAnsi="Arial" w:cs="Arial"/>
          <w:color w:val="000000" w:themeColor="text1"/>
          <w:sz w:val="24"/>
          <w:szCs w:val="24"/>
          <w:lang w:val="en-US"/>
        </w:rPr>
        <w:t xml:space="preserve">early childhood health and development, including </w:t>
      </w:r>
      <w:r w:rsidR="00AE0E3A">
        <w:rPr>
          <w:rFonts w:ascii="Arial" w:hAnsi="Arial" w:cs="Arial"/>
          <w:color w:val="000000" w:themeColor="text1"/>
          <w:sz w:val="24"/>
          <w:szCs w:val="24"/>
          <w:lang w:val="en-US"/>
        </w:rPr>
        <w:t xml:space="preserve">training and provision of </w:t>
      </w:r>
      <w:r w:rsidR="004C5164">
        <w:rPr>
          <w:rFonts w:ascii="Arial" w:hAnsi="Arial" w:cs="Arial"/>
          <w:color w:val="000000" w:themeColor="text1"/>
          <w:sz w:val="24"/>
          <w:szCs w:val="24"/>
          <w:lang w:val="en-US"/>
        </w:rPr>
        <w:t>community health workers</w:t>
      </w:r>
      <w:r w:rsidR="004C5164" w:rsidRPr="004F5FBC">
        <w:rPr>
          <w:rFonts w:ascii="Arial" w:hAnsi="Arial" w:cs="Arial"/>
          <w:color w:val="000000" w:themeColor="text1"/>
          <w:sz w:val="24"/>
          <w:szCs w:val="24"/>
          <w:lang w:val="en-US"/>
        </w:rPr>
        <w:t xml:space="preserve"> </w:t>
      </w:r>
      <w:r w:rsidR="004C5164">
        <w:rPr>
          <w:rFonts w:ascii="Arial" w:hAnsi="Arial" w:cs="Arial"/>
          <w:color w:val="000000" w:themeColor="text1"/>
          <w:sz w:val="24"/>
          <w:szCs w:val="24"/>
          <w:lang w:val="en-US"/>
        </w:rPr>
        <w:t>as recommended by the recent WHO-UNICEF-Lancet Commission</w:t>
      </w:r>
      <w:r w:rsidR="002813F8">
        <w:rPr>
          <w:rFonts w:ascii="Arial" w:hAnsi="Arial" w:cs="Arial"/>
          <w:color w:val="000000" w:themeColor="text1"/>
          <w:sz w:val="24"/>
          <w:szCs w:val="24"/>
          <w:vertAlign w:val="superscript"/>
          <w:lang w:val="en-US"/>
        </w:rPr>
        <w:t>2</w:t>
      </w:r>
      <w:r w:rsidR="000D7046">
        <w:rPr>
          <w:rFonts w:ascii="Arial" w:hAnsi="Arial" w:cs="Arial"/>
          <w:color w:val="000000" w:themeColor="text1"/>
          <w:sz w:val="24"/>
          <w:szCs w:val="24"/>
          <w:vertAlign w:val="superscript"/>
          <w:lang w:val="en-US"/>
        </w:rPr>
        <w:t>6</w:t>
      </w:r>
      <w:r w:rsidR="004C516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offer</w:t>
      </w:r>
      <w:r w:rsidR="004C5164">
        <w:rPr>
          <w:rFonts w:ascii="Arial" w:hAnsi="Arial" w:cs="Arial"/>
          <w:color w:val="000000" w:themeColor="text1"/>
          <w:sz w:val="24"/>
          <w:szCs w:val="24"/>
          <w:lang w:val="en-US"/>
        </w:rPr>
        <w:t xml:space="preserve"> long-term benefit in </w:t>
      </w:r>
      <w:r w:rsidR="00AE0E3A">
        <w:rPr>
          <w:rFonts w:ascii="Arial" w:hAnsi="Arial" w:cs="Arial"/>
          <w:color w:val="000000" w:themeColor="text1"/>
          <w:sz w:val="24"/>
          <w:szCs w:val="24"/>
          <w:lang w:val="en-US"/>
        </w:rPr>
        <w:t>reducing</w:t>
      </w:r>
      <w:r w:rsidR="004C5164">
        <w:rPr>
          <w:rFonts w:ascii="Arial" w:hAnsi="Arial" w:cs="Arial"/>
          <w:color w:val="000000" w:themeColor="text1"/>
          <w:sz w:val="24"/>
          <w:szCs w:val="24"/>
          <w:lang w:val="en-US"/>
        </w:rPr>
        <w:t xml:space="preserve"> NCD risk factors such as obesity. </w:t>
      </w:r>
      <w:r>
        <w:rPr>
          <w:rFonts w:ascii="Arial" w:hAnsi="Arial" w:cs="Arial"/>
          <w:color w:val="000000" w:themeColor="text1"/>
          <w:sz w:val="24"/>
          <w:szCs w:val="24"/>
          <w:lang w:val="en-US"/>
        </w:rPr>
        <w:t>The cost is modest</w:t>
      </w:r>
      <w:r w:rsidR="00E2729A">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r w:rsidR="00E2729A">
        <w:rPr>
          <w:rFonts w:ascii="Arial" w:hAnsi="Arial" w:cs="Arial"/>
          <w:color w:val="000000" w:themeColor="text1"/>
          <w:sz w:val="24"/>
          <w:szCs w:val="24"/>
          <w:lang w:val="en-US"/>
        </w:rPr>
        <w:t>i</w:t>
      </w:r>
      <w:r w:rsidR="004C5164" w:rsidRPr="00473C80">
        <w:rPr>
          <w:rFonts w:ascii="Arial" w:hAnsi="Arial" w:cs="Arial"/>
          <w:color w:val="000000" w:themeColor="text1"/>
          <w:sz w:val="24"/>
          <w:szCs w:val="24"/>
          <w:lang w:val="en-US"/>
        </w:rPr>
        <w:t>nvest</w:t>
      </w:r>
      <w:r w:rsidR="00AE0E3A">
        <w:rPr>
          <w:rFonts w:ascii="Arial" w:hAnsi="Arial" w:cs="Arial"/>
          <w:color w:val="000000" w:themeColor="text1"/>
          <w:sz w:val="24"/>
          <w:szCs w:val="24"/>
          <w:lang w:val="en-US"/>
        </w:rPr>
        <w:t>ing</w:t>
      </w:r>
      <w:r w:rsidR="004C5164" w:rsidRPr="00473C80">
        <w:rPr>
          <w:rFonts w:ascii="Arial" w:hAnsi="Arial" w:cs="Arial"/>
          <w:color w:val="000000" w:themeColor="text1"/>
          <w:sz w:val="24"/>
          <w:szCs w:val="24"/>
          <w:lang w:val="en-US"/>
        </w:rPr>
        <w:t xml:space="preserve"> US</w:t>
      </w:r>
      <w:r w:rsidR="004C5164">
        <w:rPr>
          <w:rFonts w:ascii="Arial" w:hAnsi="Arial" w:cs="Arial"/>
          <w:color w:val="000000" w:themeColor="text1"/>
          <w:sz w:val="24"/>
          <w:szCs w:val="24"/>
          <w:lang w:val="en-US"/>
        </w:rPr>
        <w:t xml:space="preserve"> </w:t>
      </w:r>
      <w:r w:rsidR="004C5164" w:rsidRPr="00473C80">
        <w:rPr>
          <w:rFonts w:ascii="Arial" w:hAnsi="Arial" w:cs="Arial"/>
          <w:color w:val="000000" w:themeColor="text1"/>
          <w:sz w:val="24"/>
          <w:szCs w:val="24"/>
          <w:lang w:val="en-US"/>
        </w:rPr>
        <w:t xml:space="preserve">$5 per </w:t>
      </w:r>
      <w:r w:rsidR="004C5164">
        <w:rPr>
          <w:rFonts w:ascii="Arial" w:hAnsi="Arial" w:cs="Arial"/>
          <w:color w:val="000000" w:themeColor="text1"/>
          <w:sz w:val="24"/>
          <w:szCs w:val="24"/>
          <w:lang w:val="en-US"/>
        </w:rPr>
        <w:t>person per annum in the 74 countries</w:t>
      </w:r>
      <w:r w:rsidR="004C5164" w:rsidRPr="00473C80">
        <w:rPr>
          <w:rFonts w:ascii="Arial" w:hAnsi="Arial" w:cs="Arial"/>
          <w:color w:val="000000" w:themeColor="text1"/>
          <w:sz w:val="24"/>
          <w:szCs w:val="24"/>
          <w:lang w:val="en-US"/>
        </w:rPr>
        <w:t xml:space="preserve"> </w:t>
      </w:r>
      <w:r w:rsidR="004C5164">
        <w:rPr>
          <w:rFonts w:ascii="Arial" w:hAnsi="Arial" w:cs="Arial"/>
          <w:color w:val="000000" w:themeColor="text1"/>
          <w:sz w:val="24"/>
          <w:szCs w:val="24"/>
          <w:lang w:val="en-US"/>
        </w:rPr>
        <w:t>which together carry</w:t>
      </w:r>
      <w:r w:rsidR="004C5164" w:rsidRPr="00473C80">
        <w:rPr>
          <w:rFonts w:ascii="Arial" w:hAnsi="Arial" w:cs="Arial"/>
          <w:color w:val="000000" w:themeColor="text1"/>
          <w:sz w:val="24"/>
          <w:szCs w:val="24"/>
          <w:lang w:val="en-US"/>
        </w:rPr>
        <w:t xml:space="preserve"> 95% of the global </w:t>
      </w:r>
      <w:r w:rsidR="00E2729A">
        <w:rPr>
          <w:rFonts w:ascii="Arial" w:hAnsi="Arial" w:cs="Arial"/>
          <w:color w:val="000000" w:themeColor="text1"/>
          <w:sz w:val="24"/>
          <w:szCs w:val="24"/>
          <w:lang w:val="en-US"/>
        </w:rPr>
        <w:t>MNCH</w:t>
      </w:r>
      <w:r w:rsidR="004C5164">
        <w:rPr>
          <w:rFonts w:ascii="Arial" w:hAnsi="Arial" w:cs="Arial"/>
          <w:color w:val="000000" w:themeColor="text1"/>
          <w:sz w:val="24"/>
          <w:szCs w:val="24"/>
          <w:lang w:val="en-US"/>
        </w:rPr>
        <w:t xml:space="preserve"> mortality burden</w:t>
      </w:r>
      <w:r w:rsidR="004C5164" w:rsidRPr="00473C80">
        <w:rPr>
          <w:rFonts w:ascii="Arial" w:hAnsi="Arial" w:cs="Arial"/>
          <w:color w:val="000000" w:themeColor="text1"/>
          <w:sz w:val="24"/>
          <w:szCs w:val="24"/>
          <w:lang w:val="en-US"/>
        </w:rPr>
        <w:t xml:space="preserve"> </w:t>
      </w:r>
      <w:r w:rsidR="004C5164">
        <w:rPr>
          <w:rFonts w:ascii="Arial" w:hAnsi="Arial" w:cs="Arial"/>
          <w:color w:val="000000" w:themeColor="text1"/>
          <w:sz w:val="24"/>
          <w:szCs w:val="24"/>
          <w:lang w:val="en-US"/>
        </w:rPr>
        <w:t>is calculated to</w:t>
      </w:r>
      <w:r w:rsidR="004C5164" w:rsidRPr="00473C80">
        <w:rPr>
          <w:rFonts w:ascii="Arial" w:hAnsi="Arial" w:cs="Arial"/>
          <w:color w:val="000000" w:themeColor="text1"/>
          <w:sz w:val="24"/>
          <w:szCs w:val="24"/>
          <w:lang w:val="en-US"/>
        </w:rPr>
        <w:t xml:space="preserve"> </w:t>
      </w:r>
      <w:r w:rsidR="004C5164">
        <w:rPr>
          <w:rFonts w:ascii="Arial" w:hAnsi="Arial" w:cs="Arial"/>
          <w:color w:val="000000" w:themeColor="text1"/>
          <w:sz w:val="24"/>
          <w:szCs w:val="24"/>
          <w:lang w:val="en-US"/>
        </w:rPr>
        <w:t xml:space="preserve">yield </w:t>
      </w:r>
      <w:r w:rsidR="004C5164" w:rsidRPr="00473C80">
        <w:rPr>
          <w:rFonts w:ascii="Arial" w:hAnsi="Arial" w:cs="Arial"/>
          <w:color w:val="000000" w:themeColor="text1"/>
          <w:sz w:val="24"/>
          <w:szCs w:val="24"/>
          <w:lang w:val="en-US"/>
        </w:rPr>
        <w:t xml:space="preserve">up to </w:t>
      </w:r>
      <w:r w:rsidR="004C5164">
        <w:rPr>
          <w:rFonts w:ascii="Arial" w:hAnsi="Arial" w:cs="Arial"/>
          <w:color w:val="000000" w:themeColor="text1"/>
          <w:sz w:val="24"/>
          <w:szCs w:val="24"/>
          <w:lang w:val="en-US"/>
        </w:rPr>
        <w:t xml:space="preserve">a nine-fold return in </w:t>
      </w:r>
      <w:r w:rsidR="00E2729A">
        <w:rPr>
          <w:rFonts w:ascii="Arial" w:hAnsi="Arial" w:cs="Arial"/>
          <w:color w:val="000000" w:themeColor="text1"/>
          <w:sz w:val="24"/>
          <w:szCs w:val="24"/>
          <w:lang w:val="en-US"/>
        </w:rPr>
        <w:t>socio</w:t>
      </w:r>
      <w:r w:rsidR="004C5164" w:rsidRPr="00473C80">
        <w:rPr>
          <w:rFonts w:ascii="Arial" w:hAnsi="Arial" w:cs="Arial"/>
          <w:color w:val="000000" w:themeColor="text1"/>
          <w:sz w:val="24"/>
          <w:szCs w:val="24"/>
          <w:lang w:val="en-US"/>
        </w:rPr>
        <w:t>economic</w:t>
      </w:r>
      <w:r w:rsidR="004C5164">
        <w:rPr>
          <w:rFonts w:ascii="Arial" w:hAnsi="Arial" w:cs="Arial"/>
          <w:color w:val="000000" w:themeColor="text1"/>
          <w:sz w:val="24"/>
          <w:szCs w:val="24"/>
          <w:lang w:val="en-US"/>
        </w:rPr>
        <w:t xml:space="preserve"> terms</w:t>
      </w:r>
      <w:r w:rsidR="004C5164" w:rsidRPr="00473C80">
        <w:rPr>
          <w:rFonts w:ascii="Arial" w:hAnsi="Arial" w:cs="Arial"/>
          <w:color w:val="000000" w:themeColor="text1"/>
          <w:sz w:val="24"/>
          <w:szCs w:val="24"/>
          <w:lang w:val="en-US"/>
        </w:rPr>
        <w:t xml:space="preserve"> </w:t>
      </w:r>
      <w:r w:rsidR="004C5164" w:rsidRPr="00787E57">
        <w:rPr>
          <w:rFonts w:ascii="Arial" w:hAnsi="Arial" w:cs="Arial"/>
          <w:color w:val="000000" w:themeColor="text1"/>
          <w:sz w:val="24"/>
          <w:szCs w:val="24"/>
          <w:lang w:val="en-US"/>
        </w:rPr>
        <w:t>by 2035.</w:t>
      </w:r>
      <w:r w:rsidR="002813F8">
        <w:rPr>
          <w:rFonts w:ascii="Arial" w:hAnsi="Arial" w:cs="Arial"/>
          <w:noProof/>
          <w:color w:val="000000" w:themeColor="text1"/>
          <w:sz w:val="24"/>
          <w:szCs w:val="24"/>
          <w:vertAlign w:val="superscript"/>
          <w:lang w:val="en-US"/>
        </w:rPr>
        <w:t>2</w:t>
      </w:r>
      <w:r w:rsidR="000D7046">
        <w:rPr>
          <w:rFonts w:ascii="Arial" w:hAnsi="Arial" w:cs="Arial"/>
          <w:noProof/>
          <w:color w:val="000000" w:themeColor="text1"/>
          <w:sz w:val="24"/>
          <w:szCs w:val="24"/>
          <w:vertAlign w:val="superscript"/>
          <w:lang w:val="en-US"/>
        </w:rPr>
        <w:t>5</w:t>
      </w:r>
      <w:r w:rsidR="004C5164" w:rsidRPr="00787E57">
        <w:rPr>
          <w:rFonts w:ascii="Arial" w:hAnsi="Arial" w:cs="Arial"/>
          <w:color w:val="000000" w:themeColor="text1"/>
          <w:sz w:val="24"/>
          <w:szCs w:val="24"/>
          <w:lang w:val="en-US"/>
        </w:rPr>
        <w:t xml:space="preserve"> Almost a third of such investments are related to health system strengthening,</w:t>
      </w:r>
      <w:r w:rsidR="004C5164">
        <w:rPr>
          <w:rFonts w:ascii="Arial" w:hAnsi="Arial" w:cs="Arial"/>
          <w:color w:val="000000" w:themeColor="text1"/>
          <w:sz w:val="24"/>
          <w:szCs w:val="24"/>
          <w:lang w:val="en-US"/>
        </w:rPr>
        <w:t xml:space="preserve"> </w:t>
      </w:r>
      <w:r w:rsidR="00AE0E3A">
        <w:rPr>
          <w:rFonts w:ascii="Arial" w:hAnsi="Arial" w:cs="Arial"/>
          <w:color w:val="000000" w:themeColor="text1"/>
          <w:sz w:val="24"/>
          <w:szCs w:val="24"/>
          <w:lang w:val="en-US"/>
        </w:rPr>
        <w:t>especially</w:t>
      </w:r>
      <w:r w:rsidR="004C5164" w:rsidRPr="00787E57">
        <w:rPr>
          <w:rFonts w:ascii="Arial" w:hAnsi="Arial" w:cs="Arial"/>
          <w:color w:val="000000" w:themeColor="text1"/>
          <w:sz w:val="24"/>
          <w:szCs w:val="24"/>
          <w:lang w:val="en-US" w:eastAsia="en-GB" w:bidi="th-TH"/>
        </w:rPr>
        <w:t xml:space="preserve"> </w:t>
      </w:r>
      <w:r w:rsidR="004C5164" w:rsidRPr="00787E57">
        <w:rPr>
          <w:rFonts w:ascii="Arial" w:eastAsia="ScalaLancetPro-Bold" w:hAnsi="Arial" w:cs="Arial"/>
          <w:bCs/>
          <w:color w:val="000000" w:themeColor="text1"/>
          <w:sz w:val="24"/>
          <w:szCs w:val="24"/>
          <w:lang w:val="en-US"/>
        </w:rPr>
        <w:t>contraception, preconception</w:t>
      </w:r>
      <w:r w:rsidR="004C5164">
        <w:rPr>
          <w:rFonts w:ascii="Arial" w:eastAsia="ScalaLancetPro-Bold" w:hAnsi="Arial" w:cs="Arial"/>
          <w:bCs/>
          <w:color w:val="000000" w:themeColor="text1"/>
          <w:sz w:val="24"/>
          <w:szCs w:val="24"/>
          <w:lang w:val="en-US"/>
        </w:rPr>
        <w:t>al</w:t>
      </w:r>
      <w:r w:rsidR="004C5164" w:rsidRPr="00787E57">
        <w:rPr>
          <w:rFonts w:ascii="Arial" w:eastAsia="ScalaLancetPro-Bold" w:hAnsi="Arial" w:cs="Arial"/>
          <w:bCs/>
          <w:color w:val="000000" w:themeColor="text1"/>
          <w:sz w:val="24"/>
          <w:szCs w:val="24"/>
          <w:lang w:val="en-US"/>
        </w:rPr>
        <w:t xml:space="preserve">, antenatal and postnatal care and child health. </w:t>
      </w:r>
      <w:r w:rsidR="004C5164" w:rsidRPr="00787E57">
        <w:rPr>
          <w:rFonts w:ascii="Arial" w:hAnsi="Arial" w:cs="Arial"/>
          <w:color w:val="000000" w:themeColor="text1"/>
          <w:sz w:val="24"/>
          <w:szCs w:val="24"/>
          <w:lang w:val="en-US" w:eastAsia="en-GB"/>
        </w:rPr>
        <w:t xml:space="preserve">Similarly, </w:t>
      </w:r>
      <w:r w:rsidR="004C5164">
        <w:rPr>
          <w:rFonts w:ascii="Arial" w:hAnsi="Arial" w:cs="Arial"/>
          <w:color w:val="000000" w:themeColor="text1"/>
          <w:sz w:val="24"/>
          <w:szCs w:val="24"/>
          <w:lang w:val="en-US" w:eastAsia="en-GB"/>
        </w:rPr>
        <w:t>investing in</w:t>
      </w:r>
      <w:r w:rsidR="004C5164" w:rsidRPr="00787E57">
        <w:rPr>
          <w:rFonts w:ascii="Arial" w:hAnsi="Arial" w:cs="Arial"/>
          <w:color w:val="000000" w:themeColor="text1"/>
          <w:sz w:val="24"/>
          <w:szCs w:val="24"/>
          <w:lang w:val="en-US" w:eastAsia="en-GB"/>
        </w:rPr>
        <w:t xml:space="preserve"> primary care and community health services, </w:t>
      </w:r>
      <w:r w:rsidR="004C5164">
        <w:rPr>
          <w:rFonts w:ascii="Arial" w:hAnsi="Arial" w:cs="Arial"/>
          <w:color w:val="000000" w:themeColor="text1"/>
          <w:sz w:val="24"/>
          <w:szCs w:val="24"/>
          <w:lang w:val="en-US" w:eastAsia="en-GB"/>
        </w:rPr>
        <w:t>to</w:t>
      </w:r>
      <w:r w:rsidR="004C5164" w:rsidRPr="00787E57">
        <w:rPr>
          <w:rFonts w:ascii="Arial" w:hAnsi="Arial" w:cs="Arial"/>
          <w:color w:val="000000" w:themeColor="text1"/>
          <w:sz w:val="24"/>
          <w:szCs w:val="24"/>
          <w:lang w:val="en-US" w:eastAsia="en-GB"/>
        </w:rPr>
        <w:t xml:space="preserve"> improve hygiene, breastfeeding support and</w:t>
      </w:r>
      <w:r w:rsidR="004C5164">
        <w:rPr>
          <w:rFonts w:ascii="Arial" w:hAnsi="Arial" w:cs="Arial"/>
          <w:color w:val="000000" w:themeColor="text1"/>
          <w:sz w:val="24"/>
          <w:szCs w:val="24"/>
          <w:lang w:val="en-US" w:eastAsia="en-GB"/>
        </w:rPr>
        <w:t xml:space="preserve"> immunization </w:t>
      </w:r>
      <w:r w:rsidR="004C5164" w:rsidRPr="00787E57">
        <w:rPr>
          <w:rFonts w:ascii="Arial" w:hAnsi="Arial" w:cs="Arial"/>
          <w:color w:val="000000" w:themeColor="text1"/>
          <w:sz w:val="24"/>
          <w:szCs w:val="24"/>
          <w:lang w:val="en-US" w:eastAsia="en-GB"/>
        </w:rPr>
        <w:t>reduc</w:t>
      </w:r>
      <w:r w:rsidR="004C5164">
        <w:rPr>
          <w:rFonts w:ascii="Arial" w:hAnsi="Arial" w:cs="Arial"/>
          <w:color w:val="000000" w:themeColor="text1"/>
          <w:sz w:val="24"/>
          <w:szCs w:val="24"/>
          <w:lang w:val="en-US" w:eastAsia="en-GB"/>
        </w:rPr>
        <w:t>es un</w:t>
      </w:r>
      <w:r w:rsidR="004C5164" w:rsidRPr="00787E57">
        <w:rPr>
          <w:rFonts w:ascii="Arial" w:hAnsi="Arial" w:cs="Arial"/>
          <w:color w:val="000000" w:themeColor="text1"/>
          <w:sz w:val="24"/>
          <w:szCs w:val="24"/>
          <w:lang w:val="en-US" w:eastAsia="en-GB"/>
        </w:rPr>
        <w:t xml:space="preserve">der-five mortality. </w:t>
      </w:r>
      <w:r w:rsidR="00E2729A">
        <w:rPr>
          <w:rFonts w:ascii="Arial" w:hAnsi="Arial" w:cs="Arial"/>
          <w:color w:val="000000" w:themeColor="text1"/>
          <w:sz w:val="24"/>
          <w:szCs w:val="24"/>
          <w:lang w:val="en-US" w:eastAsia="en-GB"/>
        </w:rPr>
        <w:t>In the medium-term</w:t>
      </w:r>
      <w:r w:rsidR="00604E64">
        <w:rPr>
          <w:rFonts w:ascii="Arial" w:hAnsi="Arial" w:cs="Arial"/>
          <w:color w:val="000000" w:themeColor="text1"/>
          <w:sz w:val="24"/>
          <w:szCs w:val="24"/>
          <w:lang w:val="en-US" w:eastAsia="en-GB"/>
        </w:rPr>
        <w:t>,</w:t>
      </w:r>
      <w:r w:rsidR="00E2729A">
        <w:rPr>
          <w:rFonts w:ascii="Arial" w:hAnsi="Arial" w:cs="Arial"/>
          <w:color w:val="000000" w:themeColor="text1"/>
          <w:sz w:val="24"/>
          <w:szCs w:val="24"/>
          <w:lang w:val="en-US" w:eastAsia="en-GB"/>
        </w:rPr>
        <w:t xml:space="preserve"> </w:t>
      </w:r>
      <w:r w:rsidR="004C5164" w:rsidRPr="00787E57">
        <w:rPr>
          <w:rFonts w:ascii="Arial" w:hAnsi="Arial" w:cs="Arial"/>
          <w:color w:val="000000" w:themeColor="text1"/>
          <w:sz w:val="24"/>
          <w:szCs w:val="24"/>
          <w:lang w:val="en-US"/>
        </w:rPr>
        <w:t xml:space="preserve"> multi-stakeholder (</w:t>
      </w:r>
      <w:r w:rsidR="00B11EFB" w:rsidRPr="00787E57">
        <w:rPr>
          <w:rFonts w:ascii="Arial" w:hAnsi="Arial" w:cs="Arial"/>
          <w:color w:val="000000" w:themeColor="text1"/>
          <w:sz w:val="24"/>
          <w:szCs w:val="24"/>
          <w:lang w:val="en-US"/>
        </w:rPr>
        <w:t>government,</w:t>
      </w:r>
      <w:r w:rsidR="00B11EFB">
        <w:rPr>
          <w:rFonts w:ascii="Arial" w:hAnsi="Arial" w:cs="Arial"/>
          <w:color w:val="000000" w:themeColor="text1"/>
          <w:sz w:val="24"/>
          <w:szCs w:val="24"/>
          <w:lang w:val="en-US"/>
        </w:rPr>
        <w:t xml:space="preserve"> health care providers, </w:t>
      </w:r>
      <w:r w:rsidR="00B11EFB" w:rsidRPr="00787E57">
        <w:rPr>
          <w:rFonts w:ascii="Arial" w:hAnsi="Arial" w:cs="Arial"/>
          <w:color w:val="000000" w:themeColor="text1"/>
          <w:sz w:val="24"/>
          <w:szCs w:val="24"/>
          <w:lang w:val="en-US"/>
        </w:rPr>
        <w:t>teachers</w:t>
      </w:r>
      <w:r w:rsidR="00B11EFB">
        <w:rPr>
          <w:rFonts w:ascii="Arial" w:hAnsi="Arial" w:cs="Arial"/>
          <w:color w:val="000000" w:themeColor="text1"/>
          <w:sz w:val="24"/>
          <w:szCs w:val="24"/>
          <w:lang w:val="en-US"/>
        </w:rPr>
        <w:t>,</w:t>
      </w:r>
      <w:r w:rsidR="00B11EFB" w:rsidRPr="00787E57">
        <w:rPr>
          <w:rFonts w:ascii="Arial" w:hAnsi="Arial" w:cs="Arial"/>
          <w:color w:val="000000" w:themeColor="text1"/>
          <w:sz w:val="24"/>
          <w:szCs w:val="24"/>
          <w:lang w:val="en-US"/>
        </w:rPr>
        <w:t xml:space="preserve"> </w:t>
      </w:r>
      <w:r w:rsidR="00B11EFB">
        <w:rPr>
          <w:rFonts w:ascii="Arial" w:hAnsi="Arial" w:cs="Arial"/>
          <w:color w:val="000000" w:themeColor="text1"/>
          <w:sz w:val="24"/>
          <w:szCs w:val="24"/>
          <w:lang w:val="en-US"/>
        </w:rPr>
        <w:t xml:space="preserve">social workers, </w:t>
      </w:r>
      <w:r w:rsidR="004C5164" w:rsidRPr="00787E57">
        <w:rPr>
          <w:rFonts w:ascii="Arial" w:hAnsi="Arial" w:cs="Arial"/>
          <w:color w:val="000000" w:themeColor="text1"/>
          <w:sz w:val="24"/>
          <w:szCs w:val="24"/>
          <w:lang w:val="en-US"/>
        </w:rPr>
        <w:t xml:space="preserve">parents, and young people) </w:t>
      </w:r>
      <w:r w:rsidR="00AE0E3A">
        <w:rPr>
          <w:rFonts w:ascii="Arial" w:hAnsi="Arial" w:cs="Arial"/>
          <w:color w:val="000000" w:themeColor="text1"/>
          <w:sz w:val="24"/>
          <w:szCs w:val="24"/>
          <w:lang w:val="en-US"/>
        </w:rPr>
        <w:t>engagement</w:t>
      </w:r>
      <w:r w:rsidR="00AE0E3A" w:rsidRPr="00787E57">
        <w:rPr>
          <w:rFonts w:ascii="Arial" w:hAnsi="Arial" w:cs="Arial"/>
          <w:color w:val="000000" w:themeColor="text1"/>
          <w:sz w:val="24"/>
          <w:szCs w:val="24"/>
          <w:lang w:val="en-US"/>
        </w:rPr>
        <w:t xml:space="preserve"> </w:t>
      </w:r>
      <w:r w:rsidR="004C5164" w:rsidRPr="00787E57">
        <w:rPr>
          <w:rFonts w:ascii="Arial" w:hAnsi="Arial" w:cs="Arial"/>
          <w:color w:val="000000" w:themeColor="text1"/>
          <w:sz w:val="24"/>
          <w:szCs w:val="24"/>
          <w:lang w:val="en-US"/>
        </w:rPr>
        <w:t>will be needed to</w:t>
      </w:r>
      <w:r w:rsidR="004C5164">
        <w:rPr>
          <w:rFonts w:ascii="Arial" w:hAnsi="Arial" w:cs="Arial"/>
          <w:color w:val="000000" w:themeColor="text1"/>
          <w:sz w:val="24"/>
          <w:szCs w:val="24"/>
          <w:lang w:val="en-US"/>
        </w:rPr>
        <w:t xml:space="preserve"> mitigate </w:t>
      </w:r>
      <w:r w:rsidR="004C5164" w:rsidRPr="00787E57">
        <w:rPr>
          <w:rFonts w:ascii="Arial" w:hAnsi="Arial" w:cs="Arial"/>
          <w:color w:val="000000" w:themeColor="text1"/>
          <w:sz w:val="24"/>
          <w:szCs w:val="24"/>
          <w:lang w:val="en-US"/>
        </w:rPr>
        <w:t xml:space="preserve">effects of social distancing and school closures on mental health and to monitor child </w:t>
      </w:r>
      <w:r w:rsidR="004D55ED">
        <w:rPr>
          <w:rFonts w:ascii="Arial" w:hAnsi="Arial" w:cs="Arial"/>
          <w:color w:val="000000" w:themeColor="text1"/>
          <w:sz w:val="24"/>
          <w:szCs w:val="24"/>
          <w:lang w:val="en-US"/>
        </w:rPr>
        <w:t>educational attainment</w:t>
      </w:r>
      <w:r w:rsidR="004D55ED" w:rsidRPr="00787E57">
        <w:rPr>
          <w:rFonts w:ascii="Arial" w:hAnsi="Arial" w:cs="Arial"/>
          <w:color w:val="000000" w:themeColor="text1"/>
          <w:sz w:val="24"/>
          <w:szCs w:val="24"/>
          <w:lang w:val="en-US"/>
        </w:rPr>
        <w:t xml:space="preserve"> </w:t>
      </w:r>
      <w:r w:rsidR="004C5164" w:rsidRPr="00787E57">
        <w:rPr>
          <w:rFonts w:ascii="Arial" w:hAnsi="Arial" w:cs="Arial"/>
          <w:color w:val="000000" w:themeColor="text1"/>
          <w:sz w:val="24"/>
          <w:szCs w:val="24"/>
          <w:lang w:val="en-US"/>
        </w:rPr>
        <w:t xml:space="preserve">and behaviour following the </w:t>
      </w:r>
      <w:r w:rsidR="004C5164">
        <w:rPr>
          <w:rFonts w:ascii="Arial" w:hAnsi="Arial" w:cs="Arial"/>
          <w:color w:val="000000" w:themeColor="text1"/>
          <w:sz w:val="24"/>
          <w:szCs w:val="24"/>
          <w:lang w:val="en-US"/>
        </w:rPr>
        <w:t>pandemic.</w:t>
      </w:r>
      <w:r w:rsidR="002813F8">
        <w:rPr>
          <w:rFonts w:ascii="Arial" w:hAnsi="Arial" w:cs="Arial"/>
          <w:noProof/>
          <w:color w:val="000000" w:themeColor="text1"/>
          <w:sz w:val="24"/>
          <w:szCs w:val="24"/>
          <w:vertAlign w:val="superscript"/>
          <w:lang w:val="en-US"/>
        </w:rPr>
        <w:t>2</w:t>
      </w:r>
      <w:r w:rsidR="000D7046">
        <w:rPr>
          <w:rFonts w:ascii="Arial" w:hAnsi="Arial" w:cs="Arial"/>
          <w:noProof/>
          <w:color w:val="000000" w:themeColor="text1"/>
          <w:sz w:val="24"/>
          <w:szCs w:val="24"/>
          <w:vertAlign w:val="superscript"/>
          <w:lang w:val="en-US"/>
        </w:rPr>
        <w:t>7</w:t>
      </w:r>
    </w:p>
    <w:p w14:paraId="57BBEDB0" w14:textId="1A9604A1" w:rsidR="00D605C2" w:rsidRDefault="00D605C2" w:rsidP="00971129">
      <w:pPr>
        <w:spacing w:line="360" w:lineRule="auto"/>
        <w:jc w:val="both"/>
        <w:rPr>
          <w:rFonts w:ascii="Arial" w:hAnsi="Arial" w:cs="Arial"/>
          <w:color w:val="000000" w:themeColor="text1"/>
          <w:sz w:val="24"/>
          <w:szCs w:val="24"/>
          <w:lang w:val="en-US"/>
        </w:rPr>
      </w:pPr>
      <w:r w:rsidRPr="00787E57">
        <w:rPr>
          <w:rFonts w:ascii="Arial" w:hAnsi="Arial" w:cs="Arial"/>
          <w:color w:val="000000" w:themeColor="text1"/>
          <w:sz w:val="24"/>
          <w:szCs w:val="24"/>
          <w:lang w:val="en-US"/>
        </w:rPr>
        <w:t>At the community level, cash transfer and health practitioner home-visit programmes show promise for improving health and educational outcomes</w:t>
      </w:r>
      <w:r w:rsidR="00E2729A" w:rsidRPr="00E2729A">
        <w:rPr>
          <w:rFonts w:ascii="Arial" w:hAnsi="Arial" w:cs="Arial"/>
          <w:color w:val="000000" w:themeColor="text1"/>
          <w:sz w:val="24"/>
          <w:szCs w:val="24"/>
          <w:lang w:val="en-US"/>
        </w:rPr>
        <w:t xml:space="preserve"> </w:t>
      </w:r>
      <w:r w:rsidR="00A859F7">
        <w:rPr>
          <w:rFonts w:ascii="Arial" w:hAnsi="Arial" w:cs="Arial"/>
          <w:color w:val="000000" w:themeColor="text1"/>
          <w:sz w:val="24"/>
          <w:szCs w:val="24"/>
          <w:lang w:val="en-US"/>
        </w:rPr>
        <w:t xml:space="preserve">in </w:t>
      </w:r>
      <w:r w:rsidR="00E2729A" w:rsidRPr="00787E57">
        <w:rPr>
          <w:rFonts w:ascii="Arial" w:hAnsi="Arial" w:cs="Arial"/>
          <w:color w:val="000000" w:themeColor="text1"/>
          <w:sz w:val="24"/>
          <w:szCs w:val="24"/>
          <w:lang w:val="en-US"/>
        </w:rPr>
        <w:t>marginalised communities</w:t>
      </w:r>
      <w:r w:rsidRPr="00787E57">
        <w:rPr>
          <w:rFonts w:ascii="Arial" w:hAnsi="Arial" w:cs="Arial"/>
          <w:color w:val="000000" w:themeColor="text1"/>
          <w:sz w:val="24"/>
          <w:szCs w:val="24"/>
          <w:lang w:val="en-US"/>
        </w:rPr>
        <w:t xml:space="preserve">. For example, the Nurse-Family Partnership programme led to an improvement in educational and cognitive outcomes </w:t>
      </w:r>
      <w:r w:rsidR="00E50142">
        <w:rPr>
          <w:rFonts w:ascii="Arial" w:hAnsi="Arial" w:cs="Arial"/>
          <w:color w:val="000000" w:themeColor="text1"/>
          <w:sz w:val="24"/>
          <w:szCs w:val="24"/>
          <w:lang w:val="en-US"/>
        </w:rPr>
        <w:t>in adolescents</w:t>
      </w:r>
      <w:r>
        <w:rPr>
          <w:rFonts w:ascii="Arial" w:hAnsi="Arial" w:cs="Arial"/>
          <w:color w:val="000000" w:themeColor="text1"/>
          <w:sz w:val="24"/>
          <w:szCs w:val="24"/>
          <w:lang w:val="en-US"/>
        </w:rPr>
        <w:t xml:space="preserve">, along with </w:t>
      </w:r>
      <w:r w:rsidRPr="00787E57">
        <w:rPr>
          <w:rFonts w:ascii="Arial" w:hAnsi="Arial" w:cs="Arial"/>
          <w:color w:val="000000" w:themeColor="text1"/>
          <w:sz w:val="24"/>
          <w:szCs w:val="24"/>
          <w:lang w:val="en-US"/>
        </w:rPr>
        <w:t>a reduction in government welfare expenditure</w:t>
      </w:r>
      <w:r w:rsidR="00A859F7">
        <w:rPr>
          <w:rFonts w:ascii="Arial" w:hAnsi="Arial" w:cs="Arial"/>
          <w:color w:val="000000" w:themeColor="text1"/>
          <w:sz w:val="24"/>
          <w:szCs w:val="24"/>
          <w:shd w:val="clear" w:color="auto" w:fill="FFFFFF"/>
          <w:lang w:val="en-US"/>
        </w:rPr>
        <w:t>.</w:t>
      </w:r>
      <w:r w:rsidR="000D7046">
        <w:rPr>
          <w:rFonts w:ascii="Arial" w:hAnsi="Arial" w:cs="Arial"/>
          <w:color w:val="000000" w:themeColor="text1"/>
          <w:sz w:val="24"/>
          <w:szCs w:val="24"/>
          <w:shd w:val="clear" w:color="auto" w:fill="FFFFFF"/>
          <w:vertAlign w:val="superscript"/>
          <w:lang w:val="en-US"/>
        </w:rPr>
        <w:t>28</w:t>
      </w:r>
      <w:r w:rsidR="00A859F7">
        <w:rPr>
          <w:rFonts w:ascii="Arial" w:hAnsi="Arial" w:cs="Arial"/>
          <w:color w:val="000000" w:themeColor="text1"/>
          <w:sz w:val="24"/>
          <w:szCs w:val="24"/>
          <w:shd w:val="clear" w:color="auto" w:fill="FFFFFF"/>
          <w:lang w:val="en-US"/>
        </w:rPr>
        <w:t xml:space="preserve"> In</w:t>
      </w:r>
      <w:r w:rsidR="00E50142">
        <w:rPr>
          <w:rFonts w:ascii="Arial" w:hAnsi="Arial" w:cs="Arial"/>
          <w:color w:val="000000" w:themeColor="text1"/>
          <w:sz w:val="24"/>
          <w:szCs w:val="24"/>
          <w:shd w:val="clear" w:color="auto" w:fill="FFFFFF"/>
          <w:lang w:val="en-US"/>
        </w:rPr>
        <w:t xml:space="preserve"> Brazil </w:t>
      </w:r>
      <w:r w:rsidR="00E50142" w:rsidRPr="00787E57">
        <w:rPr>
          <w:rFonts w:ascii="Arial" w:hAnsi="Arial" w:cs="Arial"/>
          <w:color w:val="000000" w:themeColor="text1"/>
          <w:sz w:val="24"/>
          <w:szCs w:val="24"/>
          <w:lang w:val="en-US"/>
        </w:rPr>
        <w:t xml:space="preserve">the Bolsa Familia Conditional Cash Transfer programme </w:t>
      </w:r>
      <w:r>
        <w:rPr>
          <w:rFonts w:ascii="Arial" w:hAnsi="Arial" w:cs="Arial"/>
          <w:color w:val="000000" w:themeColor="text1"/>
          <w:sz w:val="24"/>
          <w:szCs w:val="24"/>
          <w:lang w:val="en-US"/>
        </w:rPr>
        <w:t>provid</w:t>
      </w:r>
      <w:r w:rsidR="00E50142">
        <w:rPr>
          <w:rFonts w:ascii="Arial" w:hAnsi="Arial" w:cs="Arial"/>
          <w:color w:val="000000" w:themeColor="text1"/>
          <w:sz w:val="24"/>
          <w:szCs w:val="24"/>
          <w:lang w:val="en-US"/>
        </w:rPr>
        <w:t>ed</w:t>
      </w:r>
      <w:r>
        <w:rPr>
          <w:rFonts w:ascii="Arial" w:hAnsi="Arial" w:cs="Arial"/>
          <w:color w:val="000000" w:themeColor="text1"/>
          <w:sz w:val="24"/>
          <w:szCs w:val="24"/>
          <w:lang w:val="en-US"/>
        </w:rPr>
        <w:t xml:space="preserve"> a </w:t>
      </w:r>
      <w:r w:rsidRPr="00787E57">
        <w:rPr>
          <w:rFonts w:ascii="Arial" w:hAnsi="Arial" w:cs="Arial"/>
          <w:color w:val="000000" w:themeColor="text1"/>
          <w:sz w:val="24"/>
          <w:szCs w:val="24"/>
          <w:lang w:val="en-US"/>
        </w:rPr>
        <w:t xml:space="preserve">safety net for childhood </w:t>
      </w:r>
      <w:r>
        <w:rPr>
          <w:rFonts w:ascii="Arial" w:hAnsi="Arial" w:cs="Arial"/>
          <w:color w:val="000000" w:themeColor="text1"/>
          <w:sz w:val="24"/>
          <w:szCs w:val="24"/>
          <w:lang w:val="en-US"/>
        </w:rPr>
        <w:t xml:space="preserve">nutrition, food </w:t>
      </w:r>
      <w:r w:rsidRPr="00787E57">
        <w:rPr>
          <w:rFonts w:ascii="Arial" w:hAnsi="Arial" w:cs="Arial"/>
          <w:color w:val="000000" w:themeColor="text1"/>
          <w:sz w:val="24"/>
          <w:szCs w:val="24"/>
          <w:lang w:val="en-US"/>
        </w:rPr>
        <w:t xml:space="preserve">security </w:t>
      </w:r>
      <w:r w:rsidR="00E50142">
        <w:rPr>
          <w:rFonts w:ascii="Arial" w:hAnsi="Arial" w:cs="Arial"/>
          <w:color w:val="000000" w:themeColor="text1"/>
          <w:sz w:val="24"/>
          <w:szCs w:val="24"/>
          <w:lang w:val="en-US"/>
        </w:rPr>
        <w:t xml:space="preserve">and </w:t>
      </w:r>
      <w:r w:rsidR="00A859F7">
        <w:rPr>
          <w:rFonts w:ascii="Arial" w:hAnsi="Arial" w:cs="Arial"/>
          <w:color w:val="000000" w:themeColor="text1"/>
          <w:sz w:val="24"/>
          <w:szCs w:val="24"/>
          <w:lang w:val="en-US"/>
        </w:rPr>
        <w:t>education</w:t>
      </w:r>
      <w:r w:rsidR="000D7046">
        <w:rPr>
          <w:rFonts w:ascii="Arial" w:hAnsi="Arial" w:cs="Arial"/>
          <w:noProof/>
          <w:color w:val="000000" w:themeColor="text1"/>
          <w:sz w:val="24"/>
          <w:szCs w:val="24"/>
          <w:vertAlign w:val="superscript"/>
          <w:lang w:val="en-US"/>
        </w:rPr>
        <w:t>29</w:t>
      </w:r>
      <w:r w:rsidR="00A859F7">
        <w:rPr>
          <w:rFonts w:ascii="Arial" w:hAnsi="Arial" w:cs="Arial"/>
          <w:color w:val="000000" w:themeColor="text1"/>
          <w:sz w:val="24"/>
          <w:szCs w:val="24"/>
          <w:lang w:val="en-US"/>
        </w:rPr>
        <w:t xml:space="preserve"> that</w:t>
      </w:r>
      <w:r w:rsidRPr="00787E57">
        <w:rPr>
          <w:rFonts w:ascii="Arial" w:hAnsi="Arial" w:cs="Arial"/>
          <w:color w:val="000000" w:themeColor="text1"/>
          <w:sz w:val="24"/>
          <w:szCs w:val="24"/>
          <w:lang w:val="en-US"/>
        </w:rPr>
        <w:t xml:space="preserve"> improved </w:t>
      </w:r>
      <w:r>
        <w:rPr>
          <w:rFonts w:ascii="Arial" w:hAnsi="Arial" w:cs="Arial"/>
          <w:color w:val="000000" w:themeColor="text1"/>
          <w:sz w:val="24"/>
          <w:szCs w:val="24"/>
          <w:lang w:val="en-US"/>
        </w:rPr>
        <w:t xml:space="preserve">childhood </w:t>
      </w:r>
      <w:r w:rsidRPr="00787E57">
        <w:rPr>
          <w:rFonts w:ascii="Arial" w:hAnsi="Arial" w:cs="Arial"/>
          <w:color w:val="000000" w:themeColor="text1"/>
          <w:sz w:val="24"/>
          <w:szCs w:val="24"/>
          <w:lang w:val="en-US"/>
        </w:rPr>
        <w:t>height</w:t>
      </w:r>
      <w:r w:rsidR="00DD0E0F">
        <w:rPr>
          <w:rFonts w:ascii="Arial" w:hAnsi="Arial" w:cs="Arial"/>
          <w:color w:val="000000" w:themeColor="text1"/>
          <w:sz w:val="24"/>
          <w:szCs w:val="24"/>
          <w:lang w:val="en-US"/>
        </w:rPr>
        <w:t>-</w:t>
      </w:r>
      <w:r w:rsidRPr="00787E57">
        <w:rPr>
          <w:rFonts w:ascii="Arial" w:hAnsi="Arial" w:cs="Arial"/>
          <w:color w:val="000000" w:themeColor="text1"/>
          <w:sz w:val="24"/>
          <w:szCs w:val="24"/>
          <w:lang w:val="en-US"/>
        </w:rPr>
        <w:t>for</w:t>
      </w:r>
      <w:r w:rsidR="00DD0E0F">
        <w:rPr>
          <w:rFonts w:ascii="Arial" w:hAnsi="Arial" w:cs="Arial"/>
          <w:color w:val="000000" w:themeColor="text1"/>
          <w:sz w:val="24"/>
          <w:szCs w:val="24"/>
          <w:lang w:val="en-US"/>
        </w:rPr>
        <w:t>-</w:t>
      </w:r>
      <w:r w:rsidRPr="00787E57">
        <w:rPr>
          <w:rFonts w:ascii="Arial" w:hAnsi="Arial" w:cs="Arial"/>
          <w:color w:val="000000" w:themeColor="text1"/>
          <w:sz w:val="24"/>
          <w:szCs w:val="24"/>
          <w:lang w:val="en-US"/>
        </w:rPr>
        <w:t>age</w:t>
      </w:r>
      <w:r>
        <w:rPr>
          <w:rFonts w:ascii="Arial" w:hAnsi="Arial" w:cs="Arial"/>
          <w:color w:val="000000" w:themeColor="text1"/>
          <w:sz w:val="24"/>
          <w:szCs w:val="24"/>
          <w:lang w:val="en-US"/>
        </w:rPr>
        <w:t xml:space="preserve">, school </w:t>
      </w:r>
      <w:r w:rsidRPr="00787E57">
        <w:rPr>
          <w:rFonts w:ascii="Arial" w:hAnsi="Arial" w:cs="Arial"/>
          <w:color w:val="000000" w:themeColor="text1"/>
          <w:sz w:val="24"/>
          <w:szCs w:val="24"/>
          <w:lang w:val="en-US"/>
        </w:rPr>
        <w:t xml:space="preserve">attendance </w:t>
      </w:r>
      <w:r w:rsidR="00E50142">
        <w:rPr>
          <w:rFonts w:ascii="Arial" w:hAnsi="Arial" w:cs="Arial"/>
          <w:color w:val="000000" w:themeColor="text1"/>
          <w:sz w:val="24"/>
          <w:szCs w:val="24"/>
          <w:lang w:val="en-US"/>
        </w:rPr>
        <w:t>especially for girls</w:t>
      </w:r>
      <w:r w:rsidR="00E2729A">
        <w:rPr>
          <w:rFonts w:ascii="Arial" w:hAnsi="Arial" w:cs="Arial"/>
          <w:color w:val="000000" w:themeColor="text1"/>
          <w:sz w:val="24"/>
          <w:szCs w:val="24"/>
          <w:lang w:val="en-US"/>
        </w:rPr>
        <w:t>,</w:t>
      </w:r>
      <w:r w:rsidR="00E50142">
        <w:rPr>
          <w:rFonts w:ascii="Arial" w:hAnsi="Arial" w:cs="Arial"/>
          <w:color w:val="000000" w:themeColor="text1"/>
          <w:sz w:val="24"/>
          <w:szCs w:val="24"/>
          <w:lang w:val="en-US"/>
        </w:rPr>
        <w:t xml:space="preserve"> and reduced fertility rate.</w:t>
      </w:r>
      <w:r w:rsidR="00E725B7">
        <w:rPr>
          <w:rFonts w:ascii="Arial" w:hAnsi="Arial" w:cs="Arial"/>
          <w:color w:val="000000" w:themeColor="text1"/>
          <w:sz w:val="24"/>
          <w:szCs w:val="24"/>
          <w:lang w:val="en-US"/>
        </w:rPr>
        <w:t xml:space="preserve"> Sustaining such schemes requires investment in </w:t>
      </w:r>
      <w:r w:rsidR="004D55ED">
        <w:rPr>
          <w:rFonts w:ascii="Arial" w:hAnsi="Arial" w:cs="Arial"/>
          <w:color w:val="000000" w:themeColor="text1"/>
          <w:sz w:val="24"/>
          <w:szCs w:val="24"/>
          <w:lang w:val="en-US"/>
        </w:rPr>
        <w:t>building capacity of</w:t>
      </w:r>
      <w:r w:rsidR="00E725B7">
        <w:rPr>
          <w:rFonts w:ascii="Arial" w:hAnsi="Arial" w:cs="Arial"/>
          <w:color w:val="000000" w:themeColor="text1"/>
          <w:sz w:val="24"/>
          <w:szCs w:val="24"/>
          <w:lang w:val="en-US"/>
        </w:rPr>
        <w:t xml:space="preserve"> community health workers in MNCH.</w:t>
      </w:r>
    </w:p>
    <w:p w14:paraId="07935C1B" w14:textId="083C4738" w:rsidR="00A859F7" w:rsidRPr="00D36A06" w:rsidRDefault="008266AA" w:rsidP="00A859F7">
      <w:pPr>
        <w:spacing w:line="360" w:lineRule="auto"/>
        <w:jc w:val="both"/>
        <w:rPr>
          <w:rFonts w:ascii="Arial" w:hAnsi="Arial" w:cs="Arial"/>
          <w:sz w:val="24"/>
          <w:szCs w:val="24"/>
          <w:lang w:val="en-US"/>
        </w:rPr>
      </w:pPr>
      <w:r>
        <w:rPr>
          <w:rFonts w:ascii="Arial" w:hAnsi="Arial" w:cs="Arial"/>
          <w:sz w:val="24"/>
          <w:szCs w:val="24"/>
          <w:lang w:val="en-US"/>
        </w:rPr>
        <w:t>L</w:t>
      </w:r>
      <w:r w:rsidR="00D53DB5">
        <w:rPr>
          <w:rFonts w:ascii="Arial" w:hAnsi="Arial" w:cs="Arial"/>
          <w:sz w:val="24"/>
          <w:szCs w:val="24"/>
          <w:lang w:val="en-US"/>
        </w:rPr>
        <w:t>onger-term, efficient monitoring and surveillance systems for MNCH are needed</w:t>
      </w:r>
      <w:r w:rsidR="00D605C2" w:rsidRPr="00D36A06">
        <w:rPr>
          <w:rFonts w:ascii="Arial" w:hAnsi="Arial" w:cs="Arial"/>
          <w:color w:val="000000" w:themeColor="text1"/>
          <w:sz w:val="24"/>
          <w:szCs w:val="24"/>
          <w:lang w:val="en-US" w:eastAsia="en-GB" w:bidi="th-TH"/>
        </w:rPr>
        <w:t xml:space="preserve"> </w:t>
      </w:r>
      <w:r w:rsidR="00D605C2">
        <w:rPr>
          <w:rFonts w:ascii="Arial" w:hAnsi="Arial" w:cs="Arial"/>
          <w:color w:val="000000" w:themeColor="text1"/>
          <w:sz w:val="24"/>
          <w:szCs w:val="24"/>
          <w:lang w:val="en-US" w:eastAsia="en-GB" w:bidi="th-TH"/>
        </w:rPr>
        <w:t>to</w:t>
      </w:r>
      <w:r w:rsidR="00D605C2" w:rsidRPr="00D36A06">
        <w:rPr>
          <w:rFonts w:ascii="Arial" w:hAnsi="Arial" w:cs="Arial"/>
          <w:color w:val="000000" w:themeColor="text1"/>
          <w:sz w:val="24"/>
          <w:szCs w:val="24"/>
          <w:lang w:val="en-US" w:eastAsia="en-GB" w:bidi="th-TH"/>
        </w:rPr>
        <w:t xml:space="preserve"> help g</w:t>
      </w:r>
      <w:r w:rsidR="00D605C2" w:rsidRPr="00D36A06">
        <w:rPr>
          <w:rFonts w:ascii="Arial" w:hAnsi="Arial" w:cs="Arial"/>
          <w:color w:val="000000" w:themeColor="text1"/>
          <w:sz w:val="24"/>
          <w:szCs w:val="24"/>
          <w:lang w:val="en-US"/>
        </w:rPr>
        <w:t>overnments</w:t>
      </w:r>
      <w:r w:rsidR="00D50F63">
        <w:rPr>
          <w:rFonts w:ascii="Arial" w:hAnsi="Arial" w:cs="Arial"/>
          <w:color w:val="000000" w:themeColor="text1"/>
          <w:sz w:val="24"/>
          <w:szCs w:val="24"/>
          <w:lang w:val="en-US"/>
        </w:rPr>
        <w:t xml:space="preserve"> </w:t>
      </w:r>
      <w:r w:rsidR="00D605C2">
        <w:rPr>
          <w:rFonts w:ascii="Arial" w:hAnsi="Arial" w:cs="Arial"/>
          <w:color w:val="000000" w:themeColor="text1"/>
          <w:sz w:val="24"/>
          <w:szCs w:val="24"/>
          <w:lang w:val="en-US"/>
        </w:rPr>
        <w:t>monitor</w:t>
      </w:r>
      <w:r w:rsidR="00D50F63">
        <w:rPr>
          <w:rFonts w:ascii="Arial" w:hAnsi="Arial" w:cs="Arial"/>
          <w:color w:val="000000" w:themeColor="text1"/>
          <w:sz w:val="24"/>
          <w:szCs w:val="24"/>
          <w:lang w:val="en-US"/>
        </w:rPr>
        <w:t xml:space="preserve"> and report on</w:t>
      </w:r>
      <w:r w:rsidR="00D605C2" w:rsidRPr="00D36A06">
        <w:rPr>
          <w:rFonts w:ascii="Arial" w:hAnsi="Arial" w:cs="Arial"/>
          <w:color w:val="000000" w:themeColor="text1"/>
          <w:sz w:val="24"/>
          <w:szCs w:val="24"/>
          <w:lang w:val="en-US"/>
        </w:rPr>
        <w:t xml:space="preserve"> the after-effects of the </w:t>
      </w:r>
      <w:r w:rsidR="004C5164">
        <w:rPr>
          <w:rFonts w:ascii="Arial" w:hAnsi="Arial" w:cs="Arial"/>
          <w:color w:val="000000" w:themeColor="text1"/>
          <w:sz w:val="24"/>
          <w:szCs w:val="24"/>
          <w:lang w:val="en-US"/>
        </w:rPr>
        <w:t xml:space="preserve">pandemic </w:t>
      </w:r>
      <w:r w:rsidR="00D50F63">
        <w:rPr>
          <w:rFonts w:ascii="Arial" w:hAnsi="Arial" w:cs="Arial"/>
          <w:color w:val="000000" w:themeColor="text1"/>
          <w:sz w:val="24"/>
          <w:szCs w:val="24"/>
          <w:lang w:val="en-US"/>
        </w:rPr>
        <w:t xml:space="preserve">efficiently, </w:t>
      </w:r>
      <w:r w:rsidR="00D605C2">
        <w:rPr>
          <w:rFonts w:ascii="Arial" w:hAnsi="Arial" w:cs="Arial"/>
          <w:color w:val="000000" w:themeColor="text1"/>
          <w:sz w:val="24"/>
          <w:szCs w:val="24"/>
          <w:lang w:val="en-US" w:eastAsia="en-GB"/>
        </w:rPr>
        <w:t xml:space="preserve">along with </w:t>
      </w:r>
      <w:r w:rsidR="00D605C2" w:rsidRPr="00A9376F">
        <w:rPr>
          <w:rFonts w:ascii="Arial" w:hAnsi="Arial" w:cs="Arial"/>
          <w:color w:val="000000" w:themeColor="text1"/>
          <w:sz w:val="24"/>
          <w:szCs w:val="24"/>
          <w:lang w:val="en-US" w:eastAsia="en-GB"/>
        </w:rPr>
        <w:t>b</w:t>
      </w:r>
      <w:r w:rsidR="00D605C2" w:rsidRPr="00A9376F">
        <w:rPr>
          <w:rFonts w:ascii="Arial" w:hAnsi="Arial" w:cs="Arial"/>
          <w:color w:val="000000" w:themeColor="text1"/>
          <w:sz w:val="24"/>
          <w:szCs w:val="24"/>
          <w:lang w:val="en-US"/>
        </w:rPr>
        <w:t xml:space="preserve">ehavioural and </w:t>
      </w:r>
      <w:r w:rsidR="00D605C2" w:rsidRPr="00F73C2F">
        <w:rPr>
          <w:rFonts w:ascii="Arial" w:hAnsi="Arial" w:cs="Arial"/>
          <w:color w:val="000000" w:themeColor="text1"/>
          <w:sz w:val="24"/>
          <w:szCs w:val="24"/>
          <w:lang w:val="en-US"/>
        </w:rPr>
        <w:t>socioeconomic position markers</w:t>
      </w:r>
      <w:r w:rsidR="004C5164">
        <w:rPr>
          <w:rFonts w:ascii="Arial" w:hAnsi="Arial" w:cs="Arial"/>
          <w:color w:val="000000" w:themeColor="text1"/>
          <w:sz w:val="24"/>
          <w:szCs w:val="24"/>
          <w:lang w:val="en-US"/>
        </w:rPr>
        <w:t xml:space="preserve"> </w:t>
      </w:r>
      <w:r w:rsidR="007D4464">
        <w:rPr>
          <w:rFonts w:ascii="Arial" w:hAnsi="Arial" w:cs="Arial"/>
          <w:color w:val="000000" w:themeColor="text1"/>
          <w:sz w:val="24"/>
          <w:szCs w:val="24"/>
          <w:lang w:val="en-US"/>
        </w:rPr>
        <w:t>using</w:t>
      </w:r>
      <w:r w:rsidR="00D605C2" w:rsidRPr="00092859">
        <w:rPr>
          <w:rFonts w:ascii="Arial" w:hAnsi="Arial" w:cs="Arial"/>
          <w:color w:val="000000" w:themeColor="text1"/>
          <w:sz w:val="24"/>
          <w:szCs w:val="24"/>
          <w:lang w:val="en-US"/>
        </w:rPr>
        <w:t xml:space="preserve"> qualitative and participatory approaches.</w:t>
      </w:r>
      <w:r w:rsidR="00A95E1A" w:rsidRPr="00092859">
        <w:rPr>
          <w:rFonts w:ascii="Arial" w:hAnsi="Arial" w:cs="Arial"/>
          <w:color w:val="000000" w:themeColor="text1"/>
          <w:sz w:val="24"/>
          <w:szCs w:val="24"/>
          <w:lang w:val="en-US"/>
        </w:rPr>
        <w:t xml:space="preserve"> </w:t>
      </w:r>
      <w:r w:rsidR="00A859F7" w:rsidRPr="00D36A06">
        <w:rPr>
          <w:rFonts w:ascii="Arial" w:hAnsi="Arial" w:cs="Arial"/>
          <w:color w:val="000000" w:themeColor="text1"/>
          <w:sz w:val="24"/>
          <w:szCs w:val="24"/>
          <w:lang w:val="en-US" w:eastAsia="en-GB"/>
        </w:rPr>
        <w:t xml:space="preserve">A reliable evidence base is needed to </w:t>
      </w:r>
      <w:r w:rsidR="00A859F7">
        <w:rPr>
          <w:rFonts w:ascii="Arial" w:hAnsi="Arial" w:cs="Arial"/>
          <w:color w:val="000000" w:themeColor="text1"/>
          <w:sz w:val="24"/>
          <w:szCs w:val="24"/>
          <w:lang w:val="en-US" w:eastAsia="en-GB"/>
        </w:rPr>
        <w:t>assess</w:t>
      </w:r>
      <w:r w:rsidR="00A859F7" w:rsidRPr="00D36A06">
        <w:rPr>
          <w:rFonts w:ascii="Arial" w:hAnsi="Arial" w:cs="Arial"/>
          <w:color w:val="000000" w:themeColor="text1"/>
          <w:sz w:val="24"/>
          <w:szCs w:val="24"/>
          <w:lang w:val="en-US" w:eastAsia="en-GB"/>
        </w:rPr>
        <w:t xml:space="preserve"> </w:t>
      </w:r>
      <w:r w:rsidR="00A859F7">
        <w:rPr>
          <w:rFonts w:ascii="Arial" w:hAnsi="Arial" w:cs="Arial"/>
          <w:color w:val="000000" w:themeColor="text1"/>
          <w:sz w:val="24"/>
          <w:szCs w:val="24"/>
          <w:lang w:val="en-US" w:eastAsia="en-GB"/>
        </w:rPr>
        <w:t xml:space="preserve">population health </w:t>
      </w:r>
      <w:r w:rsidR="00A859F7">
        <w:rPr>
          <w:rFonts w:ascii="Arial" w:hAnsi="Arial" w:cs="Arial"/>
          <w:sz w:val="24"/>
          <w:szCs w:val="24"/>
          <w:lang w:val="en-US"/>
        </w:rPr>
        <w:t>and MNCH</w:t>
      </w:r>
      <w:r w:rsidR="00A859F7" w:rsidRPr="00D36A06">
        <w:rPr>
          <w:rFonts w:ascii="Arial" w:hAnsi="Arial" w:cs="Arial"/>
          <w:sz w:val="24"/>
          <w:szCs w:val="24"/>
          <w:lang w:val="en-US"/>
        </w:rPr>
        <w:t>.</w:t>
      </w:r>
      <w:r w:rsidR="00A859F7">
        <w:rPr>
          <w:rFonts w:ascii="Arial" w:hAnsi="Arial" w:cs="Arial"/>
          <w:sz w:val="24"/>
          <w:szCs w:val="24"/>
          <w:lang w:val="en-US"/>
        </w:rPr>
        <w:t xml:space="preserve"> </w:t>
      </w:r>
      <w:r w:rsidR="00A859F7">
        <w:rPr>
          <w:rFonts w:ascii="Arial" w:hAnsi="Arial" w:cs="Arial"/>
          <w:color w:val="000000" w:themeColor="text1"/>
          <w:sz w:val="24"/>
          <w:szCs w:val="24"/>
          <w:lang w:val="en-US" w:eastAsia="en-GB"/>
        </w:rPr>
        <w:t>This include</w:t>
      </w:r>
      <w:r w:rsidR="007D239D">
        <w:rPr>
          <w:rFonts w:ascii="Arial" w:hAnsi="Arial" w:cs="Arial"/>
          <w:color w:val="000000" w:themeColor="text1"/>
          <w:sz w:val="24"/>
          <w:szCs w:val="24"/>
          <w:lang w:val="en-US" w:eastAsia="en-GB"/>
        </w:rPr>
        <w:t>s</w:t>
      </w:r>
      <w:r w:rsidR="00A859F7">
        <w:rPr>
          <w:rFonts w:ascii="Arial" w:hAnsi="Arial" w:cs="Arial"/>
          <w:sz w:val="24"/>
          <w:szCs w:val="24"/>
          <w:lang w:val="en-US"/>
        </w:rPr>
        <w:t xml:space="preserve"> </w:t>
      </w:r>
      <w:r w:rsidR="007D239D">
        <w:rPr>
          <w:rFonts w:ascii="Arial" w:hAnsi="Arial" w:cs="Arial"/>
          <w:sz w:val="24"/>
          <w:szCs w:val="24"/>
          <w:lang w:val="en-US"/>
        </w:rPr>
        <w:t xml:space="preserve">changes in the </w:t>
      </w:r>
      <w:r w:rsidR="00A859F7" w:rsidRPr="00D36A06">
        <w:rPr>
          <w:rFonts w:ascii="Arial" w:hAnsi="Arial" w:cs="Arial"/>
          <w:sz w:val="24"/>
          <w:szCs w:val="24"/>
          <w:lang w:val="en-US"/>
        </w:rPr>
        <w:t>incidence of preterm birth and low birth</w:t>
      </w:r>
      <w:r w:rsidR="00A859F7">
        <w:rPr>
          <w:rFonts w:ascii="Arial" w:hAnsi="Arial" w:cs="Arial"/>
          <w:sz w:val="24"/>
          <w:szCs w:val="24"/>
          <w:lang w:val="en-US"/>
        </w:rPr>
        <w:t xml:space="preserve"> </w:t>
      </w:r>
      <w:r w:rsidR="00A859F7" w:rsidRPr="00D36A06">
        <w:rPr>
          <w:rFonts w:ascii="Arial" w:hAnsi="Arial" w:cs="Arial"/>
          <w:sz w:val="24"/>
          <w:szCs w:val="24"/>
          <w:lang w:val="en-US"/>
        </w:rPr>
        <w:t xml:space="preserve">weight </w:t>
      </w:r>
      <w:r w:rsidR="007D239D">
        <w:rPr>
          <w:rFonts w:ascii="Arial" w:hAnsi="Arial" w:cs="Arial"/>
          <w:sz w:val="24"/>
          <w:szCs w:val="24"/>
          <w:lang w:val="en-US"/>
        </w:rPr>
        <w:t xml:space="preserve">in relation to the </w:t>
      </w:r>
      <w:r w:rsidR="00A859F7" w:rsidRPr="00D36A06">
        <w:rPr>
          <w:rFonts w:ascii="Arial" w:hAnsi="Arial" w:cs="Arial"/>
          <w:sz w:val="24"/>
          <w:szCs w:val="24"/>
          <w:lang w:val="en-US"/>
        </w:rPr>
        <w:t>COVID</w:t>
      </w:r>
      <w:r w:rsidR="00A859F7">
        <w:rPr>
          <w:rFonts w:ascii="Arial" w:hAnsi="Arial" w:cs="Arial"/>
          <w:sz w:val="24"/>
          <w:szCs w:val="24"/>
          <w:lang w:val="en-US"/>
        </w:rPr>
        <w:t>-</w:t>
      </w:r>
      <w:r w:rsidR="00A859F7" w:rsidRPr="00D36A06">
        <w:rPr>
          <w:rFonts w:ascii="Arial" w:hAnsi="Arial" w:cs="Arial"/>
          <w:sz w:val="24"/>
          <w:szCs w:val="24"/>
          <w:lang w:val="en-US"/>
        </w:rPr>
        <w:t xml:space="preserve">19 </w:t>
      </w:r>
      <w:r w:rsidR="007D239D">
        <w:rPr>
          <w:rFonts w:ascii="Arial" w:hAnsi="Arial" w:cs="Arial"/>
          <w:sz w:val="24"/>
          <w:szCs w:val="24"/>
          <w:lang w:val="en-US"/>
        </w:rPr>
        <w:t>pandemic</w:t>
      </w:r>
      <w:r w:rsidR="00A859F7" w:rsidRPr="00A712A7">
        <w:rPr>
          <w:rFonts w:ascii="Arial" w:hAnsi="Arial" w:cs="Arial"/>
          <w:sz w:val="24"/>
          <w:szCs w:val="24"/>
          <w:lang w:val="en-US"/>
        </w:rPr>
        <w:t xml:space="preserve">. </w:t>
      </w:r>
      <w:r w:rsidR="00A859F7">
        <w:rPr>
          <w:rFonts w:ascii="Arial" w:hAnsi="Arial" w:cs="Arial"/>
          <w:sz w:val="24"/>
          <w:szCs w:val="24"/>
          <w:lang w:val="en-US"/>
        </w:rPr>
        <w:t xml:space="preserve">Collecting such data is challenging, but </w:t>
      </w:r>
      <w:r w:rsidR="007D239D">
        <w:rPr>
          <w:rFonts w:ascii="Arial" w:hAnsi="Arial" w:cs="Arial"/>
          <w:sz w:val="24"/>
          <w:szCs w:val="24"/>
          <w:lang w:val="en-US"/>
        </w:rPr>
        <w:t xml:space="preserve">achievable in both high as well as </w:t>
      </w:r>
      <w:r w:rsidR="003B47D5">
        <w:rPr>
          <w:rFonts w:ascii="Arial" w:hAnsi="Arial" w:cs="Arial"/>
          <w:sz w:val="24"/>
          <w:szCs w:val="24"/>
          <w:lang w:val="en-US"/>
        </w:rPr>
        <w:t>low- and middle-income</w:t>
      </w:r>
      <w:r w:rsidR="00F65D25">
        <w:rPr>
          <w:rFonts w:ascii="Arial" w:hAnsi="Arial" w:cs="Arial"/>
          <w:sz w:val="24"/>
          <w:szCs w:val="24"/>
          <w:lang w:val="en-US"/>
        </w:rPr>
        <w:t xml:space="preserve"> countries</w:t>
      </w:r>
      <w:r w:rsidR="007D239D">
        <w:rPr>
          <w:rFonts w:ascii="Arial" w:hAnsi="Arial" w:cs="Arial"/>
          <w:sz w:val="24"/>
          <w:szCs w:val="24"/>
          <w:lang w:val="en-US"/>
        </w:rPr>
        <w:t>. V</w:t>
      </w:r>
      <w:r w:rsidR="00A859F7">
        <w:rPr>
          <w:rFonts w:ascii="Arial" w:hAnsi="Arial" w:cs="Arial"/>
          <w:sz w:val="24"/>
          <w:szCs w:val="24"/>
          <w:lang w:val="en-US"/>
        </w:rPr>
        <w:t>aluable insights c</w:t>
      </w:r>
      <w:r w:rsidR="007D239D">
        <w:rPr>
          <w:rFonts w:ascii="Arial" w:hAnsi="Arial" w:cs="Arial"/>
          <w:sz w:val="24"/>
          <w:szCs w:val="24"/>
          <w:lang w:val="en-US"/>
        </w:rPr>
        <w:t>an</w:t>
      </w:r>
      <w:r w:rsidR="00A859F7">
        <w:rPr>
          <w:rFonts w:ascii="Arial" w:hAnsi="Arial" w:cs="Arial"/>
          <w:sz w:val="24"/>
          <w:szCs w:val="24"/>
          <w:lang w:val="en-US"/>
        </w:rPr>
        <w:t xml:space="preserve"> be obtained from </w:t>
      </w:r>
      <w:r w:rsidR="007D239D">
        <w:rPr>
          <w:rFonts w:ascii="Arial" w:hAnsi="Arial" w:cs="Arial"/>
          <w:sz w:val="24"/>
          <w:szCs w:val="24"/>
          <w:lang w:val="en-US"/>
        </w:rPr>
        <w:t xml:space="preserve">population datasets and linked records, </w:t>
      </w:r>
      <w:r w:rsidR="00A859F7">
        <w:rPr>
          <w:rFonts w:ascii="Arial" w:hAnsi="Arial" w:cs="Arial"/>
          <w:sz w:val="24"/>
          <w:lang w:val="en-US"/>
        </w:rPr>
        <w:t>coupled with greater</w:t>
      </w:r>
      <w:r w:rsidR="00A859F7" w:rsidRPr="00092859">
        <w:rPr>
          <w:rFonts w:ascii="Arial" w:hAnsi="Arial" w:cs="Arial"/>
          <w:sz w:val="24"/>
          <w:lang w:val="en-US"/>
        </w:rPr>
        <w:t xml:space="preserve"> efforts to collect data in specific geographic areas through observational field sites </w:t>
      </w:r>
      <w:r w:rsidR="007D239D" w:rsidRPr="00092859">
        <w:rPr>
          <w:rFonts w:ascii="Arial" w:hAnsi="Arial" w:cs="Arial"/>
          <w:sz w:val="24"/>
          <w:lang w:val="en-US"/>
        </w:rPr>
        <w:t>or household surveys</w:t>
      </w:r>
      <w:r w:rsidR="00092859">
        <w:rPr>
          <w:rFonts w:ascii="Arial" w:hAnsi="Arial" w:cs="Arial"/>
          <w:sz w:val="24"/>
          <w:lang w:val="en-US"/>
        </w:rPr>
        <w:t>.</w:t>
      </w:r>
    </w:p>
    <w:p w14:paraId="78DC5E59" w14:textId="03D345E8" w:rsidR="00D605C2" w:rsidRPr="00092859" w:rsidRDefault="00D605C2" w:rsidP="00971129">
      <w:pPr>
        <w:spacing w:line="360" w:lineRule="auto"/>
        <w:jc w:val="both"/>
        <w:rPr>
          <w:rFonts w:ascii="Arial" w:hAnsi="Arial" w:cs="Arial"/>
          <w:color w:val="000000" w:themeColor="text1"/>
          <w:sz w:val="24"/>
          <w:szCs w:val="24"/>
          <w:lang w:val="en-US"/>
        </w:rPr>
      </w:pPr>
      <w:r w:rsidRPr="00092859">
        <w:rPr>
          <w:rFonts w:ascii="Arial" w:hAnsi="Arial" w:cs="Arial"/>
          <w:color w:val="000000" w:themeColor="text1"/>
          <w:sz w:val="24"/>
          <w:szCs w:val="24"/>
          <w:lang w:val="en-US"/>
        </w:rPr>
        <w:t>These need to be supported by increased</w:t>
      </w:r>
      <w:r w:rsidRPr="00D36A06">
        <w:rPr>
          <w:rFonts w:ascii="Arial" w:hAnsi="Arial" w:cs="Arial"/>
          <w:color w:val="000000" w:themeColor="text1"/>
          <w:sz w:val="24"/>
          <w:szCs w:val="24"/>
          <w:lang w:val="en-GB"/>
        </w:rPr>
        <w:t xml:space="preserve"> knowledge translation and</w:t>
      </w:r>
      <w:r w:rsidRPr="00092859">
        <w:rPr>
          <w:rFonts w:ascii="Arial" w:hAnsi="Arial" w:cs="Arial"/>
          <w:color w:val="000000" w:themeColor="text1"/>
          <w:sz w:val="24"/>
          <w:szCs w:val="24"/>
          <w:lang w:val="en-US"/>
        </w:rPr>
        <w:t xml:space="preserve"> engagement </w:t>
      </w:r>
      <w:r w:rsidR="008266AA">
        <w:rPr>
          <w:rFonts w:ascii="Arial" w:hAnsi="Arial" w:cs="Arial"/>
          <w:color w:val="000000" w:themeColor="text1"/>
          <w:sz w:val="24"/>
          <w:szCs w:val="24"/>
          <w:lang w:val="en-US"/>
        </w:rPr>
        <w:t>between</w:t>
      </w:r>
      <w:r w:rsidR="008266AA" w:rsidRPr="00092859">
        <w:rPr>
          <w:rFonts w:ascii="Arial" w:hAnsi="Arial" w:cs="Arial"/>
          <w:color w:val="000000" w:themeColor="text1"/>
          <w:sz w:val="24"/>
          <w:szCs w:val="24"/>
          <w:lang w:val="en-US"/>
        </w:rPr>
        <w:t xml:space="preserve"> </w:t>
      </w:r>
      <w:r w:rsidRPr="00D36A06">
        <w:rPr>
          <w:rFonts w:ascii="Arial" w:hAnsi="Arial" w:cs="Arial"/>
          <w:color w:val="000000" w:themeColor="text1"/>
          <w:sz w:val="24"/>
          <w:szCs w:val="24"/>
          <w:lang w:val="en-GB"/>
        </w:rPr>
        <w:t xml:space="preserve">communities and </w:t>
      </w:r>
      <w:r w:rsidRPr="00092859">
        <w:rPr>
          <w:rFonts w:ascii="Arial" w:hAnsi="Arial" w:cs="Arial"/>
          <w:color w:val="000000" w:themeColor="text1"/>
          <w:sz w:val="24"/>
          <w:szCs w:val="24"/>
          <w:lang w:val="en-US"/>
        </w:rPr>
        <w:t>policy</w:t>
      </w:r>
      <w:r>
        <w:rPr>
          <w:rFonts w:ascii="Arial" w:hAnsi="Arial" w:cs="Arial"/>
          <w:color w:val="000000" w:themeColor="text1"/>
          <w:sz w:val="24"/>
          <w:szCs w:val="24"/>
          <w:lang w:val="en-US"/>
        </w:rPr>
        <w:t>-</w:t>
      </w:r>
      <w:r>
        <w:rPr>
          <w:rFonts w:ascii="Arial" w:hAnsi="Arial" w:cs="Arial"/>
          <w:color w:val="000000" w:themeColor="text1"/>
          <w:sz w:val="24"/>
          <w:szCs w:val="24"/>
          <w:lang w:val="en-GB"/>
        </w:rPr>
        <w:t>makers</w:t>
      </w:r>
      <w:r w:rsidRPr="00092859">
        <w:rPr>
          <w:rFonts w:ascii="Arial" w:hAnsi="Arial" w:cs="Arial"/>
          <w:color w:val="000000" w:themeColor="text1"/>
          <w:sz w:val="24"/>
          <w:szCs w:val="24"/>
          <w:lang w:val="en-US"/>
        </w:rPr>
        <w:t>.</w:t>
      </w:r>
      <w:r w:rsidR="002813F8">
        <w:rPr>
          <w:rFonts w:ascii="Arial" w:hAnsi="Arial" w:cs="Arial"/>
          <w:noProof/>
          <w:color w:val="000000" w:themeColor="text1"/>
          <w:sz w:val="24"/>
          <w:szCs w:val="24"/>
          <w:vertAlign w:val="superscript"/>
          <w:lang w:val="en-US"/>
        </w:rPr>
        <w:t>6</w:t>
      </w:r>
      <w:r w:rsidR="00E2729A">
        <w:rPr>
          <w:rFonts w:ascii="Arial" w:hAnsi="Arial" w:cs="Arial"/>
          <w:color w:val="000000" w:themeColor="text1"/>
          <w:sz w:val="24"/>
          <w:szCs w:val="24"/>
          <w:lang w:val="en-US"/>
        </w:rPr>
        <w:t xml:space="preserve"> Resilient societies will not only meet future epidemics more effectively: t</w:t>
      </w:r>
      <w:r w:rsidR="00BE4697">
        <w:rPr>
          <w:rFonts w:ascii="Arial" w:hAnsi="Arial" w:cs="Arial"/>
          <w:color w:val="000000" w:themeColor="text1"/>
          <w:sz w:val="24"/>
          <w:szCs w:val="24"/>
          <w:lang w:val="en-US"/>
        </w:rPr>
        <w:t xml:space="preserve">he UN recently called for accelerating efforts to develop </w:t>
      </w:r>
      <w:r w:rsidR="00E2729A">
        <w:rPr>
          <w:rFonts w:ascii="Arial" w:hAnsi="Arial" w:cs="Arial"/>
          <w:color w:val="000000" w:themeColor="text1"/>
          <w:sz w:val="24"/>
          <w:szCs w:val="24"/>
          <w:lang w:val="en-US"/>
        </w:rPr>
        <w:t xml:space="preserve">such </w:t>
      </w:r>
      <w:r w:rsidR="00BE4697">
        <w:rPr>
          <w:rFonts w:ascii="Arial" w:hAnsi="Arial" w:cs="Arial"/>
          <w:color w:val="000000" w:themeColor="text1"/>
          <w:sz w:val="24"/>
          <w:szCs w:val="24"/>
          <w:lang w:val="en-US"/>
        </w:rPr>
        <w:t>resilien</w:t>
      </w:r>
      <w:r w:rsidR="00E2729A">
        <w:rPr>
          <w:rFonts w:ascii="Arial" w:hAnsi="Arial" w:cs="Arial"/>
          <w:color w:val="000000" w:themeColor="text1"/>
          <w:sz w:val="24"/>
          <w:szCs w:val="24"/>
          <w:lang w:val="en-US"/>
        </w:rPr>
        <w:t>ce</w:t>
      </w:r>
      <w:r w:rsidR="00BE4697">
        <w:rPr>
          <w:rFonts w:ascii="Arial" w:hAnsi="Arial" w:cs="Arial"/>
          <w:color w:val="000000" w:themeColor="text1"/>
          <w:sz w:val="24"/>
          <w:szCs w:val="24"/>
          <w:lang w:val="en-US"/>
        </w:rPr>
        <w:t xml:space="preserve"> in the recovery phase of COVID</w:t>
      </w:r>
      <w:r w:rsidR="008E4643">
        <w:rPr>
          <w:rFonts w:ascii="Arial" w:hAnsi="Arial" w:cs="Arial"/>
          <w:color w:val="000000" w:themeColor="text1"/>
          <w:sz w:val="24"/>
          <w:szCs w:val="24"/>
          <w:lang w:val="en-US"/>
        </w:rPr>
        <w:t>-</w:t>
      </w:r>
      <w:r w:rsidR="00BE4697">
        <w:rPr>
          <w:rFonts w:ascii="Arial" w:hAnsi="Arial" w:cs="Arial"/>
          <w:color w:val="000000" w:themeColor="text1"/>
          <w:sz w:val="24"/>
          <w:szCs w:val="24"/>
          <w:lang w:val="en-US"/>
        </w:rPr>
        <w:t xml:space="preserve">19 to achieve the sustainable development agenda </w:t>
      </w:r>
      <w:r w:rsidR="00E2729A">
        <w:rPr>
          <w:rFonts w:ascii="Arial" w:hAnsi="Arial" w:cs="Arial"/>
          <w:color w:val="000000" w:themeColor="text1"/>
          <w:sz w:val="24"/>
          <w:szCs w:val="24"/>
          <w:lang w:val="en-US"/>
        </w:rPr>
        <w:t>addressing</w:t>
      </w:r>
      <w:r w:rsidR="00BE4697">
        <w:rPr>
          <w:rFonts w:ascii="Arial" w:hAnsi="Arial" w:cs="Arial"/>
          <w:color w:val="000000" w:themeColor="text1"/>
          <w:sz w:val="24"/>
          <w:szCs w:val="24"/>
          <w:lang w:val="en-US"/>
        </w:rPr>
        <w:t xml:space="preserve"> climate change.</w:t>
      </w:r>
      <w:r w:rsidR="002813F8">
        <w:rPr>
          <w:rFonts w:ascii="Arial" w:hAnsi="Arial" w:cs="Arial"/>
          <w:color w:val="000000" w:themeColor="text1"/>
          <w:sz w:val="24"/>
          <w:szCs w:val="24"/>
          <w:vertAlign w:val="superscript"/>
          <w:lang w:val="en-US"/>
        </w:rPr>
        <w:t>3</w:t>
      </w:r>
      <w:r w:rsidR="000D7046">
        <w:rPr>
          <w:rFonts w:ascii="Arial" w:hAnsi="Arial" w:cs="Arial"/>
          <w:color w:val="000000" w:themeColor="text1"/>
          <w:sz w:val="24"/>
          <w:szCs w:val="24"/>
          <w:vertAlign w:val="superscript"/>
          <w:lang w:val="en-US"/>
        </w:rPr>
        <w:t>0</w:t>
      </w:r>
    </w:p>
    <w:p w14:paraId="391C647C" w14:textId="77777777" w:rsidR="00D605C2" w:rsidRPr="00473C80" w:rsidRDefault="00D605C2" w:rsidP="00971129">
      <w:pPr>
        <w:spacing w:line="360" w:lineRule="auto"/>
        <w:jc w:val="both"/>
        <w:rPr>
          <w:rFonts w:ascii="Arial" w:hAnsi="Arial" w:cs="Arial"/>
          <w:b/>
          <w:color w:val="000000" w:themeColor="text1"/>
          <w:sz w:val="24"/>
          <w:szCs w:val="24"/>
          <w:lang w:val="en-US"/>
        </w:rPr>
      </w:pPr>
      <w:r>
        <w:rPr>
          <w:rFonts w:ascii="Arial" w:hAnsi="Arial" w:cs="Arial"/>
          <w:b/>
          <w:color w:val="000000" w:themeColor="text1"/>
          <w:sz w:val="24"/>
          <w:szCs w:val="24"/>
          <w:lang w:val="en-US"/>
        </w:rPr>
        <w:t>Conclusion</w:t>
      </w:r>
    </w:p>
    <w:p w14:paraId="1147AF1C" w14:textId="65DC4EAF" w:rsidR="00D605C2" w:rsidRDefault="00DD5194" w:rsidP="00971129">
      <w:pPr>
        <w:spacing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P</w:t>
      </w:r>
      <w:r w:rsidR="00D605C2">
        <w:rPr>
          <w:rFonts w:ascii="Arial" w:hAnsi="Arial" w:cs="Arial"/>
          <w:color w:val="000000" w:themeColor="text1"/>
          <w:sz w:val="24"/>
          <w:szCs w:val="24"/>
          <w:lang w:val="en-US"/>
        </w:rPr>
        <w:t xml:space="preserve">revious socioeconomic crises </w:t>
      </w:r>
      <w:r>
        <w:rPr>
          <w:rFonts w:ascii="Arial" w:hAnsi="Arial" w:cs="Arial"/>
          <w:color w:val="000000" w:themeColor="text1"/>
          <w:sz w:val="24"/>
          <w:szCs w:val="24"/>
          <w:lang w:val="en-US"/>
        </w:rPr>
        <w:t>reveal s</w:t>
      </w:r>
      <w:r w:rsidR="00D605C2">
        <w:rPr>
          <w:rFonts w:ascii="Arial" w:hAnsi="Arial" w:cs="Arial"/>
          <w:color w:val="000000" w:themeColor="text1"/>
          <w:sz w:val="24"/>
          <w:szCs w:val="24"/>
          <w:lang w:val="en-US"/>
        </w:rPr>
        <w:t>hort</w:t>
      </w:r>
      <w:r w:rsidR="00D53DB5">
        <w:rPr>
          <w:rFonts w:ascii="Arial" w:hAnsi="Arial" w:cs="Arial"/>
          <w:color w:val="000000" w:themeColor="text1"/>
          <w:sz w:val="24"/>
          <w:szCs w:val="24"/>
          <w:lang w:val="en-US"/>
        </w:rPr>
        <w:t>, medium-</w:t>
      </w:r>
      <w:r w:rsidR="00D605C2">
        <w:rPr>
          <w:rFonts w:ascii="Arial" w:hAnsi="Arial" w:cs="Arial"/>
          <w:color w:val="000000" w:themeColor="text1"/>
          <w:sz w:val="24"/>
          <w:szCs w:val="24"/>
          <w:lang w:val="en-US"/>
        </w:rPr>
        <w:t xml:space="preserve"> and longer-term </w:t>
      </w:r>
      <w:r w:rsidR="007D4464">
        <w:rPr>
          <w:rFonts w:ascii="Arial" w:hAnsi="Arial" w:cs="Arial"/>
          <w:color w:val="000000" w:themeColor="text1"/>
          <w:sz w:val="24"/>
          <w:szCs w:val="24"/>
          <w:lang w:val="en-US"/>
        </w:rPr>
        <w:t xml:space="preserve">detrimental </w:t>
      </w:r>
      <w:r w:rsidR="00D605C2">
        <w:rPr>
          <w:rFonts w:ascii="Arial" w:hAnsi="Arial" w:cs="Arial"/>
          <w:color w:val="000000" w:themeColor="text1"/>
          <w:sz w:val="24"/>
          <w:szCs w:val="24"/>
          <w:lang w:val="en-US"/>
        </w:rPr>
        <w:t xml:space="preserve">effects on </w:t>
      </w:r>
      <w:r w:rsidR="007F627E">
        <w:rPr>
          <w:rFonts w:ascii="Arial" w:hAnsi="Arial" w:cs="Arial"/>
          <w:color w:val="000000" w:themeColor="text1"/>
          <w:sz w:val="24"/>
          <w:szCs w:val="24"/>
          <w:lang w:val="en-US"/>
        </w:rPr>
        <w:t xml:space="preserve">population </w:t>
      </w:r>
      <w:r w:rsidR="00D605C2">
        <w:rPr>
          <w:rFonts w:ascii="Arial" w:hAnsi="Arial" w:cs="Arial"/>
          <w:color w:val="000000" w:themeColor="text1"/>
          <w:sz w:val="24"/>
          <w:szCs w:val="24"/>
          <w:lang w:val="en-US"/>
        </w:rPr>
        <w:t>health</w:t>
      </w:r>
      <w:r w:rsidR="00604E64">
        <w:rPr>
          <w:rFonts w:ascii="Arial" w:hAnsi="Arial" w:cs="Arial"/>
          <w:color w:val="000000" w:themeColor="text1"/>
          <w:sz w:val="24"/>
          <w:szCs w:val="24"/>
          <w:lang w:val="en-US"/>
        </w:rPr>
        <w:t>, in particular</w:t>
      </w:r>
      <w:r w:rsidR="00D50F63">
        <w:rPr>
          <w:rFonts w:ascii="Arial" w:hAnsi="Arial" w:cs="Arial"/>
          <w:color w:val="000000" w:themeColor="text1"/>
          <w:sz w:val="24"/>
          <w:szCs w:val="24"/>
          <w:lang w:val="en-US"/>
        </w:rPr>
        <w:t xml:space="preserve"> MNCH</w:t>
      </w:r>
      <w:r w:rsidR="001C4E7D">
        <w:rPr>
          <w:rFonts w:ascii="Arial" w:hAnsi="Arial" w:cs="Arial"/>
          <w:color w:val="000000" w:themeColor="text1"/>
          <w:sz w:val="24"/>
          <w:szCs w:val="24"/>
          <w:lang w:val="en-US"/>
        </w:rPr>
        <w:t xml:space="preserve">, productivity and </w:t>
      </w:r>
      <w:r>
        <w:rPr>
          <w:rFonts w:ascii="Arial" w:hAnsi="Arial" w:cs="Arial"/>
          <w:color w:val="000000" w:themeColor="text1"/>
          <w:sz w:val="24"/>
          <w:szCs w:val="24"/>
          <w:lang w:val="en-US"/>
        </w:rPr>
        <w:t>resilience</w:t>
      </w:r>
      <w:r w:rsidR="00D605C2">
        <w:rPr>
          <w:rFonts w:ascii="Arial" w:hAnsi="Arial" w:cs="Arial"/>
          <w:color w:val="000000" w:themeColor="text1"/>
          <w:sz w:val="24"/>
          <w:szCs w:val="24"/>
          <w:lang w:val="en-US"/>
        </w:rPr>
        <w:t xml:space="preserve">. Attention needs to be given urgently to </w:t>
      </w:r>
      <w:r w:rsidR="001C4E7D">
        <w:rPr>
          <w:rFonts w:ascii="Arial" w:hAnsi="Arial" w:cs="Arial"/>
          <w:color w:val="000000" w:themeColor="text1"/>
          <w:sz w:val="24"/>
          <w:szCs w:val="24"/>
          <w:lang w:val="en-US"/>
        </w:rPr>
        <w:t xml:space="preserve">measure the </w:t>
      </w:r>
      <w:r w:rsidR="00D605C2">
        <w:rPr>
          <w:rFonts w:ascii="Arial" w:hAnsi="Arial" w:cs="Arial"/>
          <w:color w:val="000000" w:themeColor="text1"/>
          <w:sz w:val="24"/>
          <w:szCs w:val="24"/>
          <w:lang w:val="en-US"/>
        </w:rPr>
        <w:t>effects of the COVID-19</w:t>
      </w:r>
      <w:r w:rsidR="00D605C2" w:rsidRPr="00473C80">
        <w:rPr>
          <w:rFonts w:ascii="Arial" w:hAnsi="Arial" w:cs="Arial"/>
          <w:color w:val="000000" w:themeColor="text1"/>
          <w:sz w:val="24"/>
          <w:szCs w:val="24"/>
          <w:lang w:val="en-US"/>
        </w:rPr>
        <w:t xml:space="preserve"> </w:t>
      </w:r>
      <w:r w:rsidR="00D605C2">
        <w:rPr>
          <w:rFonts w:ascii="Arial" w:hAnsi="Arial" w:cs="Arial"/>
          <w:color w:val="000000" w:themeColor="text1"/>
          <w:sz w:val="24"/>
          <w:szCs w:val="24"/>
          <w:lang w:val="en-US"/>
        </w:rPr>
        <w:t xml:space="preserve">pandemic and the </w:t>
      </w:r>
      <w:r w:rsidR="00D605C2" w:rsidRPr="00641924">
        <w:rPr>
          <w:rFonts w:ascii="Arial" w:hAnsi="Arial" w:cs="Arial"/>
          <w:color w:val="000000" w:themeColor="text1"/>
          <w:sz w:val="24"/>
          <w:szCs w:val="24"/>
          <w:lang w:val="en-US"/>
        </w:rPr>
        <w:t>resulting economic recession</w:t>
      </w:r>
      <w:r w:rsidR="00E2729A">
        <w:rPr>
          <w:rFonts w:ascii="Arial" w:hAnsi="Arial" w:cs="Arial"/>
          <w:color w:val="000000" w:themeColor="text1"/>
          <w:sz w:val="24"/>
          <w:szCs w:val="24"/>
          <w:lang w:val="en-US"/>
        </w:rPr>
        <w:t xml:space="preserve"> on MNCH</w:t>
      </w:r>
      <w:r w:rsidR="00193298">
        <w:rPr>
          <w:rFonts w:ascii="Arial" w:hAnsi="Arial" w:cs="Arial"/>
          <w:color w:val="000000" w:themeColor="text1"/>
          <w:sz w:val="24"/>
          <w:szCs w:val="24"/>
          <w:lang w:val="en-US"/>
        </w:rPr>
        <w:t>, to design appropriate responses</w:t>
      </w:r>
      <w:r w:rsidR="00D605C2" w:rsidRPr="006419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P</w:t>
      </w:r>
      <w:r w:rsidR="00D26810">
        <w:rPr>
          <w:rFonts w:ascii="Arial" w:hAnsi="Arial" w:cs="Arial"/>
          <w:color w:val="000000" w:themeColor="text1"/>
          <w:sz w:val="24"/>
          <w:szCs w:val="24"/>
          <w:lang w:val="en-US"/>
        </w:rPr>
        <w:t>revious socioeconomic shocks</w:t>
      </w:r>
      <w:r w:rsidR="00D605C2" w:rsidRPr="00641924">
        <w:rPr>
          <w:rFonts w:ascii="Arial" w:hAnsi="Arial" w:cs="Arial"/>
          <w:color w:val="000000" w:themeColor="text1"/>
          <w:sz w:val="24"/>
          <w:szCs w:val="24"/>
          <w:lang w:val="en-US"/>
        </w:rPr>
        <w:t xml:space="preserve"> </w:t>
      </w:r>
      <w:r w:rsidR="001F3E5B">
        <w:rPr>
          <w:rFonts w:ascii="Arial" w:hAnsi="Arial" w:cs="Arial"/>
          <w:color w:val="000000" w:themeColor="text1"/>
          <w:sz w:val="24"/>
          <w:szCs w:val="24"/>
          <w:lang w:val="en-US"/>
        </w:rPr>
        <w:t xml:space="preserve">also </w:t>
      </w:r>
      <w:r>
        <w:rPr>
          <w:rFonts w:ascii="Arial" w:hAnsi="Arial" w:cs="Arial"/>
          <w:color w:val="000000" w:themeColor="text1"/>
          <w:sz w:val="24"/>
          <w:szCs w:val="24"/>
          <w:lang w:val="en-US"/>
        </w:rPr>
        <w:t xml:space="preserve">provide insights that can </w:t>
      </w:r>
      <w:r w:rsidR="004C5164">
        <w:rPr>
          <w:rFonts w:ascii="Arial" w:hAnsi="Arial" w:cs="Arial"/>
          <w:color w:val="000000" w:themeColor="text1"/>
          <w:sz w:val="24"/>
          <w:szCs w:val="24"/>
          <w:lang w:val="en-US"/>
        </w:rPr>
        <w:t>be</w:t>
      </w:r>
      <w:r w:rsidR="00D605C2" w:rsidRPr="00641924">
        <w:rPr>
          <w:rFonts w:ascii="Arial" w:hAnsi="Arial" w:cs="Arial"/>
          <w:color w:val="000000" w:themeColor="text1"/>
          <w:sz w:val="24"/>
          <w:szCs w:val="24"/>
          <w:lang w:val="en-US"/>
        </w:rPr>
        <w:t xml:space="preserve"> translated into polic</w:t>
      </w:r>
      <w:r w:rsidR="00AD110C">
        <w:rPr>
          <w:rFonts w:ascii="Arial" w:hAnsi="Arial" w:cs="Arial"/>
          <w:color w:val="000000" w:themeColor="text1"/>
          <w:sz w:val="24"/>
          <w:szCs w:val="24"/>
          <w:lang w:val="en-US"/>
        </w:rPr>
        <w:t xml:space="preserve">ies targeting </w:t>
      </w:r>
      <w:r w:rsidR="004C5164">
        <w:rPr>
          <w:rFonts w:ascii="Arial" w:hAnsi="Arial" w:cs="Arial"/>
          <w:color w:val="000000" w:themeColor="text1"/>
          <w:sz w:val="24"/>
          <w:szCs w:val="24"/>
          <w:lang w:val="en-US"/>
        </w:rPr>
        <w:t xml:space="preserve">MNCH and </w:t>
      </w:r>
      <w:r w:rsidR="00D26810">
        <w:rPr>
          <w:rFonts w:ascii="Arial" w:hAnsi="Arial" w:cs="Arial"/>
          <w:color w:val="000000" w:themeColor="text1"/>
          <w:sz w:val="24"/>
          <w:szCs w:val="24"/>
          <w:lang w:val="en-US"/>
        </w:rPr>
        <w:t xml:space="preserve">reducing </w:t>
      </w:r>
      <w:r w:rsidR="001C4E7D">
        <w:rPr>
          <w:rFonts w:ascii="Arial" w:hAnsi="Arial" w:cs="Arial"/>
          <w:color w:val="000000" w:themeColor="text1"/>
          <w:sz w:val="24"/>
          <w:szCs w:val="24"/>
          <w:lang w:val="en-US"/>
        </w:rPr>
        <w:t xml:space="preserve">associated gender-based, </w:t>
      </w:r>
      <w:r w:rsidR="00D26810">
        <w:rPr>
          <w:rFonts w:ascii="Arial" w:hAnsi="Arial" w:cs="Arial"/>
          <w:color w:val="000000" w:themeColor="text1"/>
          <w:sz w:val="24"/>
          <w:szCs w:val="24"/>
          <w:lang w:val="en-US"/>
        </w:rPr>
        <w:t xml:space="preserve">reproductive, </w:t>
      </w:r>
      <w:r w:rsidR="007D4464">
        <w:rPr>
          <w:rFonts w:ascii="Arial" w:hAnsi="Arial" w:cs="Arial"/>
          <w:color w:val="000000" w:themeColor="text1"/>
          <w:sz w:val="24"/>
          <w:szCs w:val="24"/>
          <w:lang w:val="en-US"/>
        </w:rPr>
        <w:t>racial</w:t>
      </w:r>
      <w:r w:rsidR="00D26810">
        <w:rPr>
          <w:rFonts w:ascii="Arial" w:hAnsi="Arial" w:cs="Arial"/>
          <w:color w:val="000000" w:themeColor="text1"/>
          <w:sz w:val="24"/>
          <w:szCs w:val="24"/>
          <w:lang w:val="en-US"/>
        </w:rPr>
        <w:t xml:space="preserve"> and social in</w:t>
      </w:r>
      <w:r w:rsidR="00D605C2" w:rsidRPr="00641924">
        <w:rPr>
          <w:rFonts w:ascii="Arial" w:hAnsi="Arial" w:cs="Arial"/>
          <w:color w:val="000000" w:themeColor="text1"/>
          <w:sz w:val="24"/>
          <w:szCs w:val="24"/>
          <w:lang w:val="en-US"/>
        </w:rPr>
        <w:t>equ</w:t>
      </w:r>
      <w:r w:rsidR="00D26810">
        <w:rPr>
          <w:rFonts w:ascii="Arial" w:hAnsi="Arial" w:cs="Arial"/>
          <w:color w:val="000000" w:themeColor="text1"/>
          <w:sz w:val="24"/>
          <w:szCs w:val="24"/>
          <w:lang w:val="en-US"/>
        </w:rPr>
        <w:t>al</w:t>
      </w:r>
      <w:r w:rsidR="00D605C2" w:rsidRPr="00641924">
        <w:rPr>
          <w:rFonts w:ascii="Arial" w:hAnsi="Arial" w:cs="Arial"/>
          <w:color w:val="000000" w:themeColor="text1"/>
          <w:sz w:val="24"/>
          <w:szCs w:val="24"/>
          <w:lang w:val="en-US"/>
        </w:rPr>
        <w:t>it</w:t>
      </w:r>
      <w:r w:rsidR="00D26810">
        <w:rPr>
          <w:rFonts w:ascii="Arial" w:hAnsi="Arial" w:cs="Arial"/>
          <w:color w:val="000000" w:themeColor="text1"/>
          <w:sz w:val="24"/>
          <w:szCs w:val="24"/>
          <w:lang w:val="en-US"/>
        </w:rPr>
        <w:t>ies</w:t>
      </w:r>
      <w:r w:rsidR="00D605C2" w:rsidRPr="006419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To be robust and reflective of future resilience, s</w:t>
      </w:r>
      <w:r w:rsidR="00D605C2" w:rsidRPr="00641924">
        <w:rPr>
          <w:rFonts w:ascii="Arial" w:hAnsi="Arial" w:cs="Arial"/>
          <w:color w:val="000000" w:themeColor="text1"/>
          <w:sz w:val="24"/>
          <w:szCs w:val="24"/>
          <w:lang w:val="en-US"/>
        </w:rPr>
        <w:t xml:space="preserve">ocioeconomic modelling </w:t>
      </w:r>
      <w:r>
        <w:rPr>
          <w:rFonts w:ascii="Arial" w:hAnsi="Arial" w:cs="Arial"/>
          <w:color w:val="000000" w:themeColor="text1"/>
          <w:sz w:val="24"/>
          <w:szCs w:val="24"/>
          <w:lang w:val="en-US"/>
        </w:rPr>
        <w:t xml:space="preserve">should </w:t>
      </w:r>
      <w:r w:rsidR="00D605C2" w:rsidRPr="00641924">
        <w:rPr>
          <w:rFonts w:ascii="Arial" w:hAnsi="Arial" w:cs="Arial"/>
          <w:color w:val="000000" w:themeColor="text1"/>
          <w:sz w:val="24"/>
          <w:szCs w:val="24"/>
          <w:lang w:val="en-US"/>
        </w:rPr>
        <w:t xml:space="preserve">incorporate uncompensated work </w:t>
      </w:r>
      <w:r w:rsidR="00E2729A">
        <w:rPr>
          <w:rFonts w:ascii="Arial" w:hAnsi="Arial" w:cs="Arial"/>
          <w:color w:val="000000" w:themeColor="text1"/>
          <w:sz w:val="24"/>
          <w:szCs w:val="24"/>
          <w:lang w:val="en-US"/>
        </w:rPr>
        <w:t xml:space="preserve">undertaken by </w:t>
      </w:r>
      <w:r w:rsidR="00AD110C">
        <w:rPr>
          <w:rFonts w:ascii="Arial" w:hAnsi="Arial" w:cs="Arial"/>
          <w:color w:val="000000" w:themeColor="text1"/>
          <w:sz w:val="24"/>
          <w:szCs w:val="24"/>
          <w:lang w:val="en-US"/>
        </w:rPr>
        <w:t>women</w:t>
      </w:r>
      <w:r w:rsidR="00AD110C" w:rsidRPr="00641924">
        <w:rPr>
          <w:rFonts w:ascii="Arial" w:hAnsi="Arial" w:cs="Arial"/>
          <w:color w:val="000000" w:themeColor="text1"/>
          <w:sz w:val="24"/>
          <w:szCs w:val="24"/>
          <w:lang w:val="en-US"/>
        </w:rPr>
        <w:t>,</w:t>
      </w:r>
      <w:r w:rsidR="001C4E7D">
        <w:rPr>
          <w:rFonts w:ascii="Arial" w:hAnsi="Arial" w:cs="Arial"/>
          <w:color w:val="000000" w:themeColor="text1"/>
          <w:sz w:val="24"/>
          <w:szCs w:val="24"/>
          <w:lang w:val="en-US"/>
        </w:rPr>
        <w:t xml:space="preserve"> and assess long-t</w:t>
      </w:r>
      <w:r w:rsidR="0033406E">
        <w:rPr>
          <w:rFonts w:ascii="Arial" w:hAnsi="Arial" w:cs="Arial"/>
          <w:color w:val="000000" w:themeColor="text1"/>
          <w:sz w:val="24"/>
          <w:szCs w:val="24"/>
          <w:lang w:val="en-US"/>
        </w:rPr>
        <w:t>e</w:t>
      </w:r>
      <w:r w:rsidR="001C4E7D">
        <w:rPr>
          <w:rFonts w:ascii="Arial" w:hAnsi="Arial" w:cs="Arial"/>
          <w:color w:val="000000" w:themeColor="text1"/>
          <w:sz w:val="24"/>
          <w:szCs w:val="24"/>
          <w:lang w:val="en-US"/>
        </w:rPr>
        <w:t xml:space="preserve">rm </w:t>
      </w:r>
      <w:r w:rsidR="00A01BA1">
        <w:rPr>
          <w:rFonts w:ascii="Arial" w:hAnsi="Arial" w:cs="Arial"/>
          <w:color w:val="000000" w:themeColor="text1"/>
          <w:sz w:val="24"/>
          <w:szCs w:val="24"/>
          <w:lang w:val="en-US"/>
        </w:rPr>
        <w:t>as well as</w:t>
      </w:r>
      <w:r w:rsidR="001C4E7D">
        <w:rPr>
          <w:rFonts w:ascii="Arial" w:hAnsi="Arial" w:cs="Arial"/>
          <w:color w:val="000000" w:themeColor="text1"/>
          <w:sz w:val="24"/>
          <w:szCs w:val="24"/>
          <w:lang w:val="en-US"/>
        </w:rPr>
        <w:t xml:space="preserve"> shorter-term impacts</w:t>
      </w:r>
      <w:r w:rsidR="00D605C2" w:rsidRPr="000F642B">
        <w:rPr>
          <w:rFonts w:ascii="Arial" w:hAnsi="Arial" w:cs="Arial"/>
          <w:sz w:val="24"/>
          <w:szCs w:val="24"/>
          <w:lang w:val="en-US"/>
        </w:rPr>
        <w:t xml:space="preserve">. </w:t>
      </w:r>
      <w:r w:rsidR="0033406E">
        <w:rPr>
          <w:rFonts w:ascii="Arial" w:hAnsi="Arial" w:cs="Arial"/>
          <w:sz w:val="24"/>
          <w:szCs w:val="24"/>
          <w:lang w:val="en-US"/>
        </w:rPr>
        <w:t xml:space="preserve">Societies </w:t>
      </w:r>
      <w:r w:rsidR="0033406E">
        <w:rPr>
          <w:rFonts w:ascii="Arial" w:hAnsi="Arial" w:cs="Arial"/>
          <w:color w:val="000000" w:themeColor="text1"/>
          <w:sz w:val="24"/>
          <w:szCs w:val="24"/>
          <w:lang w:val="en-US"/>
        </w:rPr>
        <w:t xml:space="preserve">and political landscapes that </w:t>
      </w:r>
      <w:r w:rsidR="00D605C2">
        <w:rPr>
          <w:rFonts w:ascii="Arial" w:hAnsi="Arial" w:cs="Arial"/>
          <w:color w:val="000000" w:themeColor="text1"/>
          <w:sz w:val="24"/>
          <w:szCs w:val="24"/>
          <w:lang w:val="en-US"/>
        </w:rPr>
        <w:t>protect M</w:t>
      </w:r>
      <w:r w:rsidR="00D26810">
        <w:rPr>
          <w:rFonts w:ascii="Arial" w:hAnsi="Arial" w:cs="Arial"/>
          <w:color w:val="000000" w:themeColor="text1"/>
          <w:sz w:val="24"/>
          <w:szCs w:val="24"/>
          <w:lang w:val="en-US"/>
        </w:rPr>
        <w:t>N</w:t>
      </w:r>
      <w:r w:rsidR="00D605C2">
        <w:rPr>
          <w:rFonts w:ascii="Arial" w:hAnsi="Arial" w:cs="Arial"/>
          <w:color w:val="000000" w:themeColor="text1"/>
          <w:sz w:val="24"/>
          <w:szCs w:val="24"/>
          <w:lang w:val="en-US"/>
        </w:rPr>
        <w:t xml:space="preserve">CH </w:t>
      </w:r>
      <w:r w:rsidR="0033406E">
        <w:rPr>
          <w:rFonts w:ascii="Arial" w:hAnsi="Arial" w:cs="Arial"/>
          <w:color w:val="000000" w:themeColor="text1"/>
          <w:sz w:val="24"/>
          <w:szCs w:val="24"/>
          <w:lang w:val="en-US"/>
        </w:rPr>
        <w:t>are</w:t>
      </w:r>
      <w:r w:rsidR="00D605C2" w:rsidRPr="00473C80">
        <w:rPr>
          <w:rFonts w:ascii="Arial" w:hAnsi="Arial" w:cs="Arial"/>
          <w:color w:val="000000" w:themeColor="text1"/>
          <w:sz w:val="24"/>
          <w:szCs w:val="24"/>
          <w:lang w:val="en-US"/>
        </w:rPr>
        <w:t xml:space="preserve"> key to withstand</w:t>
      </w:r>
      <w:r w:rsidR="00E2729A">
        <w:rPr>
          <w:rFonts w:ascii="Arial" w:hAnsi="Arial" w:cs="Arial"/>
          <w:color w:val="000000" w:themeColor="text1"/>
          <w:sz w:val="24"/>
          <w:szCs w:val="24"/>
          <w:lang w:val="en-US"/>
        </w:rPr>
        <w:t>ing</w:t>
      </w:r>
      <w:r w:rsidR="00D605C2" w:rsidRPr="00473C80">
        <w:rPr>
          <w:rFonts w:ascii="Arial" w:hAnsi="Arial" w:cs="Arial"/>
          <w:color w:val="000000" w:themeColor="text1"/>
          <w:sz w:val="24"/>
          <w:szCs w:val="24"/>
          <w:lang w:val="en-US"/>
        </w:rPr>
        <w:t xml:space="preserve"> </w:t>
      </w:r>
      <w:r w:rsidR="00D53DB5">
        <w:rPr>
          <w:rFonts w:ascii="Arial" w:hAnsi="Arial" w:cs="Arial"/>
          <w:color w:val="000000" w:themeColor="text1"/>
          <w:sz w:val="24"/>
          <w:szCs w:val="24"/>
          <w:lang w:val="en-US"/>
        </w:rPr>
        <w:t xml:space="preserve">future </w:t>
      </w:r>
      <w:r w:rsidR="00D605C2" w:rsidRPr="00473C80">
        <w:rPr>
          <w:rFonts w:ascii="Arial" w:hAnsi="Arial" w:cs="Arial"/>
          <w:color w:val="000000" w:themeColor="text1"/>
          <w:sz w:val="24"/>
          <w:szCs w:val="24"/>
          <w:lang w:val="en-US"/>
        </w:rPr>
        <w:t>unpredictable disasters</w:t>
      </w:r>
      <w:r w:rsidR="00D605C2">
        <w:rPr>
          <w:rFonts w:ascii="Arial" w:hAnsi="Arial" w:cs="Arial"/>
          <w:color w:val="000000" w:themeColor="text1"/>
          <w:sz w:val="24"/>
          <w:szCs w:val="24"/>
          <w:lang w:val="en-US"/>
        </w:rPr>
        <w:t>.</w:t>
      </w:r>
      <w:bookmarkEnd w:id="1"/>
    </w:p>
    <w:p w14:paraId="7579D4EE" w14:textId="77777777" w:rsidR="009375AA" w:rsidRDefault="009375AA" w:rsidP="00971129">
      <w:pPr>
        <w:spacing w:line="360" w:lineRule="auto"/>
        <w:jc w:val="both"/>
        <w:rPr>
          <w:rFonts w:ascii="Arial" w:hAnsi="Arial" w:cs="Arial"/>
          <w:color w:val="000000" w:themeColor="text1"/>
          <w:sz w:val="24"/>
          <w:szCs w:val="24"/>
          <w:lang w:val="en-US"/>
        </w:rPr>
      </w:pPr>
    </w:p>
    <w:p w14:paraId="15C8D554" w14:textId="77777777" w:rsidR="00B70BAD" w:rsidRDefault="00B70BAD" w:rsidP="00971129">
      <w:pPr>
        <w:spacing w:line="360" w:lineRule="auto"/>
        <w:jc w:val="both"/>
        <w:rPr>
          <w:rFonts w:ascii="Arial" w:hAnsi="Arial" w:cs="Arial"/>
          <w:color w:val="000000" w:themeColor="text1"/>
          <w:sz w:val="24"/>
          <w:szCs w:val="24"/>
          <w:lang w:val="en-US"/>
        </w:rPr>
      </w:pPr>
    </w:p>
    <w:p w14:paraId="7A2FF63D" w14:textId="77777777" w:rsidR="009375AA" w:rsidRDefault="009375AA" w:rsidP="00971129">
      <w:pPr>
        <w:spacing w:line="360" w:lineRule="auto"/>
        <w:jc w:val="both"/>
        <w:rPr>
          <w:rFonts w:ascii="Arial" w:hAnsi="Arial" w:cs="Arial"/>
          <w:color w:val="000000" w:themeColor="text1"/>
          <w:sz w:val="24"/>
          <w:szCs w:val="24"/>
          <w:lang w:val="en-US"/>
        </w:rPr>
      </w:pPr>
    </w:p>
    <w:tbl>
      <w:tblPr>
        <w:tblStyle w:val="TableGrid"/>
        <w:tblW w:w="0" w:type="auto"/>
        <w:tblLook w:val="04A0" w:firstRow="1" w:lastRow="0" w:firstColumn="1" w:lastColumn="0" w:noHBand="0" w:noVBand="1"/>
      </w:tblPr>
      <w:tblGrid>
        <w:gridCol w:w="9016"/>
      </w:tblGrid>
      <w:tr w:rsidR="009375AA" w:rsidRPr="00604D20" w14:paraId="08340BF8" w14:textId="77777777" w:rsidTr="007E6CE4">
        <w:tc>
          <w:tcPr>
            <w:tcW w:w="9016" w:type="dxa"/>
          </w:tcPr>
          <w:p w14:paraId="65083DB4" w14:textId="050B6D7C" w:rsidR="009375AA" w:rsidRPr="004D0C15" w:rsidRDefault="00D50F63" w:rsidP="00AF7836">
            <w:pPr>
              <w:jc w:val="both"/>
              <w:rPr>
                <w:rFonts w:ascii="Arial" w:hAnsi="Arial" w:cs="Arial"/>
                <w:b/>
                <w:bCs/>
                <w:color w:val="000000" w:themeColor="text1"/>
                <w:sz w:val="24"/>
                <w:szCs w:val="24"/>
                <w:lang w:val="en-US"/>
              </w:rPr>
            </w:pPr>
            <w:r>
              <w:rPr>
                <w:rFonts w:ascii="Arial" w:hAnsi="Arial" w:cs="Arial"/>
                <w:b/>
                <w:bCs/>
                <w:color w:val="000000" w:themeColor="text1"/>
                <w:sz w:val="24"/>
                <w:szCs w:val="24"/>
                <w:lang w:val="en-GB"/>
              </w:rPr>
              <w:t>Panel 1</w:t>
            </w:r>
            <w:r w:rsidR="009375AA" w:rsidRPr="00193298">
              <w:rPr>
                <w:rFonts w:ascii="Arial" w:hAnsi="Arial" w:cs="Arial"/>
                <w:b/>
                <w:bCs/>
                <w:color w:val="000000" w:themeColor="text1"/>
                <w:sz w:val="24"/>
                <w:szCs w:val="24"/>
                <w:lang w:val="en-US"/>
              </w:rPr>
              <w:t xml:space="preserve">: </w:t>
            </w:r>
            <w:r w:rsidR="00E2729A">
              <w:rPr>
                <w:rFonts w:ascii="Arial" w:hAnsi="Arial" w:cs="Arial"/>
                <w:b/>
                <w:bCs/>
                <w:color w:val="000000" w:themeColor="text1"/>
                <w:sz w:val="24"/>
                <w:szCs w:val="24"/>
                <w:lang w:val="en-US"/>
              </w:rPr>
              <w:t>Priority Actions</w:t>
            </w:r>
            <w:r w:rsidR="009375AA" w:rsidRPr="00193298">
              <w:rPr>
                <w:rFonts w:ascii="Arial" w:hAnsi="Arial" w:cs="Arial"/>
                <w:b/>
                <w:bCs/>
                <w:color w:val="000000" w:themeColor="text1"/>
                <w:sz w:val="24"/>
                <w:szCs w:val="24"/>
                <w:lang w:val="en-US"/>
              </w:rPr>
              <w:t xml:space="preserve"> for </w:t>
            </w:r>
            <w:r w:rsidR="002D635E">
              <w:rPr>
                <w:rFonts w:ascii="Arial" w:hAnsi="Arial" w:cs="Arial"/>
                <w:b/>
                <w:bCs/>
                <w:color w:val="000000" w:themeColor="text1"/>
                <w:sz w:val="24"/>
                <w:szCs w:val="24"/>
                <w:lang w:val="en-US"/>
              </w:rPr>
              <w:t>P</w:t>
            </w:r>
            <w:r w:rsidR="00601AA5">
              <w:rPr>
                <w:rFonts w:ascii="Arial" w:hAnsi="Arial" w:cs="Arial"/>
                <w:b/>
                <w:bCs/>
                <w:color w:val="000000" w:themeColor="text1"/>
                <w:sz w:val="24"/>
                <w:szCs w:val="24"/>
                <w:lang w:val="en-US"/>
              </w:rPr>
              <w:t>olicies</w:t>
            </w:r>
            <w:r w:rsidR="00AF7836">
              <w:rPr>
                <w:rFonts w:ascii="Arial" w:hAnsi="Arial" w:cs="Arial"/>
                <w:b/>
                <w:bCs/>
                <w:color w:val="000000" w:themeColor="text1"/>
                <w:sz w:val="24"/>
                <w:szCs w:val="24"/>
                <w:lang w:val="en-US"/>
              </w:rPr>
              <w:t xml:space="preserve"> to Invest in MNCH</w:t>
            </w:r>
            <w:r w:rsidR="00AF7836" w:rsidRPr="00EB1509">
              <w:rPr>
                <w:rFonts w:ascii="Arial" w:hAnsi="Arial" w:cs="Arial"/>
                <w:b/>
                <w:bCs/>
                <w:color w:val="000000" w:themeColor="text1"/>
                <w:sz w:val="24"/>
                <w:szCs w:val="24"/>
                <w:lang w:val="en-US"/>
              </w:rPr>
              <w:t xml:space="preserve"> </w:t>
            </w:r>
            <w:r w:rsidR="00AF7836">
              <w:rPr>
                <w:rFonts w:ascii="Arial" w:hAnsi="Arial" w:cs="Arial"/>
                <w:b/>
                <w:bCs/>
                <w:color w:val="000000" w:themeColor="text1"/>
                <w:sz w:val="24"/>
                <w:szCs w:val="24"/>
                <w:lang w:val="en-US"/>
              </w:rPr>
              <w:t>to</w:t>
            </w:r>
            <w:r w:rsidR="00AF7836" w:rsidRPr="00EB1509">
              <w:rPr>
                <w:rFonts w:ascii="Arial" w:hAnsi="Arial" w:cs="Arial"/>
                <w:b/>
                <w:bCs/>
                <w:color w:val="000000" w:themeColor="text1"/>
                <w:sz w:val="24"/>
                <w:szCs w:val="24"/>
                <w:lang w:val="en-US"/>
              </w:rPr>
              <w:t xml:space="preserve"> Improv</w:t>
            </w:r>
            <w:r w:rsidR="00AF7836">
              <w:rPr>
                <w:rFonts w:ascii="Arial" w:hAnsi="Arial" w:cs="Arial"/>
                <w:b/>
                <w:bCs/>
                <w:color w:val="000000" w:themeColor="text1"/>
                <w:sz w:val="24"/>
                <w:szCs w:val="24"/>
                <w:lang w:val="en-US"/>
              </w:rPr>
              <w:t>e</w:t>
            </w:r>
            <w:r w:rsidR="00AF7836" w:rsidRPr="00EB1509">
              <w:rPr>
                <w:rFonts w:ascii="Arial" w:hAnsi="Arial" w:cs="Arial"/>
                <w:b/>
                <w:bCs/>
                <w:color w:val="000000" w:themeColor="text1"/>
                <w:sz w:val="24"/>
                <w:szCs w:val="24"/>
                <w:lang w:val="en-US"/>
              </w:rPr>
              <w:t xml:space="preserve"> Population Health</w:t>
            </w:r>
            <w:r w:rsidR="00AF7836">
              <w:rPr>
                <w:rFonts w:ascii="Arial" w:hAnsi="Arial" w:cs="Arial"/>
                <w:b/>
                <w:bCs/>
                <w:color w:val="000000" w:themeColor="text1"/>
                <w:sz w:val="24"/>
                <w:szCs w:val="24"/>
                <w:lang w:val="en-US"/>
              </w:rPr>
              <w:t xml:space="preserve"> and Resilience in</w:t>
            </w:r>
            <w:r w:rsidR="00A25327">
              <w:rPr>
                <w:rFonts w:ascii="Arial" w:hAnsi="Arial" w:cs="Arial"/>
                <w:b/>
                <w:bCs/>
                <w:color w:val="000000" w:themeColor="text1"/>
                <w:sz w:val="24"/>
                <w:szCs w:val="24"/>
                <w:lang w:val="en-US"/>
              </w:rPr>
              <w:t xml:space="preserve"> response to the </w:t>
            </w:r>
            <w:r w:rsidR="009375AA">
              <w:rPr>
                <w:rFonts w:ascii="Arial" w:hAnsi="Arial" w:cs="Arial"/>
                <w:b/>
                <w:bCs/>
                <w:color w:val="000000" w:themeColor="text1"/>
                <w:sz w:val="24"/>
                <w:szCs w:val="24"/>
                <w:lang w:val="en-US"/>
              </w:rPr>
              <w:t>COVID-19</w:t>
            </w:r>
            <w:r w:rsidR="00A25327">
              <w:rPr>
                <w:rFonts w:ascii="Arial" w:hAnsi="Arial" w:cs="Arial"/>
                <w:b/>
                <w:bCs/>
                <w:color w:val="000000" w:themeColor="text1"/>
                <w:sz w:val="24"/>
                <w:szCs w:val="24"/>
                <w:lang w:val="en-US"/>
              </w:rPr>
              <w:t xml:space="preserve"> pandemic</w:t>
            </w:r>
            <w:r w:rsidR="009375AA">
              <w:rPr>
                <w:rFonts w:ascii="Arial" w:hAnsi="Arial" w:cs="Arial"/>
                <w:b/>
                <w:bCs/>
                <w:color w:val="000000" w:themeColor="text1"/>
                <w:sz w:val="24"/>
                <w:szCs w:val="24"/>
                <w:lang w:val="en-US"/>
              </w:rPr>
              <w:t xml:space="preserve"> </w:t>
            </w:r>
          </w:p>
        </w:tc>
      </w:tr>
      <w:tr w:rsidR="009375AA" w:rsidRPr="00604D20" w14:paraId="6FB126F2" w14:textId="77777777" w:rsidTr="007E6CE4">
        <w:tc>
          <w:tcPr>
            <w:tcW w:w="9016" w:type="dxa"/>
          </w:tcPr>
          <w:p w14:paraId="4FBBD9F2" w14:textId="43FB2FE3" w:rsidR="009375AA" w:rsidRPr="00B70BAD" w:rsidRDefault="00AF7836" w:rsidP="00572F57">
            <w:pPr>
              <w:pStyle w:val="ListParagraph"/>
              <w:numPr>
                <w:ilvl w:val="0"/>
                <w:numId w:val="12"/>
              </w:numPr>
              <w:spacing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GB"/>
              </w:rPr>
              <w:t>Generate new</w:t>
            </w:r>
            <w:r w:rsidRPr="00EB1509">
              <w:rPr>
                <w:rFonts w:ascii="Arial" w:hAnsi="Arial" w:cs="Arial"/>
                <w:color w:val="000000" w:themeColor="text1"/>
                <w:sz w:val="24"/>
                <w:szCs w:val="24"/>
                <w:lang w:val="en-GB"/>
              </w:rPr>
              <w:t xml:space="preserve"> </w:t>
            </w:r>
            <w:r w:rsidR="009375AA" w:rsidRPr="00EB1509">
              <w:rPr>
                <w:rFonts w:ascii="Arial" w:hAnsi="Arial" w:cs="Arial"/>
                <w:color w:val="000000" w:themeColor="text1"/>
                <w:sz w:val="24"/>
                <w:szCs w:val="24"/>
                <w:lang w:val="en-GB"/>
              </w:rPr>
              <w:t xml:space="preserve">political will through evidence-informed policy and </w:t>
            </w:r>
            <w:r w:rsidR="00902A43">
              <w:rPr>
                <w:rFonts w:ascii="Arial" w:hAnsi="Arial" w:cs="Arial"/>
                <w:color w:val="000000" w:themeColor="text1"/>
                <w:sz w:val="24"/>
                <w:szCs w:val="24"/>
                <w:lang w:val="en-GB"/>
              </w:rPr>
              <w:t>greater public</w:t>
            </w:r>
            <w:r w:rsidR="00601AA5">
              <w:rPr>
                <w:rFonts w:ascii="Arial" w:hAnsi="Arial" w:cs="Arial"/>
                <w:color w:val="000000" w:themeColor="text1"/>
                <w:sz w:val="24"/>
                <w:szCs w:val="24"/>
                <w:lang w:val="en-GB"/>
              </w:rPr>
              <w:t xml:space="preserve"> awareness </w:t>
            </w:r>
            <w:r w:rsidR="00902A43">
              <w:rPr>
                <w:rFonts w:ascii="Arial" w:hAnsi="Arial" w:cs="Arial"/>
                <w:color w:val="000000" w:themeColor="text1"/>
                <w:sz w:val="24"/>
                <w:szCs w:val="24"/>
                <w:lang w:val="en-GB"/>
              </w:rPr>
              <w:t>of the importance of</w:t>
            </w:r>
            <w:r w:rsidR="009375AA" w:rsidRPr="00EB1509">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promoting</w:t>
            </w:r>
            <w:r w:rsidRPr="00EB1509">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and investing in </w:t>
            </w:r>
            <w:r w:rsidR="009375AA" w:rsidRPr="00EB1509">
              <w:rPr>
                <w:rFonts w:ascii="Arial" w:hAnsi="Arial" w:cs="Arial"/>
                <w:color w:val="000000" w:themeColor="text1"/>
                <w:sz w:val="24"/>
                <w:szCs w:val="24"/>
                <w:lang w:val="en-GB"/>
              </w:rPr>
              <w:t>M</w:t>
            </w:r>
            <w:r w:rsidR="009375AA">
              <w:rPr>
                <w:rFonts w:ascii="Arial" w:hAnsi="Arial" w:cs="Arial"/>
                <w:color w:val="000000" w:themeColor="text1"/>
                <w:sz w:val="24"/>
                <w:szCs w:val="24"/>
                <w:lang w:val="en-GB"/>
              </w:rPr>
              <w:t>N</w:t>
            </w:r>
            <w:r w:rsidR="009375AA" w:rsidRPr="00EB1509">
              <w:rPr>
                <w:rFonts w:ascii="Arial" w:hAnsi="Arial" w:cs="Arial"/>
                <w:color w:val="000000" w:themeColor="text1"/>
                <w:sz w:val="24"/>
                <w:szCs w:val="24"/>
                <w:lang w:val="en-GB"/>
              </w:rPr>
              <w:t>CH services</w:t>
            </w:r>
            <w:r w:rsidR="00601AA5">
              <w:rPr>
                <w:rFonts w:ascii="Arial" w:hAnsi="Arial" w:cs="Arial"/>
                <w:color w:val="000000" w:themeColor="text1"/>
                <w:sz w:val="24"/>
                <w:szCs w:val="24"/>
                <w:lang w:val="en-GB"/>
              </w:rPr>
              <w:t xml:space="preserve"> </w:t>
            </w:r>
            <w:r w:rsidR="00902A43">
              <w:rPr>
                <w:rFonts w:ascii="Arial" w:hAnsi="Arial" w:cs="Arial"/>
                <w:color w:val="000000" w:themeColor="text1"/>
                <w:sz w:val="24"/>
                <w:szCs w:val="24"/>
                <w:lang w:val="en-GB"/>
              </w:rPr>
              <w:t>for health, wellbeing and resilience in the short and longer</w:t>
            </w:r>
            <w:r w:rsidR="00604E64">
              <w:rPr>
                <w:rFonts w:ascii="Arial" w:hAnsi="Arial" w:cs="Arial"/>
                <w:color w:val="000000" w:themeColor="text1"/>
                <w:sz w:val="24"/>
                <w:szCs w:val="24"/>
                <w:lang w:val="en-GB"/>
              </w:rPr>
              <w:t>-</w:t>
            </w:r>
            <w:r w:rsidR="00902A43">
              <w:rPr>
                <w:rFonts w:ascii="Arial" w:hAnsi="Arial" w:cs="Arial"/>
                <w:color w:val="000000" w:themeColor="text1"/>
                <w:sz w:val="24"/>
                <w:szCs w:val="24"/>
                <w:lang w:val="en-GB"/>
              </w:rPr>
              <w:t xml:space="preserve">term.   </w:t>
            </w:r>
          </w:p>
          <w:p w14:paraId="1366A1DD" w14:textId="03DA21AC" w:rsidR="006040C2" w:rsidRPr="00276A34" w:rsidRDefault="00601AA5" w:rsidP="00572F57">
            <w:pPr>
              <w:pStyle w:val="ListParagraph"/>
              <w:numPr>
                <w:ilvl w:val="0"/>
                <w:numId w:val="12"/>
              </w:numPr>
              <w:spacing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GB"/>
              </w:rPr>
              <w:t xml:space="preserve">Promote recognition that MNCH-care is an essential service and a human right and </w:t>
            </w:r>
            <w:r w:rsidR="00902A43">
              <w:rPr>
                <w:rFonts w:ascii="Arial" w:hAnsi="Arial" w:cs="Arial"/>
                <w:color w:val="000000" w:themeColor="text1"/>
                <w:sz w:val="24"/>
                <w:szCs w:val="24"/>
                <w:lang w:val="en-GB"/>
              </w:rPr>
              <w:t>i</w:t>
            </w:r>
            <w:r w:rsidR="009375AA" w:rsidRPr="00781400">
              <w:rPr>
                <w:rFonts w:ascii="Arial" w:hAnsi="Arial" w:cs="Arial"/>
                <w:color w:val="000000" w:themeColor="text1"/>
                <w:sz w:val="24"/>
                <w:szCs w:val="24"/>
                <w:lang w:val="en-GB"/>
              </w:rPr>
              <w:t>nitiate immediate p</w:t>
            </w:r>
            <w:r w:rsidR="009375AA" w:rsidRPr="00193298">
              <w:rPr>
                <w:rFonts w:ascii="Arial" w:hAnsi="Arial" w:cs="Arial"/>
                <w:color w:val="000000" w:themeColor="text1"/>
                <w:sz w:val="24"/>
                <w:szCs w:val="24"/>
                <w:lang w:val="en-US"/>
              </w:rPr>
              <w:t>re-emptive interventions</w:t>
            </w:r>
            <w:r w:rsidR="009375AA" w:rsidRPr="00781400">
              <w:rPr>
                <w:rFonts w:ascii="Arial" w:hAnsi="Arial" w:cs="Arial"/>
                <w:color w:val="000000" w:themeColor="text1"/>
                <w:sz w:val="24"/>
                <w:szCs w:val="24"/>
                <w:lang w:val="en-GB"/>
              </w:rPr>
              <w:t xml:space="preserve"> to protect </w:t>
            </w:r>
            <w:r w:rsidR="00AF7836">
              <w:rPr>
                <w:rFonts w:ascii="Arial" w:hAnsi="Arial" w:cs="Arial"/>
                <w:color w:val="000000" w:themeColor="text1"/>
                <w:sz w:val="24"/>
                <w:szCs w:val="24"/>
                <w:lang w:val="en-GB"/>
              </w:rPr>
              <w:t xml:space="preserve">or increase </w:t>
            </w:r>
            <w:r>
              <w:rPr>
                <w:rFonts w:ascii="Arial" w:hAnsi="Arial" w:cs="Arial"/>
                <w:color w:val="000000" w:themeColor="text1"/>
                <w:sz w:val="24"/>
                <w:szCs w:val="24"/>
                <w:lang w:val="en-GB"/>
              </w:rPr>
              <w:t xml:space="preserve">it </w:t>
            </w:r>
            <w:r w:rsidR="009375AA" w:rsidRPr="00781400">
              <w:rPr>
                <w:rFonts w:ascii="Arial" w:hAnsi="Arial" w:cs="Arial"/>
                <w:color w:val="000000" w:themeColor="text1"/>
                <w:sz w:val="24"/>
                <w:szCs w:val="24"/>
                <w:lang w:val="en-GB"/>
              </w:rPr>
              <w:t>at individual and population levels. These should include investment to sustain access to contraception</w:t>
            </w:r>
            <w:r w:rsidR="009375AA">
              <w:rPr>
                <w:rFonts w:ascii="Arial" w:hAnsi="Arial" w:cs="Arial"/>
                <w:color w:val="000000" w:themeColor="text1"/>
                <w:sz w:val="24"/>
                <w:szCs w:val="24"/>
                <w:lang w:val="en-GB"/>
              </w:rPr>
              <w:t xml:space="preserve"> and reproductive health services</w:t>
            </w:r>
            <w:r w:rsidR="009375AA" w:rsidRPr="00781400">
              <w:rPr>
                <w:rFonts w:ascii="Arial" w:hAnsi="Arial" w:cs="Arial"/>
                <w:color w:val="000000" w:themeColor="text1"/>
                <w:sz w:val="24"/>
                <w:szCs w:val="24"/>
                <w:lang w:val="en-GB"/>
              </w:rPr>
              <w:t>, preconceptional, antenatal and postnatal care and child health and development programmes</w:t>
            </w:r>
            <w:r w:rsidR="006040C2">
              <w:rPr>
                <w:rFonts w:ascii="Arial" w:hAnsi="Arial" w:cs="Arial"/>
                <w:color w:val="000000" w:themeColor="text1"/>
                <w:sz w:val="24"/>
                <w:szCs w:val="24"/>
                <w:lang w:val="en-GB"/>
              </w:rPr>
              <w:t>.</w:t>
            </w:r>
          </w:p>
          <w:p w14:paraId="5751470D" w14:textId="533A6C4B" w:rsidR="00601AA5" w:rsidRPr="00B70BAD" w:rsidRDefault="006040C2" w:rsidP="00572F57">
            <w:pPr>
              <w:pStyle w:val="ListParagraph"/>
              <w:numPr>
                <w:ilvl w:val="0"/>
                <w:numId w:val="12"/>
              </w:numPr>
              <w:spacing w:line="360" w:lineRule="auto"/>
              <w:jc w:val="both"/>
              <w:rPr>
                <w:rFonts w:ascii="Arial" w:hAnsi="Arial" w:cs="Arial"/>
                <w:color w:val="000000" w:themeColor="text1"/>
                <w:sz w:val="24"/>
                <w:szCs w:val="24"/>
                <w:lang w:val="en-US"/>
              </w:rPr>
            </w:pPr>
            <w:r w:rsidRPr="0019153D">
              <w:rPr>
                <w:rFonts w:ascii="Arial" w:hAnsi="Arial" w:cs="Arial"/>
                <w:color w:val="000000" w:themeColor="text1"/>
                <w:sz w:val="24"/>
                <w:szCs w:val="24"/>
                <w:lang w:val="en-US" w:eastAsia="en-GB"/>
              </w:rPr>
              <w:t>Strengthe</w:t>
            </w:r>
            <w:r>
              <w:rPr>
                <w:rFonts w:ascii="Arial" w:hAnsi="Arial" w:cs="Arial"/>
                <w:color w:val="000000" w:themeColor="text1"/>
                <w:sz w:val="24"/>
                <w:szCs w:val="24"/>
                <w:lang w:val="en-US" w:eastAsia="en-GB"/>
              </w:rPr>
              <w:t>n</w:t>
            </w:r>
            <w:r w:rsidRPr="0019153D">
              <w:rPr>
                <w:rFonts w:ascii="Arial" w:hAnsi="Arial" w:cs="Arial"/>
                <w:color w:val="000000" w:themeColor="text1"/>
                <w:sz w:val="24"/>
                <w:szCs w:val="24"/>
                <w:lang w:val="en-US" w:eastAsia="en-GB"/>
              </w:rPr>
              <w:t xml:space="preserve"> primary care and </w:t>
            </w:r>
            <w:r w:rsidR="002D635E">
              <w:rPr>
                <w:rFonts w:ascii="Arial" w:hAnsi="Arial" w:cs="Arial"/>
                <w:color w:val="000000" w:themeColor="text1"/>
                <w:sz w:val="24"/>
                <w:szCs w:val="24"/>
                <w:lang w:val="en-US" w:eastAsia="en-GB"/>
              </w:rPr>
              <w:t>institute</w:t>
            </w:r>
            <w:r w:rsidR="002D635E" w:rsidRPr="0019153D">
              <w:rPr>
                <w:rFonts w:ascii="Arial" w:hAnsi="Arial" w:cs="Arial"/>
                <w:color w:val="000000" w:themeColor="text1"/>
                <w:sz w:val="24"/>
                <w:szCs w:val="24"/>
                <w:lang w:val="en-US" w:eastAsia="en-GB"/>
              </w:rPr>
              <w:t xml:space="preserve"> </w:t>
            </w:r>
            <w:r w:rsidR="002D635E">
              <w:rPr>
                <w:rFonts w:ascii="Arial" w:hAnsi="Arial" w:cs="Arial"/>
                <w:color w:val="000000" w:themeColor="text1"/>
                <w:sz w:val="24"/>
                <w:szCs w:val="24"/>
                <w:lang w:val="en-US" w:eastAsia="en-GB"/>
              </w:rPr>
              <w:t>and sustain</w:t>
            </w:r>
            <w:r w:rsidR="002D635E" w:rsidRPr="0019153D">
              <w:rPr>
                <w:rFonts w:ascii="Arial" w:hAnsi="Arial" w:cs="Arial"/>
                <w:color w:val="000000" w:themeColor="text1"/>
                <w:sz w:val="24"/>
                <w:szCs w:val="24"/>
                <w:lang w:val="en-US" w:eastAsia="en-GB"/>
              </w:rPr>
              <w:t xml:space="preserve"> </w:t>
            </w:r>
            <w:r w:rsidRPr="0019153D">
              <w:rPr>
                <w:rFonts w:ascii="Arial" w:hAnsi="Arial" w:cs="Arial"/>
                <w:color w:val="000000" w:themeColor="text1"/>
                <w:sz w:val="24"/>
                <w:szCs w:val="24"/>
                <w:lang w:val="en-US" w:eastAsia="en-GB"/>
              </w:rPr>
              <w:t>community</w:t>
            </w:r>
            <w:r>
              <w:rPr>
                <w:rFonts w:ascii="Arial" w:hAnsi="Arial" w:cs="Arial"/>
                <w:color w:val="000000" w:themeColor="text1"/>
                <w:sz w:val="24"/>
                <w:szCs w:val="24"/>
                <w:lang w:val="en-US" w:eastAsia="en-GB"/>
              </w:rPr>
              <w:t>-based interventions</w:t>
            </w:r>
            <w:r w:rsidRPr="0019153D">
              <w:rPr>
                <w:rFonts w:ascii="Arial" w:hAnsi="Arial" w:cs="Arial"/>
                <w:color w:val="000000" w:themeColor="text1"/>
                <w:sz w:val="24"/>
                <w:szCs w:val="24"/>
                <w:lang w:val="en-US" w:eastAsia="en-GB"/>
              </w:rPr>
              <w:t xml:space="preserve"> </w:t>
            </w:r>
            <w:r w:rsidR="00AF7836">
              <w:rPr>
                <w:rFonts w:ascii="Arial" w:hAnsi="Arial" w:cs="Arial"/>
                <w:color w:val="000000" w:themeColor="text1"/>
                <w:sz w:val="24"/>
                <w:szCs w:val="24"/>
                <w:lang w:val="en-US" w:eastAsia="en-GB"/>
              </w:rPr>
              <w:t xml:space="preserve">to promote </w:t>
            </w:r>
            <w:r>
              <w:rPr>
                <w:rFonts w:ascii="Arial" w:hAnsi="Arial" w:cs="Arial"/>
                <w:color w:val="000000" w:themeColor="text1"/>
                <w:sz w:val="24"/>
                <w:szCs w:val="24"/>
                <w:lang w:val="en-US" w:eastAsia="en-GB"/>
              </w:rPr>
              <w:t>MNCH</w:t>
            </w:r>
            <w:r w:rsidRPr="0019153D">
              <w:rPr>
                <w:rFonts w:ascii="Arial" w:hAnsi="Arial" w:cs="Arial"/>
                <w:color w:val="000000" w:themeColor="text1"/>
                <w:sz w:val="24"/>
                <w:szCs w:val="24"/>
                <w:lang w:val="en-US" w:eastAsia="en-GB"/>
              </w:rPr>
              <w:t xml:space="preserve"> such as home-visits </w:t>
            </w:r>
            <w:r>
              <w:rPr>
                <w:rFonts w:ascii="Arial" w:hAnsi="Arial" w:cs="Arial"/>
                <w:color w:val="000000" w:themeColor="text1"/>
                <w:sz w:val="24"/>
                <w:szCs w:val="24"/>
                <w:lang w:val="en-US" w:eastAsia="en-GB"/>
              </w:rPr>
              <w:t xml:space="preserve">during and </w:t>
            </w:r>
            <w:r w:rsidRPr="0019153D">
              <w:rPr>
                <w:rFonts w:ascii="Arial" w:hAnsi="Arial" w:cs="Arial"/>
                <w:color w:val="000000" w:themeColor="text1"/>
                <w:sz w:val="24"/>
                <w:szCs w:val="24"/>
                <w:lang w:val="en-US" w:eastAsia="en-GB"/>
              </w:rPr>
              <w:t xml:space="preserve">after pregnancy and in the early years </w:t>
            </w:r>
            <w:r>
              <w:rPr>
                <w:rFonts w:ascii="Arial" w:hAnsi="Arial" w:cs="Arial"/>
                <w:color w:val="000000" w:themeColor="text1"/>
                <w:sz w:val="24"/>
                <w:szCs w:val="24"/>
                <w:lang w:val="en-US" w:eastAsia="en-GB"/>
              </w:rPr>
              <w:t xml:space="preserve">to </w:t>
            </w:r>
            <w:r w:rsidR="00AF7836">
              <w:rPr>
                <w:rFonts w:ascii="Arial" w:hAnsi="Arial" w:cs="Arial"/>
                <w:color w:val="000000" w:themeColor="text1"/>
                <w:sz w:val="24"/>
                <w:szCs w:val="24"/>
                <w:lang w:val="en-US" w:eastAsia="en-GB"/>
              </w:rPr>
              <w:t xml:space="preserve">improve </w:t>
            </w:r>
            <w:r w:rsidRPr="0019153D">
              <w:rPr>
                <w:rFonts w:ascii="Arial" w:hAnsi="Arial" w:cs="Arial"/>
                <w:color w:val="000000" w:themeColor="text1"/>
                <w:sz w:val="24"/>
                <w:szCs w:val="24"/>
                <w:lang w:val="en-US" w:eastAsia="en-GB"/>
              </w:rPr>
              <w:t>hygiene</w:t>
            </w:r>
            <w:r>
              <w:rPr>
                <w:rFonts w:ascii="Arial" w:hAnsi="Arial" w:cs="Arial"/>
                <w:color w:val="000000" w:themeColor="text1"/>
                <w:sz w:val="24"/>
                <w:szCs w:val="24"/>
                <w:lang w:val="en-US" w:eastAsia="en-GB"/>
              </w:rPr>
              <w:t>,</w:t>
            </w:r>
            <w:r w:rsidRPr="0019153D">
              <w:rPr>
                <w:rFonts w:ascii="Arial" w:hAnsi="Arial" w:cs="Arial"/>
                <w:color w:val="000000" w:themeColor="text1"/>
                <w:sz w:val="24"/>
                <w:szCs w:val="24"/>
                <w:lang w:val="en-US" w:eastAsia="en-GB"/>
              </w:rPr>
              <w:t xml:space="preserve"> </w:t>
            </w:r>
            <w:r>
              <w:rPr>
                <w:rFonts w:ascii="Arial" w:hAnsi="Arial" w:cs="Arial"/>
                <w:color w:val="000000" w:themeColor="text1"/>
                <w:sz w:val="24"/>
                <w:szCs w:val="24"/>
                <w:lang w:val="en-US" w:eastAsia="en-GB"/>
              </w:rPr>
              <w:t>nutrition,</w:t>
            </w:r>
            <w:r w:rsidRPr="0019153D">
              <w:rPr>
                <w:rFonts w:ascii="Arial" w:hAnsi="Arial" w:cs="Arial"/>
                <w:color w:val="000000" w:themeColor="text1"/>
                <w:sz w:val="24"/>
                <w:szCs w:val="24"/>
                <w:lang w:val="en-US" w:eastAsia="en-GB"/>
              </w:rPr>
              <w:t xml:space="preserve"> breastfeeding support, contraception services and immunization programmes</w:t>
            </w:r>
            <w:r>
              <w:rPr>
                <w:rFonts w:ascii="Arial" w:hAnsi="Arial" w:cs="Arial"/>
                <w:color w:val="000000" w:themeColor="text1"/>
                <w:sz w:val="24"/>
                <w:szCs w:val="24"/>
                <w:lang w:val="en-US" w:eastAsia="en-GB"/>
              </w:rPr>
              <w:t xml:space="preserve">. </w:t>
            </w:r>
            <w:r w:rsidR="00902A43">
              <w:rPr>
                <w:rFonts w:ascii="Arial" w:hAnsi="Arial" w:cs="Arial"/>
                <w:color w:val="000000" w:themeColor="text1"/>
                <w:sz w:val="24"/>
                <w:szCs w:val="24"/>
                <w:lang w:val="en-US" w:eastAsia="en-GB"/>
              </w:rPr>
              <w:t xml:space="preserve">Explore </w:t>
            </w:r>
            <w:r w:rsidR="00604E64">
              <w:rPr>
                <w:rFonts w:ascii="Arial" w:hAnsi="Arial" w:cs="Arial"/>
                <w:color w:val="000000" w:themeColor="text1"/>
                <w:sz w:val="24"/>
                <w:szCs w:val="24"/>
                <w:lang w:val="en-US" w:eastAsia="en-GB"/>
              </w:rPr>
              <w:t xml:space="preserve">the </w:t>
            </w:r>
            <w:r w:rsidR="00902A43">
              <w:rPr>
                <w:rFonts w:ascii="Arial" w:hAnsi="Arial" w:cs="Arial"/>
                <w:color w:val="000000" w:themeColor="text1"/>
                <w:sz w:val="24"/>
                <w:szCs w:val="24"/>
                <w:lang w:val="en-US" w:eastAsia="en-GB"/>
              </w:rPr>
              <w:t>use of s</w:t>
            </w:r>
            <w:r>
              <w:rPr>
                <w:rFonts w:ascii="Arial" w:hAnsi="Arial" w:cs="Arial"/>
                <w:color w:val="000000" w:themeColor="text1"/>
                <w:sz w:val="24"/>
                <w:szCs w:val="24"/>
                <w:lang w:val="en-US" w:eastAsia="en-GB"/>
              </w:rPr>
              <w:t xml:space="preserve">chemes such as conditional cash transfers </w:t>
            </w:r>
            <w:r w:rsidR="00902A43">
              <w:rPr>
                <w:rFonts w:ascii="Arial" w:hAnsi="Arial" w:cs="Arial"/>
                <w:color w:val="000000" w:themeColor="text1"/>
                <w:sz w:val="24"/>
                <w:szCs w:val="24"/>
                <w:lang w:val="en-US" w:eastAsia="en-GB"/>
              </w:rPr>
              <w:t>to</w:t>
            </w:r>
            <w:r>
              <w:rPr>
                <w:rFonts w:ascii="Arial" w:hAnsi="Arial" w:cs="Arial"/>
                <w:color w:val="000000" w:themeColor="text1"/>
                <w:sz w:val="24"/>
                <w:szCs w:val="24"/>
                <w:lang w:val="en-US" w:eastAsia="en-GB"/>
              </w:rPr>
              <w:t xml:space="preserve"> develop motivation and compliance.</w:t>
            </w:r>
          </w:p>
          <w:p w14:paraId="2608778D" w14:textId="035948D3" w:rsidR="008B4762" w:rsidRPr="00B70BAD" w:rsidRDefault="00902A43" w:rsidP="00572F57">
            <w:pPr>
              <w:pStyle w:val="ListParagraph"/>
              <w:numPr>
                <w:ilvl w:val="0"/>
                <w:numId w:val="12"/>
              </w:numPr>
              <w:spacing w:line="360" w:lineRule="auto"/>
              <w:jc w:val="both"/>
              <w:rPr>
                <w:rFonts w:ascii="Arial" w:hAnsi="Arial" w:cs="Arial"/>
                <w:color w:val="000000" w:themeColor="text1"/>
                <w:sz w:val="28"/>
                <w:szCs w:val="24"/>
                <w:lang w:val="en-US"/>
              </w:rPr>
            </w:pPr>
            <w:r>
              <w:rPr>
                <w:rFonts w:ascii="Arial" w:hAnsi="Arial" w:cs="Arial"/>
                <w:color w:val="000000" w:themeColor="text1"/>
                <w:sz w:val="24"/>
                <w:szCs w:val="24"/>
                <w:lang w:val="en-GB"/>
              </w:rPr>
              <w:t xml:space="preserve">Develop </w:t>
            </w:r>
            <w:r w:rsidR="00AF7836">
              <w:rPr>
                <w:rFonts w:ascii="Arial" w:hAnsi="Arial" w:cs="Arial"/>
                <w:color w:val="000000" w:themeColor="text1"/>
                <w:sz w:val="24"/>
                <w:szCs w:val="24"/>
                <w:lang w:val="en-GB"/>
              </w:rPr>
              <w:t xml:space="preserve">new </w:t>
            </w:r>
            <w:r>
              <w:rPr>
                <w:rFonts w:ascii="Arial" w:hAnsi="Arial" w:cs="Arial"/>
                <w:color w:val="000000" w:themeColor="text1"/>
                <w:sz w:val="24"/>
                <w:szCs w:val="24"/>
                <w:lang w:val="en-GB"/>
              </w:rPr>
              <w:t>p</w:t>
            </w:r>
            <w:r w:rsidR="00601AA5" w:rsidRPr="00EB1509">
              <w:rPr>
                <w:rFonts w:ascii="Arial" w:hAnsi="Arial" w:cs="Arial"/>
                <w:color w:val="000000" w:themeColor="text1"/>
                <w:sz w:val="24"/>
                <w:szCs w:val="24"/>
                <w:lang w:val="en-GB"/>
              </w:rPr>
              <w:t xml:space="preserve">olicies </w:t>
            </w:r>
            <w:r w:rsidR="00AF7836">
              <w:rPr>
                <w:rFonts w:ascii="Arial" w:hAnsi="Arial" w:cs="Arial"/>
                <w:color w:val="000000" w:themeColor="text1"/>
                <w:sz w:val="24"/>
                <w:szCs w:val="24"/>
                <w:lang w:val="en-GB"/>
              </w:rPr>
              <w:t>to</w:t>
            </w:r>
            <w:r w:rsidR="00AF7836" w:rsidRPr="00EB1509">
              <w:rPr>
                <w:rFonts w:ascii="Arial" w:hAnsi="Arial" w:cs="Arial"/>
                <w:color w:val="000000" w:themeColor="text1"/>
                <w:sz w:val="24"/>
                <w:szCs w:val="24"/>
                <w:lang w:val="en-GB"/>
              </w:rPr>
              <w:t xml:space="preserve"> </w:t>
            </w:r>
            <w:r w:rsidR="00601AA5" w:rsidRPr="00EB1509">
              <w:rPr>
                <w:rFonts w:ascii="Arial" w:hAnsi="Arial" w:cs="Arial"/>
                <w:color w:val="000000" w:themeColor="text1"/>
                <w:sz w:val="24"/>
                <w:szCs w:val="24"/>
                <w:lang w:val="en-GB"/>
              </w:rPr>
              <w:t>drive gender-equity and reduce the penalties of motherhood</w:t>
            </w:r>
            <w:r>
              <w:rPr>
                <w:rFonts w:ascii="Arial" w:hAnsi="Arial" w:cs="Arial"/>
                <w:color w:val="000000" w:themeColor="text1"/>
                <w:sz w:val="24"/>
                <w:szCs w:val="24"/>
                <w:lang w:val="en-GB"/>
              </w:rPr>
              <w:t>,</w:t>
            </w:r>
            <w:r w:rsidR="00601AA5" w:rsidRPr="00EB1509">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such as providing </w:t>
            </w:r>
            <w:r w:rsidR="00601AA5" w:rsidRPr="00EB1509">
              <w:rPr>
                <w:rFonts w:ascii="Arial" w:hAnsi="Arial" w:cs="Arial"/>
                <w:color w:val="000000" w:themeColor="text1"/>
                <w:sz w:val="24"/>
                <w:szCs w:val="24"/>
                <w:lang w:val="en-GB"/>
              </w:rPr>
              <w:t>6 months parental leave for each parent on a “use it” or “lose it” basis</w:t>
            </w:r>
            <w:r>
              <w:rPr>
                <w:rFonts w:ascii="Arial" w:hAnsi="Arial" w:cs="Arial"/>
                <w:color w:val="000000" w:themeColor="text1"/>
                <w:sz w:val="24"/>
                <w:szCs w:val="24"/>
                <w:lang w:val="en-GB"/>
              </w:rPr>
              <w:t xml:space="preserve">, and </w:t>
            </w:r>
            <w:r>
              <w:rPr>
                <w:rFonts w:ascii="Arial" w:hAnsi="Arial" w:cs="Arial"/>
                <w:sz w:val="24"/>
                <w:lang w:val="en-US"/>
              </w:rPr>
              <w:t>which a</w:t>
            </w:r>
            <w:r w:rsidR="00601AA5">
              <w:rPr>
                <w:rFonts w:ascii="Arial" w:hAnsi="Arial" w:cs="Arial"/>
                <w:sz w:val="24"/>
                <w:lang w:val="en-US"/>
              </w:rPr>
              <w:t>cknowledg</w:t>
            </w:r>
            <w:r>
              <w:rPr>
                <w:rFonts w:ascii="Arial" w:hAnsi="Arial" w:cs="Arial"/>
                <w:sz w:val="24"/>
                <w:lang w:val="en-US"/>
              </w:rPr>
              <w:t>e</w:t>
            </w:r>
            <w:r w:rsidR="00601AA5">
              <w:rPr>
                <w:rFonts w:ascii="Arial" w:hAnsi="Arial" w:cs="Arial"/>
                <w:sz w:val="24"/>
                <w:lang w:val="en-US"/>
              </w:rPr>
              <w:t xml:space="preserve"> </w:t>
            </w:r>
            <w:r>
              <w:rPr>
                <w:rFonts w:ascii="Arial" w:hAnsi="Arial" w:cs="Arial"/>
                <w:sz w:val="24"/>
                <w:lang w:val="en-US"/>
              </w:rPr>
              <w:t>and support</w:t>
            </w:r>
            <w:r w:rsidR="00601AA5">
              <w:rPr>
                <w:rFonts w:ascii="Arial" w:hAnsi="Arial" w:cs="Arial"/>
                <w:sz w:val="24"/>
                <w:lang w:val="en-US"/>
              </w:rPr>
              <w:t xml:space="preserve"> effects on women’s work history and earnings </w:t>
            </w:r>
            <w:r>
              <w:rPr>
                <w:rFonts w:ascii="Arial" w:hAnsi="Arial" w:cs="Arial"/>
                <w:sz w:val="24"/>
                <w:lang w:val="en-US"/>
              </w:rPr>
              <w:t xml:space="preserve">which </w:t>
            </w:r>
            <w:r w:rsidR="00601AA5">
              <w:rPr>
                <w:rFonts w:ascii="Arial" w:hAnsi="Arial" w:cs="Arial"/>
                <w:sz w:val="24"/>
                <w:lang w:val="en-US"/>
              </w:rPr>
              <w:t>can d</w:t>
            </w:r>
            <w:r w:rsidR="00601AA5" w:rsidRPr="00193298">
              <w:rPr>
                <w:rFonts w:ascii="Arial" w:hAnsi="Arial" w:cs="Arial"/>
                <w:sz w:val="24"/>
                <w:lang w:val="en-US"/>
              </w:rPr>
              <w:t>rive higher breastfeeding rates</w:t>
            </w:r>
            <w:r w:rsidR="00601AA5">
              <w:rPr>
                <w:rFonts w:ascii="Arial" w:hAnsi="Arial" w:cs="Arial"/>
                <w:sz w:val="24"/>
                <w:lang w:val="en-US"/>
              </w:rPr>
              <w:t>.</w:t>
            </w:r>
          </w:p>
          <w:p w14:paraId="2944F78C" w14:textId="1CC5566A" w:rsidR="009375AA" w:rsidRPr="00193298" w:rsidRDefault="002D635E" w:rsidP="00572F57">
            <w:pPr>
              <w:pStyle w:val="ListParagraph"/>
              <w:numPr>
                <w:ilvl w:val="0"/>
                <w:numId w:val="12"/>
              </w:numPr>
              <w:spacing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eastAsia="en-GB"/>
              </w:rPr>
              <w:t>Increase and s</w:t>
            </w:r>
            <w:r w:rsidR="009375AA">
              <w:rPr>
                <w:rFonts w:ascii="Arial" w:hAnsi="Arial" w:cs="Arial"/>
                <w:color w:val="000000" w:themeColor="text1"/>
                <w:sz w:val="24"/>
                <w:szCs w:val="24"/>
                <w:lang w:val="en-US" w:eastAsia="en-GB"/>
              </w:rPr>
              <w:t>ustain</w:t>
            </w:r>
            <w:r w:rsidR="009375AA" w:rsidRPr="0019153D">
              <w:rPr>
                <w:rFonts w:ascii="Arial" w:hAnsi="Arial" w:cs="Arial"/>
                <w:color w:val="000000" w:themeColor="text1"/>
                <w:sz w:val="24"/>
                <w:szCs w:val="24"/>
                <w:lang w:val="en-US" w:eastAsia="en-GB"/>
              </w:rPr>
              <w:t xml:space="preserve"> training and capacity building for community health workers</w:t>
            </w:r>
            <w:r w:rsidR="009375AA">
              <w:rPr>
                <w:rFonts w:ascii="Arial" w:hAnsi="Arial" w:cs="Arial"/>
                <w:color w:val="000000" w:themeColor="text1"/>
                <w:sz w:val="24"/>
                <w:szCs w:val="24"/>
                <w:lang w:val="en-US" w:eastAsia="en-GB"/>
              </w:rPr>
              <w:t xml:space="preserve"> in MNCH</w:t>
            </w:r>
            <w:r w:rsidR="009375AA" w:rsidRPr="0019153D">
              <w:rPr>
                <w:rFonts w:ascii="Arial" w:hAnsi="Arial" w:cs="Arial"/>
                <w:color w:val="000000" w:themeColor="text1"/>
                <w:sz w:val="24"/>
                <w:szCs w:val="24"/>
                <w:lang w:val="en-US" w:eastAsia="en-GB"/>
              </w:rPr>
              <w:t>.</w:t>
            </w:r>
          </w:p>
          <w:p w14:paraId="11547249" w14:textId="25080CA7" w:rsidR="009375AA" w:rsidRPr="0019153D" w:rsidRDefault="009375AA" w:rsidP="002D635E">
            <w:pPr>
              <w:pStyle w:val="ListParagraph"/>
              <w:numPr>
                <w:ilvl w:val="0"/>
                <w:numId w:val="12"/>
              </w:numPr>
              <w:spacing w:line="360" w:lineRule="auto"/>
              <w:jc w:val="both"/>
              <w:rPr>
                <w:rFonts w:ascii="Arial" w:hAnsi="Arial" w:cs="Arial"/>
                <w:b/>
                <w:bCs/>
                <w:color w:val="000000" w:themeColor="text1"/>
                <w:sz w:val="24"/>
                <w:szCs w:val="24"/>
                <w:lang w:val="en-GB"/>
              </w:rPr>
            </w:pPr>
            <w:r w:rsidRPr="0019153D">
              <w:rPr>
                <w:rFonts w:ascii="Arial" w:hAnsi="Arial" w:cs="Arial"/>
                <w:color w:val="000000" w:themeColor="text1"/>
                <w:sz w:val="24"/>
                <w:szCs w:val="24"/>
                <w:lang w:val="en-GB"/>
              </w:rPr>
              <w:t>I</w:t>
            </w:r>
            <w:r>
              <w:rPr>
                <w:rFonts w:ascii="Arial" w:hAnsi="Arial" w:cs="Arial"/>
                <w:color w:val="000000" w:themeColor="text1"/>
                <w:sz w:val="24"/>
                <w:szCs w:val="24"/>
                <w:lang w:val="en-GB"/>
              </w:rPr>
              <w:t>nvest</w:t>
            </w:r>
            <w:r w:rsidRPr="0019153D">
              <w:rPr>
                <w:rFonts w:ascii="Arial" w:hAnsi="Arial" w:cs="Arial"/>
                <w:color w:val="000000" w:themeColor="text1"/>
                <w:sz w:val="24"/>
                <w:szCs w:val="24"/>
                <w:lang w:val="en-GB"/>
              </w:rPr>
              <w:t xml:space="preserve"> in </w:t>
            </w:r>
            <w:r>
              <w:rPr>
                <w:rFonts w:ascii="Arial" w:hAnsi="Arial" w:cs="Arial"/>
                <w:color w:val="000000" w:themeColor="text1"/>
                <w:sz w:val="24"/>
                <w:szCs w:val="24"/>
                <w:lang w:val="en-GB"/>
              </w:rPr>
              <w:t>research and</w:t>
            </w:r>
            <w:r w:rsidRPr="0019153D">
              <w:rPr>
                <w:rFonts w:ascii="Arial" w:hAnsi="Arial" w:cs="Arial"/>
                <w:color w:val="000000" w:themeColor="text1"/>
                <w:sz w:val="24"/>
                <w:szCs w:val="24"/>
                <w:lang w:val="en-GB"/>
              </w:rPr>
              <w:t xml:space="preserve"> </w:t>
            </w:r>
            <w:r w:rsidR="003D3329">
              <w:rPr>
                <w:rFonts w:ascii="Arial" w:hAnsi="Arial" w:cs="Arial"/>
                <w:color w:val="000000" w:themeColor="text1"/>
                <w:sz w:val="24"/>
                <w:szCs w:val="24"/>
                <w:lang w:val="en-GB"/>
              </w:rPr>
              <w:t>data</w:t>
            </w:r>
            <w:r w:rsidRPr="00193298">
              <w:rPr>
                <w:rFonts w:ascii="Arial" w:hAnsi="Arial" w:cs="Arial"/>
                <w:color w:val="000000" w:themeColor="text1"/>
                <w:sz w:val="24"/>
                <w:szCs w:val="24"/>
                <w:lang w:val="en-US"/>
              </w:rPr>
              <w:t xml:space="preserve"> collection </w:t>
            </w:r>
            <w:r w:rsidRPr="0019153D">
              <w:rPr>
                <w:rFonts w:ascii="Arial" w:hAnsi="Arial" w:cs="Arial"/>
                <w:color w:val="000000" w:themeColor="text1"/>
                <w:sz w:val="24"/>
                <w:szCs w:val="24"/>
                <w:lang w:val="en-GB"/>
              </w:rPr>
              <w:t xml:space="preserve">to </w:t>
            </w:r>
            <w:r w:rsidRPr="00193298">
              <w:rPr>
                <w:rFonts w:ascii="Arial" w:hAnsi="Arial" w:cs="Arial"/>
                <w:color w:val="000000" w:themeColor="text1"/>
                <w:sz w:val="24"/>
                <w:szCs w:val="24"/>
                <w:lang w:val="en-US"/>
              </w:rPr>
              <w:t>monitor</w:t>
            </w:r>
            <w:r w:rsidRPr="0019153D">
              <w:rPr>
                <w:rFonts w:ascii="Arial" w:hAnsi="Arial" w:cs="Arial"/>
                <w:color w:val="000000" w:themeColor="text1"/>
                <w:sz w:val="24"/>
                <w:szCs w:val="24"/>
                <w:lang w:val="en-GB"/>
              </w:rPr>
              <w:t xml:space="preserve"> the immediate and long</w:t>
            </w:r>
            <w:r>
              <w:rPr>
                <w:rFonts w:ascii="Arial" w:hAnsi="Arial" w:cs="Arial"/>
                <w:color w:val="000000" w:themeColor="text1"/>
                <w:sz w:val="24"/>
                <w:szCs w:val="24"/>
                <w:lang w:val="en-GB"/>
              </w:rPr>
              <w:t>er-</w:t>
            </w:r>
            <w:r w:rsidRPr="0019153D">
              <w:rPr>
                <w:rFonts w:ascii="Arial" w:hAnsi="Arial" w:cs="Arial"/>
                <w:color w:val="000000" w:themeColor="text1"/>
                <w:sz w:val="24"/>
                <w:szCs w:val="24"/>
                <w:lang w:val="en-GB"/>
              </w:rPr>
              <w:t>term impact of COVID-</w:t>
            </w:r>
            <w:r>
              <w:rPr>
                <w:rFonts w:ascii="Arial" w:hAnsi="Arial" w:cs="Arial"/>
                <w:color w:val="000000" w:themeColor="text1"/>
                <w:sz w:val="24"/>
                <w:szCs w:val="24"/>
                <w:lang w:val="en-GB"/>
              </w:rPr>
              <w:t xml:space="preserve">19 and the </w:t>
            </w:r>
            <w:r w:rsidRPr="0019153D">
              <w:rPr>
                <w:rFonts w:ascii="Arial" w:hAnsi="Arial" w:cs="Arial"/>
                <w:color w:val="000000" w:themeColor="text1"/>
                <w:sz w:val="24"/>
                <w:szCs w:val="24"/>
                <w:lang w:val="en-GB"/>
              </w:rPr>
              <w:t xml:space="preserve">related </w:t>
            </w:r>
            <w:r w:rsidR="002D635E">
              <w:rPr>
                <w:rFonts w:ascii="Arial" w:hAnsi="Arial" w:cs="Arial"/>
                <w:color w:val="000000" w:themeColor="text1"/>
                <w:sz w:val="24"/>
                <w:szCs w:val="24"/>
                <w:lang w:val="en-GB"/>
              </w:rPr>
              <w:t>socioeconomic</w:t>
            </w:r>
            <w:r w:rsidR="002D635E" w:rsidRPr="0019153D">
              <w:rPr>
                <w:rFonts w:ascii="Arial" w:hAnsi="Arial" w:cs="Arial"/>
                <w:color w:val="000000" w:themeColor="text1"/>
                <w:sz w:val="24"/>
                <w:szCs w:val="24"/>
                <w:lang w:val="en-GB"/>
              </w:rPr>
              <w:t xml:space="preserve"> </w:t>
            </w:r>
            <w:r w:rsidRPr="0019153D">
              <w:rPr>
                <w:rFonts w:ascii="Arial" w:hAnsi="Arial" w:cs="Arial"/>
                <w:color w:val="000000" w:themeColor="text1"/>
                <w:sz w:val="24"/>
                <w:szCs w:val="24"/>
                <w:lang w:val="en-GB"/>
              </w:rPr>
              <w:t xml:space="preserve">crisis on </w:t>
            </w:r>
            <w:r>
              <w:rPr>
                <w:rFonts w:ascii="Arial" w:hAnsi="Arial" w:cs="Arial"/>
                <w:color w:val="000000" w:themeColor="text1"/>
                <w:sz w:val="24"/>
                <w:szCs w:val="24"/>
                <w:lang w:val="en-GB"/>
              </w:rPr>
              <w:t>MNCH</w:t>
            </w:r>
            <w:r w:rsidRPr="0019153D">
              <w:rPr>
                <w:rFonts w:ascii="Arial" w:hAnsi="Arial" w:cs="Arial"/>
                <w:color w:val="000000" w:themeColor="text1"/>
                <w:sz w:val="24"/>
                <w:szCs w:val="24"/>
                <w:lang w:val="en-GB"/>
              </w:rPr>
              <w:t xml:space="preserve">. This would include strengthening routine data collection systems </w:t>
            </w:r>
            <w:r>
              <w:rPr>
                <w:rFonts w:ascii="Arial" w:hAnsi="Arial" w:cs="Arial"/>
                <w:color w:val="000000" w:themeColor="text1"/>
                <w:sz w:val="24"/>
                <w:szCs w:val="24"/>
                <w:lang w:val="en-GB"/>
              </w:rPr>
              <w:t>and reinstating systems suspended for safety reasons.</w:t>
            </w:r>
          </w:p>
        </w:tc>
      </w:tr>
    </w:tbl>
    <w:p w14:paraId="104C954C" w14:textId="5928B0D1" w:rsidR="009375AA" w:rsidRDefault="009375AA" w:rsidP="00971129">
      <w:pPr>
        <w:spacing w:line="360" w:lineRule="auto"/>
        <w:jc w:val="both"/>
        <w:rPr>
          <w:rFonts w:ascii="Arial" w:hAnsi="Arial" w:cs="Arial"/>
          <w:color w:val="000000" w:themeColor="text1"/>
          <w:sz w:val="24"/>
          <w:szCs w:val="24"/>
          <w:lang w:val="en-US"/>
        </w:rPr>
      </w:pPr>
    </w:p>
    <w:p w14:paraId="5E74E8E9" w14:textId="77777777" w:rsidR="00CB2317" w:rsidRPr="00E014CA" w:rsidRDefault="00CB2317" w:rsidP="00CB2317">
      <w:pPr>
        <w:spacing w:line="360" w:lineRule="auto"/>
        <w:rPr>
          <w:rFonts w:ascii="Arial" w:hAnsi="Arial" w:cs="Arial"/>
          <w:b/>
          <w:bCs/>
          <w:color w:val="000000" w:themeColor="text1"/>
          <w:sz w:val="24"/>
          <w:szCs w:val="24"/>
          <w:lang w:val="en-US"/>
        </w:rPr>
      </w:pPr>
      <w:r w:rsidRPr="00E014CA">
        <w:rPr>
          <w:rFonts w:ascii="Arial" w:hAnsi="Arial" w:cs="Arial"/>
          <w:b/>
          <w:bCs/>
          <w:color w:val="000000" w:themeColor="text1"/>
          <w:sz w:val="24"/>
          <w:szCs w:val="24"/>
          <w:lang w:val="en-US"/>
        </w:rPr>
        <w:t xml:space="preserve">Declarations: All authors declare no competing interests. </w:t>
      </w:r>
      <w:r>
        <w:rPr>
          <w:rFonts w:ascii="Arial" w:hAnsi="Arial" w:cs="Arial"/>
          <w:color w:val="000000" w:themeColor="text1"/>
          <w:sz w:val="24"/>
          <w:szCs w:val="24"/>
          <w:lang w:val="en-GB"/>
        </w:rPr>
        <w:t>GC</w:t>
      </w:r>
      <w:r w:rsidRPr="00E014CA">
        <w:rPr>
          <w:rFonts w:ascii="Arial" w:hAnsi="Arial" w:cs="Arial"/>
          <w:color w:val="000000" w:themeColor="text1"/>
          <w:sz w:val="24"/>
          <w:szCs w:val="24"/>
          <w:lang w:val="en-GB"/>
        </w:rPr>
        <w:t xml:space="preserve"> is Trustee of the charity Foundation Years Information and Research (FYIR). </w:t>
      </w:r>
      <w:r>
        <w:rPr>
          <w:rFonts w:ascii="Arial" w:hAnsi="Arial" w:cs="Arial"/>
          <w:color w:val="000000" w:themeColor="text1"/>
          <w:sz w:val="24"/>
          <w:szCs w:val="24"/>
          <w:lang w:val="en-GB"/>
        </w:rPr>
        <w:t>NM</w:t>
      </w:r>
      <w:r w:rsidRPr="00E014CA">
        <w:rPr>
          <w:rFonts w:ascii="Arial" w:hAnsi="Arial" w:cs="Arial"/>
          <w:color w:val="000000" w:themeColor="text1"/>
          <w:sz w:val="24"/>
          <w:szCs w:val="24"/>
          <w:lang w:val="en-GB"/>
        </w:rPr>
        <w:t xml:space="preserve"> is the current president of the UK Medical Women's Federation, the vice-chair of the Strategy and Advocacy Committee of the Medical Women's International Association, a patron of Keep Our NHS Public, and a trustee of the charity Their World.</w:t>
      </w:r>
    </w:p>
    <w:p w14:paraId="2541B019" w14:textId="77777777" w:rsidR="00CB2317" w:rsidRPr="004B4B39" w:rsidRDefault="00CB2317" w:rsidP="00CB2317">
      <w:pPr>
        <w:spacing w:line="360" w:lineRule="auto"/>
        <w:rPr>
          <w:rFonts w:ascii="Arial" w:hAnsi="Arial" w:cs="Arial"/>
          <w:b/>
          <w:bCs/>
          <w:color w:val="000000" w:themeColor="text1"/>
          <w:sz w:val="24"/>
          <w:szCs w:val="24"/>
          <w:lang w:val="en-US"/>
        </w:rPr>
      </w:pPr>
      <w:r w:rsidRPr="004B4B39">
        <w:rPr>
          <w:rFonts w:ascii="Arial" w:hAnsi="Arial" w:cs="Arial"/>
          <w:b/>
          <w:bCs/>
          <w:color w:val="000000" w:themeColor="text1"/>
          <w:sz w:val="24"/>
          <w:szCs w:val="24"/>
          <w:lang w:val="en-US"/>
        </w:rPr>
        <w:t>Author contributions statement:</w:t>
      </w:r>
    </w:p>
    <w:p w14:paraId="640D767D" w14:textId="77777777" w:rsidR="00CB2317" w:rsidRPr="00E014CA" w:rsidRDefault="00CB2317" w:rsidP="00CB2317">
      <w:pPr>
        <w:spacing w:line="360" w:lineRule="auto"/>
        <w:rPr>
          <w:rFonts w:ascii="Arial" w:hAnsi="Arial" w:cs="Arial"/>
          <w:color w:val="000000" w:themeColor="text1"/>
          <w:sz w:val="24"/>
          <w:szCs w:val="24"/>
          <w:highlight w:val="yellow"/>
          <w:lang w:val="en-US"/>
        </w:rPr>
      </w:pPr>
      <w:r w:rsidRPr="00193298">
        <w:rPr>
          <w:rFonts w:ascii="Arial" w:hAnsi="Arial" w:cs="Arial"/>
          <w:color w:val="000000" w:themeColor="text1"/>
          <w:sz w:val="24"/>
          <w:szCs w:val="24"/>
          <w:lang w:val="en-US"/>
        </w:rPr>
        <w:t>All authors contributed equally to the writing of this paper based on their initial discussions following the Second Global Forum on Economic Crisis, Women’s Health and DOHaD consequences (London 2019). CMJ and MH prepared the first draft and all authors provided input into subsequent drafts.</w:t>
      </w:r>
    </w:p>
    <w:p w14:paraId="73877738" w14:textId="77777777" w:rsidR="00CB2317" w:rsidRPr="00E014CA" w:rsidRDefault="00CB2317" w:rsidP="00CB2317">
      <w:pPr>
        <w:spacing w:line="360" w:lineRule="auto"/>
        <w:rPr>
          <w:rFonts w:ascii="Arial" w:eastAsia="Times New Roman" w:hAnsi="Arial" w:cs="Arial"/>
          <w:color w:val="000000" w:themeColor="text1"/>
          <w:sz w:val="24"/>
          <w:szCs w:val="24"/>
          <w:lang w:val="en-GB" w:eastAsia="en-GB"/>
        </w:rPr>
      </w:pPr>
      <w:r w:rsidRPr="004B4B39">
        <w:rPr>
          <w:rFonts w:ascii="Arial" w:hAnsi="Arial" w:cs="Arial"/>
          <w:b/>
          <w:bCs/>
          <w:color w:val="000000" w:themeColor="text1"/>
          <w:sz w:val="24"/>
          <w:szCs w:val="24"/>
          <w:lang w:val="en-US"/>
        </w:rPr>
        <w:t>Acknowledgements:</w:t>
      </w:r>
      <w:r w:rsidRPr="00E014CA">
        <w:rPr>
          <w:rFonts w:ascii="Arial" w:hAnsi="Arial" w:cs="Arial"/>
          <w:color w:val="000000" w:themeColor="text1"/>
          <w:sz w:val="24"/>
          <w:szCs w:val="24"/>
          <w:lang w:val="en-US"/>
        </w:rPr>
        <w:t xml:space="preserve"> CMJ is supported by the European Union's Horizon 2020 funded LifeCycle Project under grant agreement No. 733206. MH is supported by the British Heart Foundation. MH and CMJ are supported by the National Institute for Health Research, UK, through the Southampton Biomedical Research Centre. </w:t>
      </w:r>
      <w:r w:rsidRPr="00E014CA">
        <w:rPr>
          <w:rFonts w:ascii="Arial" w:eastAsia="Times New Roman" w:hAnsi="Arial" w:cs="Arial"/>
          <w:color w:val="000000" w:themeColor="text1"/>
          <w:sz w:val="24"/>
          <w:szCs w:val="24"/>
          <w:bdr w:val="none" w:sz="0" w:space="0" w:color="auto" w:frame="1"/>
          <w:shd w:val="clear" w:color="auto" w:fill="FFFFFF"/>
          <w:lang w:val="en-GB" w:eastAsia="en-GB"/>
        </w:rPr>
        <w:t>GC acknowledges funding from the European Research Council (ERC) under the European Union’s Horizon 2020 research and innovation programme (grant agreement No 819752 - DEVORHBIOSHIP - ERC-2018COG).</w:t>
      </w:r>
    </w:p>
    <w:p w14:paraId="34194517" w14:textId="487C4E49" w:rsidR="00AE31E9" w:rsidRDefault="00AE31E9" w:rsidP="00971129">
      <w:pPr>
        <w:spacing w:line="360" w:lineRule="auto"/>
        <w:jc w:val="both"/>
        <w:rPr>
          <w:rFonts w:ascii="Arial" w:hAnsi="Arial" w:cs="Arial"/>
          <w:color w:val="000000" w:themeColor="text1"/>
          <w:sz w:val="24"/>
          <w:szCs w:val="24"/>
          <w:lang w:val="en-US"/>
        </w:rPr>
      </w:pPr>
    </w:p>
    <w:p w14:paraId="63D41292" w14:textId="6A27431E" w:rsidR="00AE31E9" w:rsidRPr="00B70BAD" w:rsidRDefault="00B70BAD" w:rsidP="00971129">
      <w:pPr>
        <w:spacing w:line="360" w:lineRule="auto"/>
        <w:jc w:val="both"/>
        <w:rPr>
          <w:rFonts w:ascii="Arial" w:hAnsi="Arial" w:cs="Arial"/>
          <w:b/>
          <w:bCs/>
          <w:color w:val="000000" w:themeColor="text1"/>
          <w:sz w:val="24"/>
          <w:szCs w:val="24"/>
          <w:lang w:val="en-US"/>
        </w:rPr>
      </w:pPr>
      <w:r w:rsidRPr="00B70BAD">
        <w:rPr>
          <w:rFonts w:ascii="Arial" w:hAnsi="Arial" w:cs="Arial"/>
          <w:b/>
          <w:bCs/>
          <w:color w:val="000000" w:themeColor="text1"/>
          <w:sz w:val="24"/>
          <w:szCs w:val="24"/>
          <w:lang w:val="en-US"/>
        </w:rPr>
        <w:t>REFERENCES:</w:t>
      </w:r>
    </w:p>
    <w:p w14:paraId="5156FB85"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sz w:val="24"/>
          <w:szCs w:val="24"/>
        </w:rPr>
        <w:t>Kassebaum NJ, Barber RM, Bhutta ZA, Dandona L, Gething PW, Hay SI, Kinfu Y, Larson HJ, Liang X, Lim SS, Lopez AD. Global, regional, and national levels of maternal mortality, 1990–2015: a systematic analysis for the Global Burden of Disease Study 2015. The Lancet. 2016 Oct 8;388(10053):1775-812.</w:t>
      </w:r>
    </w:p>
    <w:p w14:paraId="10FC0CAA" w14:textId="77777777" w:rsidR="00276A34" w:rsidRPr="001F3E5B" w:rsidRDefault="00276A34" w:rsidP="001F3E5B">
      <w:pPr>
        <w:pStyle w:val="ListParagraph"/>
        <w:numPr>
          <w:ilvl w:val="0"/>
          <w:numId w:val="21"/>
        </w:numPr>
        <w:spacing w:line="360" w:lineRule="auto"/>
        <w:rPr>
          <w:rFonts w:ascii="Arial" w:hAnsi="Arial" w:cs="Arial"/>
          <w:sz w:val="24"/>
          <w:szCs w:val="24"/>
        </w:rPr>
      </w:pPr>
      <w:r w:rsidRPr="001F3E5B">
        <w:rPr>
          <w:rFonts w:ascii="Arial" w:hAnsi="Arial" w:cs="Arial"/>
          <w:sz w:val="24"/>
          <w:szCs w:val="24"/>
          <w:shd w:val="clear" w:color="auto" w:fill="FFFFFF"/>
        </w:rPr>
        <w:t>Gluckman PD, Buklijas T, Hanson MA. The developmental origins of health and disease (DOHaD) concept: past, present, and future. In:The epigenome and developmental origins of health and disease 2016 Jan 1 (pp. 1-15). Academic Press</w:t>
      </w:r>
    </w:p>
    <w:p w14:paraId="307E8616"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Conti G, Heckman J. The Economics of Child Well-Being. In: Ben-Arieh A, Frones I, Casas F, et al. (eds.) </w:t>
      </w:r>
      <w:r w:rsidRPr="001F3E5B">
        <w:rPr>
          <w:rFonts w:ascii="Arial" w:hAnsi="Arial" w:cs="Arial"/>
          <w:i/>
          <w:sz w:val="24"/>
          <w:szCs w:val="24"/>
        </w:rPr>
        <w:t>Handbook of Child Well-Being</w:t>
      </w:r>
      <w:r w:rsidRPr="001F3E5B">
        <w:rPr>
          <w:rFonts w:ascii="Arial" w:hAnsi="Arial" w:cs="Arial"/>
          <w:sz w:val="24"/>
          <w:szCs w:val="24"/>
        </w:rPr>
        <w:t>; 2013 p363-401</w:t>
      </w:r>
    </w:p>
    <w:p w14:paraId="00EAD9E8"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Sipola-Leppänen M, Vääräsmäki M, Tikanmäki M, et al. Cardiometabolic risk factors in young adults who were born preterm. </w:t>
      </w:r>
      <w:r w:rsidRPr="001F3E5B">
        <w:rPr>
          <w:rFonts w:ascii="Arial" w:hAnsi="Arial" w:cs="Arial"/>
          <w:i/>
          <w:sz w:val="24"/>
          <w:szCs w:val="24"/>
        </w:rPr>
        <w:t>American Journal of Epidemiology</w:t>
      </w:r>
      <w:r w:rsidRPr="001F3E5B">
        <w:rPr>
          <w:rFonts w:ascii="Arial" w:hAnsi="Arial" w:cs="Arial"/>
          <w:sz w:val="24"/>
          <w:szCs w:val="24"/>
        </w:rPr>
        <w:t xml:space="preserve"> 2015;181(11):861-73.</w:t>
      </w:r>
    </w:p>
    <w:p w14:paraId="4CB63993" w14:textId="77777777" w:rsidR="00276A34" w:rsidRPr="001F3E5B" w:rsidRDefault="00276A34" w:rsidP="001F3E5B">
      <w:pPr>
        <w:pStyle w:val="EndNoteBibliography"/>
        <w:numPr>
          <w:ilvl w:val="0"/>
          <w:numId w:val="21"/>
        </w:numPr>
        <w:spacing w:after="0" w:line="360" w:lineRule="auto"/>
        <w:rPr>
          <w:rFonts w:ascii="Arial" w:hAnsi="Arial" w:cs="Arial"/>
          <w:bCs/>
          <w:sz w:val="24"/>
          <w:szCs w:val="24"/>
          <w:lang w:val="en-US"/>
        </w:rPr>
      </w:pPr>
      <w:r w:rsidRPr="001F3E5B">
        <w:rPr>
          <w:rFonts w:ascii="Arial" w:hAnsi="Arial" w:cs="Arial"/>
          <w:sz w:val="24"/>
          <w:szCs w:val="24"/>
        </w:rPr>
        <w:t xml:space="preserve">Fleming TP, Watkins AJ, Velazquez MA, et al. Origins of lifetime health around the time of conception: causes and consequences. </w:t>
      </w:r>
      <w:r w:rsidRPr="001F3E5B">
        <w:rPr>
          <w:rFonts w:ascii="Arial" w:hAnsi="Arial" w:cs="Arial"/>
          <w:i/>
          <w:sz w:val="24"/>
          <w:szCs w:val="24"/>
        </w:rPr>
        <w:t>The Lancet</w:t>
      </w:r>
      <w:r w:rsidRPr="001F3E5B">
        <w:rPr>
          <w:rFonts w:ascii="Arial" w:hAnsi="Arial" w:cs="Arial"/>
          <w:sz w:val="24"/>
          <w:szCs w:val="24"/>
        </w:rPr>
        <w:t xml:space="preserve"> 2018;391(10132):1842-52.</w:t>
      </w:r>
    </w:p>
    <w:p w14:paraId="05CBA143"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bCs/>
          <w:sz w:val="24"/>
          <w:szCs w:val="24"/>
          <w:lang w:val="en-US"/>
        </w:rPr>
        <w:t xml:space="preserve">Cairney P, St Denny E. Why Isn't Government Policy More Preventive?. </w:t>
      </w:r>
      <w:r w:rsidRPr="001F3E5B">
        <w:rPr>
          <w:rFonts w:ascii="Arial" w:hAnsi="Arial" w:cs="Arial"/>
          <w:bCs/>
          <w:sz w:val="24"/>
          <w:szCs w:val="24"/>
        </w:rPr>
        <w:t>Oxford University Press; 2020 Jan 16.</w:t>
      </w:r>
    </w:p>
    <w:p w14:paraId="6FF632A5"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Sdona E, Papamichail D, Ragkou E, et al. Greek economic crisis and impaired perinatal parameters: experience from a public maternity hospital. </w:t>
      </w:r>
      <w:r w:rsidRPr="001F3E5B">
        <w:rPr>
          <w:rFonts w:ascii="Arial" w:hAnsi="Arial" w:cs="Arial"/>
          <w:i/>
          <w:sz w:val="24"/>
          <w:szCs w:val="24"/>
        </w:rPr>
        <w:t>The Journal of Maternal-Fetal &amp; Neonatal Medicine</w:t>
      </w:r>
      <w:r w:rsidRPr="001F3E5B">
        <w:rPr>
          <w:rFonts w:ascii="Arial" w:hAnsi="Arial" w:cs="Arial"/>
          <w:sz w:val="24"/>
          <w:szCs w:val="24"/>
        </w:rPr>
        <w:t xml:space="preserve"> 2018;31(18):2371-75.</w:t>
      </w:r>
    </w:p>
    <w:p w14:paraId="5301E3B1"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UNAIDS A. Impact of the global economic crisis on women, girls and gender equality. </w:t>
      </w:r>
      <w:r w:rsidRPr="001F3E5B">
        <w:rPr>
          <w:rFonts w:ascii="Arial" w:hAnsi="Arial" w:cs="Arial"/>
          <w:i/>
          <w:sz w:val="24"/>
          <w:szCs w:val="24"/>
        </w:rPr>
        <w:t>Web retrieved. http://www. unaids. org/en/media/unaids/contentassets/documents/document/2012/discussi onpapers/JC2368_impact-economic-crisis-women_en. pdf</w:t>
      </w:r>
      <w:r w:rsidRPr="001F3E5B">
        <w:rPr>
          <w:rFonts w:ascii="Arial" w:hAnsi="Arial" w:cs="Arial"/>
          <w:sz w:val="24"/>
          <w:szCs w:val="24"/>
        </w:rPr>
        <w:t xml:space="preserve"> 2012. Accessed April 2020</w:t>
      </w:r>
    </w:p>
    <w:p w14:paraId="0A88F1F8"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Roseboom T, de Rooij S, Painter R. The Dutch famine and its long-term consequences for adult health. </w:t>
      </w:r>
      <w:r w:rsidRPr="001F3E5B">
        <w:rPr>
          <w:rFonts w:ascii="Arial" w:hAnsi="Arial" w:cs="Arial"/>
          <w:i/>
          <w:sz w:val="24"/>
          <w:szCs w:val="24"/>
        </w:rPr>
        <w:t>Early HumaDevelopment</w:t>
      </w:r>
      <w:r w:rsidRPr="001F3E5B">
        <w:rPr>
          <w:rFonts w:ascii="Arial" w:hAnsi="Arial" w:cs="Arial"/>
          <w:sz w:val="24"/>
          <w:szCs w:val="24"/>
        </w:rPr>
        <w:t xml:space="preserve"> 2006;82(8):485-91.</w:t>
      </w:r>
    </w:p>
    <w:p w14:paraId="42B76374"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Song S. Identifying the intergenerational effects of the 1959–1961 Chinese Great Leap Forward Famine on infant mortality. </w:t>
      </w:r>
      <w:r w:rsidRPr="001F3E5B">
        <w:rPr>
          <w:rFonts w:ascii="Arial" w:hAnsi="Arial" w:cs="Arial"/>
          <w:i/>
          <w:sz w:val="24"/>
          <w:szCs w:val="24"/>
        </w:rPr>
        <w:t>Economics &amp; Human Biology</w:t>
      </w:r>
      <w:r w:rsidRPr="001F3E5B">
        <w:rPr>
          <w:rFonts w:ascii="Arial" w:hAnsi="Arial" w:cs="Arial"/>
          <w:sz w:val="24"/>
          <w:szCs w:val="24"/>
        </w:rPr>
        <w:t xml:space="preserve"> 2013;11(4):474-87.</w:t>
      </w:r>
    </w:p>
    <w:p w14:paraId="106F2100" w14:textId="77777777" w:rsidR="00276A34" w:rsidRPr="001F3E5B" w:rsidRDefault="00276A34" w:rsidP="001F3E5B">
      <w:pPr>
        <w:pStyle w:val="EndNoteBibliography"/>
        <w:numPr>
          <w:ilvl w:val="0"/>
          <w:numId w:val="21"/>
        </w:numPr>
        <w:spacing w:before="2" w:after="0" w:line="360" w:lineRule="auto"/>
        <w:rPr>
          <w:rFonts w:ascii="Arial" w:hAnsi="Arial" w:cs="Arial"/>
          <w:bCs/>
          <w:sz w:val="24"/>
          <w:szCs w:val="24"/>
          <w:lang w:val="en-US"/>
        </w:rPr>
      </w:pPr>
      <w:r w:rsidRPr="001F3E5B">
        <w:rPr>
          <w:rFonts w:ascii="Arial" w:hAnsi="Arial" w:cs="Arial"/>
          <w:sz w:val="24"/>
          <w:szCs w:val="24"/>
          <w:shd w:val="clear" w:color="auto" w:fill="FFFFFF"/>
        </w:rPr>
        <w:t>Hult M, Tornhammar P, Ueda P, Chima C, Bonamy AK, Ozumba B, Norman M. Hypertension, diabetes and overweight: looming legacies of the Biafran famine. PLOS one. 2010 Oct 22;5(10):e13582.</w:t>
      </w:r>
    </w:p>
    <w:p w14:paraId="1251B7E6" w14:textId="77777777" w:rsidR="00276A34" w:rsidRPr="001F3E5B" w:rsidRDefault="00276A34" w:rsidP="001F3E5B">
      <w:pPr>
        <w:pStyle w:val="EndNoteBibliography"/>
        <w:numPr>
          <w:ilvl w:val="0"/>
          <w:numId w:val="21"/>
        </w:numPr>
        <w:spacing w:before="2" w:after="0" w:line="360" w:lineRule="auto"/>
        <w:rPr>
          <w:rFonts w:ascii="Arial" w:hAnsi="Arial" w:cs="Arial"/>
          <w:bCs/>
          <w:sz w:val="24"/>
          <w:szCs w:val="24"/>
          <w:lang w:val="en-US"/>
        </w:rPr>
      </w:pPr>
      <w:r w:rsidRPr="001F3E5B">
        <w:rPr>
          <w:rFonts w:ascii="Arial" w:hAnsi="Arial" w:cs="Arial"/>
          <w:sz w:val="24"/>
          <w:szCs w:val="24"/>
          <w:lang w:val="en-US"/>
        </w:rPr>
        <w:t xml:space="preserve">Rajmil L, De Sanmamed M-JF, Choonara I, et al. Impact of the 2008 economic and financial crisis on child health: a systematic review. </w:t>
      </w:r>
      <w:r w:rsidRPr="001F3E5B">
        <w:rPr>
          <w:rFonts w:ascii="Arial" w:hAnsi="Arial" w:cs="Arial"/>
          <w:i/>
          <w:sz w:val="24"/>
          <w:szCs w:val="24"/>
        </w:rPr>
        <w:t>Int J Environ Res Public Health</w:t>
      </w:r>
      <w:r w:rsidRPr="001F3E5B">
        <w:rPr>
          <w:rFonts w:ascii="Arial" w:hAnsi="Arial" w:cs="Arial"/>
          <w:sz w:val="24"/>
          <w:szCs w:val="24"/>
        </w:rPr>
        <w:t xml:space="preserve"> 2014;11(6):6528-46</w:t>
      </w:r>
    </w:p>
    <w:p w14:paraId="64089D30"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Ensor T, Cooper S, Davidson L, et al. The impact of economic recession on maternal and infant mortality: lessons from history. </w:t>
      </w:r>
      <w:r w:rsidRPr="001F3E5B">
        <w:rPr>
          <w:rFonts w:ascii="Arial" w:hAnsi="Arial" w:cs="Arial"/>
          <w:i/>
          <w:sz w:val="24"/>
          <w:szCs w:val="24"/>
        </w:rPr>
        <w:t>BMC Public Health</w:t>
      </w:r>
      <w:r w:rsidRPr="001F3E5B">
        <w:rPr>
          <w:rFonts w:ascii="Arial" w:hAnsi="Arial" w:cs="Arial"/>
          <w:sz w:val="24"/>
          <w:szCs w:val="24"/>
        </w:rPr>
        <w:t xml:space="preserve"> 2010;10(1):727.</w:t>
      </w:r>
    </w:p>
    <w:p w14:paraId="398321D7" w14:textId="77777777" w:rsidR="00276A34" w:rsidRPr="001F3E5B" w:rsidRDefault="00276A34" w:rsidP="001F3E5B">
      <w:pPr>
        <w:pStyle w:val="ListParagraph"/>
        <w:numPr>
          <w:ilvl w:val="0"/>
          <w:numId w:val="21"/>
        </w:numPr>
        <w:spacing w:before="2" w:line="360" w:lineRule="auto"/>
        <w:rPr>
          <w:rFonts w:ascii="Arial" w:hAnsi="Arial" w:cs="Arial"/>
          <w:sz w:val="24"/>
          <w:szCs w:val="24"/>
        </w:rPr>
      </w:pPr>
      <w:r w:rsidRPr="001F3E5B">
        <w:rPr>
          <w:rFonts w:ascii="Arial" w:hAnsi="Arial" w:cs="Arial"/>
          <w:sz w:val="24"/>
          <w:szCs w:val="24"/>
          <w:lang w:val="en-US"/>
        </w:rPr>
        <w:t xml:space="preserve">Kana MA, Correia S, Peleteiro B, et al. Impact of the global financial crisis on low birth weight in Portugal: a time-trend analysis. </w:t>
      </w:r>
      <w:r w:rsidRPr="001F3E5B">
        <w:rPr>
          <w:rFonts w:ascii="Arial" w:hAnsi="Arial" w:cs="Arial"/>
          <w:i/>
          <w:sz w:val="24"/>
          <w:szCs w:val="24"/>
        </w:rPr>
        <w:t xml:space="preserve">BMJ </w:t>
      </w:r>
      <w:r w:rsidRPr="001F3E5B">
        <w:rPr>
          <w:rFonts w:ascii="Arial" w:hAnsi="Arial" w:cs="Arial"/>
          <w:i/>
          <w:sz w:val="24"/>
          <w:szCs w:val="24"/>
          <w:lang w:val="en-US"/>
        </w:rPr>
        <w:t>G</w:t>
      </w:r>
      <w:r w:rsidRPr="001F3E5B">
        <w:rPr>
          <w:rFonts w:ascii="Arial" w:hAnsi="Arial" w:cs="Arial"/>
          <w:i/>
          <w:sz w:val="24"/>
          <w:szCs w:val="24"/>
        </w:rPr>
        <w:t xml:space="preserve">lobal </w:t>
      </w:r>
      <w:r w:rsidRPr="001F3E5B">
        <w:rPr>
          <w:rFonts w:ascii="Arial" w:hAnsi="Arial" w:cs="Arial"/>
          <w:i/>
          <w:sz w:val="24"/>
          <w:szCs w:val="24"/>
          <w:lang w:val="en-US"/>
        </w:rPr>
        <w:t>H</w:t>
      </w:r>
      <w:r w:rsidRPr="001F3E5B">
        <w:rPr>
          <w:rFonts w:ascii="Arial" w:hAnsi="Arial" w:cs="Arial"/>
          <w:i/>
          <w:sz w:val="24"/>
          <w:szCs w:val="24"/>
        </w:rPr>
        <w:t>ealth</w:t>
      </w:r>
      <w:r w:rsidRPr="001F3E5B">
        <w:rPr>
          <w:rFonts w:ascii="Arial" w:hAnsi="Arial" w:cs="Arial"/>
          <w:sz w:val="24"/>
          <w:szCs w:val="24"/>
        </w:rPr>
        <w:t xml:space="preserve"> 2017;2(2):e000147</w:t>
      </w:r>
    </w:p>
    <w:p w14:paraId="76B6020E" w14:textId="77777777" w:rsidR="00276A34" w:rsidRPr="001F3E5B" w:rsidRDefault="00276A34" w:rsidP="001F3E5B">
      <w:pPr>
        <w:pStyle w:val="ListParagraph"/>
        <w:numPr>
          <w:ilvl w:val="0"/>
          <w:numId w:val="21"/>
        </w:numPr>
        <w:spacing w:before="2" w:line="360" w:lineRule="auto"/>
        <w:rPr>
          <w:rFonts w:ascii="Arial" w:hAnsi="Arial" w:cs="Arial"/>
          <w:sz w:val="24"/>
          <w:szCs w:val="24"/>
          <w:lang w:val="en-US"/>
        </w:rPr>
      </w:pPr>
      <w:r w:rsidRPr="001F3E5B">
        <w:rPr>
          <w:rFonts w:ascii="Arial" w:hAnsi="Arial" w:cs="Arial"/>
          <w:sz w:val="24"/>
          <w:szCs w:val="24"/>
          <w:lang w:val="en-US"/>
        </w:rPr>
        <w:t xml:space="preserve">OECD. </w:t>
      </w:r>
      <w:r w:rsidRPr="001F3E5B">
        <w:rPr>
          <w:rFonts w:ascii="Arial" w:hAnsi="Arial" w:cs="Arial"/>
          <w:i/>
          <w:sz w:val="24"/>
          <w:szCs w:val="24"/>
          <w:lang w:val="en-US"/>
        </w:rPr>
        <w:t>‘Country statistical profile: Greece’, country statistical profiles: Key tables from OECD</w:t>
      </w:r>
      <w:r w:rsidRPr="001F3E5B">
        <w:rPr>
          <w:rFonts w:ascii="Arial" w:hAnsi="Arial" w:cs="Arial"/>
          <w:i/>
          <w:sz w:val="24"/>
          <w:szCs w:val="24"/>
          <w:lang w:val="en-GB"/>
        </w:rPr>
        <w:t xml:space="preserve"> </w:t>
      </w:r>
      <w:r w:rsidRPr="001F3E5B">
        <w:rPr>
          <w:rFonts w:ascii="Arial" w:hAnsi="Arial" w:cs="Arial"/>
          <w:sz w:val="24"/>
          <w:szCs w:val="24"/>
          <w:lang w:val="en-US"/>
        </w:rPr>
        <w:t>doi:10.1787/csp-grc-table-2016-2-en</w:t>
      </w:r>
    </w:p>
    <w:p w14:paraId="3F79C1D5"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Golberstein E, Gonzales G, Meara E. How do economic downturns affect the mental health of children? Evidence from the National Health Interview Survey. </w:t>
      </w:r>
      <w:r w:rsidRPr="001F3E5B">
        <w:rPr>
          <w:rFonts w:ascii="Arial" w:hAnsi="Arial" w:cs="Arial"/>
          <w:i/>
          <w:sz w:val="24"/>
          <w:szCs w:val="24"/>
        </w:rPr>
        <w:t>Health Economics</w:t>
      </w:r>
      <w:r w:rsidRPr="001F3E5B">
        <w:rPr>
          <w:rFonts w:ascii="Arial" w:hAnsi="Arial" w:cs="Arial"/>
          <w:sz w:val="24"/>
          <w:szCs w:val="24"/>
        </w:rPr>
        <w:t xml:space="preserve"> 2019;28(8):955-70.</w:t>
      </w:r>
    </w:p>
    <w:p w14:paraId="3D0DCDD7" w14:textId="77777777" w:rsidR="00276A34" w:rsidRPr="001F3E5B" w:rsidRDefault="00276A34" w:rsidP="001F3E5B">
      <w:pPr>
        <w:pStyle w:val="ListParagraph"/>
        <w:numPr>
          <w:ilvl w:val="0"/>
          <w:numId w:val="21"/>
        </w:numPr>
        <w:spacing w:line="360" w:lineRule="auto"/>
        <w:rPr>
          <w:rFonts w:ascii="Arial" w:hAnsi="Arial" w:cs="Arial"/>
          <w:sz w:val="24"/>
          <w:szCs w:val="24"/>
        </w:rPr>
      </w:pPr>
      <w:r w:rsidRPr="001F3E5B">
        <w:rPr>
          <w:rFonts w:ascii="Arial" w:hAnsi="Arial" w:cs="Arial"/>
          <w:sz w:val="24"/>
          <w:szCs w:val="24"/>
        </w:rPr>
        <w:t>Clark A, Jit M, Warren-Gash C, Guthrie B, Wang HH, Mercer SW, Sanderson C, McKee M, Troeger C, Ong KL, Checchi F. Global, regional, and national estimates of the population at increased risk of severe COVID-19 due to underlying health conditions in 2020: a modelling study. The Lancet Global Health. 2020 Jun 15.</w:t>
      </w:r>
    </w:p>
    <w:p w14:paraId="559E7331" w14:textId="77777777" w:rsidR="00276A34" w:rsidRPr="001F3E5B" w:rsidRDefault="00276A34" w:rsidP="001F3E5B">
      <w:pPr>
        <w:pStyle w:val="ListParagraph"/>
        <w:numPr>
          <w:ilvl w:val="0"/>
          <w:numId w:val="21"/>
        </w:numPr>
        <w:spacing w:before="2" w:line="360" w:lineRule="auto"/>
        <w:rPr>
          <w:rFonts w:ascii="Arial" w:hAnsi="Arial" w:cs="Arial"/>
          <w:sz w:val="24"/>
          <w:szCs w:val="24"/>
          <w:lang w:val="en-US"/>
        </w:rPr>
      </w:pPr>
      <w:r w:rsidRPr="001F3E5B">
        <w:rPr>
          <w:rFonts w:ascii="Arial" w:hAnsi="Arial" w:cs="Arial"/>
          <w:sz w:val="24"/>
          <w:szCs w:val="24"/>
          <w:shd w:val="clear" w:color="auto" w:fill="FFFFFF"/>
          <w:lang w:val="en-US"/>
        </w:rPr>
        <w:t xml:space="preserve">Yancy CW. COVID-19 and African Americans. </w:t>
      </w:r>
      <w:r w:rsidRPr="001F3E5B">
        <w:rPr>
          <w:rFonts w:ascii="Arial" w:hAnsi="Arial" w:cs="Arial"/>
          <w:sz w:val="24"/>
          <w:szCs w:val="24"/>
          <w:shd w:val="clear" w:color="auto" w:fill="FFFFFF"/>
        </w:rPr>
        <w:t>J</w:t>
      </w:r>
      <w:r w:rsidRPr="001F3E5B">
        <w:rPr>
          <w:rFonts w:ascii="Arial" w:hAnsi="Arial" w:cs="Arial"/>
          <w:sz w:val="24"/>
          <w:szCs w:val="24"/>
          <w:shd w:val="clear" w:color="auto" w:fill="FFFFFF"/>
          <w:lang w:val="en-US"/>
        </w:rPr>
        <w:t>AMA</w:t>
      </w:r>
      <w:r w:rsidRPr="001F3E5B">
        <w:rPr>
          <w:rFonts w:ascii="Arial" w:hAnsi="Arial" w:cs="Arial"/>
          <w:sz w:val="24"/>
          <w:szCs w:val="24"/>
          <w:shd w:val="clear" w:color="auto" w:fill="FFFFFF"/>
        </w:rPr>
        <w:t>. 2020 Apr 15.</w:t>
      </w:r>
      <w:r w:rsidRPr="001F3E5B">
        <w:rPr>
          <w:rFonts w:ascii="Arial" w:hAnsi="Arial" w:cs="Arial"/>
          <w:sz w:val="24"/>
          <w:szCs w:val="24"/>
          <w:shd w:val="clear" w:color="auto" w:fill="FFFFFF"/>
          <w:lang w:val="en-GB"/>
        </w:rPr>
        <w:t xml:space="preserve"> </w:t>
      </w:r>
      <w:r w:rsidRPr="001F3E5B">
        <w:rPr>
          <w:rFonts w:ascii="Arial" w:hAnsi="Arial" w:cs="Arial"/>
          <w:sz w:val="24"/>
          <w:szCs w:val="24"/>
        </w:rPr>
        <w:t> doi:10.1001/jama.2020.6548</w:t>
      </w:r>
    </w:p>
    <w:p w14:paraId="3AB60095"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bCs/>
          <w:sz w:val="24"/>
          <w:szCs w:val="24"/>
          <w:lang w:val="en-US"/>
        </w:rPr>
        <w:t>Penkler M, Muller R, Kenney M, Hanson M (2020). Back to normal? Building community resilience after COVID-19. The Lancet Diabetes and Endocrinology 8:664-5.</w:t>
      </w:r>
    </w:p>
    <w:p w14:paraId="73412F8A" w14:textId="77777777" w:rsidR="00276A34" w:rsidRPr="001F3E5B" w:rsidRDefault="00276A34" w:rsidP="001F3E5B">
      <w:pPr>
        <w:pStyle w:val="ListParagraph"/>
        <w:numPr>
          <w:ilvl w:val="0"/>
          <w:numId w:val="21"/>
        </w:numPr>
        <w:spacing w:before="2" w:line="360" w:lineRule="auto"/>
        <w:jc w:val="both"/>
        <w:rPr>
          <w:rFonts w:ascii="Arial" w:hAnsi="Arial" w:cs="Arial"/>
          <w:bCs/>
          <w:sz w:val="24"/>
          <w:szCs w:val="24"/>
          <w:lang w:val="en-US"/>
        </w:rPr>
      </w:pPr>
      <w:r w:rsidRPr="001F3E5B">
        <w:rPr>
          <w:rFonts w:ascii="Arial" w:hAnsi="Arial" w:cs="Arial"/>
          <w:sz w:val="24"/>
          <w:szCs w:val="24"/>
          <w:shd w:val="clear" w:color="auto" w:fill="FFFFFF"/>
          <w:lang w:val="en-US"/>
        </w:rPr>
        <w:t xml:space="preserve">Roberton T, Carter ED, Chou VB, Stegmuller AR, Jackson BD, Tam Y, Sawadogo-Lewis T, Walker N. Early estimates of the indirect effects of the COVID-19 pandemic on maternal and child mortality in low-income and middle-income countries: a modelling study. </w:t>
      </w:r>
      <w:r w:rsidRPr="001F3E5B">
        <w:rPr>
          <w:rFonts w:ascii="Arial" w:hAnsi="Arial" w:cs="Arial"/>
          <w:sz w:val="24"/>
          <w:szCs w:val="24"/>
          <w:shd w:val="clear" w:color="auto" w:fill="FFFFFF"/>
        </w:rPr>
        <w:t xml:space="preserve">The Lancet Global Health. </w:t>
      </w:r>
      <w:r w:rsidRPr="001F3E5B">
        <w:rPr>
          <w:rFonts w:ascii="Arial" w:hAnsi="Arial" w:cs="Arial"/>
          <w:sz w:val="24"/>
          <w:szCs w:val="24"/>
          <w:shd w:val="clear" w:color="auto" w:fill="FFFFFF"/>
          <w:lang w:val="en-GB"/>
        </w:rPr>
        <w:t>Jul 2020 8(7) e:901-908</w:t>
      </w:r>
    </w:p>
    <w:p w14:paraId="26C9B20D"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bCs/>
          <w:sz w:val="24"/>
          <w:szCs w:val="24"/>
          <w:lang w:val="en-US"/>
        </w:rPr>
        <w:t>World Health Organization. (‎2020)‎. Gender and COVID-19: advocacy brief, 14 May 2020. World Health</w:t>
      </w:r>
      <w:r w:rsidRPr="001F3E5B">
        <w:rPr>
          <w:rFonts w:ascii="Arial" w:hAnsi="Arial" w:cs="Arial"/>
          <w:bCs/>
          <w:sz w:val="24"/>
          <w:szCs w:val="24"/>
          <w:lang w:val="en-GB"/>
        </w:rPr>
        <w:t xml:space="preserve"> O</w:t>
      </w:r>
      <w:r w:rsidRPr="001F3E5B">
        <w:rPr>
          <w:rFonts w:ascii="Arial" w:hAnsi="Arial" w:cs="Arial"/>
          <w:bCs/>
          <w:sz w:val="24"/>
          <w:szCs w:val="24"/>
          <w:lang w:val="en-US"/>
        </w:rPr>
        <w:t>rganization.</w:t>
      </w:r>
      <w:r w:rsidRPr="001F3E5B">
        <w:rPr>
          <w:rFonts w:ascii="Arial" w:hAnsi="Arial" w:cs="Arial"/>
          <w:bCs/>
          <w:sz w:val="24"/>
          <w:szCs w:val="24"/>
          <w:lang w:val="en-GB"/>
        </w:rPr>
        <w:t xml:space="preserve"> </w:t>
      </w:r>
      <w:hyperlink r:id="rId9" w:history="1">
        <w:r w:rsidRPr="001F3E5B">
          <w:rPr>
            <w:rStyle w:val="Hyperlink"/>
            <w:rFonts w:ascii="Arial" w:hAnsi="Arial" w:cs="Arial"/>
            <w:bCs/>
            <w:color w:val="auto"/>
            <w:sz w:val="24"/>
            <w:szCs w:val="24"/>
            <w:lang w:val="en-US"/>
          </w:rPr>
          <w:t xml:space="preserve">https://apps.who.int/iris/handle/10665/332080. </w:t>
        </w:r>
        <w:r w:rsidRPr="001F3E5B">
          <w:rPr>
            <w:rStyle w:val="Hyperlink"/>
            <w:rFonts w:ascii="Arial" w:hAnsi="Arial" w:cs="Arial"/>
            <w:bCs/>
            <w:color w:val="auto"/>
            <w:sz w:val="24"/>
            <w:szCs w:val="24"/>
            <w:lang w:val="en-GB"/>
          </w:rPr>
          <w:t>Accessed 10 July 2020</w:t>
        </w:r>
      </w:hyperlink>
    </w:p>
    <w:p w14:paraId="22C06C60"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sz w:val="24"/>
          <w:szCs w:val="24"/>
          <w:lang w:val="en-US"/>
        </w:rPr>
        <w:t xml:space="preserve">Fernandes N. Economic effects of coronavirus outbreak (COVID-19) on the world economy. </w:t>
      </w:r>
      <w:r w:rsidRPr="001F3E5B">
        <w:rPr>
          <w:rFonts w:ascii="Arial" w:hAnsi="Arial" w:cs="Arial"/>
          <w:i/>
          <w:sz w:val="24"/>
          <w:szCs w:val="24"/>
          <w:lang w:val="en-US"/>
        </w:rPr>
        <w:t>Available at SSRN 3557504</w:t>
      </w:r>
      <w:r w:rsidRPr="001F3E5B">
        <w:rPr>
          <w:rFonts w:ascii="Arial" w:hAnsi="Arial" w:cs="Arial"/>
          <w:i/>
          <w:sz w:val="24"/>
          <w:szCs w:val="24"/>
          <w:lang w:val="en-GB"/>
        </w:rPr>
        <w:t xml:space="preserve"> </w:t>
      </w:r>
      <w:hyperlink r:id="rId10" w:history="1">
        <w:r w:rsidRPr="001F3E5B">
          <w:rPr>
            <w:rStyle w:val="Hyperlink"/>
            <w:rFonts w:ascii="Arial" w:hAnsi="Arial" w:cs="Arial"/>
            <w:color w:val="auto"/>
            <w:sz w:val="24"/>
            <w:szCs w:val="24"/>
            <w:lang w:val="en-US"/>
          </w:rPr>
          <w:t>https://papers.ssrn.com/sol3/papers.cfm?abstract_id=3557504</w:t>
        </w:r>
      </w:hyperlink>
      <w:r w:rsidRPr="001F3E5B">
        <w:rPr>
          <w:rFonts w:ascii="Arial" w:hAnsi="Arial" w:cs="Arial"/>
          <w:sz w:val="24"/>
          <w:szCs w:val="24"/>
          <w:lang w:val="en-US"/>
        </w:rPr>
        <w:t xml:space="preserve"> </w:t>
      </w:r>
      <w:r w:rsidRPr="001F3E5B">
        <w:rPr>
          <w:rFonts w:ascii="Arial" w:hAnsi="Arial" w:cs="Arial"/>
          <w:sz w:val="24"/>
          <w:szCs w:val="24"/>
          <w:lang w:val="en-GB"/>
        </w:rPr>
        <w:t>Accessed March 2020</w:t>
      </w:r>
    </w:p>
    <w:p w14:paraId="4B0A5593"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GB"/>
        </w:rPr>
      </w:pPr>
      <w:r w:rsidRPr="001F3E5B">
        <w:rPr>
          <w:rFonts w:ascii="Arial" w:hAnsi="Arial" w:cs="Arial"/>
          <w:bCs/>
          <w:sz w:val="24"/>
          <w:szCs w:val="24"/>
          <w:lang w:val="en-GB"/>
        </w:rPr>
        <w:t xml:space="preserve">Bhan G, Surie A, Horwood C, et al. Informal work and maternal and child health: a blind spot in public health and research. </w:t>
      </w:r>
      <w:r w:rsidRPr="001F3E5B">
        <w:rPr>
          <w:rFonts w:ascii="Arial" w:hAnsi="Arial" w:cs="Arial"/>
          <w:bCs/>
          <w:i/>
          <w:sz w:val="24"/>
          <w:szCs w:val="24"/>
          <w:lang w:val="en-GB"/>
        </w:rPr>
        <w:t>Bulletin of the World Health Organization</w:t>
      </w:r>
      <w:r w:rsidRPr="001F3E5B">
        <w:rPr>
          <w:rFonts w:ascii="Arial" w:hAnsi="Arial" w:cs="Arial"/>
          <w:bCs/>
          <w:sz w:val="24"/>
          <w:szCs w:val="24"/>
          <w:lang w:val="en-GB"/>
        </w:rPr>
        <w:t xml:space="preserve"> 2020;98(3):219.</w:t>
      </w:r>
    </w:p>
    <w:p w14:paraId="6681B2CE"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bCs/>
          <w:sz w:val="24"/>
          <w:szCs w:val="24"/>
          <w:lang w:val="en-US"/>
        </w:rPr>
        <w:t>Akseer N, Kandru G, Keats EC, Bhutta ZA. COVID-19 pandemic and mitigation strategies: implications for maternal and child health and nutrition. The American Journal of Clinical Nutrition. 2020 Jun 19.</w:t>
      </w:r>
      <w:r w:rsidRPr="001F3E5B">
        <w:rPr>
          <w:rFonts w:ascii="Arial" w:hAnsi="Arial" w:cs="Arial"/>
          <w:bCs/>
          <w:sz w:val="24"/>
          <w:szCs w:val="24"/>
          <w:lang w:val="en-GB"/>
        </w:rPr>
        <w:t xml:space="preserve"> </w:t>
      </w:r>
      <w:hyperlink r:id="rId11" w:history="1">
        <w:r w:rsidRPr="001F3E5B">
          <w:rPr>
            <w:rStyle w:val="Hyperlink"/>
            <w:rFonts w:ascii="Arial" w:hAnsi="Arial" w:cs="Arial"/>
            <w:color w:val="auto"/>
            <w:sz w:val="24"/>
            <w:szCs w:val="24"/>
            <w:bdr w:val="none" w:sz="0" w:space="0" w:color="auto" w:frame="1"/>
            <w:shd w:val="clear" w:color="auto" w:fill="FFFFFF"/>
            <w:lang w:val="en-US"/>
          </w:rPr>
          <w:t>https://doi.org/10.1093/ajcn/nqaa171</w:t>
        </w:r>
      </w:hyperlink>
    </w:p>
    <w:p w14:paraId="18B570D7"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Stenberg K, Axelson H, Sheehan P, et al. Advancing social and economic development by investing in women's and children's health: a new Global Investment Framework. </w:t>
      </w:r>
      <w:r w:rsidRPr="001F3E5B">
        <w:rPr>
          <w:rFonts w:ascii="Arial" w:hAnsi="Arial" w:cs="Arial"/>
          <w:i/>
          <w:sz w:val="24"/>
          <w:szCs w:val="24"/>
        </w:rPr>
        <w:t>The Lancet</w:t>
      </w:r>
      <w:r w:rsidRPr="001F3E5B">
        <w:rPr>
          <w:rFonts w:ascii="Arial" w:hAnsi="Arial" w:cs="Arial"/>
          <w:sz w:val="24"/>
          <w:szCs w:val="24"/>
        </w:rPr>
        <w:t xml:space="preserve"> 2014;383(9925):1333-54.</w:t>
      </w:r>
    </w:p>
    <w:p w14:paraId="03B6A015"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sz w:val="24"/>
          <w:szCs w:val="24"/>
          <w:lang w:val="en-US"/>
        </w:rPr>
        <w:t xml:space="preserve">Clark H, Coll-Seck AM, Banerjee A, et al. A future for the world's children? </w:t>
      </w:r>
      <w:r w:rsidRPr="001F3E5B">
        <w:rPr>
          <w:rFonts w:ascii="Arial" w:hAnsi="Arial" w:cs="Arial"/>
          <w:sz w:val="24"/>
          <w:szCs w:val="24"/>
        </w:rPr>
        <w:t xml:space="preserve">A WHO–UNICEF–Lancet Commission. </w:t>
      </w:r>
      <w:r w:rsidRPr="001F3E5B">
        <w:rPr>
          <w:rFonts w:ascii="Arial" w:hAnsi="Arial" w:cs="Arial"/>
          <w:i/>
          <w:sz w:val="24"/>
          <w:szCs w:val="24"/>
        </w:rPr>
        <w:t>The Lancet</w:t>
      </w:r>
      <w:r w:rsidRPr="001F3E5B">
        <w:rPr>
          <w:rFonts w:ascii="Arial" w:hAnsi="Arial" w:cs="Arial"/>
          <w:sz w:val="24"/>
          <w:szCs w:val="24"/>
        </w:rPr>
        <w:t xml:space="preserve"> 2020;395(10224):605-58.</w:t>
      </w:r>
    </w:p>
    <w:p w14:paraId="1027ED0B" w14:textId="77777777" w:rsidR="00276A34" w:rsidRPr="001F3E5B" w:rsidRDefault="00276A34" w:rsidP="001F3E5B">
      <w:pPr>
        <w:pStyle w:val="ListParagraph"/>
        <w:numPr>
          <w:ilvl w:val="0"/>
          <w:numId w:val="21"/>
        </w:numPr>
        <w:spacing w:before="2" w:line="360" w:lineRule="auto"/>
        <w:rPr>
          <w:rFonts w:ascii="Arial" w:hAnsi="Arial" w:cs="Arial"/>
          <w:bCs/>
          <w:sz w:val="24"/>
          <w:szCs w:val="24"/>
          <w:lang w:val="en-US"/>
        </w:rPr>
      </w:pPr>
      <w:r w:rsidRPr="001F3E5B">
        <w:rPr>
          <w:rFonts w:ascii="Arial" w:hAnsi="Arial" w:cs="Arial"/>
          <w:sz w:val="24"/>
          <w:szCs w:val="24"/>
          <w:lang w:val="en-US"/>
        </w:rPr>
        <w:t xml:space="preserve">Wang G, Zhang Y, Zhao J, et al. Mitigate the effects of home confinement on children during the COVID-19 outbreak. </w:t>
      </w:r>
      <w:r w:rsidRPr="001F3E5B">
        <w:rPr>
          <w:rFonts w:ascii="Arial" w:hAnsi="Arial" w:cs="Arial"/>
          <w:i/>
          <w:sz w:val="24"/>
          <w:szCs w:val="24"/>
        </w:rPr>
        <w:t>The Lancet</w:t>
      </w:r>
      <w:r w:rsidRPr="001F3E5B">
        <w:rPr>
          <w:rFonts w:ascii="Arial" w:hAnsi="Arial" w:cs="Arial"/>
          <w:sz w:val="24"/>
          <w:szCs w:val="24"/>
        </w:rPr>
        <w:t xml:space="preserve"> 2020;395(10228):945-47</w:t>
      </w:r>
    </w:p>
    <w:p w14:paraId="66BD874D"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Kitzman H, Olds DL, Knudtson MD, et al. Prenatal and infancy nurse home visiting and 18-year outcomes of a randomized trial. </w:t>
      </w:r>
      <w:r w:rsidRPr="001F3E5B">
        <w:rPr>
          <w:rFonts w:ascii="Arial" w:hAnsi="Arial" w:cs="Arial"/>
          <w:i/>
          <w:sz w:val="24"/>
          <w:szCs w:val="24"/>
        </w:rPr>
        <w:t>Pediatrics</w:t>
      </w:r>
      <w:r w:rsidRPr="001F3E5B">
        <w:rPr>
          <w:rFonts w:ascii="Arial" w:hAnsi="Arial" w:cs="Arial"/>
          <w:sz w:val="24"/>
          <w:szCs w:val="24"/>
        </w:rPr>
        <w:t xml:space="preserve"> 2019;144(6).</w:t>
      </w:r>
    </w:p>
    <w:p w14:paraId="0FFC79AE" w14:textId="77777777" w:rsidR="00276A34" w:rsidRPr="001F3E5B" w:rsidRDefault="00276A34" w:rsidP="001F3E5B">
      <w:pPr>
        <w:pStyle w:val="EndNoteBibliography"/>
        <w:numPr>
          <w:ilvl w:val="0"/>
          <w:numId w:val="21"/>
        </w:numPr>
        <w:spacing w:after="0" w:line="360" w:lineRule="auto"/>
        <w:rPr>
          <w:rFonts w:ascii="Arial" w:hAnsi="Arial" w:cs="Arial"/>
          <w:sz w:val="24"/>
          <w:szCs w:val="24"/>
        </w:rPr>
      </w:pPr>
      <w:r w:rsidRPr="001F3E5B">
        <w:rPr>
          <w:rFonts w:ascii="Arial" w:hAnsi="Arial" w:cs="Arial"/>
          <w:sz w:val="24"/>
          <w:szCs w:val="24"/>
        </w:rPr>
        <w:t xml:space="preserve">Olson Z, Clark RG, Reynolds SA. Can a conditional cash transfer reduce teen fertility? The case of Brazil’s Bolsa Familia. </w:t>
      </w:r>
      <w:r w:rsidRPr="001F3E5B">
        <w:rPr>
          <w:rFonts w:ascii="Arial" w:hAnsi="Arial" w:cs="Arial"/>
          <w:i/>
          <w:sz w:val="24"/>
          <w:szCs w:val="24"/>
        </w:rPr>
        <w:t>Journal of Health Economics</w:t>
      </w:r>
      <w:r w:rsidRPr="001F3E5B">
        <w:rPr>
          <w:rFonts w:ascii="Arial" w:hAnsi="Arial" w:cs="Arial"/>
          <w:sz w:val="24"/>
          <w:szCs w:val="24"/>
        </w:rPr>
        <w:t xml:space="preserve"> 2019;63:128-44.</w:t>
      </w:r>
    </w:p>
    <w:p w14:paraId="63D4C07B" w14:textId="77777777" w:rsidR="00276A34" w:rsidRPr="001F3E5B" w:rsidRDefault="00276A34" w:rsidP="001F3E5B">
      <w:pPr>
        <w:pStyle w:val="EndNoteBibliography"/>
        <w:numPr>
          <w:ilvl w:val="0"/>
          <w:numId w:val="21"/>
        </w:numPr>
        <w:spacing w:line="360" w:lineRule="auto"/>
        <w:rPr>
          <w:rFonts w:ascii="Arial" w:hAnsi="Arial" w:cs="Arial"/>
          <w:sz w:val="24"/>
          <w:szCs w:val="24"/>
        </w:rPr>
      </w:pPr>
      <w:r w:rsidRPr="001F3E5B">
        <w:rPr>
          <w:rFonts w:ascii="Arial" w:hAnsi="Arial" w:cs="Arial"/>
          <w:sz w:val="24"/>
          <w:szCs w:val="24"/>
        </w:rPr>
        <w:t xml:space="preserve">United Nations Sustainable Development Goals The Sustainable Development Goals: Our Framework for COVID-19 Recovery available at </w:t>
      </w:r>
      <w:hyperlink r:id="rId12" w:history="1">
        <w:r w:rsidRPr="001F3E5B">
          <w:rPr>
            <w:rStyle w:val="Hyperlink"/>
            <w:rFonts w:ascii="Arial" w:hAnsi="Arial" w:cs="Arial"/>
            <w:color w:val="auto"/>
            <w:sz w:val="24"/>
            <w:szCs w:val="24"/>
          </w:rPr>
          <w:t>https://www.un.org/sustainabledevelopment/sdgs-framework-for-covid-19-recovery/</w:t>
        </w:r>
      </w:hyperlink>
      <w:r w:rsidRPr="001F3E5B">
        <w:rPr>
          <w:rFonts w:ascii="Arial" w:hAnsi="Arial" w:cs="Arial"/>
          <w:sz w:val="24"/>
          <w:szCs w:val="24"/>
        </w:rPr>
        <w:t xml:space="preserve"> Accessed July 2020</w:t>
      </w:r>
    </w:p>
    <w:p w14:paraId="11C199DE" w14:textId="77777777" w:rsidR="00D5432A" w:rsidRPr="00CB2317" w:rsidRDefault="00D5432A" w:rsidP="00971129">
      <w:pPr>
        <w:spacing w:line="360" w:lineRule="auto"/>
        <w:jc w:val="both"/>
        <w:rPr>
          <w:rFonts w:ascii="Arial" w:hAnsi="Arial" w:cs="Arial"/>
          <w:b/>
          <w:bCs/>
          <w:color w:val="000000" w:themeColor="text1"/>
          <w:sz w:val="24"/>
          <w:szCs w:val="24"/>
          <w:lang w:val="en-US"/>
        </w:rPr>
      </w:pPr>
    </w:p>
    <w:sectPr w:rsidR="00D5432A" w:rsidRPr="00CB2317" w:rsidSect="00FE2216">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DEA9" w16cex:dateUtc="2020-08-16T14:34:00Z"/>
  <w16cex:commentExtensible w16cex:durableId="22E3DFBC" w16cex:dateUtc="2020-08-16T14:39:00Z"/>
  <w16cex:commentExtensible w16cex:durableId="22E3E09A" w16cex:dateUtc="2020-08-16T14:43:00Z"/>
  <w16cex:commentExtensible w16cex:durableId="22E3E0A8" w16cex:dateUtc="2020-08-16T14:43:00Z"/>
  <w16cex:commentExtensible w16cex:durableId="22E3EE04" w16cex:dateUtc="2020-08-16T15:40:00Z"/>
  <w16cex:commentExtensible w16cex:durableId="22E3EECB" w16cex:dateUtc="2020-08-16T15:43:00Z"/>
  <w16cex:commentExtensible w16cex:durableId="22E3F747" w16cex:dateUtc="2020-08-16T16:19:00Z"/>
  <w16cex:commentExtensible w16cex:durableId="22E3F81D" w16cex:dateUtc="2020-08-16T16:23:00Z"/>
  <w16cex:commentExtensible w16cex:durableId="22E3F9D4" w16cex:dateUtc="2020-08-16T16:30:00Z"/>
  <w16cex:commentExtensible w16cex:durableId="22E3FC9C" w16cex:dateUtc="2020-08-16T16:42:00Z"/>
  <w16cex:commentExtensible w16cex:durableId="22E3FD6A" w16cex:dateUtc="2020-08-16T16:46:00Z"/>
  <w16cex:commentExtensible w16cex:durableId="22E3FE12" w16cex:dateUtc="2020-08-16T16:48:00Z"/>
  <w16cex:commentExtensible w16cex:durableId="22E3FF04" w16cex:dateUtc="2020-08-16T16: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DB63" w14:textId="77777777" w:rsidR="00EB2F59" w:rsidRDefault="00EB2F59">
      <w:pPr>
        <w:spacing w:after="0" w:line="240" w:lineRule="auto"/>
      </w:pPr>
      <w:r>
        <w:separator/>
      </w:r>
    </w:p>
  </w:endnote>
  <w:endnote w:type="continuationSeparator" w:id="0">
    <w:p w14:paraId="5B39F105" w14:textId="77777777" w:rsidR="00EB2F59" w:rsidRDefault="00EB2F59">
      <w:pPr>
        <w:spacing w:after="0" w:line="240" w:lineRule="auto"/>
      </w:pPr>
      <w:r>
        <w:continuationSeparator/>
      </w:r>
    </w:p>
  </w:endnote>
  <w:endnote w:type="continuationNotice" w:id="1">
    <w:p w14:paraId="2A462C0F" w14:textId="77777777" w:rsidR="00EB2F59" w:rsidRDefault="00EB2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ker2Lancet-Bold">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calaLancetPro-Bold">
    <w:altName w:val="MS Mincho"/>
    <w:charset w:val="80"/>
    <w:family w:val="roman"/>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963667"/>
      <w:docPartObj>
        <w:docPartGallery w:val="Page Numbers (Bottom of Page)"/>
        <w:docPartUnique/>
      </w:docPartObj>
    </w:sdtPr>
    <w:sdtEndPr>
      <w:rPr>
        <w:noProof/>
      </w:rPr>
    </w:sdtEndPr>
    <w:sdtContent>
      <w:p w14:paraId="07CF712F" w14:textId="16755A6B" w:rsidR="00F95D14" w:rsidRDefault="00F95D14">
        <w:pPr>
          <w:pStyle w:val="Footer"/>
          <w:jc w:val="center"/>
        </w:pPr>
        <w:r>
          <w:fldChar w:fldCharType="begin"/>
        </w:r>
        <w:r>
          <w:instrText xml:space="preserve"> PAGE   \* MERGEFORMAT </w:instrText>
        </w:r>
        <w:r>
          <w:fldChar w:fldCharType="separate"/>
        </w:r>
        <w:r w:rsidR="00517C80">
          <w:rPr>
            <w:noProof/>
          </w:rPr>
          <w:t>1</w:t>
        </w:r>
        <w:r>
          <w:rPr>
            <w:noProof/>
          </w:rPr>
          <w:fldChar w:fldCharType="end"/>
        </w:r>
      </w:p>
    </w:sdtContent>
  </w:sdt>
  <w:p w14:paraId="3C35CFBF" w14:textId="77777777" w:rsidR="00F95D14" w:rsidRDefault="00F95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3016" w14:textId="77777777" w:rsidR="00EB2F59" w:rsidRDefault="00EB2F59">
      <w:pPr>
        <w:spacing w:after="0" w:line="240" w:lineRule="auto"/>
      </w:pPr>
      <w:r>
        <w:separator/>
      </w:r>
    </w:p>
  </w:footnote>
  <w:footnote w:type="continuationSeparator" w:id="0">
    <w:p w14:paraId="19487C85" w14:textId="77777777" w:rsidR="00EB2F59" w:rsidRDefault="00EB2F59">
      <w:pPr>
        <w:spacing w:after="0" w:line="240" w:lineRule="auto"/>
      </w:pPr>
      <w:r>
        <w:continuationSeparator/>
      </w:r>
    </w:p>
  </w:footnote>
  <w:footnote w:type="continuationNotice" w:id="1">
    <w:p w14:paraId="2EA63ED3" w14:textId="77777777" w:rsidR="00EB2F59" w:rsidRDefault="00EB2F5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60CE"/>
    <w:multiLevelType w:val="hybridMultilevel"/>
    <w:tmpl w:val="66FC5EBE"/>
    <w:lvl w:ilvl="0" w:tplc="39D64F6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E004E"/>
    <w:multiLevelType w:val="hybridMultilevel"/>
    <w:tmpl w:val="DAD4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13061"/>
    <w:multiLevelType w:val="hybridMultilevel"/>
    <w:tmpl w:val="871E0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C07BD"/>
    <w:multiLevelType w:val="multilevel"/>
    <w:tmpl w:val="1092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13349"/>
    <w:multiLevelType w:val="hybridMultilevel"/>
    <w:tmpl w:val="3CA4E72E"/>
    <w:lvl w:ilvl="0" w:tplc="ED5A52DC">
      <w:start w:val="4"/>
      <w:numFmt w:val="bullet"/>
      <w:lvlText w:val="-"/>
      <w:lvlJc w:val="left"/>
      <w:pPr>
        <w:ind w:left="720" w:hanging="360"/>
      </w:pPr>
      <w:rPr>
        <w:rFonts w:ascii="Shaker2Lancet-Bold" w:eastAsiaTheme="minorHAnsi" w:hAnsi="Shaker2Lancet-Bold" w:cs="Shaker2Lancet-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1C1"/>
    <w:multiLevelType w:val="hybridMultilevel"/>
    <w:tmpl w:val="C1F8CDA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94CF5"/>
    <w:multiLevelType w:val="hybridMultilevel"/>
    <w:tmpl w:val="558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845C3"/>
    <w:multiLevelType w:val="multilevel"/>
    <w:tmpl w:val="1D2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15D6A"/>
    <w:multiLevelType w:val="hybridMultilevel"/>
    <w:tmpl w:val="871E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529A0"/>
    <w:multiLevelType w:val="hybridMultilevel"/>
    <w:tmpl w:val="61069EF0"/>
    <w:lvl w:ilvl="0" w:tplc="042C8CD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9F0B86"/>
    <w:multiLevelType w:val="hybridMultilevel"/>
    <w:tmpl w:val="7A546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527239"/>
    <w:multiLevelType w:val="hybridMultilevel"/>
    <w:tmpl w:val="DB4C8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6D76467"/>
    <w:multiLevelType w:val="hybridMultilevel"/>
    <w:tmpl w:val="18F4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73FA1"/>
    <w:multiLevelType w:val="hybridMultilevel"/>
    <w:tmpl w:val="A398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44561"/>
    <w:multiLevelType w:val="hybridMultilevel"/>
    <w:tmpl w:val="B27857BC"/>
    <w:lvl w:ilvl="0" w:tplc="4EB6F15C">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2523D"/>
    <w:multiLevelType w:val="hybridMultilevel"/>
    <w:tmpl w:val="42C6F022"/>
    <w:lvl w:ilvl="0" w:tplc="E3A4AC28">
      <w:start w:val="1"/>
      <w:numFmt w:val="decimal"/>
      <w:lvlText w:val="%1)"/>
      <w:lvlJc w:val="left"/>
      <w:pPr>
        <w:ind w:left="720" w:hanging="360"/>
      </w:pPr>
      <w:rPr>
        <w:rFonts w:hint="default"/>
        <w:b w:val="0"/>
        <w:i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86364D"/>
    <w:multiLevelType w:val="hybridMultilevel"/>
    <w:tmpl w:val="0DCC9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F8A7454"/>
    <w:multiLevelType w:val="hybridMultilevel"/>
    <w:tmpl w:val="AEF22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F4353C"/>
    <w:multiLevelType w:val="hybridMultilevel"/>
    <w:tmpl w:val="EE5E0F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36F8A"/>
    <w:multiLevelType w:val="hybridMultilevel"/>
    <w:tmpl w:val="66FC5EBE"/>
    <w:lvl w:ilvl="0" w:tplc="39D64F6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7E49BD"/>
    <w:multiLevelType w:val="hybridMultilevel"/>
    <w:tmpl w:val="DB803D28"/>
    <w:lvl w:ilvl="0" w:tplc="5BB46B3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7"/>
  </w:num>
  <w:num w:numId="5">
    <w:abstractNumId w:val="3"/>
  </w:num>
  <w:num w:numId="6">
    <w:abstractNumId w:val="17"/>
  </w:num>
  <w:num w:numId="7">
    <w:abstractNumId w:val="10"/>
  </w:num>
  <w:num w:numId="8">
    <w:abstractNumId w:val="11"/>
  </w:num>
  <w:num w:numId="9">
    <w:abstractNumId w:val="9"/>
  </w:num>
  <w:num w:numId="10">
    <w:abstractNumId w:val="4"/>
  </w:num>
  <w:num w:numId="11">
    <w:abstractNumId w:val="12"/>
  </w:num>
  <w:num w:numId="12">
    <w:abstractNumId w:val="14"/>
  </w:num>
  <w:num w:numId="13">
    <w:abstractNumId w:val="15"/>
  </w:num>
  <w:num w:numId="14">
    <w:abstractNumId w:val="13"/>
  </w:num>
  <w:num w:numId="15">
    <w:abstractNumId w:val="18"/>
  </w:num>
  <w:num w:numId="16">
    <w:abstractNumId w:val="2"/>
  </w:num>
  <w:num w:numId="17">
    <w:abstractNumId w:val="8"/>
  </w:num>
  <w:num w:numId="18">
    <w:abstractNumId w:val="0"/>
  </w:num>
  <w:num w:numId="19">
    <w:abstractNumId w:val="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0MjMzNDc2NLcwNDdR0lEKTi0uzszPAykwqwUAH77kwSwAAAA="/>
    <w:docVar w:name="EN.InstantFormat" w:val="&lt;ENInstantFormat&gt;&lt;Enabled&gt;1&lt;/Enabled&gt;&lt;ScanUnformatted&gt;1&lt;/ScanUnformatted&gt;&lt;ScanChanges&gt;1&lt;/ScanChanges&gt;&lt;Suspended&gt;1&lt;/Suspended&gt;&lt;/ENInstantFormat&gt;"/>
  </w:docVars>
  <w:rsids>
    <w:rsidRoot w:val="00D605C2"/>
    <w:rsid w:val="00025894"/>
    <w:rsid w:val="000371AF"/>
    <w:rsid w:val="000420DC"/>
    <w:rsid w:val="00044A96"/>
    <w:rsid w:val="000465DD"/>
    <w:rsid w:val="00046704"/>
    <w:rsid w:val="0005364B"/>
    <w:rsid w:val="0006761A"/>
    <w:rsid w:val="0007143F"/>
    <w:rsid w:val="00072331"/>
    <w:rsid w:val="0007749C"/>
    <w:rsid w:val="00082769"/>
    <w:rsid w:val="0008317F"/>
    <w:rsid w:val="00087A57"/>
    <w:rsid w:val="000924DF"/>
    <w:rsid w:val="00092859"/>
    <w:rsid w:val="00095BF8"/>
    <w:rsid w:val="000963F2"/>
    <w:rsid w:val="000B226E"/>
    <w:rsid w:val="000B717A"/>
    <w:rsid w:val="000C4AC3"/>
    <w:rsid w:val="000C71C5"/>
    <w:rsid w:val="000D7046"/>
    <w:rsid w:val="000E44A6"/>
    <w:rsid w:val="000E6FB4"/>
    <w:rsid w:val="000F5053"/>
    <w:rsid w:val="001020E7"/>
    <w:rsid w:val="001044D6"/>
    <w:rsid w:val="00107255"/>
    <w:rsid w:val="001108DD"/>
    <w:rsid w:val="00115665"/>
    <w:rsid w:val="00120933"/>
    <w:rsid w:val="0014282C"/>
    <w:rsid w:val="00147FE3"/>
    <w:rsid w:val="001624DC"/>
    <w:rsid w:val="0016451E"/>
    <w:rsid w:val="0017555B"/>
    <w:rsid w:val="00181711"/>
    <w:rsid w:val="00182144"/>
    <w:rsid w:val="001877D7"/>
    <w:rsid w:val="00193298"/>
    <w:rsid w:val="001A0ED6"/>
    <w:rsid w:val="001A2B24"/>
    <w:rsid w:val="001C4E7D"/>
    <w:rsid w:val="001C50EF"/>
    <w:rsid w:val="001E0182"/>
    <w:rsid w:val="001E1DF1"/>
    <w:rsid w:val="001E3B16"/>
    <w:rsid w:val="001E700F"/>
    <w:rsid w:val="001F052C"/>
    <w:rsid w:val="001F0B0A"/>
    <w:rsid w:val="001F1876"/>
    <w:rsid w:val="001F3E5B"/>
    <w:rsid w:val="002223C0"/>
    <w:rsid w:val="00232DF8"/>
    <w:rsid w:val="0025138C"/>
    <w:rsid w:val="00253A5B"/>
    <w:rsid w:val="0025561D"/>
    <w:rsid w:val="0025573D"/>
    <w:rsid w:val="00274FD7"/>
    <w:rsid w:val="00275B2E"/>
    <w:rsid w:val="00276A34"/>
    <w:rsid w:val="00276ADD"/>
    <w:rsid w:val="002813F8"/>
    <w:rsid w:val="002915B8"/>
    <w:rsid w:val="0029186E"/>
    <w:rsid w:val="00293F12"/>
    <w:rsid w:val="0029451B"/>
    <w:rsid w:val="00296FFF"/>
    <w:rsid w:val="00297A4B"/>
    <w:rsid w:val="002A1770"/>
    <w:rsid w:val="002A63D6"/>
    <w:rsid w:val="002C40F3"/>
    <w:rsid w:val="002D401A"/>
    <w:rsid w:val="002D6055"/>
    <w:rsid w:val="002D635E"/>
    <w:rsid w:val="002E30E5"/>
    <w:rsid w:val="002E73CA"/>
    <w:rsid w:val="002F0173"/>
    <w:rsid w:val="002F558E"/>
    <w:rsid w:val="00312E0F"/>
    <w:rsid w:val="00323487"/>
    <w:rsid w:val="0033406E"/>
    <w:rsid w:val="00342450"/>
    <w:rsid w:val="00345829"/>
    <w:rsid w:val="00351685"/>
    <w:rsid w:val="003556E6"/>
    <w:rsid w:val="00357E41"/>
    <w:rsid w:val="003608A0"/>
    <w:rsid w:val="00361D05"/>
    <w:rsid w:val="0036745E"/>
    <w:rsid w:val="0036771E"/>
    <w:rsid w:val="00367955"/>
    <w:rsid w:val="00371094"/>
    <w:rsid w:val="00374E82"/>
    <w:rsid w:val="0038128D"/>
    <w:rsid w:val="003A791F"/>
    <w:rsid w:val="003B38EA"/>
    <w:rsid w:val="003B47D5"/>
    <w:rsid w:val="003C492C"/>
    <w:rsid w:val="003D1B53"/>
    <w:rsid w:val="003D3329"/>
    <w:rsid w:val="003F2213"/>
    <w:rsid w:val="003F3913"/>
    <w:rsid w:val="00407337"/>
    <w:rsid w:val="00412152"/>
    <w:rsid w:val="00412265"/>
    <w:rsid w:val="00417AC1"/>
    <w:rsid w:val="00420F7B"/>
    <w:rsid w:val="00423FDB"/>
    <w:rsid w:val="0042457E"/>
    <w:rsid w:val="004304AE"/>
    <w:rsid w:val="00433EFE"/>
    <w:rsid w:val="00440923"/>
    <w:rsid w:val="00440B55"/>
    <w:rsid w:val="004436B8"/>
    <w:rsid w:val="0044577F"/>
    <w:rsid w:val="00445993"/>
    <w:rsid w:val="00455D38"/>
    <w:rsid w:val="00466597"/>
    <w:rsid w:val="004754B3"/>
    <w:rsid w:val="00492445"/>
    <w:rsid w:val="00493836"/>
    <w:rsid w:val="00497F75"/>
    <w:rsid w:val="004A29A0"/>
    <w:rsid w:val="004B25F3"/>
    <w:rsid w:val="004B55E2"/>
    <w:rsid w:val="004C5164"/>
    <w:rsid w:val="004D24DE"/>
    <w:rsid w:val="004D55ED"/>
    <w:rsid w:val="004D63F0"/>
    <w:rsid w:val="004E3301"/>
    <w:rsid w:val="004F041A"/>
    <w:rsid w:val="004F042C"/>
    <w:rsid w:val="004F18C9"/>
    <w:rsid w:val="004F6615"/>
    <w:rsid w:val="00517C80"/>
    <w:rsid w:val="00522BB0"/>
    <w:rsid w:val="00524B0D"/>
    <w:rsid w:val="005269BB"/>
    <w:rsid w:val="00541B00"/>
    <w:rsid w:val="00546905"/>
    <w:rsid w:val="00560F4B"/>
    <w:rsid w:val="00563834"/>
    <w:rsid w:val="00572F57"/>
    <w:rsid w:val="0058074B"/>
    <w:rsid w:val="00592505"/>
    <w:rsid w:val="005955AF"/>
    <w:rsid w:val="005A1E4E"/>
    <w:rsid w:val="005A52A9"/>
    <w:rsid w:val="005A5C95"/>
    <w:rsid w:val="005B177A"/>
    <w:rsid w:val="005B420A"/>
    <w:rsid w:val="005B5608"/>
    <w:rsid w:val="005D4132"/>
    <w:rsid w:val="005D4284"/>
    <w:rsid w:val="005E32E8"/>
    <w:rsid w:val="005E4474"/>
    <w:rsid w:val="005F30C3"/>
    <w:rsid w:val="005F6490"/>
    <w:rsid w:val="005F76A5"/>
    <w:rsid w:val="005F7787"/>
    <w:rsid w:val="006006DE"/>
    <w:rsid w:val="00601AA5"/>
    <w:rsid w:val="006040C2"/>
    <w:rsid w:val="00604D20"/>
    <w:rsid w:val="00604E64"/>
    <w:rsid w:val="00623E49"/>
    <w:rsid w:val="006309D1"/>
    <w:rsid w:val="00637696"/>
    <w:rsid w:val="00640341"/>
    <w:rsid w:val="00646E50"/>
    <w:rsid w:val="0064717D"/>
    <w:rsid w:val="00653FCB"/>
    <w:rsid w:val="006543D6"/>
    <w:rsid w:val="0066009F"/>
    <w:rsid w:val="00665F06"/>
    <w:rsid w:val="0066643A"/>
    <w:rsid w:val="00667BD3"/>
    <w:rsid w:val="00681F1F"/>
    <w:rsid w:val="00693A22"/>
    <w:rsid w:val="006964EC"/>
    <w:rsid w:val="006B11CC"/>
    <w:rsid w:val="006B528A"/>
    <w:rsid w:val="006C55BC"/>
    <w:rsid w:val="006E4A03"/>
    <w:rsid w:val="006F2F6C"/>
    <w:rsid w:val="007024AE"/>
    <w:rsid w:val="00705DA3"/>
    <w:rsid w:val="00710110"/>
    <w:rsid w:val="00710296"/>
    <w:rsid w:val="007174BE"/>
    <w:rsid w:val="007245AA"/>
    <w:rsid w:val="007261DF"/>
    <w:rsid w:val="00736BC6"/>
    <w:rsid w:val="00737270"/>
    <w:rsid w:val="00741EB8"/>
    <w:rsid w:val="00744314"/>
    <w:rsid w:val="0075019B"/>
    <w:rsid w:val="007618FA"/>
    <w:rsid w:val="007749DE"/>
    <w:rsid w:val="0079776A"/>
    <w:rsid w:val="007A1152"/>
    <w:rsid w:val="007A32D6"/>
    <w:rsid w:val="007A583B"/>
    <w:rsid w:val="007C2DBE"/>
    <w:rsid w:val="007C638E"/>
    <w:rsid w:val="007C7587"/>
    <w:rsid w:val="007D239D"/>
    <w:rsid w:val="007D4464"/>
    <w:rsid w:val="007D48A4"/>
    <w:rsid w:val="007D65C2"/>
    <w:rsid w:val="007D713C"/>
    <w:rsid w:val="007E0A40"/>
    <w:rsid w:val="007E76E4"/>
    <w:rsid w:val="007E7AF8"/>
    <w:rsid w:val="007F627E"/>
    <w:rsid w:val="0081783D"/>
    <w:rsid w:val="00820328"/>
    <w:rsid w:val="008240A1"/>
    <w:rsid w:val="008266AA"/>
    <w:rsid w:val="00843179"/>
    <w:rsid w:val="00845396"/>
    <w:rsid w:val="00850B60"/>
    <w:rsid w:val="0085352A"/>
    <w:rsid w:val="00860C1B"/>
    <w:rsid w:val="008642FF"/>
    <w:rsid w:val="008706CC"/>
    <w:rsid w:val="0087762E"/>
    <w:rsid w:val="00884F19"/>
    <w:rsid w:val="008A383A"/>
    <w:rsid w:val="008A74F0"/>
    <w:rsid w:val="008B4762"/>
    <w:rsid w:val="008C1480"/>
    <w:rsid w:val="008C38F9"/>
    <w:rsid w:val="008E4643"/>
    <w:rsid w:val="008F319F"/>
    <w:rsid w:val="008F3EB5"/>
    <w:rsid w:val="008F52AA"/>
    <w:rsid w:val="008F7F71"/>
    <w:rsid w:val="00902A43"/>
    <w:rsid w:val="00907A56"/>
    <w:rsid w:val="00910E1C"/>
    <w:rsid w:val="009163AB"/>
    <w:rsid w:val="009233E6"/>
    <w:rsid w:val="009375AA"/>
    <w:rsid w:val="00942782"/>
    <w:rsid w:val="009508D8"/>
    <w:rsid w:val="00961102"/>
    <w:rsid w:val="00966EAB"/>
    <w:rsid w:val="00971129"/>
    <w:rsid w:val="00977297"/>
    <w:rsid w:val="009813AD"/>
    <w:rsid w:val="0099433E"/>
    <w:rsid w:val="00994C11"/>
    <w:rsid w:val="009958CE"/>
    <w:rsid w:val="009A11D6"/>
    <w:rsid w:val="009A7704"/>
    <w:rsid w:val="009B02C6"/>
    <w:rsid w:val="009B04F0"/>
    <w:rsid w:val="009B1E92"/>
    <w:rsid w:val="009B3A39"/>
    <w:rsid w:val="009B4B69"/>
    <w:rsid w:val="009C003C"/>
    <w:rsid w:val="009C162E"/>
    <w:rsid w:val="009C3B21"/>
    <w:rsid w:val="009C5AF2"/>
    <w:rsid w:val="009E4A74"/>
    <w:rsid w:val="009E7AE0"/>
    <w:rsid w:val="009F5C5B"/>
    <w:rsid w:val="00A01BA1"/>
    <w:rsid w:val="00A031AA"/>
    <w:rsid w:val="00A043BF"/>
    <w:rsid w:val="00A07B48"/>
    <w:rsid w:val="00A14A04"/>
    <w:rsid w:val="00A17E26"/>
    <w:rsid w:val="00A21886"/>
    <w:rsid w:val="00A25327"/>
    <w:rsid w:val="00A26D1B"/>
    <w:rsid w:val="00A33DE7"/>
    <w:rsid w:val="00A40B69"/>
    <w:rsid w:val="00A43032"/>
    <w:rsid w:val="00A5051E"/>
    <w:rsid w:val="00A509A5"/>
    <w:rsid w:val="00A81C60"/>
    <w:rsid w:val="00A859F7"/>
    <w:rsid w:val="00A85A8A"/>
    <w:rsid w:val="00A87C6F"/>
    <w:rsid w:val="00A91EDF"/>
    <w:rsid w:val="00A95E1A"/>
    <w:rsid w:val="00A95F2D"/>
    <w:rsid w:val="00A96188"/>
    <w:rsid w:val="00AA0E04"/>
    <w:rsid w:val="00AB6EC9"/>
    <w:rsid w:val="00AD0AA1"/>
    <w:rsid w:val="00AD110C"/>
    <w:rsid w:val="00AD6081"/>
    <w:rsid w:val="00AE0E3A"/>
    <w:rsid w:val="00AE31E9"/>
    <w:rsid w:val="00AE3E56"/>
    <w:rsid w:val="00AF047A"/>
    <w:rsid w:val="00AF508C"/>
    <w:rsid w:val="00AF6CFC"/>
    <w:rsid w:val="00AF7836"/>
    <w:rsid w:val="00B0505A"/>
    <w:rsid w:val="00B10FB7"/>
    <w:rsid w:val="00B11EFB"/>
    <w:rsid w:val="00B12B50"/>
    <w:rsid w:val="00B1477A"/>
    <w:rsid w:val="00B175F8"/>
    <w:rsid w:val="00B20F43"/>
    <w:rsid w:val="00B21307"/>
    <w:rsid w:val="00B444AF"/>
    <w:rsid w:val="00B52E08"/>
    <w:rsid w:val="00B62E45"/>
    <w:rsid w:val="00B6708B"/>
    <w:rsid w:val="00B70BAD"/>
    <w:rsid w:val="00B8077D"/>
    <w:rsid w:val="00B8561B"/>
    <w:rsid w:val="00B87015"/>
    <w:rsid w:val="00B90969"/>
    <w:rsid w:val="00B932B6"/>
    <w:rsid w:val="00BA0F09"/>
    <w:rsid w:val="00BA7578"/>
    <w:rsid w:val="00BB7332"/>
    <w:rsid w:val="00BB76FB"/>
    <w:rsid w:val="00BC1DDF"/>
    <w:rsid w:val="00BD4F0D"/>
    <w:rsid w:val="00BE4697"/>
    <w:rsid w:val="00BF1066"/>
    <w:rsid w:val="00BF1CB3"/>
    <w:rsid w:val="00BF34DD"/>
    <w:rsid w:val="00BF425F"/>
    <w:rsid w:val="00BF752A"/>
    <w:rsid w:val="00C111C2"/>
    <w:rsid w:val="00C144B7"/>
    <w:rsid w:val="00C225CA"/>
    <w:rsid w:val="00C239ED"/>
    <w:rsid w:val="00C248CC"/>
    <w:rsid w:val="00C267D6"/>
    <w:rsid w:val="00C26E05"/>
    <w:rsid w:val="00C41C4B"/>
    <w:rsid w:val="00C52E8B"/>
    <w:rsid w:val="00C618CA"/>
    <w:rsid w:val="00C9053B"/>
    <w:rsid w:val="00CB2317"/>
    <w:rsid w:val="00CB26FA"/>
    <w:rsid w:val="00CB4F94"/>
    <w:rsid w:val="00CB68EA"/>
    <w:rsid w:val="00CD21BE"/>
    <w:rsid w:val="00CD2BD1"/>
    <w:rsid w:val="00CE4056"/>
    <w:rsid w:val="00CE416B"/>
    <w:rsid w:val="00CE5035"/>
    <w:rsid w:val="00CE7A0F"/>
    <w:rsid w:val="00CF0144"/>
    <w:rsid w:val="00CF7B46"/>
    <w:rsid w:val="00D02CAD"/>
    <w:rsid w:val="00D04D8A"/>
    <w:rsid w:val="00D11DC9"/>
    <w:rsid w:val="00D1434A"/>
    <w:rsid w:val="00D15AD1"/>
    <w:rsid w:val="00D15EA4"/>
    <w:rsid w:val="00D20781"/>
    <w:rsid w:val="00D239EC"/>
    <w:rsid w:val="00D26810"/>
    <w:rsid w:val="00D31289"/>
    <w:rsid w:val="00D3269F"/>
    <w:rsid w:val="00D43843"/>
    <w:rsid w:val="00D44732"/>
    <w:rsid w:val="00D50F63"/>
    <w:rsid w:val="00D51585"/>
    <w:rsid w:val="00D53DB5"/>
    <w:rsid w:val="00D5432A"/>
    <w:rsid w:val="00D605C2"/>
    <w:rsid w:val="00D64B44"/>
    <w:rsid w:val="00D842EA"/>
    <w:rsid w:val="00D93ECE"/>
    <w:rsid w:val="00DA1F94"/>
    <w:rsid w:val="00DA3C49"/>
    <w:rsid w:val="00DA4E37"/>
    <w:rsid w:val="00DA7E9F"/>
    <w:rsid w:val="00DC0BE1"/>
    <w:rsid w:val="00DC4D12"/>
    <w:rsid w:val="00DD0E0F"/>
    <w:rsid w:val="00DD4A30"/>
    <w:rsid w:val="00DD5194"/>
    <w:rsid w:val="00DE388B"/>
    <w:rsid w:val="00DE4550"/>
    <w:rsid w:val="00E014CA"/>
    <w:rsid w:val="00E01F0C"/>
    <w:rsid w:val="00E0359D"/>
    <w:rsid w:val="00E05F08"/>
    <w:rsid w:val="00E12F3E"/>
    <w:rsid w:val="00E223B3"/>
    <w:rsid w:val="00E2729A"/>
    <w:rsid w:val="00E436D1"/>
    <w:rsid w:val="00E50142"/>
    <w:rsid w:val="00E5271E"/>
    <w:rsid w:val="00E56B4D"/>
    <w:rsid w:val="00E61F36"/>
    <w:rsid w:val="00E7052C"/>
    <w:rsid w:val="00E7066C"/>
    <w:rsid w:val="00E725B7"/>
    <w:rsid w:val="00E7487B"/>
    <w:rsid w:val="00E92492"/>
    <w:rsid w:val="00E94588"/>
    <w:rsid w:val="00E97047"/>
    <w:rsid w:val="00EA406C"/>
    <w:rsid w:val="00EA5D94"/>
    <w:rsid w:val="00EB2F59"/>
    <w:rsid w:val="00EC2E3F"/>
    <w:rsid w:val="00EC4D01"/>
    <w:rsid w:val="00EC56F7"/>
    <w:rsid w:val="00EC5F55"/>
    <w:rsid w:val="00EC6BC8"/>
    <w:rsid w:val="00EE3792"/>
    <w:rsid w:val="00EF16A0"/>
    <w:rsid w:val="00F11D0B"/>
    <w:rsid w:val="00F12E53"/>
    <w:rsid w:val="00F17399"/>
    <w:rsid w:val="00F22848"/>
    <w:rsid w:val="00F310CB"/>
    <w:rsid w:val="00F322A4"/>
    <w:rsid w:val="00F34074"/>
    <w:rsid w:val="00F409B9"/>
    <w:rsid w:val="00F437EB"/>
    <w:rsid w:val="00F46A97"/>
    <w:rsid w:val="00F60507"/>
    <w:rsid w:val="00F605B0"/>
    <w:rsid w:val="00F65740"/>
    <w:rsid w:val="00F65D25"/>
    <w:rsid w:val="00F66DDC"/>
    <w:rsid w:val="00F674CE"/>
    <w:rsid w:val="00F763D8"/>
    <w:rsid w:val="00F779D5"/>
    <w:rsid w:val="00F86FD7"/>
    <w:rsid w:val="00F913EA"/>
    <w:rsid w:val="00F9287B"/>
    <w:rsid w:val="00F92E3E"/>
    <w:rsid w:val="00F933FB"/>
    <w:rsid w:val="00F95D14"/>
    <w:rsid w:val="00FA1402"/>
    <w:rsid w:val="00FA5D9D"/>
    <w:rsid w:val="00FA70D4"/>
    <w:rsid w:val="00FC0A35"/>
    <w:rsid w:val="00FC3E19"/>
    <w:rsid w:val="00FE2216"/>
    <w:rsid w:val="00FE53E8"/>
    <w:rsid w:val="00FE7EB7"/>
    <w:rsid w:val="00FF1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20A"/>
  <w15:chartTrackingRefBased/>
  <w15:docId w15:val="{61D2966A-4270-4531-B79A-BBC48470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C2"/>
    <w:rPr>
      <w:lang w:val="el-GR"/>
    </w:rPr>
  </w:style>
  <w:style w:type="paragraph" w:styleId="Heading4">
    <w:name w:val="heading 4"/>
    <w:basedOn w:val="Normal"/>
    <w:link w:val="Heading4Char"/>
    <w:uiPriority w:val="9"/>
    <w:qFormat/>
    <w:rsid w:val="00D605C2"/>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05C2"/>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D60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C2"/>
    <w:rPr>
      <w:rFonts w:ascii="Segoe UI" w:hAnsi="Segoe UI" w:cs="Segoe UI"/>
      <w:sz w:val="18"/>
      <w:szCs w:val="18"/>
      <w:lang w:val="el-GR"/>
    </w:rPr>
  </w:style>
  <w:style w:type="character" w:styleId="CommentReference">
    <w:name w:val="annotation reference"/>
    <w:basedOn w:val="DefaultParagraphFont"/>
    <w:uiPriority w:val="99"/>
    <w:semiHidden/>
    <w:unhideWhenUsed/>
    <w:rsid w:val="00D605C2"/>
    <w:rPr>
      <w:sz w:val="16"/>
      <w:szCs w:val="16"/>
    </w:rPr>
  </w:style>
  <w:style w:type="paragraph" w:styleId="CommentText">
    <w:name w:val="annotation text"/>
    <w:basedOn w:val="Normal"/>
    <w:link w:val="CommentTextChar"/>
    <w:uiPriority w:val="99"/>
    <w:unhideWhenUsed/>
    <w:rsid w:val="00D605C2"/>
    <w:pPr>
      <w:spacing w:after="0" w:line="240" w:lineRule="auto"/>
      <w:jc w:val="both"/>
    </w:pPr>
    <w:rPr>
      <w:sz w:val="20"/>
      <w:szCs w:val="20"/>
      <w:lang w:val="en-US"/>
    </w:rPr>
  </w:style>
  <w:style w:type="character" w:customStyle="1" w:styleId="CommentTextChar">
    <w:name w:val="Comment Text Char"/>
    <w:basedOn w:val="DefaultParagraphFont"/>
    <w:link w:val="CommentText"/>
    <w:uiPriority w:val="99"/>
    <w:rsid w:val="00D605C2"/>
    <w:rPr>
      <w:sz w:val="20"/>
      <w:szCs w:val="20"/>
      <w:lang w:val="en-US"/>
    </w:rPr>
  </w:style>
  <w:style w:type="paragraph" w:customStyle="1" w:styleId="parasmalltext">
    <w:name w:val="parasmalltext"/>
    <w:basedOn w:val="Normal"/>
    <w:rsid w:val="00D605C2"/>
    <w:pPr>
      <w:spacing w:beforeLines="1" w:after="0" w:line="240" w:lineRule="auto"/>
    </w:pPr>
    <w:rPr>
      <w:rFonts w:ascii="Times" w:eastAsia="Cambria" w:hAnsi="Times" w:cs="Times New Roman"/>
      <w:sz w:val="20"/>
      <w:szCs w:val="20"/>
      <w:lang w:val="en-US"/>
    </w:rPr>
  </w:style>
  <w:style w:type="character" w:styleId="Hyperlink">
    <w:name w:val="Hyperlink"/>
    <w:basedOn w:val="DefaultParagraphFont"/>
    <w:uiPriority w:val="99"/>
    <w:unhideWhenUsed/>
    <w:rsid w:val="00D605C2"/>
    <w:rPr>
      <w:color w:val="0000FF"/>
      <w:u w:val="single"/>
    </w:rPr>
  </w:style>
  <w:style w:type="paragraph" w:styleId="CommentSubject">
    <w:name w:val="annotation subject"/>
    <w:basedOn w:val="CommentText"/>
    <w:next w:val="CommentText"/>
    <w:link w:val="CommentSubjectChar"/>
    <w:uiPriority w:val="99"/>
    <w:semiHidden/>
    <w:unhideWhenUsed/>
    <w:rsid w:val="00D605C2"/>
    <w:pPr>
      <w:spacing w:after="160"/>
      <w:jc w:val="left"/>
    </w:pPr>
    <w:rPr>
      <w:b/>
      <w:bCs/>
      <w:lang w:val="el-GR"/>
    </w:rPr>
  </w:style>
  <w:style w:type="character" w:customStyle="1" w:styleId="CommentSubjectChar">
    <w:name w:val="Comment Subject Char"/>
    <w:basedOn w:val="CommentTextChar"/>
    <w:link w:val="CommentSubject"/>
    <w:uiPriority w:val="99"/>
    <w:semiHidden/>
    <w:rsid w:val="00D605C2"/>
    <w:rPr>
      <w:b/>
      <w:bCs/>
      <w:sz w:val="20"/>
      <w:szCs w:val="20"/>
      <w:lang w:val="el-GR"/>
    </w:rPr>
  </w:style>
  <w:style w:type="paragraph" w:styleId="PlainText">
    <w:name w:val="Plain Text"/>
    <w:basedOn w:val="Normal"/>
    <w:link w:val="PlainTextChar"/>
    <w:uiPriority w:val="99"/>
    <w:unhideWhenUsed/>
    <w:rsid w:val="00D605C2"/>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D605C2"/>
    <w:rPr>
      <w:rFonts w:ascii="Calibri" w:hAnsi="Calibri"/>
      <w:szCs w:val="21"/>
    </w:rPr>
  </w:style>
  <w:style w:type="paragraph" w:styleId="ListParagraph">
    <w:name w:val="List Paragraph"/>
    <w:basedOn w:val="Normal"/>
    <w:uiPriority w:val="34"/>
    <w:qFormat/>
    <w:rsid w:val="00D605C2"/>
    <w:pPr>
      <w:ind w:left="720"/>
      <w:contextualSpacing/>
    </w:pPr>
  </w:style>
  <w:style w:type="character" w:styleId="FollowedHyperlink">
    <w:name w:val="FollowedHyperlink"/>
    <w:basedOn w:val="DefaultParagraphFont"/>
    <w:uiPriority w:val="99"/>
    <w:semiHidden/>
    <w:unhideWhenUsed/>
    <w:rsid w:val="00D605C2"/>
    <w:rPr>
      <w:color w:val="954F72" w:themeColor="followedHyperlink"/>
      <w:u w:val="single"/>
    </w:rPr>
  </w:style>
  <w:style w:type="paragraph" w:styleId="NormalWeb">
    <w:name w:val="Normal (Web)"/>
    <w:basedOn w:val="Normal"/>
    <w:uiPriority w:val="99"/>
    <w:semiHidden/>
    <w:unhideWhenUsed/>
    <w:rsid w:val="00D605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605C2"/>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605C2"/>
    <w:pPr>
      <w:spacing w:line="240" w:lineRule="auto"/>
    </w:pPr>
    <w:rPr>
      <w:rFonts w:ascii="Calibri" w:eastAsiaTheme="minorEastAsia" w:hAnsi="Calibri" w:cs="Calibri"/>
      <w:noProof/>
      <w:lang w:val="en-GB" w:eastAsia="zh-CN"/>
    </w:rPr>
  </w:style>
  <w:style w:type="character" w:customStyle="1" w:styleId="EndNoteBibliographyChar">
    <w:name w:val="EndNote Bibliography Char"/>
    <w:basedOn w:val="DefaultParagraphFont"/>
    <w:link w:val="EndNoteBibliography"/>
    <w:rsid w:val="00D605C2"/>
    <w:rPr>
      <w:rFonts w:ascii="Calibri" w:eastAsiaTheme="minorEastAsia" w:hAnsi="Calibri" w:cs="Calibri"/>
      <w:noProof/>
      <w:lang w:eastAsia="zh-CN"/>
    </w:rPr>
  </w:style>
  <w:style w:type="paragraph" w:customStyle="1" w:styleId="para">
    <w:name w:val="para"/>
    <w:basedOn w:val="Normal"/>
    <w:rsid w:val="00D605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series">
    <w:name w:val="ref__series"/>
    <w:basedOn w:val="DefaultParagraphFont"/>
    <w:rsid w:val="00D605C2"/>
  </w:style>
  <w:style w:type="character" w:customStyle="1" w:styleId="refseriesdate">
    <w:name w:val="ref__seriesdate"/>
    <w:basedOn w:val="DefaultParagraphFont"/>
    <w:rsid w:val="00D605C2"/>
  </w:style>
  <w:style w:type="character" w:customStyle="1" w:styleId="refseriesvolume">
    <w:name w:val="ref__seriesvolume"/>
    <w:basedOn w:val="DefaultParagraphFont"/>
    <w:rsid w:val="00D605C2"/>
  </w:style>
  <w:style w:type="character" w:customStyle="1" w:styleId="refseriespages">
    <w:name w:val="ref__seriespages"/>
    <w:basedOn w:val="DefaultParagraphFont"/>
    <w:rsid w:val="00D605C2"/>
  </w:style>
  <w:style w:type="paragraph" w:customStyle="1" w:styleId="loaitem">
    <w:name w:val="loa__item"/>
    <w:basedOn w:val="Normal"/>
    <w:rsid w:val="00D605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itationtext">
    <w:name w:val="citationtext"/>
    <w:basedOn w:val="DefaultParagraphFont"/>
    <w:rsid w:val="00D605C2"/>
  </w:style>
  <w:style w:type="paragraph" w:styleId="Header">
    <w:name w:val="header"/>
    <w:basedOn w:val="Normal"/>
    <w:link w:val="HeaderChar"/>
    <w:uiPriority w:val="99"/>
    <w:unhideWhenUsed/>
    <w:rsid w:val="00D60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5C2"/>
    <w:rPr>
      <w:lang w:val="el-GR"/>
    </w:rPr>
  </w:style>
  <w:style w:type="paragraph" w:styleId="Footer">
    <w:name w:val="footer"/>
    <w:basedOn w:val="Normal"/>
    <w:link w:val="FooterChar"/>
    <w:unhideWhenUsed/>
    <w:rsid w:val="00D60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5C2"/>
    <w:rPr>
      <w:lang w:val="el-GR"/>
    </w:rPr>
  </w:style>
  <w:style w:type="character" w:customStyle="1" w:styleId="UnresolvedMention1">
    <w:name w:val="Unresolved Mention1"/>
    <w:basedOn w:val="DefaultParagraphFont"/>
    <w:uiPriority w:val="99"/>
    <w:semiHidden/>
    <w:unhideWhenUsed/>
    <w:rsid w:val="00D605C2"/>
    <w:rPr>
      <w:color w:val="605E5C"/>
      <w:shd w:val="clear" w:color="auto" w:fill="E1DFDD"/>
    </w:rPr>
  </w:style>
  <w:style w:type="character" w:customStyle="1" w:styleId="highwire-citation-authors">
    <w:name w:val="highwire-citation-authors"/>
    <w:basedOn w:val="DefaultParagraphFont"/>
    <w:rsid w:val="00D605C2"/>
  </w:style>
  <w:style w:type="character" w:customStyle="1" w:styleId="highwire-citation-author">
    <w:name w:val="highwire-citation-author"/>
    <w:basedOn w:val="DefaultParagraphFont"/>
    <w:rsid w:val="00D605C2"/>
  </w:style>
  <w:style w:type="character" w:customStyle="1" w:styleId="nlm-given-names">
    <w:name w:val="nlm-given-names"/>
    <w:basedOn w:val="DefaultParagraphFont"/>
    <w:rsid w:val="00D605C2"/>
  </w:style>
  <w:style w:type="character" w:customStyle="1" w:styleId="nlm-surname">
    <w:name w:val="nlm-surname"/>
    <w:basedOn w:val="DefaultParagraphFont"/>
    <w:rsid w:val="00D605C2"/>
  </w:style>
  <w:style w:type="character" w:customStyle="1" w:styleId="highwire-cite-metadata-journal">
    <w:name w:val="highwire-cite-metadata-journal"/>
    <w:basedOn w:val="DefaultParagraphFont"/>
    <w:rsid w:val="00D605C2"/>
  </w:style>
  <w:style w:type="character" w:customStyle="1" w:styleId="highwire-cite-metadata-pages">
    <w:name w:val="highwire-cite-metadata-pages"/>
    <w:basedOn w:val="DefaultParagraphFont"/>
    <w:rsid w:val="00D605C2"/>
  </w:style>
  <w:style w:type="character" w:customStyle="1" w:styleId="highwire-cite-metadata-doi">
    <w:name w:val="highwire-cite-metadata-doi"/>
    <w:basedOn w:val="DefaultParagraphFont"/>
    <w:rsid w:val="00D605C2"/>
  </w:style>
  <w:style w:type="character" w:customStyle="1" w:styleId="doilabel">
    <w:name w:val="doi_label"/>
    <w:basedOn w:val="DefaultParagraphFont"/>
    <w:rsid w:val="00D605C2"/>
  </w:style>
  <w:style w:type="character" w:styleId="Emphasis">
    <w:name w:val="Emphasis"/>
    <w:basedOn w:val="DefaultParagraphFont"/>
    <w:uiPriority w:val="20"/>
    <w:qFormat/>
    <w:rsid w:val="00D605C2"/>
    <w:rPr>
      <w:i/>
      <w:iCs/>
    </w:rPr>
  </w:style>
  <w:style w:type="character" w:customStyle="1" w:styleId="hlfld-contribauthor">
    <w:name w:val="hlfld-contribauthor"/>
    <w:basedOn w:val="DefaultParagraphFont"/>
    <w:rsid w:val="00D605C2"/>
  </w:style>
  <w:style w:type="character" w:customStyle="1" w:styleId="nlmgiven-names">
    <w:name w:val="nlm_given-names"/>
    <w:basedOn w:val="DefaultParagraphFont"/>
    <w:rsid w:val="00D605C2"/>
  </w:style>
  <w:style w:type="character" w:customStyle="1" w:styleId="nlmyear">
    <w:name w:val="nlm_year"/>
    <w:basedOn w:val="DefaultParagraphFont"/>
    <w:rsid w:val="00D605C2"/>
  </w:style>
  <w:style w:type="character" w:customStyle="1" w:styleId="nlmpublisher-loc">
    <w:name w:val="nlm_publisher-loc"/>
    <w:basedOn w:val="DefaultParagraphFont"/>
    <w:rsid w:val="00D605C2"/>
  </w:style>
  <w:style w:type="character" w:customStyle="1" w:styleId="nlmpublisher-name">
    <w:name w:val="nlm_publisher-name"/>
    <w:basedOn w:val="DefaultParagraphFont"/>
    <w:rsid w:val="00D605C2"/>
  </w:style>
  <w:style w:type="character" w:styleId="Strong">
    <w:name w:val="Strong"/>
    <w:basedOn w:val="DefaultParagraphFont"/>
    <w:uiPriority w:val="22"/>
    <w:qFormat/>
    <w:rsid w:val="00D605C2"/>
    <w:rPr>
      <w:b/>
      <w:bCs/>
    </w:rPr>
  </w:style>
  <w:style w:type="paragraph" w:styleId="Revision">
    <w:name w:val="Revision"/>
    <w:hidden/>
    <w:uiPriority w:val="99"/>
    <w:semiHidden/>
    <w:rsid w:val="00D605C2"/>
    <w:pPr>
      <w:spacing w:after="0" w:line="240" w:lineRule="auto"/>
    </w:pPr>
    <w:rPr>
      <w:lang w:val="el-GR"/>
    </w:rPr>
  </w:style>
  <w:style w:type="paragraph" w:customStyle="1" w:styleId="EndNoteBibliographyTitle">
    <w:name w:val="EndNote Bibliography Title"/>
    <w:basedOn w:val="Normal"/>
    <w:link w:val="EndNoteBibliographyTitleChar"/>
    <w:rsid w:val="00D605C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605C2"/>
    <w:rPr>
      <w:rFonts w:ascii="Calibri" w:hAnsi="Calibri" w:cs="Calibri"/>
      <w:noProof/>
      <w:lang w:val="en-US"/>
    </w:rPr>
  </w:style>
  <w:style w:type="character" w:customStyle="1" w:styleId="UnresolvedMention2">
    <w:name w:val="Unresolved Mention2"/>
    <w:basedOn w:val="DefaultParagraphFont"/>
    <w:uiPriority w:val="99"/>
    <w:semiHidden/>
    <w:unhideWhenUsed/>
    <w:rsid w:val="00D605C2"/>
    <w:rPr>
      <w:color w:val="605E5C"/>
      <w:shd w:val="clear" w:color="auto" w:fill="E1DFDD"/>
    </w:rPr>
  </w:style>
  <w:style w:type="character" w:customStyle="1" w:styleId="UnresolvedMention3">
    <w:name w:val="Unresolved Mention3"/>
    <w:basedOn w:val="DefaultParagraphFont"/>
    <w:uiPriority w:val="99"/>
    <w:semiHidden/>
    <w:unhideWhenUsed/>
    <w:rsid w:val="00D605C2"/>
    <w:rPr>
      <w:color w:val="605E5C"/>
      <w:shd w:val="clear" w:color="auto" w:fill="E1DFDD"/>
    </w:rPr>
  </w:style>
  <w:style w:type="character" w:customStyle="1" w:styleId="UnresolvedMention4">
    <w:name w:val="Unresolved Mention4"/>
    <w:basedOn w:val="DefaultParagraphFont"/>
    <w:uiPriority w:val="99"/>
    <w:semiHidden/>
    <w:unhideWhenUsed/>
    <w:rsid w:val="00D605C2"/>
    <w:rPr>
      <w:color w:val="605E5C"/>
      <w:shd w:val="clear" w:color="auto" w:fill="E1DFDD"/>
    </w:rPr>
  </w:style>
  <w:style w:type="character" w:customStyle="1" w:styleId="UnresolvedMention5">
    <w:name w:val="Unresolved Mention5"/>
    <w:basedOn w:val="DefaultParagraphFont"/>
    <w:uiPriority w:val="99"/>
    <w:semiHidden/>
    <w:unhideWhenUsed/>
    <w:rsid w:val="00D605C2"/>
    <w:rPr>
      <w:color w:val="605E5C"/>
      <w:shd w:val="clear" w:color="auto" w:fill="E1DFDD"/>
    </w:rPr>
  </w:style>
  <w:style w:type="character" w:customStyle="1" w:styleId="UnresolvedMention6">
    <w:name w:val="Unresolved Mention6"/>
    <w:basedOn w:val="DefaultParagraphFont"/>
    <w:uiPriority w:val="99"/>
    <w:semiHidden/>
    <w:unhideWhenUsed/>
    <w:rsid w:val="007A3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084">
      <w:bodyDiv w:val="1"/>
      <w:marLeft w:val="0"/>
      <w:marRight w:val="0"/>
      <w:marTop w:val="0"/>
      <w:marBottom w:val="0"/>
      <w:divBdr>
        <w:top w:val="none" w:sz="0" w:space="0" w:color="auto"/>
        <w:left w:val="none" w:sz="0" w:space="0" w:color="auto"/>
        <w:bottom w:val="none" w:sz="0" w:space="0" w:color="auto"/>
        <w:right w:val="none" w:sz="0" w:space="0" w:color="auto"/>
      </w:divBdr>
    </w:div>
    <w:div w:id="669987160">
      <w:bodyDiv w:val="1"/>
      <w:marLeft w:val="0"/>
      <w:marRight w:val="0"/>
      <w:marTop w:val="0"/>
      <w:marBottom w:val="0"/>
      <w:divBdr>
        <w:top w:val="none" w:sz="0" w:space="0" w:color="auto"/>
        <w:left w:val="none" w:sz="0" w:space="0" w:color="auto"/>
        <w:bottom w:val="none" w:sz="0" w:space="0" w:color="auto"/>
        <w:right w:val="none" w:sz="0" w:space="0" w:color="auto"/>
      </w:divBdr>
    </w:div>
    <w:div w:id="7360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jacob@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sustainabledevelopment/sdgs-framework-for-covid-19-recovery/"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ajcn/nqaa1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pers.ssrn.com/sol3/papers.cfm?abstract_id=3557504" TargetMode="External"/><Relationship Id="rId4" Type="http://schemas.openxmlformats.org/officeDocument/2006/relationships/settings" Target="settings.xml"/><Relationship Id="rId9" Type="http://schemas.openxmlformats.org/officeDocument/2006/relationships/hyperlink" Target="https://apps.who.int/iris/handle/10665/332080.%20Accessed%2010%20July%20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3259-A209-4D19-96FA-6F64562B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3674</Words>
  <Characters>20943</Characters>
  <Application>Microsoft Office Word</Application>
  <DocSecurity>4</DocSecurity>
  <Lines>174</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C.M.</dc:creator>
  <cp:keywords/>
  <dc:description/>
  <cp:lastModifiedBy>Jane Kitcher</cp:lastModifiedBy>
  <cp:revision>2</cp:revision>
  <dcterms:created xsi:type="dcterms:W3CDTF">2020-09-09T10:03:00Z</dcterms:created>
  <dcterms:modified xsi:type="dcterms:W3CDTF">2020-09-09T10:03:00Z</dcterms:modified>
</cp:coreProperties>
</file>