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EA656" w14:textId="4AE61CEE" w:rsidR="00E11DB4" w:rsidRPr="0069709A" w:rsidRDefault="00EA65D7" w:rsidP="0069709A">
      <w:pPr>
        <w:spacing w:line="480" w:lineRule="auto"/>
        <w:rPr>
          <w:rFonts w:ascii="Arial" w:hAnsi="Arial" w:cs="Arial"/>
        </w:rPr>
      </w:pPr>
      <w:r w:rsidRPr="0069709A">
        <w:rPr>
          <w:rFonts w:ascii="Arial" w:hAnsi="Arial" w:cs="Arial"/>
          <w:b/>
        </w:rPr>
        <w:t xml:space="preserve">The </w:t>
      </w:r>
      <w:r w:rsidR="00AE3C34" w:rsidRPr="0069709A">
        <w:rPr>
          <w:rFonts w:ascii="Arial" w:hAnsi="Arial" w:cs="Arial"/>
          <w:b/>
        </w:rPr>
        <w:t xml:space="preserve">time taken </w:t>
      </w:r>
      <w:r w:rsidR="00C054A7" w:rsidRPr="0069709A">
        <w:rPr>
          <w:rFonts w:ascii="Arial" w:hAnsi="Arial" w:cs="Arial"/>
          <w:b/>
        </w:rPr>
        <w:t>from primary care referral to</w:t>
      </w:r>
      <w:r w:rsidR="00AE3C34" w:rsidRPr="0069709A">
        <w:rPr>
          <w:rFonts w:ascii="Arial" w:hAnsi="Arial" w:cs="Arial"/>
          <w:b/>
        </w:rPr>
        <w:t xml:space="preserve"> a</w:t>
      </w:r>
      <w:r w:rsidRPr="0069709A">
        <w:rPr>
          <w:rFonts w:ascii="Arial" w:hAnsi="Arial" w:cs="Arial"/>
          <w:b/>
        </w:rPr>
        <w:t xml:space="preserve"> </w:t>
      </w:r>
      <w:r w:rsidR="00C32315" w:rsidRPr="0069709A">
        <w:rPr>
          <w:rFonts w:ascii="Arial" w:hAnsi="Arial" w:cs="Arial"/>
          <w:b/>
        </w:rPr>
        <w:t xml:space="preserve">specialist centre </w:t>
      </w:r>
      <w:r w:rsidRPr="0069709A">
        <w:rPr>
          <w:rFonts w:ascii="Arial" w:hAnsi="Arial" w:cs="Arial"/>
          <w:b/>
        </w:rPr>
        <w:t>diagnosis of</w:t>
      </w:r>
      <w:r w:rsidR="004D549D" w:rsidRPr="0069709A">
        <w:rPr>
          <w:rFonts w:ascii="Arial" w:hAnsi="Arial" w:cs="Arial"/>
          <w:b/>
        </w:rPr>
        <w:t xml:space="preserve"> idiopathic pulmonary fibrosis</w:t>
      </w:r>
      <w:r w:rsidR="000863C1" w:rsidRPr="0069709A">
        <w:rPr>
          <w:rFonts w:ascii="Arial" w:hAnsi="Arial" w:cs="Arial"/>
          <w:b/>
        </w:rPr>
        <w:t>: an opportunity to improve patient outcomes?</w:t>
      </w:r>
    </w:p>
    <w:p w14:paraId="1D3132C4" w14:textId="77777777" w:rsidR="006C76EE" w:rsidRPr="0069709A" w:rsidRDefault="006C76EE" w:rsidP="0069709A">
      <w:pPr>
        <w:spacing w:line="480" w:lineRule="auto"/>
        <w:rPr>
          <w:rFonts w:ascii="Arial" w:hAnsi="Arial" w:cs="Arial"/>
          <w:b/>
        </w:rPr>
      </w:pPr>
    </w:p>
    <w:p w14:paraId="7DB71BCA" w14:textId="470B571D" w:rsidR="0099707B" w:rsidRPr="0069709A" w:rsidRDefault="006F086E" w:rsidP="0069709A">
      <w:pPr>
        <w:spacing w:line="480" w:lineRule="auto"/>
        <w:rPr>
          <w:rFonts w:ascii="Arial" w:hAnsi="Arial" w:cs="Arial"/>
        </w:rPr>
      </w:pPr>
      <w:r w:rsidRPr="0069709A">
        <w:rPr>
          <w:rFonts w:ascii="Arial" w:hAnsi="Arial" w:cs="Arial"/>
          <w:b/>
        </w:rPr>
        <w:t>Take Home Message</w:t>
      </w:r>
      <w:r w:rsidRPr="0069709A">
        <w:rPr>
          <w:rFonts w:ascii="Arial" w:hAnsi="Arial" w:cs="Arial"/>
        </w:rPr>
        <w:t xml:space="preserve">: </w:t>
      </w:r>
      <w:r w:rsidR="00E1088A" w:rsidRPr="0069709A">
        <w:rPr>
          <w:rFonts w:ascii="Arial" w:hAnsi="Arial" w:cs="Arial"/>
        </w:rPr>
        <w:t xml:space="preserve">For patients with IPF, </w:t>
      </w:r>
      <w:r w:rsidR="00665F02" w:rsidRPr="0069709A">
        <w:rPr>
          <w:rFonts w:ascii="Arial" w:hAnsi="Arial" w:cs="Arial"/>
        </w:rPr>
        <w:t xml:space="preserve">length of </w:t>
      </w:r>
      <w:r w:rsidR="00261570" w:rsidRPr="0069709A">
        <w:rPr>
          <w:rFonts w:ascii="Arial" w:hAnsi="Arial" w:cs="Arial"/>
        </w:rPr>
        <w:t>time in healthcare systems prior to</w:t>
      </w:r>
      <w:r w:rsidR="00665F02" w:rsidRPr="0069709A">
        <w:rPr>
          <w:rFonts w:ascii="Arial" w:hAnsi="Arial" w:cs="Arial"/>
        </w:rPr>
        <w:t xml:space="preserve"> review in an</w:t>
      </w:r>
      <w:r w:rsidR="00261570" w:rsidRPr="0069709A">
        <w:rPr>
          <w:rFonts w:ascii="Arial" w:hAnsi="Arial" w:cs="Arial"/>
        </w:rPr>
        <w:t xml:space="preserve"> ILD clinic </w:t>
      </w:r>
      <w:r w:rsidR="00A87BDC" w:rsidRPr="0069709A">
        <w:rPr>
          <w:rFonts w:ascii="Arial" w:hAnsi="Arial" w:cs="Arial"/>
        </w:rPr>
        <w:t xml:space="preserve">reflects disease severity and </w:t>
      </w:r>
      <w:r w:rsidR="00A900AA" w:rsidRPr="0069709A">
        <w:rPr>
          <w:rFonts w:ascii="Arial" w:hAnsi="Arial" w:cs="Arial"/>
        </w:rPr>
        <w:t xml:space="preserve">may </w:t>
      </w:r>
      <w:r w:rsidR="00A87BDC" w:rsidRPr="0069709A">
        <w:rPr>
          <w:rFonts w:ascii="Arial" w:hAnsi="Arial" w:cs="Arial"/>
        </w:rPr>
        <w:t>impact upon patient outcome</w:t>
      </w:r>
      <w:r w:rsidR="00385A89" w:rsidRPr="0069709A">
        <w:rPr>
          <w:rFonts w:ascii="Arial" w:hAnsi="Arial" w:cs="Arial"/>
        </w:rPr>
        <w:t xml:space="preserve">. </w:t>
      </w:r>
    </w:p>
    <w:p w14:paraId="2FC3A814" w14:textId="12FDB986" w:rsidR="001D0551" w:rsidRPr="0069709A" w:rsidRDefault="001D0551" w:rsidP="0069709A">
      <w:pPr>
        <w:spacing w:line="480" w:lineRule="auto"/>
        <w:rPr>
          <w:rFonts w:ascii="Arial" w:hAnsi="Arial" w:cs="Arial"/>
          <w:b/>
        </w:rPr>
      </w:pPr>
    </w:p>
    <w:p w14:paraId="2AC2F451" w14:textId="394164A7" w:rsidR="001D0551" w:rsidRPr="0069709A" w:rsidRDefault="001D0551" w:rsidP="0069709A">
      <w:pPr>
        <w:spacing w:line="480" w:lineRule="auto"/>
        <w:rPr>
          <w:rFonts w:ascii="Arial" w:hAnsi="Arial" w:cs="Arial"/>
          <w:b/>
        </w:rPr>
      </w:pPr>
      <w:r w:rsidRPr="0069709A">
        <w:rPr>
          <w:rFonts w:ascii="Arial" w:hAnsi="Arial" w:cs="Arial"/>
          <w:b/>
        </w:rPr>
        <w:t>Authors: Christopher J Brereton</w:t>
      </w:r>
      <w:r w:rsidR="00981D39" w:rsidRPr="0069709A">
        <w:rPr>
          <w:rFonts w:ascii="Arial" w:hAnsi="Arial" w:cs="Arial"/>
          <w:b/>
          <w:vertAlign w:val="superscript"/>
        </w:rPr>
        <w:t>1,2</w:t>
      </w:r>
      <w:r w:rsidRPr="0069709A">
        <w:rPr>
          <w:rFonts w:ascii="Arial" w:hAnsi="Arial" w:cs="Arial"/>
          <w:b/>
        </w:rPr>
        <w:t>, Timothy Wallis</w:t>
      </w:r>
      <w:r w:rsidR="00981D39" w:rsidRPr="0069709A">
        <w:rPr>
          <w:rFonts w:ascii="Arial" w:hAnsi="Arial" w:cs="Arial"/>
          <w:b/>
          <w:vertAlign w:val="superscript"/>
        </w:rPr>
        <w:t>1</w:t>
      </w:r>
      <w:r w:rsidRPr="0069709A">
        <w:rPr>
          <w:rFonts w:ascii="Arial" w:hAnsi="Arial" w:cs="Arial"/>
          <w:b/>
        </w:rPr>
        <w:t>, Michelle Casey</w:t>
      </w:r>
      <w:r w:rsidR="00981D39" w:rsidRPr="0069709A">
        <w:rPr>
          <w:rFonts w:ascii="Arial" w:hAnsi="Arial" w:cs="Arial"/>
          <w:b/>
          <w:vertAlign w:val="superscript"/>
        </w:rPr>
        <w:t>3</w:t>
      </w:r>
      <w:r w:rsidRPr="0069709A">
        <w:rPr>
          <w:rFonts w:ascii="Arial" w:hAnsi="Arial" w:cs="Arial"/>
          <w:b/>
        </w:rPr>
        <w:t>, Lynn Fox</w:t>
      </w:r>
      <w:r w:rsidR="00981D39" w:rsidRPr="0069709A">
        <w:rPr>
          <w:rFonts w:ascii="Arial" w:hAnsi="Arial" w:cs="Arial"/>
          <w:b/>
          <w:vertAlign w:val="superscript"/>
        </w:rPr>
        <w:t>3</w:t>
      </w:r>
      <w:r w:rsidRPr="0069709A">
        <w:rPr>
          <w:rFonts w:ascii="Arial" w:hAnsi="Arial" w:cs="Arial"/>
          <w:b/>
        </w:rPr>
        <w:t>, Katarina Pontopiddan</w:t>
      </w:r>
      <w:r w:rsidR="00981D39" w:rsidRPr="0069709A">
        <w:rPr>
          <w:rFonts w:ascii="Arial" w:hAnsi="Arial" w:cs="Arial"/>
          <w:b/>
          <w:vertAlign w:val="superscript"/>
        </w:rPr>
        <w:t>1</w:t>
      </w:r>
      <w:r w:rsidRPr="0069709A">
        <w:rPr>
          <w:rFonts w:ascii="Arial" w:hAnsi="Arial" w:cs="Arial"/>
          <w:b/>
        </w:rPr>
        <w:t>, Diane Laws</w:t>
      </w:r>
      <w:r w:rsidR="00981D39" w:rsidRPr="0069709A">
        <w:rPr>
          <w:rFonts w:ascii="Arial" w:hAnsi="Arial" w:cs="Arial"/>
          <w:b/>
          <w:vertAlign w:val="superscript"/>
        </w:rPr>
        <w:t>4</w:t>
      </w:r>
      <w:r w:rsidRPr="0069709A">
        <w:rPr>
          <w:rFonts w:ascii="Arial" w:hAnsi="Arial" w:cs="Arial"/>
          <w:b/>
        </w:rPr>
        <w:t>, Jennifer Graves</w:t>
      </w:r>
      <w:r w:rsidR="00981D39" w:rsidRPr="0069709A">
        <w:rPr>
          <w:rFonts w:ascii="Arial" w:hAnsi="Arial" w:cs="Arial"/>
          <w:b/>
          <w:vertAlign w:val="superscript"/>
        </w:rPr>
        <w:t>5</w:t>
      </w:r>
      <w:r w:rsidRPr="0069709A">
        <w:rPr>
          <w:rFonts w:ascii="Arial" w:hAnsi="Arial" w:cs="Arial"/>
          <w:b/>
        </w:rPr>
        <w:t xml:space="preserve">, </w:t>
      </w:r>
      <w:r w:rsidR="00712B99" w:rsidRPr="0069709A">
        <w:rPr>
          <w:rFonts w:ascii="Arial" w:hAnsi="Arial" w:cs="Arial"/>
          <w:b/>
        </w:rPr>
        <w:t>Vanessa</w:t>
      </w:r>
      <w:r w:rsidRPr="0069709A">
        <w:rPr>
          <w:rFonts w:ascii="Arial" w:hAnsi="Arial" w:cs="Arial"/>
          <w:b/>
        </w:rPr>
        <w:t xml:space="preserve"> Titmuss</w:t>
      </w:r>
      <w:r w:rsidR="00981D39" w:rsidRPr="0069709A">
        <w:rPr>
          <w:rFonts w:ascii="Arial" w:hAnsi="Arial" w:cs="Arial"/>
          <w:b/>
          <w:vertAlign w:val="superscript"/>
        </w:rPr>
        <w:t>6</w:t>
      </w:r>
      <w:r w:rsidRPr="0069709A">
        <w:rPr>
          <w:rFonts w:ascii="Arial" w:hAnsi="Arial" w:cs="Arial"/>
          <w:b/>
        </w:rPr>
        <w:t>, Sarah Kearney</w:t>
      </w:r>
      <w:r w:rsidR="00981D39" w:rsidRPr="0069709A">
        <w:rPr>
          <w:rFonts w:ascii="Arial" w:hAnsi="Arial" w:cs="Arial"/>
          <w:b/>
          <w:vertAlign w:val="superscript"/>
        </w:rPr>
        <w:t>7</w:t>
      </w:r>
      <w:r w:rsidRPr="0069709A">
        <w:rPr>
          <w:rFonts w:ascii="Arial" w:hAnsi="Arial" w:cs="Arial"/>
          <w:b/>
        </w:rPr>
        <w:t>, Sian Evans</w:t>
      </w:r>
      <w:r w:rsidR="00981D39" w:rsidRPr="0069709A">
        <w:rPr>
          <w:rFonts w:ascii="Arial" w:hAnsi="Arial" w:cs="Arial"/>
          <w:b/>
          <w:vertAlign w:val="superscript"/>
        </w:rPr>
        <w:t>8</w:t>
      </w:r>
      <w:r w:rsidRPr="0069709A">
        <w:rPr>
          <w:rFonts w:ascii="Arial" w:hAnsi="Arial" w:cs="Arial"/>
          <w:b/>
        </w:rPr>
        <w:t>, Alison Grove</w:t>
      </w:r>
      <w:r w:rsidR="00981D39" w:rsidRPr="0069709A">
        <w:rPr>
          <w:rFonts w:ascii="Arial" w:hAnsi="Arial" w:cs="Arial"/>
          <w:b/>
          <w:vertAlign w:val="superscript"/>
        </w:rPr>
        <w:t>9</w:t>
      </w:r>
      <w:r w:rsidRPr="0069709A">
        <w:rPr>
          <w:rFonts w:ascii="Arial" w:hAnsi="Arial" w:cs="Arial"/>
          <w:b/>
        </w:rPr>
        <w:t xml:space="preserve">, </w:t>
      </w:r>
      <w:proofErr w:type="spellStart"/>
      <w:r w:rsidRPr="0069709A">
        <w:rPr>
          <w:rFonts w:ascii="Arial" w:hAnsi="Arial" w:cs="Arial"/>
          <w:b/>
        </w:rPr>
        <w:t>Samreen</w:t>
      </w:r>
      <w:proofErr w:type="spellEnd"/>
      <w:r w:rsidRPr="0069709A">
        <w:rPr>
          <w:rFonts w:ascii="Arial" w:hAnsi="Arial" w:cs="Arial"/>
          <w:b/>
        </w:rPr>
        <w:t xml:space="preserve"> Hamid</w:t>
      </w:r>
      <w:r w:rsidR="00981D39" w:rsidRPr="0069709A">
        <w:rPr>
          <w:rFonts w:ascii="Arial" w:hAnsi="Arial" w:cs="Arial"/>
          <w:b/>
          <w:vertAlign w:val="superscript"/>
        </w:rPr>
        <w:t>10</w:t>
      </w:r>
      <w:r w:rsidRPr="0069709A">
        <w:rPr>
          <w:rFonts w:ascii="Arial" w:hAnsi="Arial" w:cs="Arial"/>
          <w:b/>
        </w:rPr>
        <w:t>, Luca Richeldi</w:t>
      </w:r>
      <w:r w:rsidR="00981D39" w:rsidRPr="0069709A">
        <w:rPr>
          <w:rFonts w:ascii="Arial" w:hAnsi="Arial" w:cs="Arial"/>
          <w:b/>
          <w:vertAlign w:val="superscript"/>
        </w:rPr>
        <w:t>11</w:t>
      </w:r>
      <w:r w:rsidRPr="0069709A">
        <w:rPr>
          <w:rFonts w:ascii="Arial" w:hAnsi="Arial" w:cs="Arial"/>
          <w:b/>
        </w:rPr>
        <w:t xml:space="preserve">, </w:t>
      </w:r>
      <w:r w:rsidR="00F36217" w:rsidRPr="0069709A">
        <w:rPr>
          <w:rFonts w:ascii="Arial" w:hAnsi="Arial" w:cs="Arial"/>
          <w:b/>
        </w:rPr>
        <w:t>Kat</w:t>
      </w:r>
      <w:r w:rsidR="00C0190F" w:rsidRPr="0069709A">
        <w:rPr>
          <w:rFonts w:ascii="Arial" w:hAnsi="Arial" w:cs="Arial"/>
          <w:b/>
        </w:rPr>
        <w:t>herine M.A.</w:t>
      </w:r>
      <w:r w:rsidR="00F36217" w:rsidRPr="0069709A">
        <w:rPr>
          <w:rFonts w:ascii="Arial" w:hAnsi="Arial" w:cs="Arial"/>
          <w:b/>
        </w:rPr>
        <w:t xml:space="preserve"> O’Reilly</w:t>
      </w:r>
      <w:r w:rsidR="00F36217" w:rsidRPr="0069709A">
        <w:rPr>
          <w:rFonts w:ascii="Arial" w:hAnsi="Arial" w:cs="Arial"/>
          <w:b/>
          <w:vertAlign w:val="superscript"/>
        </w:rPr>
        <w:t>3,12</w:t>
      </w:r>
      <w:r w:rsidR="00F36217" w:rsidRPr="0069709A">
        <w:rPr>
          <w:rFonts w:ascii="Arial" w:hAnsi="Arial" w:cs="Arial"/>
          <w:b/>
        </w:rPr>
        <w:t xml:space="preserve">, </w:t>
      </w:r>
      <w:r w:rsidRPr="0069709A">
        <w:rPr>
          <w:rFonts w:ascii="Arial" w:hAnsi="Arial" w:cs="Arial"/>
          <w:b/>
        </w:rPr>
        <w:t>Sophie V Fletcher</w:t>
      </w:r>
      <w:r w:rsidR="00981D39" w:rsidRPr="0069709A">
        <w:rPr>
          <w:rFonts w:ascii="Arial" w:hAnsi="Arial" w:cs="Arial"/>
          <w:b/>
          <w:vertAlign w:val="superscript"/>
        </w:rPr>
        <w:t>1</w:t>
      </w:r>
      <w:r w:rsidRPr="0069709A">
        <w:rPr>
          <w:rFonts w:ascii="Arial" w:hAnsi="Arial" w:cs="Arial"/>
          <w:b/>
        </w:rPr>
        <w:t>, Mark G Jones</w:t>
      </w:r>
      <w:r w:rsidR="00981D39" w:rsidRPr="0069709A">
        <w:rPr>
          <w:rFonts w:ascii="Arial" w:hAnsi="Arial" w:cs="Arial"/>
          <w:b/>
          <w:vertAlign w:val="superscript"/>
        </w:rPr>
        <w:t>1,2</w:t>
      </w:r>
      <w:r w:rsidRPr="0069709A">
        <w:rPr>
          <w:rFonts w:ascii="Arial" w:hAnsi="Arial" w:cs="Arial"/>
          <w:b/>
        </w:rPr>
        <w:t xml:space="preserve">. </w:t>
      </w:r>
    </w:p>
    <w:p w14:paraId="0BF32076" w14:textId="09311262" w:rsidR="001D0551" w:rsidRPr="0069709A" w:rsidRDefault="001D0551" w:rsidP="0069709A">
      <w:pPr>
        <w:spacing w:line="480" w:lineRule="auto"/>
        <w:rPr>
          <w:rFonts w:ascii="Arial" w:hAnsi="Arial" w:cs="Arial"/>
          <w:b/>
        </w:rPr>
      </w:pPr>
    </w:p>
    <w:p w14:paraId="3A9AEE58" w14:textId="5F2ACE51" w:rsidR="001D0551" w:rsidRPr="0069709A" w:rsidRDefault="001D0551" w:rsidP="0069709A">
      <w:pPr>
        <w:spacing w:line="480" w:lineRule="auto"/>
        <w:rPr>
          <w:rFonts w:ascii="Arial" w:hAnsi="Arial" w:cs="Arial"/>
          <w:b/>
        </w:rPr>
      </w:pPr>
      <w:r w:rsidRPr="0069709A">
        <w:rPr>
          <w:rFonts w:ascii="Arial" w:hAnsi="Arial" w:cs="Arial"/>
          <w:b/>
        </w:rPr>
        <w:t>Affiliations:</w:t>
      </w:r>
    </w:p>
    <w:p w14:paraId="0839EE78" w14:textId="320E18C3" w:rsidR="001D0551" w:rsidRPr="0069709A" w:rsidRDefault="001D0551" w:rsidP="0069709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69709A">
        <w:rPr>
          <w:rFonts w:ascii="Arial" w:hAnsi="Arial" w:cs="Arial"/>
          <w:b/>
        </w:rPr>
        <w:t xml:space="preserve">NIHR </w:t>
      </w:r>
      <w:r w:rsidR="00665F02" w:rsidRPr="0069709A">
        <w:rPr>
          <w:rFonts w:ascii="Arial" w:hAnsi="Arial" w:cs="Arial"/>
          <w:b/>
        </w:rPr>
        <w:t xml:space="preserve">Southampton </w:t>
      </w:r>
      <w:r w:rsidRPr="0069709A">
        <w:rPr>
          <w:rFonts w:ascii="Arial" w:hAnsi="Arial" w:cs="Arial"/>
          <w:b/>
        </w:rPr>
        <w:t xml:space="preserve">Biomedical Research Centre, University Hospital Southampton, UK </w:t>
      </w:r>
    </w:p>
    <w:p w14:paraId="71E0EFA9" w14:textId="00547388" w:rsidR="001D0551" w:rsidRPr="0069709A" w:rsidRDefault="001D0551" w:rsidP="0069709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69709A">
        <w:rPr>
          <w:rFonts w:ascii="Arial" w:hAnsi="Arial" w:cs="Arial"/>
          <w:b/>
        </w:rPr>
        <w:t>Clinical Experimental Sciences, University of Southampton, UK</w:t>
      </w:r>
    </w:p>
    <w:p w14:paraId="34F31695" w14:textId="5DB6E55F" w:rsidR="001D0551" w:rsidRPr="0069709A" w:rsidRDefault="001D0551" w:rsidP="0069709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69709A">
        <w:rPr>
          <w:rFonts w:ascii="Arial" w:hAnsi="Arial" w:cs="Arial"/>
          <w:b/>
        </w:rPr>
        <w:t xml:space="preserve">Mater </w:t>
      </w:r>
      <w:proofErr w:type="spellStart"/>
      <w:r w:rsidRPr="0069709A">
        <w:rPr>
          <w:rFonts w:ascii="Arial" w:hAnsi="Arial" w:cs="Arial"/>
          <w:b/>
        </w:rPr>
        <w:t>Misericordiae</w:t>
      </w:r>
      <w:proofErr w:type="spellEnd"/>
      <w:r w:rsidRPr="0069709A">
        <w:rPr>
          <w:rFonts w:ascii="Arial" w:hAnsi="Arial" w:cs="Arial"/>
          <w:b/>
        </w:rPr>
        <w:t xml:space="preserve"> University Hospital, Dublin, Republic of Ireland</w:t>
      </w:r>
    </w:p>
    <w:p w14:paraId="4C8A68C5" w14:textId="67FB1F89" w:rsidR="001D0551" w:rsidRPr="0069709A" w:rsidRDefault="001D0551" w:rsidP="0069709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69709A">
        <w:rPr>
          <w:rFonts w:ascii="Arial" w:hAnsi="Arial" w:cs="Arial"/>
          <w:b/>
        </w:rPr>
        <w:t>The Royal Bournemouth and Christchurch Hospitals NHS Foundation Trust, UK</w:t>
      </w:r>
    </w:p>
    <w:p w14:paraId="208D0BBF" w14:textId="27F5C8CD" w:rsidR="001D0551" w:rsidRPr="0069709A" w:rsidRDefault="001D0551" w:rsidP="0069709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69709A">
        <w:rPr>
          <w:rFonts w:ascii="Arial" w:hAnsi="Arial" w:cs="Arial"/>
          <w:b/>
        </w:rPr>
        <w:t>Dorset County Hospital NHS Foundation Trust, UK</w:t>
      </w:r>
    </w:p>
    <w:p w14:paraId="368F63AC" w14:textId="1B2527E2" w:rsidR="001D0551" w:rsidRPr="0069709A" w:rsidRDefault="001D0551" w:rsidP="0069709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69709A">
        <w:rPr>
          <w:rFonts w:ascii="Arial" w:hAnsi="Arial" w:cs="Arial"/>
          <w:b/>
        </w:rPr>
        <w:t>Portsmouth Hospitals NHS Trust, UK</w:t>
      </w:r>
    </w:p>
    <w:p w14:paraId="4AAEE693" w14:textId="7B77C08C" w:rsidR="001D0551" w:rsidRPr="0069709A" w:rsidRDefault="001D0551" w:rsidP="0069709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69709A">
        <w:rPr>
          <w:rFonts w:ascii="Arial" w:hAnsi="Arial" w:cs="Arial"/>
          <w:b/>
        </w:rPr>
        <w:t>Isle of Wight NHS Trust, UK</w:t>
      </w:r>
    </w:p>
    <w:p w14:paraId="07E44EB5" w14:textId="3C22A495" w:rsidR="001D0551" w:rsidRPr="0069709A" w:rsidRDefault="001D0551" w:rsidP="0069709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69709A">
        <w:rPr>
          <w:rFonts w:ascii="Arial" w:hAnsi="Arial" w:cs="Arial"/>
          <w:b/>
        </w:rPr>
        <w:t>Salisbury NHS Foundation Trust, UK</w:t>
      </w:r>
    </w:p>
    <w:p w14:paraId="343D27AA" w14:textId="1810CD5C" w:rsidR="001D0551" w:rsidRPr="0069709A" w:rsidRDefault="001D0551" w:rsidP="0069709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69709A">
        <w:rPr>
          <w:rFonts w:ascii="Arial" w:hAnsi="Arial" w:cs="Arial"/>
          <w:b/>
        </w:rPr>
        <w:t>Hampshire Hospitals NHS Foundation Trust, UK</w:t>
      </w:r>
    </w:p>
    <w:p w14:paraId="5DEB281C" w14:textId="57A3051B" w:rsidR="001D0551" w:rsidRPr="0069709A" w:rsidRDefault="001D0551" w:rsidP="0069709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69709A">
        <w:rPr>
          <w:rFonts w:ascii="Arial" w:hAnsi="Arial" w:cs="Arial"/>
          <w:b/>
        </w:rPr>
        <w:t>Poole Hospital NHS Foundation Trust, UK</w:t>
      </w:r>
    </w:p>
    <w:p w14:paraId="1764DC27" w14:textId="7A0540AF" w:rsidR="001D0551" w:rsidRPr="0069709A" w:rsidRDefault="001D0551" w:rsidP="0069709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proofErr w:type="spellStart"/>
      <w:r w:rsidRPr="0069709A">
        <w:rPr>
          <w:rFonts w:ascii="Arial" w:hAnsi="Arial" w:cs="Arial"/>
          <w:b/>
        </w:rPr>
        <w:lastRenderedPageBreak/>
        <w:t>Universita</w:t>
      </w:r>
      <w:proofErr w:type="spellEnd"/>
      <w:r w:rsidRPr="0069709A">
        <w:rPr>
          <w:rFonts w:ascii="Arial" w:hAnsi="Arial" w:cs="Arial"/>
          <w:b/>
        </w:rPr>
        <w:t xml:space="preserve"> Cattolica del Sacro </w:t>
      </w:r>
      <w:proofErr w:type="spellStart"/>
      <w:r w:rsidRPr="0069709A">
        <w:rPr>
          <w:rFonts w:ascii="Arial" w:hAnsi="Arial" w:cs="Arial"/>
          <w:b/>
        </w:rPr>
        <w:t>Cuore</w:t>
      </w:r>
      <w:proofErr w:type="spellEnd"/>
      <w:r w:rsidRPr="0069709A">
        <w:rPr>
          <w:rFonts w:ascii="Arial" w:hAnsi="Arial" w:cs="Arial"/>
          <w:b/>
        </w:rPr>
        <w:t xml:space="preserve">, Fondazione </w:t>
      </w:r>
      <w:proofErr w:type="spellStart"/>
      <w:r w:rsidRPr="0069709A">
        <w:rPr>
          <w:rFonts w:ascii="Arial" w:hAnsi="Arial" w:cs="Arial"/>
          <w:b/>
        </w:rPr>
        <w:t>Policlinico</w:t>
      </w:r>
      <w:proofErr w:type="spellEnd"/>
      <w:r w:rsidRPr="0069709A">
        <w:rPr>
          <w:rFonts w:ascii="Arial" w:hAnsi="Arial" w:cs="Arial"/>
          <w:b/>
        </w:rPr>
        <w:t xml:space="preserve"> Universitario Agostino Gemelli IRCCS, Rome, Italy</w:t>
      </w:r>
    </w:p>
    <w:p w14:paraId="0B5364DB" w14:textId="0F26C742" w:rsidR="001D0551" w:rsidRPr="0069709A" w:rsidRDefault="001D0551" w:rsidP="0069709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69709A">
        <w:rPr>
          <w:rFonts w:ascii="Arial" w:hAnsi="Arial" w:cs="Arial"/>
          <w:b/>
        </w:rPr>
        <w:t>School of Medicine, University College Dublin, Republic of Ireland</w:t>
      </w:r>
    </w:p>
    <w:p w14:paraId="7EC7C9A2" w14:textId="77777777" w:rsidR="00981D39" w:rsidRDefault="00981D39">
      <w:pPr>
        <w:jc w:val="both"/>
        <w:rPr>
          <w:rFonts w:ascii="Calibri" w:hAnsi="Calibri" w:cs="Calibri"/>
        </w:rPr>
      </w:pPr>
    </w:p>
    <w:p w14:paraId="640FF2E1" w14:textId="00CF8093" w:rsidR="009E08E9" w:rsidRDefault="009E4865">
      <w:pPr>
        <w:jc w:val="both"/>
        <w:rPr>
          <w:rFonts w:ascii="Calibri" w:hAnsi="Calibri" w:cs="Calibri"/>
        </w:rPr>
      </w:pPr>
      <w:r w:rsidRPr="00B44356">
        <w:rPr>
          <w:rFonts w:ascii="Calibri" w:hAnsi="Calibri" w:cs="Calibri"/>
        </w:rPr>
        <w:t>The care of patients with idiopathic pulmonary fibrosis</w:t>
      </w:r>
      <w:r w:rsidR="00A71D40">
        <w:rPr>
          <w:rFonts w:ascii="Calibri" w:hAnsi="Calibri" w:cs="Calibri"/>
        </w:rPr>
        <w:t xml:space="preserve"> (IPF)</w:t>
      </w:r>
      <w:r w:rsidRPr="00B44356">
        <w:rPr>
          <w:rFonts w:ascii="Calibri" w:hAnsi="Calibri" w:cs="Calibri"/>
        </w:rPr>
        <w:t xml:space="preserve"> has been transformed by the </w:t>
      </w:r>
      <w:r w:rsidR="009B289C">
        <w:rPr>
          <w:rFonts w:ascii="Calibri" w:hAnsi="Calibri" w:cs="Calibri"/>
        </w:rPr>
        <w:t xml:space="preserve">widespread </w:t>
      </w:r>
      <w:r w:rsidRPr="00B44356">
        <w:rPr>
          <w:rFonts w:ascii="Calibri" w:hAnsi="Calibri" w:cs="Calibri"/>
        </w:rPr>
        <w:t>approval of anti-fibrotic therapies</w:t>
      </w:r>
      <w:r w:rsidR="009B289C">
        <w:rPr>
          <w:rFonts w:ascii="Calibri" w:hAnsi="Calibri" w:cs="Calibri"/>
        </w:rPr>
        <w:fldChar w:fldCharType="begin"/>
      </w:r>
      <w:r w:rsidR="009B289C">
        <w:rPr>
          <w:rFonts w:ascii="Calibri" w:hAnsi="Calibri" w:cs="Calibri"/>
        </w:rPr>
        <w:instrText xml:space="preserve"> ADDIN EN.CITE &lt;EndNote&gt;&lt;Cite&gt;&lt;Author&gt;Richeldi&lt;/Author&gt;&lt;Year&gt;2018&lt;/Year&gt;&lt;IDText&gt;Pharmacological management of progressive-fibrosing interstitial lung diseases: a review of the current evidence&lt;/IDText&gt;&lt;DisplayText&gt;(1)&lt;/DisplayText&gt;&lt;record&gt;&lt;dates&gt;&lt;pub-dates&gt;&lt;date&gt;Dec&lt;/date&gt;&lt;/pub-dates&gt;&lt;year&gt;2018&lt;/year&gt;&lt;/dates&gt;&lt;keywords&gt;&lt;keyword&gt;Disease Progression&lt;/keyword&gt;&lt;keyword&gt;Humans&lt;/keyword&gt;&lt;keyword&gt;Indoles&lt;/keyword&gt;&lt;keyword&gt;Lung&lt;/keyword&gt;&lt;keyword&gt;Lung Diseases, Interstitial&lt;/keyword&gt;&lt;keyword&gt;Phenotype&lt;/keyword&gt;&lt;keyword&gt;Pulmonary Fibrosis&lt;/keyword&gt;&lt;keyword&gt;Pyridones&lt;/keyword&gt;&lt;keyword&gt;Risk Factors&lt;/keyword&gt;&lt;keyword&gt;Treatment Outcome&lt;/keyword&gt;&lt;/keywords&gt;&lt;urls&gt;&lt;related-urls&gt;&lt;url&gt;https://www.ncbi.nlm.nih.gov/pubmed/30578333&lt;/url&gt;&lt;/related-urls&gt;&lt;/urls&gt;&lt;isbn&gt;1600-0617&lt;/isbn&gt;&lt;titles&gt;&lt;title&gt;Pharmacological management of progressive-fibrosing interstitial lung diseases: a review of the current evidence&lt;/title&gt;&lt;secondary-title&gt;Eur Respir Rev&lt;/secondary-title&gt;&lt;/titles&gt;&lt;number&gt;150&lt;/number&gt;&lt;contributors&gt;&lt;authors&gt;&lt;author&gt;Richeldi, L.&lt;/author&gt;&lt;author&gt;Varone, F.&lt;/author&gt;&lt;author&gt;Bergna, M.&lt;/author&gt;&lt;author&gt;de Andrade, J.&lt;/author&gt;&lt;author&gt;Falk, J.&lt;/author&gt;&lt;author&gt;Hallowell, R.&lt;/author&gt;&lt;author&gt;Jouneau, S.&lt;/author&gt;&lt;author&gt;Kondoh, Y.&lt;/author&gt;&lt;author&gt;Morrow, L.&lt;/author&gt;&lt;author&gt;Randerath, W.&lt;/author&gt;&lt;author&gt;Strek, M.&lt;/author&gt;&lt;author&gt;Tabaj, G.&lt;/author&gt;&lt;/authors&gt;&lt;/contributors&gt;&lt;edition&gt;2018/12/21&lt;/edition&gt;&lt;language&gt;eng&lt;/language&gt;&lt;added-date format="utc"&gt;1571065633&lt;/added-date&gt;&lt;ref-type name="Journal Article"&gt;17&lt;/ref-type&gt;&lt;rec-number&gt;230&lt;/rec-number&gt;&lt;last-updated-date format="utc"&gt;1571065633&lt;/last-updated-date&gt;&lt;accession-num&gt;30578333&lt;/accession-num&gt;&lt;electronic-resource-num&gt;10.1183/16000617.0074-2018&lt;/electronic-resource-num&gt;&lt;volume&gt;27&lt;/volume&gt;&lt;/record&gt;&lt;/Cite&gt;&lt;/EndNote&gt;</w:instrText>
      </w:r>
      <w:r w:rsidR="009B289C">
        <w:rPr>
          <w:rFonts w:ascii="Calibri" w:hAnsi="Calibri" w:cs="Calibri"/>
        </w:rPr>
        <w:fldChar w:fldCharType="separate"/>
      </w:r>
      <w:r w:rsidR="009B289C">
        <w:rPr>
          <w:rFonts w:ascii="Calibri" w:hAnsi="Calibri" w:cs="Calibri"/>
          <w:noProof/>
        </w:rPr>
        <w:t>(1)</w:t>
      </w:r>
      <w:r w:rsidR="009B289C">
        <w:rPr>
          <w:rFonts w:ascii="Calibri" w:hAnsi="Calibri" w:cs="Calibri"/>
        </w:rPr>
        <w:fldChar w:fldCharType="end"/>
      </w:r>
      <w:r w:rsidR="004C60CD">
        <w:rPr>
          <w:rFonts w:ascii="Calibri" w:hAnsi="Calibri" w:cs="Calibri"/>
        </w:rPr>
        <w:fldChar w:fldCharType="begin"/>
      </w:r>
      <w:r w:rsidR="004C60CD">
        <w:rPr>
          <w:rFonts w:ascii="Calibri" w:hAnsi="Calibri" w:cs="Calibri"/>
        </w:rPr>
        <w:fldChar w:fldCharType="separate"/>
      </w:r>
      <w:r w:rsidR="004C60CD">
        <w:rPr>
          <w:rFonts w:ascii="Calibri" w:hAnsi="Calibri" w:cs="Calibri"/>
        </w:rPr>
        <w:t>{Richeldi, 2018, Pharmacological management of progressive-fibrosing interstitial lung diseases: a review of the current evidence}</w:t>
      </w:r>
      <w:r w:rsidR="004C60CD">
        <w:rPr>
          <w:rFonts w:ascii="Calibri" w:hAnsi="Calibri" w:cs="Calibri"/>
        </w:rPr>
        <w:fldChar w:fldCharType="end"/>
      </w:r>
      <w:r w:rsidRPr="00B44356">
        <w:rPr>
          <w:rFonts w:ascii="Calibri" w:hAnsi="Calibri" w:cs="Calibri"/>
        </w:rPr>
        <w:t xml:space="preserve">. </w:t>
      </w:r>
      <w:r w:rsidR="00A0232F" w:rsidRPr="008C5BD5">
        <w:rPr>
          <w:rFonts w:ascii="Calibri" w:hAnsi="Calibri" w:cs="Calibri"/>
        </w:rPr>
        <w:t>Within primary care-based healthcare systems t</w:t>
      </w:r>
      <w:r w:rsidR="00AD36E5" w:rsidRPr="004004B1">
        <w:rPr>
          <w:rFonts w:ascii="Calibri" w:hAnsi="Calibri" w:cs="Calibri"/>
        </w:rPr>
        <w:t>he diagnosis of IPF</w:t>
      </w:r>
      <w:r w:rsidR="006136A9" w:rsidRPr="004004B1">
        <w:rPr>
          <w:rFonts w:ascii="Calibri" w:hAnsi="Calibri" w:cs="Calibri"/>
        </w:rPr>
        <w:t xml:space="preserve"> and commencement of anti-fibrotic therapy</w:t>
      </w:r>
      <w:r w:rsidR="00AD36E5" w:rsidRPr="004004B1">
        <w:rPr>
          <w:rFonts w:ascii="Calibri" w:hAnsi="Calibri" w:cs="Calibri"/>
        </w:rPr>
        <w:t xml:space="preserve"> typically</w:t>
      </w:r>
      <w:r w:rsidR="00D66349" w:rsidRPr="004004B1">
        <w:rPr>
          <w:rFonts w:ascii="Calibri" w:hAnsi="Calibri" w:cs="Calibri"/>
        </w:rPr>
        <w:t xml:space="preserve"> requires patient </w:t>
      </w:r>
      <w:r w:rsidR="00691B16" w:rsidRPr="004004B1">
        <w:rPr>
          <w:rFonts w:ascii="Calibri" w:hAnsi="Calibri" w:cs="Calibri"/>
        </w:rPr>
        <w:t>referral</w:t>
      </w:r>
      <w:r w:rsidR="00D66349" w:rsidRPr="004004B1">
        <w:rPr>
          <w:rFonts w:ascii="Calibri" w:hAnsi="Calibri" w:cs="Calibri"/>
        </w:rPr>
        <w:t xml:space="preserve"> </w:t>
      </w:r>
      <w:r w:rsidR="00A0232F" w:rsidRPr="004004B1">
        <w:rPr>
          <w:rFonts w:ascii="Calibri" w:hAnsi="Calibri" w:cs="Calibri"/>
        </w:rPr>
        <w:t>from a primary care physician to a respiratory physician</w:t>
      </w:r>
      <w:r w:rsidR="00F67710">
        <w:rPr>
          <w:rFonts w:ascii="Calibri" w:hAnsi="Calibri" w:cs="Calibri"/>
        </w:rPr>
        <w:t xml:space="preserve"> in secondary care</w:t>
      </w:r>
      <w:r w:rsidR="00A71D40">
        <w:rPr>
          <w:rFonts w:ascii="Calibri" w:hAnsi="Calibri" w:cs="Calibri"/>
        </w:rPr>
        <w:t xml:space="preserve">, with referral then made </w:t>
      </w:r>
      <w:r w:rsidR="00A0232F" w:rsidRPr="004004B1">
        <w:rPr>
          <w:rFonts w:ascii="Calibri" w:hAnsi="Calibri" w:cs="Calibri"/>
        </w:rPr>
        <w:t xml:space="preserve">to </w:t>
      </w:r>
      <w:r w:rsidR="00D66349" w:rsidRPr="004004B1">
        <w:rPr>
          <w:rFonts w:ascii="Calibri" w:hAnsi="Calibri" w:cs="Calibri"/>
        </w:rPr>
        <w:t xml:space="preserve">a specialist </w:t>
      </w:r>
      <w:r w:rsidR="00BC5BA4">
        <w:rPr>
          <w:rFonts w:ascii="Calibri" w:hAnsi="Calibri" w:cs="Calibri"/>
        </w:rPr>
        <w:t>interstitial lung disease (ILD)</w:t>
      </w:r>
      <w:r w:rsidR="00D66349" w:rsidRPr="004004B1">
        <w:rPr>
          <w:rFonts w:ascii="Calibri" w:hAnsi="Calibri" w:cs="Calibri"/>
        </w:rPr>
        <w:t xml:space="preserve"> centre</w:t>
      </w:r>
      <w:r w:rsidR="0063148C">
        <w:rPr>
          <w:rFonts w:ascii="Calibri" w:hAnsi="Calibri" w:cs="Calibri"/>
        </w:rPr>
        <w:fldChar w:fldCharType="begin"/>
      </w:r>
      <w:r w:rsidR="0063148C">
        <w:rPr>
          <w:rFonts w:ascii="Calibri" w:hAnsi="Calibri" w:cs="Calibri"/>
        </w:rPr>
        <w:instrText xml:space="preserve"> ADDIN EN.CITE &lt;EndNote&gt;&lt;Cite&gt;&lt;Author&gt;Hoyer&lt;/Author&gt;&lt;Year&gt;2019&lt;/Year&gt;&lt;IDText&gt;Risk factors for diagnostic delay in idiopathic pulmonary fibrosis&lt;/IDText&gt;&lt;DisplayText&gt;(2)&lt;/DisplayText&gt;&lt;record&gt;&lt;dates&gt;&lt;pub-dates&gt;&lt;date&gt;May&lt;/date&gt;&lt;/pub-dates&gt;&lt;year&gt;2019&lt;/year&gt;&lt;/dates&gt;&lt;keywords&gt;&lt;keyword&gt;Cohort&lt;/keyword&gt;&lt;keyword&gt;Delay&lt;/keyword&gt;&lt;keyword&gt;Diagnosis&lt;/keyword&gt;&lt;keyword&gt;IPF&lt;/keyword&gt;&lt;keyword&gt;Observational&lt;/keyword&gt;&lt;/keywords&gt;&lt;urls&gt;&lt;related-urls&gt;&lt;url&gt;https://www.ncbi.nlm.nih.gov/pubmed/31126287&lt;/url&gt;&lt;/related-urls&gt;&lt;/urls&gt;&lt;isbn&gt;1465-993X&lt;/isbn&gt;&lt;custom2&gt;PMC6534848&lt;/custom2&gt;&lt;titles&gt;&lt;title&gt;Risk factors for diagnostic delay in idiopathic pulmonary fibrosis&lt;/title&gt;&lt;secondary-title&gt;Respir Res&lt;/secondary-title&gt;&lt;/titles&gt;&lt;pages&gt;103&lt;/pages&gt;&lt;number&gt;1&lt;/number&gt;&lt;contributors&gt;&lt;authors&gt;&lt;author&gt;Hoyer, N.&lt;/author&gt;&lt;author&gt;Prior, T. S.&lt;/author&gt;&lt;author&gt;Bendstrup, E.&lt;/author&gt;&lt;author&gt;Wilcke, T.&lt;/author&gt;&lt;author&gt;Shaker, S. B.&lt;/author&gt;&lt;/authors&gt;&lt;/contributors&gt;&lt;edition&gt;2019/05/24&lt;/edition&gt;&lt;language&gt;eng&lt;/language&gt;&lt;added-date format="utc"&gt;1571066813&lt;/added-date&gt;&lt;ref-type name="Journal Article"&gt;17&lt;/ref-type&gt;&lt;rec-number&gt;234&lt;/rec-number&gt;&lt;last-updated-date format="utc"&gt;1571066813&lt;/last-updated-date&gt;&lt;accession-num&gt;31126287&lt;/accession-num&gt;&lt;electronic-resource-num&gt;10.1186/s12931-019-1076-0&lt;/electronic-resource-num&gt;&lt;volume&gt;20&lt;/volume&gt;&lt;/record&gt;&lt;/Cite&gt;&lt;/EndNote&gt;</w:instrText>
      </w:r>
      <w:r w:rsidR="0063148C">
        <w:rPr>
          <w:rFonts w:ascii="Calibri" w:hAnsi="Calibri" w:cs="Calibri"/>
        </w:rPr>
        <w:fldChar w:fldCharType="separate"/>
      </w:r>
      <w:r w:rsidR="0063148C">
        <w:rPr>
          <w:rFonts w:ascii="Calibri" w:hAnsi="Calibri" w:cs="Calibri"/>
          <w:noProof/>
        </w:rPr>
        <w:t>(2)</w:t>
      </w:r>
      <w:r w:rsidR="0063148C">
        <w:rPr>
          <w:rFonts w:ascii="Calibri" w:hAnsi="Calibri" w:cs="Calibri"/>
        </w:rPr>
        <w:fldChar w:fldCharType="end"/>
      </w:r>
      <w:r w:rsidR="00F67710">
        <w:rPr>
          <w:rFonts w:ascii="Calibri" w:hAnsi="Calibri" w:cs="Calibri"/>
        </w:rPr>
        <w:t>.</w:t>
      </w:r>
      <w:r w:rsidR="009E08E9">
        <w:rPr>
          <w:rFonts w:ascii="Calibri" w:hAnsi="Calibri" w:cs="Calibri"/>
        </w:rPr>
        <w:t xml:space="preserve"> Following ILD centre review and </w:t>
      </w:r>
      <w:r w:rsidR="00B114FF">
        <w:rPr>
          <w:rFonts w:ascii="Calibri" w:hAnsi="Calibri" w:cs="Calibri"/>
        </w:rPr>
        <w:t>multi-disciplinary team (M</w:t>
      </w:r>
      <w:r w:rsidR="009E08E9">
        <w:rPr>
          <w:rFonts w:ascii="Calibri" w:hAnsi="Calibri" w:cs="Calibri"/>
        </w:rPr>
        <w:t>DT</w:t>
      </w:r>
      <w:r w:rsidR="00B114FF">
        <w:rPr>
          <w:rFonts w:ascii="Calibri" w:hAnsi="Calibri" w:cs="Calibri"/>
        </w:rPr>
        <w:t>)</w:t>
      </w:r>
      <w:r w:rsidR="009E08E9">
        <w:rPr>
          <w:rFonts w:ascii="Calibri" w:hAnsi="Calibri" w:cs="Calibri"/>
        </w:rPr>
        <w:t xml:space="preserve"> discussion</w:t>
      </w:r>
      <w:r w:rsidR="00C6401E">
        <w:rPr>
          <w:rFonts w:ascii="Calibri" w:hAnsi="Calibri" w:cs="Calibri"/>
        </w:rPr>
        <w:t>,</w:t>
      </w:r>
      <w:r w:rsidR="009E08E9">
        <w:rPr>
          <w:rFonts w:ascii="Calibri" w:hAnsi="Calibri" w:cs="Calibri"/>
        </w:rPr>
        <w:t xml:space="preserve"> a diagnosis of IPF </w:t>
      </w:r>
      <w:r w:rsidR="00976DA6">
        <w:rPr>
          <w:rFonts w:ascii="Calibri" w:hAnsi="Calibri" w:cs="Calibri"/>
        </w:rPr>
        <w:t>is</w:t>
      </w:r>
      <w:r w:rsidR="009E08E9">
        <w:rPr>
          <w:rFonts w:ascii="Calibri" w:hAnsi="Calibri" w:cs="Calibri"/>
        </w:rPr>
        <w:t xml:space="preserve"> made and anti-fibrotic therapy </w:t>
      </w:r>
      <w:r w:rsidR="006E6B78">
        <w:rPr>
          <w:rFonts w:ascii="Calibri" w:hAnsi="Calibri" w:cs="Calibri"/>
        </w:rPr>
        <w:t xml:space="preserve">may be </w:t>
      </w:r>
      <w:r w:rsidR="009E08E9">
        <w:rPr>
          <w:rFonts w:ascii="Calibri" w:hAnsi="Calibri" w:cs="Calibri"/>
        </w:rPr>
        <w:t>commenced.</w:t>
      </w:r>
    </w:p>
    <w:p w14:paraId="6BDC7695" w14:textId="5A4FB1D8" w:rsidR="005364C9" w:rsidRPr="00B44356" w:rsidRDefault="006E3E3A" w:rsidP="00B4435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maximise the benefit of anti-fibrotic therapy </w:t>
      </w:r>
      <w:r w:rsidRPr="004004B1">
        <w:rPr>
          <w:rFonts w:ascii="Calibri" w:hAnsi="Calibri" w:cs="Calibri"/>
        </w:rPr>
        <w:t>e</w:t>
      </w:r>
      <w:r w:rsidRPr="009214EA">
        <w:rPr>
          <w:rFonts w:ascii="Calibri" w:hAnsi="Calibri" w:cs="Calibri"/>
        </w:rPr>
        <w:t>arly diagnosis of IPF has been widely advocated</w:t>
      </w:r>
      <w:r w:rsidR="00CA71CD">
        <w:rPr>
          <w:rFonts w:ascii="Calibri" w:hAnsi="Calibri" w:cs="Calibri"/>
        </w:rPr>
        <w:t xml:space="preserve"> </w:t>
      </w:r>
      <w:r w:rsidR="009B289C">
        <w:rPr>
          <w:rFonts w:ascii="Calibri" w:hAnsi="Calibri" w:cs="Calibri"/>
        </w:rPr>
        <w:fldChar w:fldCharType="begin">
          <w:fldData xml:space="preserve">PEVuZE5vdGU+PENpdGU+PEF1dGhvcj5NYWhlcjwvQXV0aG9yPjxZZWFyPjIwMTk8L1llYXI+PElE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</w:fldData>
        </w:fldChar>
      </w:r>
      <w:r w:rsidR="0063148C">
        <w:rPr>
          <w:rFonts w:ascii="Calibri" w:hAnsi="Calibri" w:cs="Calibri"/>
        </w:rPr>
        <w:instrText xml:space="preserve"> ADDIN EN.CITE </w:instrText>
      </w:r>
      <w:r w:rsidR="0063148C">
        <w:rPr>
          <w:rFonts w:ascii="Calibri" w:hAnsi="Calibri" w:cs="Calibri"/>
        </w:rPr>
        <w:fldChar w:fldCharType="begin">
          <w:fldData xml:space="preserve">PEVuZE5vdGU+PENpdGU+PEF1dGhvcj5NYWhlcjwvQXV0aG9yPjxZZWFyPjIwMTk8L1llYXI+PElE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</w:fldData>
        </w:fldChar>
      </w:r>
      <w:r w:rsidR="0063148C">
        <w:rPr>
          <w:rFonts w:ascii="Calibri" w:hAnsi="Calibri" w:cs="Calibri"/>
        </w:rPr>
        <w:instrText xml:space="preserve"> ADDIN EN.CITE.DATA </w:instrText>
      </w:r>
      <w:r w:rsidR="0063148C">
        <w:rPr>
          <w:rFonts w:ascii="Calibri" w:hAnsi="Calibri" w:cs="Calibri"/>
        </w:rPr>
      </w:r>
      <w:r w:rsidR="0063148C">
        <w:rPr>
          <w:rFonts w:ascii="Calibri" w:hAnsi="Calibri" w:cs="Calibri"/>
        </w:rPr>
        <w:fldChar w:fldCharType="end"/>
      </w:r>
      <w:r w:rsidR="009B289C">
        <w:rPr>
          <w:rFonts w:ascii="Calibri" w:hAnsi="Calibri" w:cs="Calibri"/>
        </w:rPr>
      </w:r>
      <w:r w:rsidR="009B289C">
        <w:rPr>
          <w:rFonts w:ascii="Calibri" w:hAnsi="Calibri" w:cs="Calibri"/>
        </w:rPr>
        <w:fldChar w:fldCharType="separate"/>
      </w:r>
      <w:r w:rsidR="0063148C">
        <w:rPr>
          <w:rFonts w:ascii="Calibri" w:hAnsi="Calibri" w:cs="Calibri"/>
          <w:noProof/>
        </w:rPr>
        <w:t>(3-5)</w:t>
      </w:r>
      <w:r w:rsidR="009B289C">
        <w:rPr>
          <w:rFonts w:ascii="Calibri" w:hAnsi="Calibri" w:cs="Calibri"/>
        </w:rPr>
        <w:fldChar w:fldCharType="end"/>
      </w:r>
      <w:r w:rsidR="00BC0DE5">
        <w:rPr>
          <w:rFonts w:ascii="Calibri" w:hAnsi="Calibri" w:cs="Calibri"/>
        </w:rPr>
        <w:t xml:space="preserve">. </w:t>
      </w:r>
      <w:r w:rsidR="00F24CF2">
        <w:rPr>
          <w:rFonts w:ascii="Calibri" w:hAnsi="Calibri" w:cs="Calibri"/>
        </w:rPr>
        <w:t>However w</w:t>
      </w:r>
      <w:r w:rsidR="00BC0DE5">
        <w:rPr>
          <w:rFonts w:ascii="Calibri" w:hAnsi="Calibri" w:cs="Calibri"/>
        </w:rPr>
        <w:t xml:space="preserve">hilst </w:t>
      </w:r>
      <w:r>
        <w:rPr>
          <w:rFonts w:ascii="Calibri" w:hAnsi="Calibri" w:cs="Calibri"/>
        </w:rPr>
        <w:t>p</w:t>
      </w:r>
      <w:r w:rsidRPr="009214EA">
        <w:rPr>
          <w:rFonts w:ascii="Calibri" w:hAnsi="Calibri" w:cs="Calibri"/>
        </w:rPr>
        <w:t xml:space="preserve">atient surveys and questionnaires </w:t>
      </w:r>
      <w:r>
        <w:rPr>
          <w:rFonts w:ascii="Calibri" w:hAnsi="Calibri" w:cs="Calibri"/>
        </w:rPr>
        <w:t>consistently</w:t>
      </w:r>
      <w:r w:rsidRPr="009214EA">
        <w:rPr>
          <w:rFonts w:ascii="Calibri" w:hAnsi="Calibri" w:cs="Calibri"/>
        </w:rPr>
        <w:t xml:space="preserve"> </w:t>
      </w:r>
      <w:r w:rsidR="00BC0DE5">
        <w:rPr>
          <w:rFonts w:ascii="Calibri" w:hAnsi="Calibri" w:cs="Calibri"/>
        </w:rPr>
        <w:t>report</w:t>
      </w:r>
      <w:r w:rsidRPr="009214EA">
        <w:rPr>
          <w:rFonts w:ascii="Calibri" w:hAnsi="Calibri" w:cs="Calibri"/>
        </w:rPr>
        <w:t xml:space="preserve"> significant delays</w:t>
      </w:r>
      <w:r w:rsidRPr="004004B1">
        <w:rPr>
          <w:rFonts w:ascii="Calibri" w:hAnsi="Calibri" w:cs="Calibri"/>
        </w:rPr>
        <w:t xml:space="preserve"> in</w:t>
      </w:r>
      <w:r>
        <w:rPr>
          <w:rFonts w:ascii="Calibri" w:hAnsi="Calibri" w:cs="Calibri"/>
        </w:rPr>
        <w:t xml:space="preserve"> time to a</w:t>
      </w:r>
      <w:r w:rsidR="0008749C">
        <w:rPr>
          <w:rFonts w:ascii="Calibri" w:hAnsi="Calibri" w:cs="Calibri"/>
        </w:rPr>
        <w:t xml:space="preserve"> definitive</w:t>
      </w:r>
      <w:r w:rsidRPr="004004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IPF </w:t>
      </w:r>
      <w:r w:rsidRPr="004004B1">
        <w:rPr>
          <w:rFonts w:ascii="Calibri" w:hAnsi="Calibri" w:cs="Calibri"/>
        </w:rPr>
        <w:t>diagnosis</w:t>
      </w:r>
      <w:r w:rsidR="00477B67">
        <w:rPr>
          <w:rFonts w:ascii="Calibri" w:hAnsi="Calibri" w:cs="Calibri"/>
        </w:rPr>
        <w:t>,</w:t>
      </w:r>
      <w:r w:rsidR="00F24CF2">
        <w:rPr>
          <w:rFonts w:ascii="Calibri" w:hAnsi="Calibri" w:cs="Calibri"/>
        </w:rPr>
        <w:t xml:space="preserve"> </w:t>
      </w:r>
      <w:r w:rsidR="000347D4">
        <w:rPr>
          <w:rFonts w:ascii="Calibri" w:hAnsi="Calibri" w:cs="Calibri"/>
        </w:rPr>
        <w:t>understanding of any</w:t>
      </w:r>
      <w:r w:rsidR="00F24CF2">
        <w:rPr>
          <w:rFonts w:ascii="Calibri" w:hAnsi="Calibri" w:cs="Calibri"/>
        </w:rPr>
        <w:t xml:space="preserve"> impact upon patient outcomes</w:t>
      </w:r>
      <w:r w:rsidR="000347D4">
        <w:rPr>
          <w:rFonts w:ascii="Calibri" w:hAnsi="Calibri" w:cs="Calibri"/>
        </w:rPr>
        <w:t xml:space="preserve"> is limited</w:t>
      </w:r>
      <w:r w:rsidR="009B289C">
        <w:rPr>
          <w:rFonts w:ascii="Calibri" w:hAnsi="Calibri" w:cs="Calibri"/>
        </w:rPr>
        <w:fldChar w:fldCharType="begin"/>
      </w:r>
      <w:r w:rsidR="0063148C">
        <w:rPr>
          <w:rFonts w:ascii="Calibri" w:hAnsi="Calibri" w:cs="Calibri"/>
        </w:rPr>
        <w:instrText xml:space="preserve"> ADDIN EN.CITE &lt;EndNote&gt;&lt;Cite&gt;&lt;Author&gt;Maher&lt;/Author&gt;&lt;Year&gt;2018&lt;/Year&gt;&lt;IDText&gt;Identifying Barriers to Idiopathic Pulmonary Fibrosis Treatment: A Survey of Patient and Physician Views&lt;/IDText&gt;&lt;DisplayText&gt;(6)&lt;/DisplayText&gt;&lt;record&gt;&lt;dates&gt;&lt;pub-dates&gt;&lt;date&gt;2018&lt;/date&gt;&lt;/pub-dates&gt;&lt;year&gt;2018&lt;/year&gt;&lt;/dates&gt;&lt;keywords&gt;&lt;keyword&gt;Antifibrotic treatment&lt;/keyword&gt;&lt;keyword&gt;Barriers to treatment&lt;/keyword&gt;&lt;keyword&gt;Idiopathic pulmonary fibrosis&lt;/keyword&gt;&lt;keyword&gt;Patient-physician communication&lt;/keyword&gt;&lt;/keywords&gt;&lt;urls&gt;&lt;related-urls&gt;&lt;url&gt;https://www.ncbi.nlm.nih.gov/pubmed/30114692&lt;/url&gt;&lt;/related-urls&gt;&lt;/urls&gt;&lt;isbn&gt;1423-0356&lt;/isbn&gt;&lt;titles&gt;&lt;title&gt;Identifying Barriers to Idiopathic Pulmonary Fibrosis Treatment: A Survey of Patient and Physician Views&lt;/title&gt;&lt;secondary-title&gt;Respiration&lt;/secondary-title&gt;&lt;/titles&gt;&lt;pages&gt;514-524&lt;/pages&gt;&lt;number&gt;6&lt;/number&gt;&lt;contributors&gt;&lt;authors&gt;&lt;author&gt;Maher, T. M.&lt;/author&gt;&lt;author&gt;Swigris, J. J.&lt;/author&gt;&lt;author&gt;Kreuter, M.&lt;/author&gt;&lt;author&gt;Wijsenbeek, M.&lt;/author&gt;&lt;author&gt;Cassidy, N.&lt;/author&gt;&lt;author&gt;Ireland, L.&lt;/author&gt;&lt;author&gt;Axmann, J.&lt;/author&gt;&lt;author&gt;Nathan, S. D.&lt;/author&gt;&lt;/authors&gt;&lt;/contributors&gt;&lt;edition&gt;2018/08/16&lt;/edition&gt;&lt;language&gt;eng&lt;/language&gt;&lt;added-date format="utc"&gt;1571066203&lt;/added-date&gt;&lt;ref-type name="Journal Article"&gt;17&lt;/ref-type&gt;&lt;rec-number&gt;232&lt;/rec-number&gt;&lt;last-updated-date format="utc"&gt;1571066203&lt;/last-updated-date&gt;&lt;accession-num&gt;30114692&lt;/accession-num&gt;&lt;electronic-resource-num&gt;10.1159/000490667&lt;/electronic-resource-num&gt;&lt;volume&gt;96&lt;/volume&gt;&lt;/record&gt;&lt;/Cite&gt;&lt;/EndNote&gt;</w:instrText>
      </w:r>
      <w:r w:rsidR="009B289C">
        <w:rPr>
          <w:rFonts w:ascii="Calibri" w:hAnsi="Calibri" w:cs="Calibri"/>
        </w:rPr>
        <w:fldChar w:fldCharType="separate"/>
      </w:r>
      <w:r w:rsidR="0063148C">
        <w:rPr>
          <w:rFonts w:ascii="Calibri" w:hAnsi="Calibri" w:cs="Calibri"/>
          <w:noProof/>
        </w:rPr>
        <w:t>(6)</w:t>
      </w:r>
      <w:r w:rsidR="009B289C">
        <w:rPr>
          <w:rFonts w:ascii="Calibri" w:hAnsi="Calibri" w:cs="Calibri"/>
        </w:rPr>
        <w:fldChar w:fldCharType="end"/>
      </w:r>
      <w:r w:rsidR="00F24CF2">
        <w:rPr>
          <w:rFonts w:ascii="Calibri" w:hAnsi="Calibri" w:cs="Calibri"/>
        </w:rPr>
        <w:t>.</w:t>
      </w:r>
      <w:r w:rsidR="005364C9">
        <w:rPr>
          <w:rFonts w:ascii="Calibri" w:hAnsi="Calibri" w:cs="Calibri"/>
        </w:rPr>
        <w:t xml:space="preserve"> </w:t>
      </w:r>
      <w:r w:rsidR="009E4865" w:rsidRPr="004004B1">
        <w:rPr>
          <w:rFonts w:ascii="Calibri" w:hAnsi="Calibri" w:cs="Calibri"/>
        </w:rPr>
        <w:t xml:space="preserve">The objective of this study was to </w:t>
      </w:r>
      <w:r w:rsidR="000347D4">
        <w:rPr>
          <w:rFonts w:ascii="Calibri" w:hAnsi="Calibri" w:cs="Calibri"/>
        </w:rPr>
        <w:t>investigate</w:t>
      </w:r>
      <w:r w:rsidR="009E4865" w:rsidRPr="004004B1">
        <w:rPr>
          <w:rFonts w:ascii="Calibri" w:hAnsi="Calibri" w:cs="Calibri"/>
        </w:rPr>
        <w:t xml:space="preserve"> </w:t>
      </w:r>
      <w:r w:rsidR="00AE61ED" w:rsidRPr="004004B1">
        <w:rPr>
          <w:rFonts w:ascii="Calibri" w:hAnsi="Calibri" w:cs="Calibri"/>
        </w:rPr>
        <w:t>within primary care</w:t>
      </w:r>
      <w:r w:rsidR="00EC5FE8" w:rsidRPr="004004B1">
        <w:rPr>
          <w:rFonts w:ascii="Calibri" w:hAnsi="Calibri" w:cs="Calibri"/>
        </w:rPr>
        <w:t xml:space="preserve"> </w:t>
      </w:r>
      <w:r w:rsidR="00180FE4">
        <w:rPr>
          <w:rFonts w:ascii="Calibri" w:hAnsi="Calibri" w:cs="Calibri"/>
        </w:rPr>
        <w:t xml:space="preserve">healthcare </w:t>
      </w:r>
      <w:r w:rsidR="00AE61ED" w:rsidRPr="004004B1">
        <w:rPr>
          <w:rFonts w:ascii="Calibri" w:hAnsi="Calibri" w:cs="Calibri"/>
        </w:rPr>
        <w:t xml:space="preserve">systems the time taken from </w:t>
      </w:r>
      <w:r w:rsidR="006F71CE">
        <w:rPr>
          <w:rFonts w:ascii="Calibri" w:hAnsi="Calibri" w:cs="Calibri"/>
        </w:rPr>
        <w:t xml:space="preserve">first </w:t>
      </w:r>
      <w:r w:rsidR="00AE61ED" w:rsidRPr="004004B1">
        <w:rPr>
          <w:rFonts w:ascii="Calibri" w:hAnsi="Calibri" w:cs="Calibri"/>
        </w:rPr>
        <w:t>primary care physician referral</w:t>
      </w:r>
      <w:r w:rsidR="006F71CE">
        <w:rPr>
          <w:rFonts w:ascii="Calibri" w:hAnsi="Calibri" w:cs="Calibri"/>
        </w:rPr>
        <w:t xml:space="preserve"> for symptom investigation</w:t>
      </w:r>
      <w:r w:rsidR="00AE61ED" w:rsidRPr="004004B1">
        <w:rPr>
          <w:rFonts w:ascii="Calibri" w:hAnsi="Calibri" w:cs="Calibri"/>
        </w:rPr>
        <w:t xml:space="preserve"> to</w:t>
      </w:r>
      <w:r w:rsidR="00A71D40">
        <w:rPr>
          <w:rFonts w:ascii="Calibri" w:hAnsi="Calibri" w:cs="Calibri"/>
        </w:rPr>
        <w:t xml:space="preserve"> </w:t>
      </w:r>
      <w:r w:rsidR="00691B16" w:rsidRPr="004004B1">
        <w:rPr>
          <w:rFonts w:ascii="Calibri" w:hAnsi="Calibri" w:cs="Calibri"/>
        </w:rPr>
        <w:t xml:space="preserve">ILD specialist centre review and </w:t>
      </w:r>
      <w:r w:rsidR="00AE61ED" w:rsidRPr="004004B1">
        <w:rPr>
          <w:rFonts w:ascii="Calibri" w:hAnsi="Calibri" w:cs="Calibri"/>
        </w:rPr>
        <w:t xml:space="preserve">anti-fibrotic </w:t>
      </w:r>
      <w:r w:rsidR="006136A9" w:rsidRPr="004004B1">
        <w:rPr>
          <w:rFonts w:ascii="Calibri" w:hAnsi="Calibri" w:cs="Calibri"/>
        </w:rPr>
        <w:t>therapy</w:t>
      </w:r>
      <w:r w:rsidR="00A71D40">
        <w:rPr>
          <w:rFonts w:ascii="Calibri" w:hAnsi="Calibri" w:cs="Calibri"/>
        </w:rPr>
        <w:t xml:space="preserve"> commencement</w:t>
      </w:r>
      <w:r w:rsidR="00AE61ED" w:rsidRPr="004004B1">
        <w:rPr>
          <w:rFonts w:ascii="Calibri" w:hAnsi="Calibri" w:cs="Calibri"/>
        </w:rPr>
        <w:t>.</w:t>
      </w:r>
      <w:r w:rsidR="00F44624">
        <w:rPr>
          <w:rFonts w:ascii="Calibri" w:hAnsi="Calibri" w:cs="Calibri"/>
        </w:rPr>
        <w:t xml:space="preserve"> </w:t>
      </w:r>
    </w:p>
    <w:p w14:paraId="272722C0" w14:textId="66C05C7F" w:rsidR="00E11DB4" w:rsidRPr="00794032" w:rsidRDefault="004202D3" w:rsidP="00B44356">
      <w:pPr>
        <w:jc w:val="both"/>
        <w:rPr>
          <w:rFonts w:ascii="Calibri" w:hAnsi="Calibri" w:cs="Calibri"/>
        </w:rPr>
      </w:pPr>
      <w:r w:rsidRPr="00B44356">
        <w:rPr>
          <w:rFonts w:ascii="Calibri" w:hAnsi="Calibri" w:cs="Calibri"/>
        </w:rPr>
        <w:t xml:space="preserve">We identified </w:t>
      </w:r>
      <w:r w:rsidR="00477CA7" w:rsidRPr="00B44356">
        <w:rPr>
          <w:rFonts w:ascii="Calibri" w:hAnsi="Calibri" w:cs="Calibri"/>
        </w:rPr>
        <w:t xml:space="preserve">patients </w:t>
      </w:r>
      <w:r w:rsidR="00043476" w:rsidRPr="00B44356">
        <w:rPr>
          <w:rFonts w:ascii="Calibri" w:hAnsi="Calibri" w:cs="Calibri"/>
        </w:rPr>
        <w:t>with an MDT diagnosis of</w:t>
      </w:r>
      <w:r w:rsidR="00477CA7" w:rsidRPr="00B44356">
        <w:rPr>
          <w:rFonts w:ascii="Calibri" w:hAnsi="Calibri" w:cs="Calibri"/>
        </w:rPr>
        <w:t xml:space="preserve"> IPF </w:t>
      </w:r>
      <w:r w:rsidR="00E11DB4" w:rsidRPr="00B44356">
        <w:rPr>
          <w:rFonts w:ascii="Calibri" w:hAnsi="Calibri" w:cs="Calibri"/>
        </w:rPr>
        <w:t>betwee</w:t>
      </w:r>
      <w:r w:rsidR="00477CA7" w:rsidRPr="00B44356">
        <w:rPr>
          <w:rFonts w:ascii="Calibri" w:hAnsi="Calibri" w:cs="Calibri"/>
        </w:rPr>
        <w:t xml:space="preserve">n </w:t>
      </w:r>
      <w:r w:rsidR="004906DE">
        <w:rPr>
          <w:rFonts w:ascii="Calibri" w:hAnsi="Calibri" w:cs="Calibri"/>
        </w:rPr>
        <w:t>January 2012 and December 2017</w:t>
      </w:r>
      <w:r w:rsidR="00477CA7" w:rsidRPr="00B44356">
        <w:rPr>
          <w:rFonts w:ascii="Calibri" w:hAnsi="Calibri" w:cs="Calibri"/>
        </w:rPr>
        <w:t xml:space="preserve"> </w:t>
      </w:r>
      <w:r w:rsidR="00A753E0" w:rsidRPr="00B44356">
        <w:rPr>
          <w:rFonts w:ascii="Calibri" w:hAnsi="Calibri" w:cs="Calibri"/>
        </w:rPr>
        <w:t>in two specialist ILD clinics</w:t>
      </w:r>
      <w:r w:rsidR="00665F02">
        <w:rPr>
          <w:rFonts w:ascii="Calibri" w:hAnsi="Calibri" w:cs="Calibri"/>
        </w:rPr>
        <w:t xml:space="preserve"> in two countries with a primary care healthcare system</w:t>
      </w:r>
      <w:r w:rsidR="00A753E0" w:rsidRPr="00B44356">
        <w:rPr>
          <w:rFonts w:ascii="Calibri" w:hAnsi="Calibri" w:cs="Calibri"/>
        </w:rPr>
        <w:t xml:space="preserve"> </w:t>
      </w:r>
      <w:r w:rsidR="00EC5FE8" w:rsidRPr="00B44356">
        <w:rPr>
          <w:rFonts w:ascii="Calibri" w:hAnsi="Calibri" w:cs="Calibri"/>
        </w:rPr>
        <w:t>(</w:t>
      </w:r>
      <w:r w:rsidR="00A753E0" w:rsidRPr="00B44356">
        <w:rPr>
          <w:rFonts w:ascii="Calibri" w:hAnsi="Calibri" w:cs="Calibri"/>
        </w:rPr>
        <w:t xml:space="preserve">University Hospitals Southampton, UK and Mater </w:t>
      </w:r>
      <w:proofErr w:type="spellStart"/>
      <w:r w:rsidR="00A753E0" w:rsidRPr="00B44356">
        <w:rPr>
          <w:rFonts w:ascii="Calibri" w:hAnsi="Calibri" w:cs="Calibri"/>
        </w:rPr>
        <w:t>Misericordia</w:t>
      </w:r>
      <w:r w:rsidR="002F79E9">
        <w:rPr>
          <w:rFonts w:ascii="Calibri" w:hAnsi="Calibri" w:cs="Calibri"/>
        </w:rPr>
        <w:t>e</w:t>
      </w:r>
      <w:proofErr w:type="spellEnd"/>
      <w:r w:rsidR="002F79E9">
        <w:rPr>
          <w:rFonts w:ascii="Calibri" w:hAnsi="Calibri" w:cs="Calibri"/>
        </w:rPr>
        <w:t xml:space="preserve"> University Hospital</w:t>
      </w:r>
      <w:r w:rsidR="00A753E0" w:rsidRPr="00B44356">
        <w:rPr>
          <w:rFonts w:ascii="Calibri" w:hAnsi="Calibri" w:cs="Calibri"/>
        </w:rPr>
        <w:t xml:space="preserve"> Dublin, Ireland</w:t>
      </w:r>
      <w:r w:rsidR="00EC5FE8" w:rsidRPr="00B44356">
        <w:rPr>
          <w:rFonts w:ascii="Calibri" w:hAnsi="Calibri" w:cs="Calibri"/>
        </w:rPr>
        <w:t>)</w:t>
      </w:r>
      <w:r w:rsidR="00A753E0" w:rsidRPr="00B44356">
        <w:rPr>
          <w:rFonts w:ascii="Calibri" w:hAnsi="Calibri" w:cs="Calibri"/>
        </w:rPr>
        <w:t xml:space="preserve">. </w:t>
      </w:r>
      <w:r w:rsidR="00347DFB">
        <w:rPr>
          <w:rFonts w:ascii="Calibri" w:hAnsi="Calibri" w:cs="Calibri"/>
        </w:rPr>
        <w:t>T</w:t>
      </w:r>
      <w:r w:rsidR="000C4050" w:rsidRPr="00B44356">
        <w:rPr>
          <w:rFonts w:ascii="Calibri" w:hAnsi="Calibri" w:cs="Calibri"/>
        </w:rPr>
        <w:t>he d</w:t>
      </w:r>
      <w:r w:rsidR="00A753E0" w:rsidRPr="00B44356">
        <w:rPr>
          <w:rFonts w:ascii="Calibri" w:hAnsi="Calibri" w:cs="Calibri"/>
        </w:rPr>
        <w:t>ate</w:t>
      </w:r>
      <w:r w:rsidR="00246A22" w:rsidRPr="00B44356">
        <w:rPr>
          <w:rFonts w:ascii="Calibri" w:hAnsi="Calibri" w:cs="Calibri"/>
        </w:rPr>
        <w:t>s</w:t>
      </w:r>
      <w:r w:rsidR="00A753E0" w:rsidRPr="00B44356">
        <w:rPr>
          <w:rFonts w:ascii="Calibri" w:hAnsi="Calibri" w:cs="Calibri"/>
        </w:rPr>
        <w:t xml:space="preserve"> of primary care referral, </w:t>
      </w:r>
      <w:r w:rsidR="00246A22" w:rsidRPr="00B44356">
        <w:rPr>
          <w:rFonts w:ascii="Calibri" w:hAnsi="Calibri" w:cs="Calibri"/>
        </w:rPr>
        <w:t xml:space="preserve">first </w:t>
      </w:r>
      <w:r w:rsidR="00A753E0" w:rsidRPr="00B44356">
        <w:rPr>
          <w:rFonts w:ascii="Calibri" w:hAnsi="Calibri" w:cs="Calibri"/>
        </w:rPr>
        <w:t xml:space="preserve">secondary care </w:t>
      </w:r>
      <w:r w:rsidR="00A71D40">
        <w:rPr>
          <w:rFonts w:ascii="Calibri" w:hAnsi="Calibri" w:cs="Calibri"/>
        </w:rPr>
        <w:t xml:space="preserve">respiratory </w:t>
      </w:r>
      <w:r w:rsidR="00246A22" w:rsidRPr="00B44356">
        <w:rPr>
          <w:rFonts w:ascii="Calibri" w:hAnsi="Calibri" w:cs="Calibri"/>
        </w:rPr>
        <w:t>clinic</w:t>
      </w:r>
      <w:r w:rsidR="002F79E9">
        <w:rPr>
          <w:rFonts w:ascii="Calibri" w:hAnsi="Calibri" w:cs="Calibri"/>
        </w:rPr>
        <w:t xml:space="preserve"> contact</w:t>
      </w:r>
      <w:r w:rsidR="00A753E0" w:rsidRPr="00B44356">
        <w:rPr>
          <w:rFonts w:ascii="Calibri" w:hAnsi="Calibri" w:cs="Calibri"/>
        </w:rPr>
        <w:t>,</w:t>
      </w:r>
      <w:r w:rsidR="00246A22" w:rsidRPr="00B44356">
        <w:rPr>
          <w:rFonts w:ascii="Calibri" w:hAnsi="Calibri" w:cs="Calibri"/>
        </w:rPr>
        <w:t xml:space="preserve"> first </w:t>
      </w:r>
      <w:r w:rsidR="00A753E0" w:rsidRPr="00B44356">
        <w:rPr>
          <w:rFonts w:ascii="Calibri" w:hAnsi="Calibri" w:cs="Calibri"/>
        </w:rPr>
        <w:t xml:space="preserve">ILD clinic review, </w:t>
      </w:r>
      <w:r w:rsidR="00246A22" w:rsidRPr="00B44356">
        <w:rPr>
          <w:rFonts w:ascii="Calibri" w:hAnsi="Calibri" w:cs="Calibri"/>
        </w:rPr>
        <w:t>anti-fibrotic</w:t>
      </w:r>
      <w:r w:rsidR="00A753E0" w:rsidRPr="00B44356">
        <w:rPr>
          <w:rFonts w:ascii="Calibri" w:hAnsi="Calibri" w:cs="Calibri"/>
        </w:rPr>
        <w:t xml:space="preserve"> commencement</w:t>
      </w:r>
      <w:r w:rsidR="00246A22" w:rsidRPr="00B44356">
        <w:rPr>
          <w:rFonts w:ascii="Calibri" w:hAnsi="Calibri" w:cs="Calibri"/>
        </w:rPr>
        <w:t>,</w:t>
      </w:r>
      <w:r w:rsidR="00A753E0" w:rsidRPr="00B44356">
        <w:rPr>
          <w:rFonts w:ascii="Calibri" w:hAnsi="Calibri" w:cs="Calibri"/>
        </w:rPr>
        <w:t xml:space="preserve"> </w:t>
      </w:r>
      <w:r w:rsidR="00246A22" w:rsidRPr="00B44356">
        <w:rPr>
          <w:rFonts w:ascii="Calibri" w:hAnsi="Calibri" w:cs="Calibri"/>
        </w:rPr>
        <w:t>anti-fibrotic discontinuation, and date of death</w:t>
      </w:r>
      <w:r w:rsidR="00A753E0" w:rsidRPr="00B44356">
        <w:rPr>
          <w:rFonts w:ascii="Calibri" w:hAnsi="Calibri" w:cs="Calibri"/>
        </w:rPr>
        <w:t xml:space="preserve"> </w:t>
      </w:r>
      <w:r w:rsidR="00246A22" w:rsidRPr="00B44356">
        <w:rPr>
          <w:rFonts w:ascii="Calibri" w:hAnsi="Calibri" w:cs="Calibri"/>
        </w:rPr>
        <w:t>were determined through electronic case note review.</w:t>
      </w:r>
      <w:r w:rsidR="0095143A">
        <w:rPr>
          <w:rFonts w:ascii="Calibri" w:hAnsi="Calibri" w:cs="Calibri"/>
        </w:rPr>
        <w:t xml:space="preserve"> </w:t>
      </w:r>
      <w:r w:rsidR="00EA1B80" w:rsidRPr="00794032">
        <w:rPr>
          <w:rFonts w:ascii="Calibri" w:hAnsi="Calibri" w:cs="Calibri"/>
          <w:b/>
        </w:rPr>
        <w:t>Patients who were discussed in the MDT but not seen in the ILD clinic, or had insufficient clinical information, were excluded.</w:t>
      </w:r>
      <w:r w:rsidR="00EA1B80" w:rsidRPr="00794032">
        <w:rPr>
          <w:rFonts w:ascii="Calibri" w:hAnsi="Calibri" w:cs="Calibri"/>
        </w:rPr>
        <w:t xml:space="preserve"> </w:t>
      </w:r>
      <w:r w:rsidR="00EC5FE8" w:rsidRPr="00794032">
        <w:rPr>
          <w:rFonts w:ascii="Calibri" w:hAnsi="Calibri" w:cs="Calibri"/>
        </w:rPr>
        <w:t xml:space="preserve">Date of census </w:t>
      </w:r>
      <w:r w:rsidR="004906DE" w:rsidRPr="00794032">
        <w:rPr>
          <w:rFonts w:ascii="Calibri" w:hAnsi="Calibri" w:cs="Calibri"/>
        </w:rPr>
        <w:t>was April 2018</w:t>
      </w:r>
      <w:r w:rsidR="00EC5FE8" w:rsidRPr="00794032">
        <w:rPr>
          <w:rFonts w:ascii="Calibri" w:hAnsi="Calibri" w:cs="Calibri"/>
        </w:rPr>
        <w:t xml:space="preserve">. </w:t>
      </w:r>
      <w:r w:rsidR="00573F38" w:rsidRPr="00794032">
        <w:rPr>
          <w:rFonts w:ascii="Calibri" w:hAnsi="Calibri" w:cs="Calibri"/>
        </w:rPr>
        <w:t xml:space="preserve">The study was approved by the </w:t>
      </w:r>
      <w:r w:rsidR="00350DC8" w:rsidRPr="00794032">
        <w:rPr>
          <w:rFonts w:ascii="Calibri" w:hAnsi="Calibri" w:cs="Calibri"/>
        </w:rPr>
        <w:t>London-Hampstead Research</w:t>
      </w:r>
      <w:r w:rsidR="00573F38" w:rsidRPr="00794032">
        <w:rPr>
          <w:rFonts w:ascii="Calibri" w:hAnsi="Calibri" w:cs="Calibri"/>
        </w:rPr>
        <w:t xml:space="preserve"> Ethics Committee (</w:t>
      </w:r>
      <w:r w:rsidR="00350DC8" w:rsidRPr="00794032">
        <w:rPr>
          <w:rFonts w:ascii="Calibri" w:hAnsi="Calibri" w:cs="Calibri"/>
        </w:rPr>
        <w:t>REC 17/LO/2037</w:t>
      </w:r>
      <w:r w:rsidR="00573F38" w:rsidRPr="00794032">
        <w:rPr>
          <w:rFonts w:ascii="Calibri" w:hAnsi="Calibri" w:cs="Calibri"/>
        </w:rPr>
        <w:t>)</w:t>
      </w:r>
      <w:r w:rsidR="00350DC8" w:rsidRPr="00794032">
        <w:rPr>
          <w:rFonts w:ascii="Calibri" w:hAnsi="Calibri" w:cs="Calibri"/>
        </w:rPr>
        <w:t>.</w:t>
      </w:r>
      <w:r w:rsidR="00741168" w:rsidRPr="00794032">
        <w:rPr>
          <w:rFonts w:ascii="Calibri" w:hAnsi="Calibri" w:cs="Calibri"/>
        </w:rPr>
        <w:t xml:space="preserve"> Statistical analys</w:t>
      </w:r>
      <w:r w:rsidR="00B114FF" w:rsidRPr="00794032">
        <w:rPr>
          <w:rFonts w:ascii="Calibri" w:hAnsi="Calibri" w:cs="Calibri"/>
        </w:rPr>
        <w:t>is was conducted using IBM-SPSS</w:t>
      </w:r>
      <w:r w:rsidR="00741168" w:rsidRPr="00794032">
        <w:rPr>
          <w:rFonts w:ascii="Calibri" w:hAnsi="Calibri" w:cs="Calibri"/>
        </w:rPr>
        <w:t>® version 25.</w:t>
      </w:r>
    </w:p>
    <w:p w14:paraId="39B4D144" w14:textId="22233426" w:rsidR="00E1088A" w:rsidRDefault="004906DE" w:rsidP="004B4FFB">
      <w:pPr>
        <w:jc w:val="both"/>
        <w:rPr>
          <w:rFonts w:ascii="Calibri" w:hAnsi="Calibri" w:cs="Calibri"/>
        </w:rPr>
      </w:pPr>
      <w:r w:rsidRPr="00794032">
        <w:rPr>
          <w:rFonts w:ascii="Calibri" w:hAnsi="Calibri" w:cs="Calibri"/>
        </w:rPr>
        <w:t>247</w:t>
      </w:r>
      <w:r w:rsidR="007C4B31" w:rsidRPr="00794032">
        <w:rPr>
          <w:rFonts w:ascii="Calibri" w:hAnsi="Calibri" w:cs="Calibri"/>
        </w:rPr>
        <w:t xml:space="preserve"> patients</w:t>
      </w:r>
      <w:r w:rsidR="00EC5FE8" w:rsidRPr="00794032">
        <w:rPr>
          <w:rFonts w:ascii="Calibri" w:hAnsi="Calibri" w:cs="Calibri"/>
        </w:rPr>
        <w:t xml:space="preserve"> were</w:t>
      </w:r>
      <w:r w:rsidR="007C4B31" w:rsidRPr="00794032">
        <w:rPr>
          <w:rFonts w:ascii="Calibri" w:hAnsi="Calibri" w:cs="Calibri"/>
        </w:rPr>
        <w:t xml:space="preserve"> identified</w:t>
      </w:r>
      <w:r w:rsidR="0041374D" w:rsidRPr="00794032">
        <w:rPr>
          <w:rFonts w:ascii="Calibri" w:hAnsi="Calibri" w:cs="Calibri"/>
        </w:rPr>
        <w:t xml:space="preserve"> </w:t>
      </w:r>
      <w:r w:rsidR="0041374D" w:rsidRPr="00794032">
        <w:rPr>
          <w:rFonts w:ascii="Calibri" w:hAnsi="Calibri" w:cs="Calibri"/>
          <w:b/>
        </w:rPr>
        <w:t>(194 from Southampton, UK and 53 from Dublin, Ireland)</w:t>
      </w:r>
      <w:r w:rsidR="00C8683B" w:rsidRPr="00794032">
        <w:rPr>
          <w:rFonts w:ascii="Calibri" w:hAnsi="Calibri" w:cs="Calibri"/>
        </w:rPr>
        <w:t>.</w:t>
      </w:r>
      <w:r w:rsidR="00C8683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183</w:t>
      </w:r>
      <w:r w:rsidR="007C4B31" w:rsidRPr="00B44356">
        <w:rPr>
          <w:rFonts w:ascii="Calibri" w:hAnsi="Calibri" w:cs="Calibri"/>
        </w:rPr>
        <w:t xml:space="preserve"> (7</w:t>
      </w:r>
      <w:r>
        <w:rPr>
          <w:rFonts w:ascii="Calibri" w:hAnsi="Calibri" w:cs="Calibri"/>
        </w:rPr>
        <w:t>4</w:t>
      </w:r>
      <w:r w:rsidR="007C4B31" w:rsidRPr="00B44356">
        <w:rPr>
          <w:rFonts w:ascii="Calibri" w:hAnsi="Calibri" w:cs="Calibri"/>
        </w:rPr>
        <w:t xml:space="preserve">%) were male and </w:t>
      </w:r>
      <w:r>
        <w:rPr>
          <w:rFonts w:ascii="Calibri" w:hAnsi="Calibri" w:cs="Calibri"/>
        </w:rPr>
        <w:t>162</w:t>
      </w:r>
      <w:r w:rsidR="007C4B31" w:rsidRPr="00B4435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66</w:t>
      </w:r>
      <w:r w:rsidR="007C4B31" w:rsidRPr="00B44356">
        <w:rPr>
          <w:rFonts w:ascii="Calibri" w:hAnsi="Calibri" w:cs="Calibri"/>
        </w:rPr>
        <w:t xml:space="preserve">%) were ex-smokers. </w:t>
      </w:r>
      <w:r w:rsidR="002C6953">
        <w:rPr>
          <w:rFonts w:ascii="Calibri" w:hAnsi="Calibri" w:cs="Calibri"/>
        </w:rPr>
        <w:t>Median time, days (</w:t>
      </w:r>
      <w:r w:rsidR="00CC0C4E">
        <w:rPr>
          <w:rFonts w:ascii="Calibri" w:hAnsi="Calibri" w:cs="Calibri"/>
        </w:rPr>
        <w:t>interquartile range</w:t>
      </w:r>
      <w:r w:rsidR="004B4FFB" w:rsidRPr="00112C97">
        <w:rPr>
          <w:rFonts w:ascii="Calibri" w:hAnsi="Calibri" w:cs="Calibri"/>
        </w:rPr>
        <w:t xml:space="preserve">) from primary care referral to secondary care respiratory clinic review was </w:t>
      </w:r>
      <w:r w:rsidR="002C6953">
        <w:rPr>
          <w:rFonts w:ascii="Calibri" w:hAnsi="Calibri" w:cs="Calibri"/>
        </w:rPr>
        <w:t>47</w:t>
      </w:r>
      <w:r w:rsidR="004B4FFB" w:rsidRPr="00112C97">
        <w:rPr>
          <w:rFonts w:ascii="Calibri" w:hAnsi="Calibri" w:cs="Calibri"/>
        </w:rPr>
        <w:t xml:space="preserve"> days (</w:t>
      </w:r>
      <w:r w:rsidR="002C6953">
        <w:rPr>
          <w:rFonts w:ascii="Calibri" w:hAnsi="Calibri" w:cs="Calibri"/>
        </w:rPr>
        <w:t>25-84</w:t>
      </w:r>
      <w:r w:rsidR="004B4FFB" w:rsidRPr="00112C97">
        <w:rPr>
          <w:rFonts w:ascii="Calibri" w:hAnsi="Calibri" w:cs="Calibri"/>
        </w:rPr>
        <w:t>), to ILD clinic 2</w:t>
      </w:r>
      <w:r w:rsidR="002C6953">
        <w:rPr>
          <w:rFonts w:ascii="Calibri" w:hAnsi="Calibri" w:cs="Calibri"/>
        </w:rPr>
        <w:t>90</w:t>
      </w:r>
      <w:r w:rsidR="004B4FFB" w:rsidRPr="00112C97">
        <w:rPr>
          <w:rFonts w:ascii="Calibri" w:hAnsi="Calibri" w:cs="Calibri"/>
        </w:rPr>
        <w:t xml:space="preserve"> days (</w:t>
      </w:r>
      <w:r w:rsidR="002C6953">
        <w:rPr>
          <w:rFonts w:ascii="Calibri" w:hAnsi="Calibri" w:cs="Calibri"/>
        </w:rPr>
        <w:t>133</w:t>
      </w:r>
      <w:r w:rsidR="004B4FFB" w:rsidRPr="00112C97">
        <w:rPr>
          <w:rFonts w:ascii="Calibri" w:hAnsi="Calibri" w:cs="Calibri"/>
        </w:rPr>
        <w:t>-</w:t>
      </w:r>
      <w:r w:rsidR="002C6953">
        <w:rPr>
          <w:rFonts w:ascii="Calibri" w:hAnsi="Calibri" w:cs="Calibri"/>
        </w:rPr>
        <w:t>773</w:t>
      </w:r>
      <w:r w:rsidR="004B4FFB" w:rsidRPr="00112C97">
        <w:rPr>
          <w:rFonts w:ascii="Calibri" w:hAnsi="Calibri" w:cs="Calibri"/>
        </w:rPr>
        <w:t>), and to anti-fibrotic commencement 5</w:t>
      </w:r>
      <w:r w:rsidR="002C6953">
        <w:rPr>
          <w:rFonts w:ascii="Calibri" w:hAnsi="Calibri" w:cs="Calibri"/>
        </w:rPr>
        <w:t>40</w:t>
      </w:r>
      <w:r w:rsidR="004B4FFB" w:rsidRPr="00112C97">
        <w:rPr>
          <w:rFonts w:ascii="Calibri" w:hAnsi="Calibri" w:cs="Calibri"/>
        </w:rPr>
        <w:t xml:space="preserve"> days (</w:t>
      </w:r>
      <w:r w:rsidR="002C6953">
        <w:rPr>
          <w:rFonts w:ascii="Calibri" w:hAnsi="Calibri" w:cs="Calibri"/>
        </w:rPr>
        <w:t>282</w:t>
      </w:r>
      <w:r w:rsidR="004B4FFB" w:rsidRPr="00112C97">
        <w:rPr>
          <w:rFonts w:ascii="Calibri" w:hAnsi="Calibri" w:cs="Calibri"/>
        </w:rPr>
        <w:t>-</w:t>
      </w:r>
      <w:r w:rsidR="002C6953">
        <w:rPr>
          <w:rFonts w:ascii="Calibri" w:hAnsi="Calibri" w:cs="Calibri"/>
        </w:rPr>
        <w:t>1024</w:t>
      </w:r>
      <w:r w:rsidR="004B4FFB" w:rsidRPr="00112C97">
        <w:rPr>
          <w:rFonts w:ascii="Calibri" w:hAnsi="Calibri" w:cs="Calibri"/>
        </w:rPr>
        <w:t>).</w:t>
      </w:r>
      <w:r w:rsidR="00CC0C4E" w:rsidRPr="00CC0C4E">
        <w:rPr>
          <w:rFonts w:ascii="Calibri" w:hAnsi="Calibri" w:cs="Calibri"/>
        </w:rPr>
        <w:t xml:space="preserve"> </w:t>
      </w:r>
    </w:p>
    <w:p w14:paraId="55ECD3B8" w14:textId="7146ED41" w:rsidR="00B52FD8" w:rsidRDefault="00EB7AAF" w:rsidP="004004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Patients reviewed in the ILD clinic within 12 months of </w:t>
      </w:r>
      <w:r w:rsidR="00AC2463">
        <w:rPr>
          <w:rFonts w:ascii="Calibri" w:hAnsi="Calibri" w:cs="Calibri"/>
        </w:rPr>
        <w:t xml:space="preserve">primary care </w:t>
      </w:r>
      <w:r>
        <w:rPr>
          <w:rFonts w:ascii="Calibri" w:hAnsi="Calibri" w:cs="Calibri"/>
        </w:rPr>
        <w:t xml:space="preserve">referral </w:t>
      </w:r>
      <w:r w:rsidR="00671002">
        <w:rPr>
          <w:rFonts w:ascii="Calibri" w:hAnsi="Calibri" w:cs="Calibri"/>
        </w:rPr>
        <w:t xml:space="preserve">(n=142) </w:t>
      </w:r>
      <w:r>
        <w:rPr>
          <w:rFonts w:ascii="Calibri" w:hAnsi="Calibri" w:cs="Calibri"/>
        </w:rPr>
        <w:t xml:space="preserve">were </w:t>
      </w:r>
      <w:r w:rsidR="00823A88">
        <w:rPr>
          <w:rFonts w:ascii="Calibri" w:hAnsi="Calibri" w:cs="Calibri"/>
        </w:rPr>
        <w:t>non-</w:t>
      </w:r>
      <w:r w:rsidR="00741168">
        <w:rPr>
          <w:rFonts w:ascii="Calibri" w:hAnsi="Calibri" w:cs="Calibri"/>
        </w:rPr>
        <w:t xml:space="preserve">significantly </w:t>
      </w:r>
      <w:r>
        <w:rPr>
          <w:rFonts w:ascii="Calibri" w:hAnsi="Calibri" w:cs="Calibri"/>
        </w:rPr>
        <w:t>younger (mean age 72 years, SD</w:t>
      </w:r>
      <w:r w:rsidR="00B52FD8">
        <w:rPr>
          <w:rFonts w:ascii="Calibri" w:hAnsi="Calibri" w:cs="Calibri"/>
        </w:rPr>
        <w:t>=</w:t>
      </w:r>
      <w:r>
        <w:rPr>
          <w:rFonts w:ascii="Calibri" w:hAnsi="Calibri" w:cs="Calibri"/>
        </w:rPr>
        <w:t>8.8) than patients reviewed between 12-24 months</w:t>
      </w:r>
      <w:r w:rsidR="00671002">
        <w:rPr>
          <w:rFonts w:ascii="Calibri" w:hAnsi="Calibri" w:cs="Calibri"/>
        </w:rPr>
        <w:t xml:space="preserve"> (n=41)</w:t>
      </w:r>
      <w:r>
        <w:rPr>
          <w:rFonts w:ascii="Calibri" w:hAnsi="Calibri" w:cs="Calibri"/>
        </w:rPr>
        <w:t xml:space="preserve"> (73.5 years, SD</w:t>
      </w:r>
      <w:r w:rsidR="00B52FD8">
        <w:rPr>
          <w:rFonts w:ascii="Calibri" w:hAnsi="Calibri" w:cs="Calibri"/>
        </w:rPr>
        <w:t>=</w:t>
      </w:r>
      <w:r>
        <w:rPr>
          <w:rFonts w:ascii="Calibri" w:hAnsi="Calibri" w:cs="Calibri"/>
        </w:rPr>
        <w:t>7.39) or after 24 months</w:t>
      </w:r>
      <w:r w:rsidR="00671002">
        <w:rPr>
          <w:rFonts w:ascii="Calibri" w:hAnsi="Calibri" w:cs="Calibri"/>
        </w:rPr>
        <w:t xml:space="preserve"> (n=63)</w:t>
      </w:r>
      <w:r>
        <w:rPr>
          <w:rFonts w:ascii="Calibri" w:hAnsi="Calibri" w:cs="Calibri"/>
        </w:rPr>
        <w:t xml:space="preserve"> (73.3 years, SD</w:t>
      </w:r>
      <w:r w:rsidR="00B52FD8">
        <w:rPr>
          <w:rFonts w:ascii="Calibri" w:hAnsi="Calibri" w:cs="Calibri"/>
        </w:rPr>
        <w:t>=</w:t>
      </w:r>
      <w:r>
        <w:rPr>
          <w:rFonts w:ascii="Calibri" w:hAnsi="Calibri" w:cs="Calibri"/>
        </w:rPr>
        <w:t>6.6).</w:t>
      </w:r>
      <w:r w:rsidR="00514A4A">
        <w:rPr>
          <w:rFonts w:ascii="Calibri" w:hAnsi="Calibri" w:cs="Calibri"/>
        </w:rPr>
        <w:t xml:space="preserve"> P</w:t>
      </w:r>
      <w:r w:rsidR="00741168">
        <w:rPr>
          <w:rFonts w:ascii="Calibri" w:hAnsi="Calibri" w:cs="Calibri"/>
        </w:rPr>
        <w:t xml:space="preserve">atients </w:t>
      </w:r>
      <w:r w:rsidR="004735C6">
        <w:rPr>
          <w:rFonts w:ascii="Calibri" w:hAnsi="Calibri" w:cs="Calibri"/>
        </w:rPr>
        <w:t xml:space="preserve">reviewed in the ILD clinic </w:t>
      </w:r>
      <w:r w:rsidR="00741168">
        <w:rPr>
          <w:rFonts w:ascii="Calibri" w:hAnsi="Calibri" w:cs="Calibri"/>
        </w:rPr>
        <w:t>within 12 mont</w:t>
      </w:r>
      <w:r w:rsidR="00B52FD8">
        <w:rPr>
          <w:rFonts w:ascii="Calibri" w:hAnsi="Calibri" w:cs="Calibri"/>
        </w:rPr>
        <w:t>hs</w:t>
      </w:r>
      <w:r w:rsidR="004735C6">
        <w:rPr>
          <w:rFonts w:ascii="Calibri" w:hAnsi="Calibri" w:cs="Calibri"/>
        </w:rPr>
        <w:t xml:space="preserve"> of primary care referral</w:t>
      </w:r>
      <w:r w:rsidR="00B52FD8">
        <w:rPr>
          <w:rFonts w:ascii="Calibri" w:hAnsi="Calibri" w:cs="Calibri"/>
        </w:rPr>
        <w:t xml:space="preserve"> had a significantly </w:t>
      </w:r>
      <w:r w:rsidR="00E875BF">
        <w:rPr>
          <w:rFonts w:ascii="Calibri" w:hAnsi="Calibri" w:cs="Calibri"/>
        </w:rPr>
        <w:t xml:space="preserve">preserved </w:t>
      </w:r>
      <w:r w:rsidR="00B52FD8">
        <w:rPr>
          <w:rFonts w:ascii="Calibri" w:hAnsi="Calibri" w:cs="Calibri"/>
        </w:rPr>
        <w:t>mean FVC</w:t>
      </w:r>
      <w:r w:rsidR="00741168">
        <w:rPr>
          <w:rFonts w:ascii="Calibri" w:hAnsi="Calibri" w:cs="Calibri"/>
        </w:rPr>
        <w:t xml:space="preserve"> </w:t>
      </w:r>
      <w:r w:rsidR="00B52FD8">
        <w:rPr>
          <w:rFonts w:ascii="Calibri" w:hAnsi="Calibri" w:cs="Calibri"/>
        </w:rPr>
        <w:t xml:space="preserve">(83% predicted, SD=22) </w:t>
      </w:r>
      <w:r w:rsidR="00741168">
        <w:rPr>
          <w:rFonts w:ascii="Calibri" w:hAnsi="Calibri" w:cs="Calibri"/>
        </w:rPr>
        <w:t xml:space="preserve">compared to those reviewed between 12-24 </w:t>
      </w:r>
      <w:r w:rsidR="00B52FD8">
        <w:rPr>
          <w:rFonts w:ascii="Calibri" w:hAnsi="Calibri" w:cs="Calibri"/>
        </w:rPr>
        <w:t xml:space="preserve">months (75%, SD=22, p=0.036) </w:t>
      </w:r>
      <w:r w:rsidR="00741168">
        <w:rPr>
          <w:rFonts w:ascii="Calibri" w:hAnsi="Calibri" w:cs="Calibri"/>
        </w:rPr>
        <w:t xml:space="preserve">and &gt;24 months </w:t>
      </w:r>
      <w:r w:rsidR="00B52FD8">
        <w:rPr>
          <w:rFonts w:ascii="Calibri" w:hAnsi="Calibri" w:cs="Calibri"/>
        </w:rPr>
        <w:t>(71%, SD=</w:t>
      </w:r>
      <w:r w:rsidR="00741168">
        <w:rPr>
          <w:rFonts w:ascii="Calibri" w:hAnsi="Calibri" w:cs="Calibri"/>
        </w:rPr>
        <w:t>17</w:t>
      </w:r>
      <w:r w:rsidR="00B52FD8">
        <w:rPr>
          <w:rFonts w:ascii="Calibri" w:hAnsi="Calibri" w:cs="Calibri"/>
        </w:rPr>
        <w:t>, p=&lt;0.001</w:t>
      </w:r>
      <w:r w:rsidR="00741168">
        <w:rPr>
          <w:rFonts w:ascii="Calibri" w:hAnsi="Calibri" w:cs="Calibri"/>
        </w:rPr>
        <w:t>) respectively</w:t>
      </w:r>
      <w:r w:rsidR="004F5963">
        <w:rPr>
          <w:rFonts w:ascii="Calibri" w:hAnsi="Calibri" w:cs="Calibri"/>
        </w:rPr>
        <w:t xml:space="preserve"> </w:t>
      </w:r>
      <w:r w:rsidR="004F5963" w:rsidRPr="004F5963">
        <w:rPr>
          <w:rFonts w:ascii="Calibri" w:hAnsi="Calibri" w:cs="Calibri"/>
          <w:b/>
        </w:rPr>
        <w:t>(Figure 1A)</w:t>
      </w:r>
      <w:r w:rsidR="00B52FD8">
        <w:rPr>
          <w:rFonts w:ascii="Calibri" w:hAnsi="Calibri" w:cs="Calibri"/>
        </w:rPr>
        <w:t>. There was a trend to decreasing TLCO% with longer time to</w:t>
      </w:r>
      <w:r w:rsidR="00B114FF">
        <w:rPr>
          <w:rFonts w:ascii="Calibri" w:hAnsi="Calibri" w:cs="Calibri"/>
        </w:rPr>
        <w:t xml:space="preserve"> ILD clinic review; 49.7% for &lt;</w:t>
      </w:r>
      <w:r w:rsidR="00B52FD8">
        <w:rPr>
          <w:rFonts w:ascii="Calibri" w:hAnsi="Calibri" w:cs="Calibri"/>
        </w:rPr>
        <w:t>12 months (SD=16.7) versus 48.0% for 12-24 months (SD=20.95) and 45.6% for &gt;24 months (SD=13.3) (p=0.089 &lt;12months vs. &gt;24months).</w:t>
      </w:r>
    </w:p>
    <w:p w14:paraId="3349E8B7" w14:textId="1919D35F" w:rsidR="004B4FFB" w:rsidRDefault="002C6953" w:rsidP="004004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165 patients (67</w:t>
      </w:r>
      <w:r w:rsidR="004B4FFB">
        <w:rPr>
          <w:rFonts w:ascii="Calibri" w:hAnsi="Calibri" w:cs="Calibri"/>
        </w:rPr>
        <w:t>%</w:t>
      </w:r>
      <w:r>
        <w:rPr>
          <w:rFonts w:ascii="Calibri" w:hAnsi="Calibri" w:cs="Calibri"/>
        </w:rPr>
        <w:t>)</w:t>
      </w:r>
      <w:r w:rsidR="004B4FFB">
        <w:rPr>
          <w:rFonts w:ascii="Calibri" w:hAnsi="Calibri" w:cs="Calibri"/>
        </w:rPr>
        <w:t xml:space="preserve"> co</w:t>
      </w:r>
      <w:r w:rsidR="00CE3291">
        <w:rPr>
          <w:rFonts w:ascii="Calibri" w:hAnsi="Calibri" w:cs="Calibri"/>
        </w:rPr>
        <w:t>mmenced anti-fibrotic therapy</w:t>
      </w:r>
      <w:r w:rsidR="00920790">
        <w:rPr>
          <w:rFonts w:ascii="Calibri" w:hAnsi="Calibri" w:cs="Calibri"/>
        </w:rPr>
        <w:t xml:space="preserve"> prior to census date</w:t>
      </w:r>
      <w:r w:rsidR="00CE3291">
        <w:rPr>
          <w:rFonts w:ascii="Calibri" w:hAnsi="Calibri" w:cs="Calibri"/>
        </w:rPr>
        <w:t xml:space="preserve">. </w:t>
      </w:r>
      <w:r w:rsidR="00B52FD8">
        <w:rPr>
          <w:rFonts w:ascii="Calibri" w:hAnsi="Calibri" w:cs="Calibri"/>
        </w:rPr>
        <w:t xml:space="preserve">Kaplan-Meier analysis </w:t>
      </w:r>
      <w:r w:rsidR="00514A4A">
        <w:rPr>
          <w:rFonts w:ascii="Calibri" w:hAnsi="Calibri" w:cs="Calibri"/>
        </w:rPr>
        <w:t>identified</w:t>
      </w:r>
      <w:r w:rsidR="00B52FD8">
        <w:rPr>
          <w:rFonts w:ascii="Calibri" w:hAnsi="Calibri" w:cs="Calibri"/>
        </w:rPr>
        <w:t xml:space="preserve"> that patients seen in the ILD clinic </w:t>
      </w:r>
      <w:r w:rsidR="00665F02">
        <w:rPr>
          <w:rFonts w:ascii="Calibri" w:hAnsi="Calibri" w:cs="Calibri"/>
        </w:rPr>
        <w:t>within</w:t>
      </w:r>
      <w:r w:rsidR="00B52FD8">
        <w:rPr>
          <w:rFonts w:ascii="Calibri" w:hAnsi="Calibri" w:cs="Calibri"/>
        </w:rPr>
        <w:t xml:space="preserve"> 12 months from initial </w:t>
      </w:r>
      <w:r w:rsidR="00AC2463">
        <w:rPr>
          <w:rFonts w:ascii="Calibri" w:hAnsi="Calibri" w:cs="Calibri"/>
        </w:rPr>
        <w:t xml:space="preserve">primary care </w:t>
      </w:r>
      <w:r w:rsidR="00B52FD8">
        <w:rPr>
          <w:rFonts w:ascii="Calibri" w:hAnsi="Calibri" w:cs="Calibri"/>
        </w:rPr>
        <w:t xml:space="preserve">referral had significantly longer time to discontinuation of therapy compared to those seen at 12-24 months or </w:t>
      </w:r>
      <w:r w:rsidR="00B114FF">
        <w:rPr>
          <w:rFonts w:ascii="Calibri" w:hAnsi="Calibri" w:cs="Calibri"/>
        </w:rPr>
        <w:t xml:space="preserve">greater than </w:t>
      </w:r>
      <w:r w:rsidR="00B52FD8">
        <w:rPr>
          <w:rFonts w:ascii="Calibri" w:hAnsi="Calibri" w:cs="Calibri"/>
        </w:rPr>
        <w:t xml:space="preserve">24 months. Median time to discontinuation 774 days (95%CI 508-1040) vs. 531 days (95%CI 193-869) vs. 390 days (95%CI 247-533) respectively p=0.005 </w:t>
      </w:r>
      <w:r w:rsidR="00B52FD8" w:rsidRPr="00B52FD8">
        <w:rPr>
          <w:rFonts w:ascii="Calibri" w:hAnsi="Calibri" w:cs="Calibri"/>
          <w:b/>
        </w:rPr>
        <w:t>(Figure 1B)</w:t>
      </w:r>
      <w:r w:rsidR="00B52FD8">
        <w:rPr>
          <w:rFonts w:ascii="Calibri" w:hAnsi="Calibri" w:cs="Calibri"/>
        </w:rPr>
        <w:t>. Multivariate cox-</w:t>
      </w:r>
      <w:r w:rsidR="00B52FD8">
        <w:rPr>
          <w:rFonts w:ascii="Calibri" w:hAnsi="Calibri" w:cs="Calibri"/>
        </w:rPr>
        <w:lastRenderedPageBreak/>
        <w:t xml:space="preserve">regression analysis </w:t>
      </w:r>
      <w:r w:rsidR="003028DD">
        <w:rPr>
          <w:rFonts w:ascii="Calibri" w:hAnsi="Calibri" w:cs="Calibri"/>
        </w:rPr>
        <w:t>including</w:t>
      </w:r>
      <w:r w:rsidR="00B52FD8">
        <w:rPr>
          <w:rFonts w:ascii="Calibri" w:hAnsi="Calibri" w:cs="Calibri"/>
        </w:rPr>
        <w:t xml:space="preserve"> age at diagnosis, gender, smoking-status, FVC% predicted</w:t>
      </w:r>
      <w:r w:rsidR="00514A4A">
        <w:rPr>
          <w:rFonts w:ascii="Calibri" w:hAnsi="Calibri" w:cs="Calibri"/>
        </w:rPr>
        <w:t xml:space="preserve">, </w:t>
      </w:r>
      <w:r w:rsidR="00B52FD8">
        <w:rPr>
          <w:rFonts w:ascii="Calibri" w:hAnsi="Calibri" w:cs="Calibri"/>
        </w:rPr>
        <w:t>DLCO% predicted</w:t>
      </w:r>
      <w:r w:rsidR="00514A4A">
        <w:rPr>
          <w:rFonts w:ascii="Calibri" w:hAnsi="Calibri" w:cs="Calibri"/>
        </w:rPr>
        <w:t>, and time to ILD clinic</w:t>
      </w:r>
      <w:r w:rsidR="00B52FD8">
        <w:rPr>
          <w:rFonts w:ascii="Calibri" w:hAnsi="Calibri" w:cs="Calibri"/>
        </w:rPr>
        <w:t>,</w:t>
      </w:r>
      <w:r w:rsidR="00B52FD8" w:rsidDel="00C5036E">
        <w:rPr>
          <w:rFonts w:ascii="Calibri" w:hAnsi="Calibri" w:cs="Calibri"/>
        </w:rPr>
        <w:t xml:space="preserve"> </w:t>
      </w:r>
      <w:r w:rsidR="00401555">
        <w:rPr>
          <w:rFonts w:ascii="Calibri" w:hAnsi="Calibri" w:cs="Calibri"/>
        </w:rPr>
        <w:t>identified</w:t>
      </w:r>
      <w:r w:rsidR="00B52FD8">
        <w:rPr>
          <w:rFonts w:ascii="Calibri" w:hAnsi="Calibri" w:cs="Calibri"/>
        </w:rPr>
        <w:t xml:space="preserve"> a trend towards time of </w:t>
      </w:r>
      <w:r w:rsidR="00401555">
        <w:rPr>
          <w:rFonts w:ascii="Calibri" w:hAnsi="Calibri" w:cs="Calibri"/>
        </w:rPr>
        <w:t>first</w:t>
      </w:r>
      <w:r w:rsidR="00B52FD8">
        <w:rPr>
          <w:rFonts w:ascii="Calibri" w:hAnsi="Calibri" w:cs="Calibri"/>
        </w:rPr>
        <w:t xml:space="preserve"> ILD </w:t>
      </w:r>
      <w:r w:rsidR="00401555">
        <w:rPr>
          <w:rFonts w:ascii="Calibri" w:hAnsi="Calibri" w:cs="Calibri"/>
        </w:rPr>
        <w:t>clinic review</w:t>
      </w:r>
      <w:r w:rsidR="00B52FD8">
        <w:rPr>
          <w:rFonts w:ascii="Calibri" w:hAnsi="Calibri" w:cs="Calibri"/>
        </w:rPr>
        <w:t xml:space="preserve"> being an independent predictor of time to discontinuation of antifibrotic therapy</w:t>
      </w:r>
      <w:r w:rsidR="00401555">
        <w:rPr>
          <w:rFonts w:ascii="Calibri" w:hAnsi="Calibri" w:cs="Calibri"/>
        </w:rPr>
        <w:t>;</w:t>
      </w:r>
      <w:r w:rsidR="00B52FD8">
        <w:rPr>
          <w:rFonts w:ascii="Calibri" w:hAnsi="Calibri" w:cs="Calibri"/>
        </w:rPr>
        <w:t xml:space="preserve"> 12-24</w:t>
      </w:r>
      <w:r w:rsidR="00BA6041">
        <w:rPr>
          <w:rFonts w:ascii="Calibri" w:hAnsi="Calibri" w:cs="Calibri"/>
        </w:rPr>
        <w:t xml:space="preserve"> </w:t>
      </w:r>
      <w:r w:rsidR="00B52FD8">
        <w:rPr>
          <w:rFonts w:ascii="Calibri" w:hAnsi="Calibri" w:cs="Calibri"/>
        </w:rPr>
        <w:t>months HR 1.</w:t>
      </w:r>
      <w:r w:rsidR="00BA6041">
        <w:rPr>
          <w:rFonts w:ascii="Calibri" w:hAnsi="Calibri" w:cs="Calibri"/>
        </w:rPr>
        <w:t xml:space="preserve">63 </w:t>
      </w:r>
      <w:r w:rsidR="00B52FD8">
        <w:rPr>
          <w:rFonts w:ascii="Calibri" w:hAnsi="Calibri" w:cs="Calibri"/>
        </w:rPr>
        <w:t>(95%CI 0.90-2.92) p=0.104 and &gt;24</w:t>
      </w:r>
      <w:r w:rsidR="00BA6041">
        <w:rPr>
          <w:rFonts w:ascii="Calibri" w:hAnsi="Calibri" w:cs="Calibri"/>
        </w:rPr>
        <w:t xml:space="preserve"> </w:t>
      </w:r>
      <w:r w:rsidR="00B52FD8">
        <w:rPr>
          <w:rFonts w:ascii="Calibri" w:hAnsi="Calibri" w:cs="Calibri"/>
        </w:rPr>
        <w:t>months HR 1.</w:t>
      </w:r>
      <w:r w:rsidR="00BA6041">
        <w:rPr>
          <w:rFonts w:ascii="Calibri" w:hAnsi="Calibri" w:cs="Calibri"/>
        </w:rPr>
        <w:t xml:space="preserve">50 </w:t>
      </w:r>
      <w:r w:rsidR="00B52FD8">
        <w:rPr>
          <w:rFonts w:ascii="Calibri" w:hAnsi="Calibri" w:cs="Calibri"/>
        </w:rPr>
        <w:t>(95%CI 0.95-2.5</w:t>
      </w:r>
      <w:r w:rsidR="00BA6041">
        <w:rPr>
          <w:rFonts w:ascii="Calibri" w:hAnsi="Calibri" w:cs="Calibri"/>
        </w:rPr>
        <w:t>1</w:t>
      </w:r>
      <w:r w:rsidR="00B52FD8">
        <w:rPr>
          <w:rFonts w:ascii="Calibri" w:hAnsi="Calibri" w:cs="Calibri"/>
        </w:rPr>
        <w:t>) p=0.077</w:t>
      </w:r>
      <w:r w:rsidR="004735C6">
        <w:rPr>
          <w:rFonts w:ascii="Calibri" w:hAnsi="Calibri" w:cs="Calibri"/>
        </w:rPr>
        <w:t>, whilst</w:t>
      </w:r>
      <w:r w:rsidR="00BA6041">
        <w:rPr>
          <w:rFonts w:ascii="Calibri" w:hAnsi="Calibri" w:cs="Calibri"/>
        </w:rPr>
        <w:t xml:space="preserve"> </w:t>
      </w:r>
      <w:r w:rsidR="004735C6">
        <w:rPr>
          <w:rFonts w:ascii="Calibri" w:hAnsi="Calibri" w:cs="Calibri"/>
        </w:rPr>
        <w:t>a</w:t>
      </w:r>
      <w:r w:rsidR="00BA6041">
        <w:rPr>
          <w:rFonts w:ascii="Calibri" w:hAnsi="Calibri" w:cs="Calibri"/>
        </w:rPr>
        <w:t xml:space="preserve">ge (HR 1.04, 95% CI 1.01 – 1.07, p=0.005) and TLCO % predicted (HR 0.98, 95% CI 0.96 – 1.00, p=0.011) were significant independent predictors of time to antifibrotic discontinuation. </w:t>
      </w:r>
    </w:p>
    <w:p w14:paraId="2DA55D11" w14:textId="0ECEA334" w:rsidR="00401555" w:rsidRDefault="00401555" w:rsidP="0040155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116 patients (47%) were deceased at </w:t>
      </w:r>
      <w:r w:rsidR="004735C6">
        <w:rPr>
          <w:rFonts w:ascii="Calibri" w:hAnsi="Calibri" w:cs="Calibri"/>
        </w:rPr>
        <w:t xml:space="preserve">time of </w:t>
      </w:r>
      <w:r>
        <w:rPr>
          <w:rFonts w:ascii="Calibri" w:hAnsi="Calibri" w:cs="Calibri"/>
        </w:rPr>
        <w:t xml:space="preserve">census. </w:t>
      </w:r>
      <w:r w:rsidR="002056BA">
        <w:rPr>
          <w:rFonts w:ascii="Calibri" w:hAnsi="Calibri" w:cs="Calibri"/>
        </w:rPr>
        <w:t xml:space="preserve">Patients </w:t>
      </w:r>
      <w:r>
        <w:rPr>
          <w:rFonts w:ascii="Calibri" w:hAnsi="Calibri" w:cs="Calibri"/>
        </w:rPr>
        <w:t xml:space="preserve">seen in the ILD specialist clinic within 12months of </w:t>
      </w:r>
      <w:r w:rsidR="00AC2463">
        <w:rPr>
          <w:rFonts w:ascii="Calibri" w:hAnsi="Calibri" w:cs="Calibri"/>
        </w:rPr>
        <w:t xml:space="preserve">primary care </w:t>
      </w:r>
      <w:r>
        <w:rPr>
          <w:rFonts w:ascii="Calibri" w:hAnsi="Calibri" w:cs="Calibri"/>
        </w:rPr>
        <w:t>referral had significantly longer time to death compared to those reviewed at 12-24months and &gt;24months</w:t>
      </w:r>
      <w:r w:rsidR="002056BA">
        <w:rPr>
          <w:rFonts w:ascii="Calibri" w:hAnsi="Calibri" w:cs="Calibri"/>
        </w:rPr>
        <w:t>, with m</w:t>
      </w:r>
      <w:r>
        <w:rPr>
          <w:rFonts w:ascii="Calibri" w:hAnsi="Calibri" w:cs="Calibri"/>
        </w:rPr>
        <w:t>edian survival 1558 days (95%</w:t>
      </w:r>
      <w:r w:rsidR="00CB3ED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CI 1217-1898) vs. 883 days (</w:t>
      </w:r>
      <w:r w:rsidR="00CB3ED9">
        <w:rPr>
          <w:rFonts w:ascii="Calibri" w:hAnsi="Calibri" w:cs="Calibri"/>
        </w:rPr>
        <w:t>551-</w:t>
      </w:r>
      <w:r>
        <w:rPr>
          <w:rFonts w:ascii="Calibri" w:hAnsi="Calibri" w:cs="Calibri"/>
        </w:rPr>
        <w:t xml:space="preserve">1215) vs. 1063 days </w:t>
      </w:r>
      <w:r w:rsidR="00CB3ED9">
        <w:rPr>
          <w:rFonts w:ascii="Calibri" w:hAnsi="Calibri" w:cs="Calibri"/>
        </w:rPr>
        <w:t>(608-1518) respectively p</w:t>
      </w:r>
      <w:r>
        <w:rPr>
          <w:rFonts w:ascii="Calibri" w:hAnsi="Calibri" w:cs="Calibri"/>
        </w:rPr>
        <w:t xml:space="preserve">=0.022 </w:t>
      </w:r>
      <w:r w:rsidRPr="00401555">
        <w:rPr>
          <w:rFonts w:ascii="Calibri" w:hAnsi="Calibri" w:cs="Calibri"/>
          <w:b/>
        </w:rPr>
        <w:t>(Figure 1C)</w:t>
      </w:r>
      <w:r>
        <w:rPr>
          <w:rFonts w:ascii="Calibri" w:hAnsi="Calibri" w:cs="Calibri"/>
        </w:rPr>
        <w:t xml:space="preserve">. </w:t>
      </w:r>
      <w:r w:rsidR="00514A4A">
        <w:rPr>
          <w:rFonts w:ascii="Calibri" w:hAnsi="Calibri" w:cs="Calibri"/>
        </w:rPr>
        <w:t>In multivariate regression analysis</w:t>
      </w:r>
      <w:r>
        <w:rPr>
          <w:rFonts w:ascii="Calibri" w:hAnsi="Calibri" w:cs="Calibri"/>
        </w:rPr>
        <w:t xml:space="preserve"> </w:t>
      </w:r>
      <w:r w:rsidR="00514A4A">
        <w:rPr>
          <w:rFonts w:ascii="Calibri" w:hAnsi="Calibri" w:cs="Calibri"/>
        </w:rPr>
        <w:t>(</w:t>
      </w:r>
      <w:r>
        <w:rPr>
          <w:rFonts w:ascii="Calibri" w:hAnsi="Calibri" w:cs="Calibri"/>
        </w:rPr>
        <w:t>age, smoking status</w:t>
      </w:r>
      <w:r w:rsidR="00514A4A">
        <w:rPr>
          <w:rFonts w:ascii="Calibri" w:hAnsi="Calibri" w:cs="Calibri"/>
        </w:rPr>
        <w:t>, FVC% predicted, DLCO% predicted, time to ILD clinic)</w:t>
      </w:r>
      <w:r>
        <w:rPr>
          <w:rFonts w:ascii="Calibri" w:hAnsi="Calibri" w:cs="Calibri"/>
        </w:rPr>
        <w:t>, time to ILD specialist review was not a significant independent predictor for mortality</w:t>
      </w:r>
      <w:r w:rsidR="004735C6">
        <w:rPr>
          <w:rFonts w:ascii="Calibri" w:hAnsi="Calibri" w:cs="Calibri"/>
        </w:rPr>
        <w:t xml:space="preserve"> whilst a</w:t>
      </w:r>
      <w:r w:rsidR="00CB3ED9">
        <w:rPr>
          <w:rFonts w:ascii="Calibri" w:hAnsi="Calibri" w:cs="Calibri"/>
        </w:rPr>
        <w:t xml:space="preserve">ge (HR 1.04, 95% </w:t>
      </w:r>
      <w:r w:rsidR="00BA6041">
        <w:rPr>
          <w:rFonts w:ascii="Calibri" w:hAnsi="Calibri" w:cs="Calibri"/>
        </w:rPr>
        <w:t>CI</w:t>
      </w:r>
      <w:r w:rsidR="00CB3ED9">
        <w:rPr>
          <w:rFonts w:ascii="Calibri" w:hAnsi="Calibri" w:cs="Calibri"/>
        </w:rPr>
        <w:t xml:space="preserve"> 1.02-1.07, p=0.001) and TLCO</w:t>
      </w:r>
      <w:r w:rsidR="00BA6041">
        <w:rPr>
          <w:rFonts w:ascii="Calibri" w:hAnsi="Calibri" w:cs="Calibri"/>
        </w:rPr>
        <w:t>% predicted (HR 0.9</w:t>
      </w:r>
      <w:r w:rsidR="005661E5">
        <w:rPr>
          <w:rFonts w:ascii="Calibri" w:hAnsi="Calibri" w:cs="Calibri"/>
        </w:rPr>
        <w:t>5</w:t>
      </w:r>
      <w:r w:rsidR="00CB3ED9">
        <w:rPr>
          <w:rFonts w:ascii="Calibri" w:hAnsi="Calibri" w:cs="Calibri"/>
        </w:rPr>
        <w:t xml:space="preserve">, 95% </w:t>
      </w:r>
      <w:r w:rsidR="00BA6041">
        <w:rPr>
          <w:rFonts w:ascii="Calibri" w:hAnsi="Calibri" w:cs="Calibri"/>
        </w:rPr>
        <w:t>CI 0.9</w:t>
      </w:r>
      <w:r w:rsidR="005661E5">
        <w:rPr>
          <w:rFonts w:ascii="Calibri" w:hAnsi="Calibri" w:cs="Calibri"/>
        </w:rPr>
        <w:t>4</w:t>
      </w:r>
      <w:r w:rsidR="00CB3ED9">
        <w:rPr>
          <w:rFonts w:ascii="Calibri" w:hAnsi="Calibri" w:cs="Calibri"/>
        </w:rPr>
        <w:t>-</w:t>
      </w:r>
      <w:r w:rsidR="005661E5">
        <w:rPr>
          <w:rFonts w:ascii="Calibri" w:hAnsi="Calibri" w:cs="Calibri"/>
        </w:rPr>
        <w:t>0.97</w:t>
      </w:r>
      <w:r w:rsidR="00BA6041">
        <w:rPr>
          <w:rFonts w:ascii="Calibri" w:hAnsi="Calibri" w:cs="Calibri"/>
        </w:rPr>
        <w:t>, p</w:t>
      </w:r>
      <w:r w:rsidR="005661E5">
        <w:rPr>
          <w:rFonts w:ascii="Calibri" w:hAnsi="Calibri" w:cs="Calibri"/>
        </w:rPr>
        <w:t>&lt;0.001</w:t>
      </w:r>
      <w:r w:rsidR="00BA6041">
        <w:rPr>
          <w:rFonts w:ascii="Calibri" w:hAnsi="Calibri" w:cs="Calibri"/>
        </w:rPr>
        <w:t xml:space="preserve">) were significant independent predictors of </w:t>
      </w:r>
      <w:r w:rsidR="005661E5">
        <w:rPr>
          <w:rFonts w:ascii="Calibri" w:hAnsi="Calibri" w:cs="Calibri"/>
        </w:rPr>
        <w:t>mortality</w:t>
      </w:r>
      <w:r w:rsidR="00BA6041">
        <w:rPr>
          <w:rFonts w:ascii="Calibri" w:hAnsi="Calibri" w:cs="Calibri"/>
        </w:rPr>
        <w:t>.</w:t>
      </w:r>
    </w:p>
    <w:p w14:paraId="7D80B9FF" w14:textId="77777777" w:rsidR="00E875BF" w:rsidRDefault="00704D52" w:rsidP="00B44356">
      <w:pPr>
        <w:jc w:val="both"/>
        <w:rPr>
          <w:rFonts w:ascii="Calibri" w:hAnsi="Calibri" w:cs="Calibri"/>
        </w:rPr>
      </w:pPr>
      <w:r w:rsidRPr="004004B1">
        <w:rPr>
          <w:rFonts w:ascii="Calibri" w:hAnsi="Calibri" w:cs="Calibri"/>
        </w:rPr>
        <w:t>Research into IPF is typically undertaken in specialist centres,</w:t>
      </w:r>
      <w:r w:rsidR="0032054C" w:rsidRPr="004004B1">
        <w:rPr>
          <w:rFonts w:ascii="Calibri" w:hAnsi="Calibri" w:cs="Calibri"/>
        </w:rPr>
        <w:t xml:space="preserve"> with a patient </w:t>
      </w:r>
      <w:r w:rsidR="004225D3" w:rsidRPr="004004B1">
        <w:rPr>
          <w:rFonts w:ascii="Calibri" w:hAnsi="Calibri" w:cs="Calibri"/>
        </w:rPr>
        <w:t>receiving</w:t>
      </w:r>
      <w:r w:rsidR="0032054C" w:rsidRPr="004004B1">
        <w:rPr>
          <w:rFonts w:ascii="Calibri" w:hAnsi="Calibri" w:cs="Calibri"/>
        </w:rPr>
        <w:t xml:space="preserve"> a diagnosis </w:t>
      </w:r>
      <w:r w:rsidR="004225D3" w:rsidRPr="004004B1">
        <w:rPr>
          <w:rFonts w:ascii="Calibri" w:hAnsi="Calibri" w:cs="Calibri"/>
        </w:rPr>
        <w:t>of</w:t>
      </w:r>
      <w:r w:rsidR="0032054C" w:rsidRPr="004004B1">
        <w:rPr>
          <w:rFonts w:ascii="Calibri" w:hAnsi="Calibri" w:cs="Calibri"/>
        </w:rPr>
        <w:t xml:space="preserve"> IPF at this </w:t>
      </w:r>
      <w:r w:rsidR="0032054C" w:rsidRPr="008C5BD5">
        <w:rPr>
          <w:rFonts w:ascii="Calibri" w:hAnsi="Calibri" w:cs="Calibri"/>
        </w:rPr>
        <w:t>point and</w:t>
      </w:r>
      <w:r w:rsidRPr="008C5BD5">
        <w:rPr>
          <w:rFonts w:ascii="Calibri" w:hAnsi="Calibri" w:cs="Calibri"/>
        </w:rPr>
        <w:t xml:space="preserve"> the time taken in the health care system prior to this point often not</w:t>
      </w:r>
      <w:r w:rsidR="008E58D6">
        <w:rPr>
          <w:rFonts w:ascii="Calibri" w:hAnsi="Calibri" w:cs="Calibri"/>
        </w:rPr>
        <w:t xml:space="preserve"> available or</w:t>
      </w:r>
      <w:r w:rsidRPr="008C5BD5">
        <w:rPr>
          <w:rFonts w:ascii="Calibri" w:hAnsi="Calibri" w:cs="Calibri"/>
        </w:rPr>
        <w:t xml:space="preserve"> recorded. </w:t>
      </w:r>
      <w:r w:rsidR="0032054C" w:rsidRPr="006A00D7">
        <w:rPr>
          <w:rFonts w:ascii="Calibri" w:hAnsi="Calibri" w:cs="Calibri"/>
        </w:rPr>
        <w:t>W</w:t>
      </w:r>
      <w:r w:rsidR="0063148C">
        <w:rPr>
          <w:rFonts w:ascii="Calibri" w:hAnsi="Calibri" w:cs="Calibri"/>
        </w:rPr>
        <w:t>hilst primary care case finding</w:t>
      </w:r>
      <w:r w:rsidR="0032054C" w:rsidRPr="006A00D7">
        <w:rPr>
          <w:rFonts w:ascii="Calibri" w:hAnsi="Calibri" w:cs="Calibri"/>
        </w:rPr>
        <w:t xml:space="preserve"> strategies have been advocated, our findings identify that following primary care physician referral </w:t>
      </w:r>
      <w:r w:rsidR="001C248C">
        <w:rPr>
          <w:rFonts w:ascii="Calibri" w:hAnsi="Calibri" w:cs="Calibri"/>
        </w:rPr>
        <w:t xml:space="preserve">there </w:t>
      </w:r>
      <w:r w:rsidR="00437916">
        <w:rPr>
          <w:rFonts w:ascii="Calibri" w:hAnsi="Calibri" w:cs="Calibri"/>
        </w:rPr>
        <w:t>can</w:t>
      </w:r>
      <w:r w:rsidR="001C248C">
        <w:rPr>
          <w:rFonts w:ascii="Calibri" w:hAnsi="Calibri" w:cs="Calibri"/>
        </w:rPr>
        <w:t xml:space="preserve"> be significant variation in referral to a specialist centre</w:t>
      </w:r>
      <w:r w:rsidR="0032054C" w:rsidRPr="006A00D7">
        <w:rPr>
          <w:rFonts w:ascii="Calibri" w:hAnsi="Calibri" w:cs="Calibri"/>
        </w:rPr>
        <w:t xml:space="preserve">. </w:t>
      </w:r>
      <w:r w:rsidR="006A00D7">
        <w:rPr>
          <w:rFonts w:ascii="Calibri" w:hAnsi="Calibri" w:cs="Calibri"/>
        </w:rPr>
        <w:t xml:space="preserve"> </w:t>
      </w:r>
      <w:r w:rsidR="00437916">
        <w:rPr>
          <w:rFonts w:ascii="Calibri" w:hAnsi="Calibri" w:cs="Calibri"/>
        </w:rPr>
        <w:t>C</w:t>
      </w:r>
      <w:r w:rsidR="006A00D7" w:rsidRPr="00B21F65">
        <w:rPr>
          <w:rFonts w:ascii="Calibri" w:hAnsi="Calibri" w:cs="Calibri"/>
        </w:rPr>
        <w:t xml:space="preserve">onsistent with our findings, a recent review of </w:t>
      </w:r>
      <w:r w:rsidR="006A00D7" w:rsidRPr="004004B1">
        <w:rPr>
          <w:rFonts w:ascii="Calibri" w:hAnsi="Calibri" w:cs="Calibri"/>
          <w:lang w:val="en-US"/>
        </w:rPr>
        <w:t xml:space="preserve">Medicare </w:t>
      </w:r>
      <w:r w:rsidR="006A00D7">
        <w:rPr>
          <w:rFonts w:ascii="Calibri" w:hAnsi="Calibri" w:cs="Calibri"/>
          <w:lang w:val="en-US"/>
        </w:rPr>
        <w:t>patients</w:t>
      </w:r>
      <w:r w:rsidR="006A00D7" w:rsidRPr="004004B1">
        <w:rPr>
          <w:rFonts w:ascii="Calibri" w:hAnsi="Calibri" w:cs="Calibri"/>
          <w:lang w:val="en-US"/>
        </w:rPr>
        <w:t xml:space="preserve"> identified that</w:t>
      </w:r>
      <w:r w:rsidR="006A00D7" w:rsidRPr="008C5BD5">
        <w:rPr>
          <w:rFonts w:ascii="Calibri" w:hAnsi="Calibri" w:cs="Calibri"/>
          <w:lang w:val="en-US"/>
        </w:rPr>
        <w:t xml:space="preserve"> </w:t>
      </w:r>
      <w:r w:rsidR="0063148C">
        <w:rPr>
          <w:rFonts w:ascii="Calibri" w:hAnsi="Calibri" w:cs="Calibri"/>
          <w:lang w:val="en-US"/>
        </w:rPr>
        <w:t>one third of</w:t>
      </w:r>
      <w:r w:rsidR="006A00D7">
        <w:rPr>
          <w:rFonts w:ascii="Calibri" w:hAnsi="Calibri" w:cs="Calibri"/>
          <w:lang w:val="en-US"/>
        </w:rPr>
        <w:t xml:space="preserve"> patients visited a</w:t>
      </w:r>
      <w:r w:rsidR="006A00D7" w:rsidRPr="008C5BD5">
        <w:rPr>
          <w:rFonts w:ascii="Calibri" w:hAnsi="Calibri" w:cs="Calibri"/>
          <w:lang w:val="en-US"/>
        </w:rPr>
        <w:t xml:space="preserve"> </w:t>
      </w:r>
      <w:r w:rsidR="006A00D7">
        <w:rPr>
          <w:rFonts w:ascii="Calibri" w:hAnsi="Calibri" w:cs="Calibri"/>
          <w:lang w:val="en-US"/>
        </w:rPr>
        <w:t>respiratory physician</w:t>
      </w:r>
      <w:r w:rsidR="006A00D7" w:rsidRPr="008C5BD5">
        <w:rPr>
          <w:rFonts w:ascii="Calibri" w:hAnsi="Calibri" w:cs="Calibri"/>
          <w:lang w:val="en-US"/>
        </w:rPr>
        <w:t xml:space="preserve"> more than 3 years prior to </w:t>
      </w:r>
      <w:r w:rsidR="006A00D7">
        <w:rPr>
          <w:rFonts w:ascii="Calibri" w:hAnsi="Calibri" w:cs="Calibri"/>
          <w:lang w:val="en-US"/>
        </w:rPr>
        <w:t xml:space="preserve">an IPF </w:t>
      </w:r>
      <w:r w:rsidR="006A00D7" w:rsidRPr="008C5BD5">
        <w:rPr>
          <w:rFonts w:ascii="Calibri" w:hAnsi="Calibri" w:cs="Calibri"/>
          <w:lang w:val="en-US"/>
        </w:rPr>
        <w:t>diagnosis</w:t>
      </w:r>
      <w:r w:rsidR="00462959">
        <w:rPr>
          <w:rFonts w:ascii="Calibri" w:hAnsi="Calibri" w:cs="Calibri"/>
          <w:lang w:val="en-US"/>
        </w:rPr>
        <w:fldChar w:fldCharType="begin"/>
      </w:r>
      <w:r w:rsidR="0063148C">
        <w:rPr>
          <w:rFonts w:ascii="Calibri" w:hAnsi="Calibri" w:cs="Calibri"/>
          <w:lang w:val="en-US"/>
        </w:rPr>
        <w:instrText xml:space="preserve"> ADDIN EN.CITE &lt;EndNote&gt;&lt;Cite&gt;&lt;Author&gt;Mooney&lt;/Author&gt;&lt;Year&gt;2019&lt;/Year&gt;&lt;IDText&gt;Potential Delays in Diagnosis of Idiopathic Pulmonary Fibrosis in Medicare Beneficiaries&lt;/IDText&gt;&lt;DisplayText&gt;(8)&lt;/DisplayText&gt;&lt;record&gt;&lt;dates&gt;&lt;pub-dates&gt;&lt;date&gt;Mar&lt;/date&gt;&lt;/pub-dates&gt;&lt;year&gt;2019&lt;/year&gt;&lt;/dates&gt;&lt;urls&gt;&lt;related-urls&gt;&lt;url&gt;https://www.ncbi.nlm.nih.gov/pubmed/30620617&lt;/url&gt;&lt;/related-urls&gt;&lt;/urls&gt;&lt;isbn&gt;2325-6621&lt;/isbn&gt;&lt;custom2&gt;PMC6394124&lt;/custom2&gt;&lt;titles&gt;&lt;title&gt;Potential Delays in Diagnosis of Idiopathic Pulmonary Fibrosis in Medicare Beneficiaries&lt;/title&gt;&lt;secondary-title&gt;Ann Am Thorac Soc&lt;/secondary-title&gt;&lt;/titles&gt;&lt;pages&gt;393-396&lt;/pages&gt;&lt;number&gt;3&lt;/number&gt;&lt;contributors&gt;&lt;authors&gt;&lt;author&gt;Mooney, J.&lt;/author&gt;&lt;author&gt;Chang, E.&lt;/author&gt;&lt;author&gt;Lalla, D.&lt;/author&gt;&lt;author&gt;Papoyan, E.&lt;/author&gt;&lt;author&gt;Raimundo, K.&lt;/author&gt;&lt;author&gt;Reddy, S. R.&lt;/author&gt;&lt;author&gt;Stauffer, J.&lt;/author&gt;&lt;author&gt;Yan, T.&lt;/author&gt;&lt;author&gt;Broder, M. S.&lt;/author&gt;&lt;/authors&gt;&lt;/contributors&gt;&lt;language&gt;eng&lt;/language&gt;&lt;added-date format="utc"&gt;1571066631&lt;/added-date&gt;&lt;ref-type name="Journal Article"&gt;17&lt;/ref-type&gt;&lt;rec-number&gt;233&lt;/rec-number&gt;&lt;last-updated-date format="utc"&gt;1571066631&lt;/last-updated-date&gt;&lt;accession-num&gt;30620617&lt;/accession-num&gt;&lt;electronic-resource-num&gt;10.1513/AnnalsATS.201806-376RL&lt;/electronic-resource-num&gt;&lt;volume&gt;16&lt;/volume&gt;&lt;/record&gt;&lt;/Cite&gt;&lt;/EndNote&gt;</w:instrText>
      </w:r>
      <w:r w:rsidR="00462959">
        <w:rPr>
          <w:rFonts w:ascii="Calibri" w:hAnsi="Calibri" w:cs="Calibri"/>
          <w:lang w:val="en-US"/>
        </w:rPr>
        <w:fldChar w:fldCharType="separate"/>
      </w:r>
      <w:r w:rsidR="0063148C">
        <w:rPr>
          <w:rFonts w:ascii="Calibri" w:hAnsi="Calibri" w:cs="Calibri"/>
          <w:noProof/>
          <w:lang w:val="en-US"/>
        </w:rPr>
        <w:t>(8)</w:t>
      </w:r>
      <w:r w:rsidR="00462959">
        <w:rPr>
          <w:rFonts w:ascii="Calibri" w:hAnsi="Calibri" w:cs="Calibri"/>
          <w:lang w:val="en-US"/>
        </w:rPr>
        <w:fldChar w:fldCharType="end"/>
      </w:r>
      <w:r w:rsidR="00462959">
        <w:rPr>
          <w:rFonts w:ascii="Calibri" w:hAnsi="Calibri" w:cs="Calibri"/>
          <w:lang w:val="en-US"/>
        </w:rPr>
        <w:t>.</w:t>
      </w:r>
      <w:r w:rsidR="00B645E9" w:rsidRPr="00B645E9">
        <w:rPr>
          <w:rFonts w:ascii="Calibri" w:hAnsi="Calibri" w:cs="Calibri"/>
        </w:rPr>
        <w:t xml:space="preserve"> </w:t>
      </w:r>
    </w:p>
    <w:p w14:paraId="3F8CFB3D" w14:textId="2857C481" w:rsidR="00401555" w:rsidRPr="00B44356" w:rsidRDefault="00E1088A" w:rsidP="00401555">
      <w:pPr>
        <w:jc w:val="both"/>
        <w:rPr>
          <w:rFonts w:ascii="Calibri" w:hAnsi="Calibri" w:cs="Calibri"/>
        </w:rPr>
      </w:pPr>
      <w:r w:rsidRPr="00112C97">
        <w:rPr>
          <w:rFonts w:ascii="Calibri" w:hAnsi="Calibri" w:cs="Calibri"/>
        </w:rPr>
        <w:t>Prior to the approval of anti-fibrotic therapies Lamas</w:t>
      </w:r>
      <w:r>
        <w:rPr>
          <w:rFonts w:ascii="Calibri" w:hAnsi="Calibri" w:cs="Calibri"/>
        </w:rPr>
        <w:t xml:space="preserve"> </w:t>
      </w:r>
      <w:r w:rsidRPr="00112C97">
        <w:rPr>
          <w:rFonts w:ascii="Calibri" w:hAnsi="Calibri" w:cs="Calibri"/>
          <w:i/>
        </w:rPr>
        <w:t>et al</w:t>
      </w:r>
      <w:r w:rsidRPr="00112C97">
        <w:rPr>
          <w:rFonts w:ascii="Calibri" w:hAnsi="Calibri" w:cs="Calibri"/>
        </w:rPr>
        <w:t xml:space="preserve"> identified that </w:t>
      </w:r>
      <w:r w:rsidRPr="00112C97">
        <w:rPr>
          <w:rFonts w:ascii="Calibri" w:hAnsi="Calibri" w:cs="Calibri"/>
          <w:color w:val="000000"/>
        </w:rPr>
        <w:t>a longer delay from the onset of dyspnoea until evaluation at a tertiary care centre was associated with a higher rate of death from IPF independent of disease severity</w:t>
      </w:r>
      <w:r>
        <w:rPr>
          <w:rFonts w:ascii="Calibri" w:hAnsi="Calibri" w:cs="Calibri"/>
          <w:color w:val="000000"/>
        </w:rPr>
        <w:fldChar w:fldCharType="begin"/>
      </w:r>
      <w:r>
        <w:rPr>
          <w:rFonts w:ascii="Calibri" w:hAnsi="Calibri" w:cs="Calibri"/>
          <w:color w:val="000000"/>
        </w:rPr>
        <w:instrText xml:space="preserve"> ADDIN EN.CITE &lt;EndNote&gt;&lt;Cite&gt;&lt;Author&gt;Lamas&lt;/Author&gt;&lt;Year&gt;2011&lt;/Year&gt;&lt;IDText&gt;Delayed access and survival in idiopathic pulmonary fibrosis: a cohort study&lt;/IDText&gt;&lt;DisplayText&gt;(7)&lt;/DisplayText&gt;&lt;record&gt;&lt;dates&gt;&lt;pub-dates&gt;&lt;date&gt;Oct&lt;/date&gt;&lt;/pub-dates&gt;&lt;year&gt;2011&lt;/year&gt;&lt;/dates&gt;&lt;keywords&gt;&lt;keyword&gt;Adult&lt;/keyword&gt;&lt;keyword&gt;Aged&lt;/keyword&gt;&lt;keyword&gt;Delayed Diagnosis&lt;/keyword&gt;&lt;keyword&gt;Female&lt;/keyword&gt;&lt;keyword&gt;Health Services Accessibility&lt;/keyword&gt;&lt;keyword&gt;Healthcare Disparities&lt;/keyword&gt;&lt;keyword&gt;Humans&lt;/keyword&gt;&lt;keyword&gt;Idiopathic Pulmonary Fibrosis&lt;/keyword&gt;&lt;keyword&gt;Male&lt;/keyword&gt;&lt;keyword&gt;Middle Aged&lt;/keyword&gt;&lt;keyword&gt;New York City&lt;/keyword&gt;&lt;keyword&gt;Prospective Studies&lt;/keyword&gt;&lt;keyword&gt;Referral and Consultation&lt;/keyword&gt;&lt;keyword&gt;Risk Factors&lt;/keyword&gt;&lt;keyword&gt;Survival Rate&lt;/keyword&gt;&lt;/keywords&gt;&lt;urls&gt;&lt;related-urls&gt;&lt;url&gt;https://www.ncbi.nlm.nih.gov/pubmed/21719755&lt;/url&gt;&lt;/related-urls&gt;&lt;/urls&gt;&lt;isbn&gt;1535-4970&lt;/isbn&gt;&lt;custom2&gt;PMC3208648&lt;/custom2&gt;&lt;titles&gt;&lt;title&gt;Delayed access and survival in idiopathic pulmonary fibrosis: a cohort study&lt;/title&gt;&lt;secondary-title&gt;Am J Respir Crit Care Med&lt;/secondary-title&gt;&lt;/titles&gt;&lt;pages&gt;842-7&lt;/pages&gt;&lt;number&gt;7&lt;/number&gt;&lt;contributors&gt;&lt;authors&gt;&lt;author&gt;Lamas, D. J.&lt;/author&gt;&lt;author&gt;Kawut, S. M.&lt;/author&gt;&lt;author&gt;Bagiella, E.&lt;/author&gt;&lt;author&gt;Philip, N.&lt;/author&gt;&lt;author&gt;Arcasoy, S. M.&lt;/author&gt;&lt;author&gt;Lederer, D. J.&lt;/author&gt;&lt;/authors&gt;&lt;/contributors&gt;&lt;language&gt;eng&lt;/language&gt;&lt;added-date format="utc"&gt;1504139621&lt;/added-date&gt;&lt;ref-type name="Journal Article"&gt;17&lt;/ref-type&gt;&lt;rec-number&gt;50&lt;/rec-number&gt;&lt;last-updated-date format="utc"&gt;1504139621&lt;/last-updated-date&gt;&lt;accession-num&gt;21719755&lt;/accession-num&gt;&lt;electronic-resource-num&gt;10.1164/rccm.201104-0668OC&lt;/electronic-resource-num&gt;&lt;volume&gt;184&lt;/volume&gt;&lt;/record&gt;&lt;/Cite&gt;&lt;/EndNote&gt;</w:instrText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(7)</w:t>
      </w:r>
      <w:r>
        <w:rPr>
          <w:rFonts w:ascii="Calibri" w:hAnsi="Calibri" w:cs="Calibri"/>
          <w:color w:val="000000"/>
        </w:rPr>
        <w:fldChar w:fldCharType="end"/>
      </w:r>
      <w:r w:rsidRPr="00112C97">
        <w:rPr>
          <w:rFonts w:ascii="Calibri" w:hAnsi="Calibri" w:cs="Calibri"/>
          <w:color w:val="000000"/>
        </w:rPr>
        <w:t xml:space="preserve">. </w:t>
      </w:r>
      <w:r w:rsidR="00665F02">
        <w:rPr>
          <w:rFonts w:ascii="Calibri" w:hAnsi="Calibri" w:cs="Calibri"/>
          <w:color w:val="000000"/>
        </w:rPr>
        <w:t>We identified that</w:t>
      </w:r>
      <w:r w:rsidR="00401555">
        <w:rPr>
          <w:rFonts w:ascii="Calibri" w:hAnsi="Calibri" w:cs="Calibri"/>
          <w:color w:val="000000"/>
        </w:rPr>
        <w:t xml:space="preserve"> patients with IPF who </w:t>
      </w:r>
      <w:r w:rsidR="008C060D">
        <w:rPr>
          <w:rFonts w:ascii="Calibri" w:hAnsi="Calibri" w:cs="Calibri"/>
          <w:color w:val="000000"/>
        </w:rPr>
        <w:t>were</w:t>
      </w:r>
      <w:r w:rsidR="00401555">
        <w:rPr>
          <w:rFonts w:ascii="Calibri" w:hAnsi="Calibri" w:cs="Calibri"/>
          <w:color w:val="000000"/>
        </w:rPr>
        <w:t xml:space="preserve"> reviewed in the ILD clinic within 12 months of </w:t>
      </w:r>
      <w:r w:rsidR="00AC2463">
        <w:rPr>
          <w:rFonts w:ascii="Calibri" w:hAnsi="Calibri" w:cs="Calibri"/>
          <w:color w:val="000000"/>
        </w:rPr>
        <w:t xml:space="preserve">primary care </w:t>
      </w:r>
      <w:r w:rsidR="00401555">
        <w:rPr>
          <w:rFonts w:ascii="Calibri" w:hAnsi="Calibri" w:cs="Calibri"/>
          <w:color w:val="000000"/>
        </w:rPr>
        <w:t xml:space="preserve">referral, compared to those seen later, had significantly preserved lung function, significantly longer total duration of antifibrotic therapy and significantly longer time to death. </w:t>
      </w:r>
    </w:p>
    <w:p w14:paraId="68394E3D" w14:textId="46DE99AF" w:rsidR="00B549ED" w:rsidRDefault="004B0326" w:rsidP="00FB2FBC">
      <w:pPr>
        <w:jc w:val="both"/>
        <w:rPr>
          <w:rFonts w:ascii="Calibri" w:hAnsi="Calibri" w:cs="Calibri"/>
        </w:rPr>
      </w:pPr>
      <w:r w:rsidRPr="00B44356">
        <w:rPr>
          <w:rFonts w:ascii="Calibri" w:hAnsi="Calibri" w:cs="Calibri"/>
        </w:rPr>
        <w:t>Our study has a number of limitations. It is retrospective</w:t>
      </w:r>
      <w:r w:rsidR="00437916">
        <w:rPr>
          <w:rFonts w:ascii="Calibri" w:hAnsi="Calibri" w:cs="Calibri"/>
        </w:rPr>
        <w:t xml:space="preserve"> and </w:t>
      </w:r>
      <w:r w:rsidR="00F44624">
        <w:rPr>
          <w:rFonts w:ascii="Calibri" w:hAnsi="Calibri" w:cs="Calibri"/>
        </w:rPr>
        <w:t>includes the period following the approval of anti-fibrotics</w:t>
      </w:r>
      <w:r w:rsidR="00E875BF">
        <w:rPr>
          <w:rFonts w:ascii="Calibri" w:hAnsi="Calibri" w:cs="Calibri"/>
        </w:rPr>
        <w:t xml:space="preserve">, although findings were consistent across 2 </w:t>
      </w:r>
      <w:r w:rsidR="002F79E9">
        <w:rPr>
          <w:rFonts w:ascii="Calibri" w:hAnsi="Calibri" w:cs="Calibri"/>
        </w:rPr>
        <w:t xml:space="preserve">distinct </w:t>
      </w:r>
      <w:r w:rsidR="00E875BF">
        <w:rPr>
          <w:rFonts w:ascii="Calibri" w:hAnsi="Calibri" w:cs="Calibri"/>
        </w:rPr>
        <w:t>primary care healthcare based systems. Further investigation is required to understand the identified heterogeneity in the patient pathway, with potential factors including resource limitations, alternative diagnoses or a period of observation prior to referral, and within the UK cohort, lung function outside of NICE criteria for anti-fibrotic prescribing (FVC 50-80% predicted).</w:t>
      </w:r>
    </w:p>
    <w:p w14:paraId="12272F92" w14:textId="0C75AEB7" w:rsidR="001C248C" w:rsidRDefault="00FB2FBC" w:rsidP="00B44356">
      <w:pPr>
        <w:jc w:val="both"/>
        <w:rPr>
          <w:rFonts w:ascii="Calibri" w:hAnsi="Calibri" w:cs="Calibri"/>
        </w:rPr>
      </w:pPr>
      <w:r w:rsidRPr="00DD254E">
        <w:rPr>
          <w:rFonts w:ascii="Calibri" w:hAnsi="Calibri" w:cs="Calibri"/>
        </w:rPr>
        <w:t xml:space="preserve">Whilst the use of </w:t>
      </w:r>
      <w:r>
        <w:rPr>
          <w:rFonts w:ascii="Calibri" w:hAnsi="Calibri" w:cs="Calibri"/>
        </w:rPr>
        <w:t xml:space="preserve">cancer service quality measures </w:t>
      </w:r>
      <w:r w:rsidRPr="00DD254E">
        <w:rPr>
          <w:rFonts w:ascii="Calibri" w:hAnsi="Calibri" w:cs="Calibri"/>
        </w:rPr>
        <w:t xml:space="preserve">for the time within cancer </w:t>
      </w:r>
      <w:r>
        <w:rPr>
          <w:rFonts w:ascii="Calibri" w:hAnsi="Calibri" w:cs="Calibri"/>
        </w:rPr>
        <w:t>pathways is well established</w:t>
      </w:r>
      <w:r w:rsidR="00B645E9">
        <w:rPr>
          <w:rFonts w:ascii="Calibri" w:hAnsi="Calibri" w:cs="Calibri"/>
        </w:rPr>
        <w:t xml:space="preserve"> to improve patient outcomes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 ADDIN EN.CITE &lt;EndNote&gt;&lt;Cite&gt;&lt;IDText&gt;National Cancer Intelligence Network, Public Health England&lt;/IDText&gt;&lt;DisplayText&gt;(9)&lt;/DisplayText&gt;&lt;record&gt;&lt;titles&gt;&lt;title&gt;National Cancer Intelligence Network, Public Health England&lt;/title&gt;&lt;/titles&gt;&lt;pages&gt;Available from: http://www.ncin.org.uk/cancer_information_tools/profiles/serviceprofiles&lt;/pages&gt;&lt;number&gt;October&lt;/number&gt;&lt;added-date format="utc"&gt;1571068362&lt;/added-date&gt;&lt;ref-type name="Web Page"&gt;12&lt;/ref-type&gt;&lt;rec-number&gt;235&lt;/rec-number&gt;&lt;last-updated-date format="utc"&gt;1571068494&lt;/last-updated-date&gt;&lt;volume&gt;2019&lt;/volume&gt;&lt;/record&gt;&lt;/Cite&gt;&lt;/EndNote&gt;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(9)</w:t>
      </w:r>
      <w:r>
        <w:rPr>
          <w:rFonts w:ascii="Calibri" w:hAnsi="Calibri" w:cs="Calibri"/>
        </w:rPr>
        <w:fldChar w:fldCharType="end"/>
      </w:r>
      <w:r w:rsidRPr="003421A5">
        <w:rPr>
          <w:rFonts w:ascii="Calibri" w:hAnsi="Calibri" w:cs="Calibri"/>
        </w:rPr>
        <w:t xml:space="preserve">, no such </w:t>
      </w:r>
      <w:r>
        <w:rPr>
          <w:rFonts w:ascii="Calibri" w:hAnsi="Calibri" w:cs="Calibri"/>
        </w:rPr>
        <w:t>clinical benchmarks</w:t>
      </w:r>
      <w:r w:rsidRPr="003421A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are</w:t>
      </w:r>
      <w:r w:rsidRPr="003421A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routine</w:t>
      </w:r>
      <w:r w:rsidRPr="003421A5">
        <w:rPr>
          <w:rFonts w:ascii="Calibri" w:hAnsi="Calibri" w:cs="Calibri"/>
        </w:rPr>
        <w:t xml:space="preserve"> for </w:t>
      </w:r>
      <w:r>
        <w:rPr>
          <w:rFonts w:ascii="Calibri" w:hAnsi="Calibri" w:cs="Calibri"/>
        </w:rPr>
        <w:t>patients with fibrotic lung diseases</w:t>
      </w:r>
      <w:r w:rsidR="003269FF">
        <w:rPr>
          <w:rFonts w:ascii="Calibri" w:hAnsi="Calibri" w:cs="Calibri"/>
        </w:rPr>
        <w:t>.</w:t>
      </w:r>
      <w:r w:rsidR="00B645E9">
        <w:rPr>
          <w:rFonts w:ascii="Calibri" w:hAnsi="Calibri" w:cs="Calibri"/>
        </w:rPr>
        <w:t xml:space="preserve"> Our findings identify that p</w:t>
      </w:r>
      <w:r w:rsidR="00361535">
        <w:rPr>
          <w:rFonts w:ascii="Calibri" w:hAnsi="Calibri" w:cs="Calibri"/>
        </w:rPr>
        <w:t>rospective</w:t>
      </w:r>
      <w:r w:rsidR="00361535" w:rsidRPr="00B44356">
        <w:rPr>
          <w:rFonts w:ascii="Calibri" w:hAnsi="Calibri" w:cs="Calibri"/>
        </w:rPr>
        <w:t xml:space="preserve"> studies </w:t>
      </w:r>
      <w:r w:rsidR="00B645E9">
        <w:rPr>
          <w:rFonts w:ascii="Calibri" w:hAnsi="Calibri" w:cs="Calibri"/>
        </w:rPr>
        <w:t>should be considered to investigate</w:t>
      </w:r>
      <w:r w:rsidR="00361535">
        <w:rPr>
          <w:rFonts w:ascii="Calibri" w:hAnsi="Calibri" w:cs="Calibri"/>
        </w:rPr>
        <w:t xml:space="preserve"> whether </w:t>
      </w:r>
      <w:r w:rsidR="008E58D6">
        <w:rPr>
          <w:rFonts w:ascii="Calibri" w:hAnsi="Calibri" w:cs="Calibri"/>
        </w:rPr>
        <w:t xml:space="preserve">the introduction of </w:t>
      </w:r>
      <w:r w:rsidR="00D73FFE">
        <w:rPr>
          <w:rFonts w:ascii="Calibri" w:hAnsi="Calibri" w:cs="Calibri"/>
        </w:rPr>
        <w:t xml:space="preserve">such </w:t>
      </w:r>
      <w:r w:rsidR="00361535" w:rsidRPr="00B44356">
        <w:rPr>
          <w:rFonts w:ascii="Calibri" w:hAnsi="Calibri" w:cs="Calibri"/>
        </w:rPr>
        <w:t>s</w:t>
      </w:r>
      <w:r w:rsidR="0071017A" w:rsidRPr="00B44356">
        <w:rPr>
          <w:rFonts w:ascii="Calibri" w:hAnsi="Calibri" w:cs="Calibri"/>
        </w:rPr>
        <w:t xml:space="preserve">tandards of care </w:t>
      </w:r>
      <w:r w:rsidR="00361535">
        <w:rPr>
          <w:rFonts w:ascii="Calibri" w:hAnsi="Calibri" w:cs="Calibri"/>
        </w:rPr>
        <w:t xml:space="preserve">for the time taken within </w:t>
      </w:r>
      <w:r w:rsidR="00A80C4E">
        <w:rPr>
          <w:rFonts w:ascii="Calibri" w:hAnsi="Calibri" w:cs="Calibri"/>
        </w:rPr>
        <w:t xml:space="preserve">lung fibrosis </w:t>
      </w:r>
      <w:r w:rsidR="00361535">
        <w:rPr>
          <w:rFonts w:ascii="Calibri" w:hAnsi="Calibri" w:cs="Calibri"/>
        </w:rPr>
        <w:t xml:space="preserve">diagnostic and treatment pathways </w:t>
      </w:r>
      <w:r w:rsidR="008E58D6">
        <w:rPr>
          <w:rFonts w:ascii="Calibri" w:hAnsi="Calibri" w:cs="Calibri"/>
        </w:rPr>
        <w:t>could improve patient</w:t>
      </w:r>
      <w:r w:rsidR="00361535">
        <w:rPr>
          <w:rFonts w:ascii="Calibri" w:hAnsi="Calibri" w:cs="Calibri"/>
        </w:rPr>
        <w:t xml:space="preserve"> </w:t>
      </w:r>
      <w:r w:rsidR="008E58D6">
        <w:rPr>
          <w:rFonts w:ascii="Calibri" w:hAnsi="Calibri" w:cs="Calibri"/>
        </w:rPr>
        <w:t>outcomes</w:t>
      </w:r>
      <w:r w:rsidR="00361535">
        <w:rPr>
          <w:rFonts w:ascii="Calibri" w:hAnsi="Calibri" w:cs="Calibri"/>
        </w:rPr>
        <w:t>.</w:t>
      </w:r>
    </w:p>
    <w:p w14:paraId="6E6BAD99" w14:textId="33EFAB23" w:rsidR="004F5963" w:rsidRDefault="004F5963" w:rsidP="00B44356">
      <w:pPr>
        <w:jc w:val="both"/>
        <w:rPr>
          <w:rFonts w:ascii="Calibri" w:hAnsi="Calibri" w:cs="Calibri"/>
        </w:rPr>
      </w:pPr>
    </w:p>
    <w:p w14:paraId="368B955B" w14:textId="77777777" w:rsidR="00261570" w:rsidRDefault="00261570" w:rsidP="002615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References</w:t>
      </w:r>
    </w:p>
    <w:p w14:paraId="23EDA6E4" w14:textId="77777777" w:rsidR="00261570" w:rsidRPr="00C46E09" w:rsidRDefault="00261570" w:rsidP="00261570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C46E09">
        <w:t>1.</w:t>
      </w:r>
      <w:r w:rsidRPr="00C46E09">
        <w:tab/>
        <w:t>Richeldi L, Varone F, Bergna M, de Andrade J, Falk J, Hallowell R, et al. Pharmacological management of progressive-fibrosing interstitial lung diseases: a review of the current evidence. Eur Respir Rev. 2018;27(150).</w:t>
      </w:r>
    </w:p>
    <w:p w14:paraId="6F2842B4" w14:textId="77777777" w:rsidR="00261570" w:rsidRPr="00C46E09" w:rsidRDefault="00261570" w:rsidP="00261570">
      <w:pPr>
        <w:pStyle w:val="EndNoteBibliography"/>
        <w:spacing w:after="0"/>
      </w:pPr>
      <w:r w:rsidRPr="00C46E09">
        <w:t>2.</w:t>
      </w:r>
      <w:r w:rsidRPr="00C46E09">
        <w:tab/>
        <w:t>Hoyer N, Prior TS, Bendstrup E, Wilcke T, Shaker SB. Risk factors for diagnostic delay in idiopathic pulmonary fibrosis. Respir Res. 2019;20(1):103.</w:t>
      </w:r>
    </w:p>
    <w:p w14:paraId="7693F756" w14:textId="77777777" w:rsidR="00261570" w:rsidRPr="00C46E09" w:rsidRDefault="00261570" w:rsidP="00261570">
      <w:pPr>
        <w:pStyle w:val="EndNoteBibliography"/>
        <w:spacing w:after="0"/>
      </w:pPr>
      <w:r w:rsidRPr="00C46E09">
        <w:lastRenderedPageBreak/>
        <w:t>3.</w:t>
      </w:r>
      <w:r w:rsidRPr="00C46E09">
        <w:tab/>
        <w:t>Maher TM, Strek ME. Antifibrotic therapy for idiopathic pulmonary fibrosis: time to treat. Respir Res. 2019;20(1):205.</w:t>
      </w:r>
    </w:p>
    <w:p w14:paraId="25849980" w14:textId="77777777" w:rsidR="00261570" w:rsidRPr="00C46E09" w:rsidRDefault="00261570" w:rsidP="00261570">
      <w:pPr>
        <w:pStyle w:val="EndNoteBibliography"/>
        <w:spacing w:after="0"/>
      </w:pPr>
      <w:r w:rsidRPr="00C46E09">
        <w:t>4.</w:t>
      </w:r>
      <w:r w:rsidRPr="00C46E09">
        <w:tab/>
        <w:t>Valeyre D. Towards a better diagnosis of idiopathic pulmonary fibrosis. Eur Respir Rev. 2011;20(120):108-13.</w:t>
      </w:r>
    </w:p>
    <w:p w14:paraId="6B0195B2" w14:textId="77777777" w:rsidR="00261570" w:rsidRPr="00C46E09" w:rsidRDefault="00261570" w:rsidP="00261570">
      <w:pPr>
        <w:pStyle w:val="EndNoteBibliography"/>
        <w:spacing w:after="0"/>
      </w:pPr>
      <w:r w:rsidRPr="00C46E09">
        <w:t>5.</w:t>
      </w:r>
      <w:r w:rsidRPr="00C46E09">
        <w:tab/>
        <w:t>Purokivi M, Hodgson U, Myllärniemi M, Salomaa ER, Kaarteenaho R. Are physicians in primary health care able to recognize pulmonary fibrosis? Eur Clin Respir J. 2017;4(1):1290339.</w:t>
      </w:r>
    </w:p>
    <w:p w14:paraId="36D8B178" w14:textId="77777777" w:rsidR="00261570" w:rsidRPr="00C46E09" w:rsidRDefault="00261570" w:rsidP="00261570">
      <w:pPr>
        <w:pStyle w:val="EndNoteBibliography"/>
        <w:spacing w:after="0"/>
      </w:pPr>
      <w:r w:rsidRPr="00C46E09">
        <w:t>6.</w:t>
      </w:r>
      <w:r w:rsidRPr="00C46E09">
        <w:tab/>
        <w:t>Maher TM, Swigris JJ, Kreuter M, Wijsenbeek M, Cassidy N, Ireland L, et al. Identifying Barriers to Idiopathic Pulmonary Fibrosis Treatment: A Survey of Patient and Physician Views. Respiration. 2018;96(6):514-24.</w:t>
      </w:r>
    </w:p>
    <w:p w14:paraId="321D2056" w14:textId="77777777" w:rsidR="00261570" w:rsidRPr="00C46E09" w:rsidRDefault="00261570" w:rsidP="00261570">
      <w:pPr>
        <w:pStyle w:val="EndNoteBibliography"/>
        <w:spacing w:after="0"/>
      </w:pPr>
      <w:r w:rsidRPr="00C46E09">
        <w:t>7.</w:t>
      </w:r>
      <w:r w:rsidRPr="00C46E09">
        <w:tab/>
        <w:t>Lamas DJ, Kawut SM, Bagiella E, Philip N, Arcasoy SM, Lederer DJ. Delayed access and survival in idiopathic pulmonary fibrosis: a cohort study. Am J Respir Crit Care Med. 2011;184(7):842-7.</w:t>
      </w:r>
    </w:p>
    <w:p w14:paraId="226E519F" w14:textId="77777777" w:rsidR="00261570" w:rsidRPr="00C46E09" w:rsidRDefault="00261570" w:rsidP="00261570">
      <w:pPr>
        <w:pStyle w:val="EndNoteBibliography"/>
        <w:spacing w:after="0"/>
      </w:pPr>
      <w:r w:rsidRPr="00C46E09">
        <w:t>8.</w:t>
      </w:r>
      <w:r w:rsidRPr="00C46E09">
        <w:tab/>
        <w:t>Mooney J, Chang E, Lalla D, Papoyan E, Raimundo K, Reddy SR, et al. Potential Delays in Diagnosis of Idiopathic Pulmonary Fibrosis in Medicare Beneficiaries. Ann Am Thorac Soc. 2019;16(3):393-6.</w:t>
      </w:r>
    </w:p>
    <w:p w14:paraId="7D3DF416" w14:textId="4344CD84" w:rsidR="00261570" w:rsidRPr="00C46E09" w:rsidRDefault="00261570" w:rsidP="00261570">
      <w:pPr>
        <w:pStyle w:val="EndNoteBibliography"/>
      </w:pPr>
      <w:r w:rsidRPr="00C46E09">
        <w:t>9.</w:t>
      </w:r>
      <w:r w:rsidRPr="00C46E09">
        <w:tab/>
        <w:t>National Cancer Intelligence Network, Public Health England  [Available from: </w:t>
      </w:r>
      <w:hyperlink r:id="rId6" w:history="1">
        <w:r w:rsidRPr="00C46E09">
          <w:rPr>
            <w:rStyle w:val="Hyperlink"/>
          </w:rPr>
          <w:t>http://www.ncin.org.uk/cancer_information_tools/profiles/serviceprofiles</w:t>
        </w:r>
      </w:hyperlink>
      <w:r w:rsidRPr="00C46E09">
        <w:t>].</w:t>
      </w:r>
      <w:r w:rsidR="00CC6CBE">
        <w:t xml:space="preserve"> Accessed 18.10.19</w:t>
      </w:r>
    </w:p>
    <w:p w14:paraId="0C852E91" w14:textId="4CC9DA17" w:rsidR="004F5963" w:rsidRDefault="00261570" w:rsidP="0026157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end"/>
      </w:r>
      <w:r w:rsidR="004F5963">
        <w:rPr>
          <w:rFonts w:ascii="Calibri" w:hAnsi="Calibri" w:cs="Calibri"/>
        </w:rPr>
        <w:br w:type="page"/>
      </w:r>
    </w:p>
    <w:p w14:paraId="0C615E7D" w14:textId="593161E0" w:rsidR="004F5963" w:rsidRDefault="000B3CC2" w:rsidP="00B44356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12A67795" wp14:editId="651D873A">
            <wp:simplePos x="0" y="0"/>
            <wp:positionH relativeFrom="column">
              <wp:posOffset>-902122</wp:posOffset>
            </wp:positionH>
            <wp:positionV relativeFrom="paragraph">
              <wp:posOffset>0</wp:posOffset>
            </wp:positionV>
            <wp:extent cx="7448631" cy="2215918"/>
            <wp:effectExtent l="0" t="0" r="0" b="0"/>
            <wp:wrapThrough wrapText="bothSides">
              <wp:wrapPolygon edited="0">
                <wp:start x="0" y="0"/>
                <wp:lineTo x="0" y="21420"/>
                <wp:lineTo x="6519" y="21420"/>
                <wp:lineTo x="10091" y="21420"/>
                <wp:lineTo x="14216" y="20678"/>
                <wp:lineTo x="14179" y="19935"/>
                <wp:lineTo x="21545" y="19687"/>
                <wp:lineTo x="2154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631" cy="2215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E41B5" w14:textId="6E49E797" w:rsidR="00A219BA" w:rsidRPr="00832E14" w:rsidRDefault="00A219BA" w:rsidP="00A219BA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832E14">
        <w:rPr>
          <w:b/>
          <w:i w:val="0"/>
          <w:color w:val="auto"/>
        </w:rPr>
        <w:t>Figure</w:t>
      </w:r>
      <w:r w:rsidR="00832E14" w:rsidRPr="00832E14">
        <w:rPr>
          <w:b/>
          <w:i w:val="0"/>
          <w:color w:val="auto"/>
        </w:rPr>
        <w:t xml:space="preserve"> </w:t>
      </w:r>
      <w:r w:rsidRPr="00832E14">
        <w:rPr>
          <w:b/>
          <w:i w:val="0"/>
          <w:color w:val="auto"/>
        </w:rPr>
        <w:fldChar w:fldCharType="begin"/>
      </w:r>
      <w:r w:rsidRPr="00832E14">
        <w:rPr>
          <w:b/>
          <w:i w:val="0"/>
          <w:color w:val="auto"/>
        </w:rPr>
        <w:instrText xml:space="preserve"> SEQ Figure \* ARABIC \s 1 </w:instrText>
      </w:r>
      <w:r w:rsidRPr="00832E14">
        <w:rPr>
          <w:b/>
          <w:i w:val="0"/>
          <w:color w:val="auto"/>
        </w:rPr>
        <w:fldChar w:fldCharType="separate"/>
      </w:r>
      <w:r w:rsidR="00A900AA">
        <w:rPr>
          <w:b/>
          <w:i w:val="0"/>
          <w:noProof/>
          <w:color w:val="auto"/>
        </w:rPr>
        <w:t>1</w:t>
      </w:r>
      <w:r w:rsidRPr="00832E14">
        <w:rPr>
          <w:b/>
          <w:i w:val="0"/>
          <w:color w:val="auto"/>
        </w:rPr>
        <w:fldChar w:fldCharType="end"/>
      </w:r>
      <w:r w:rsidR="00832E14">
        <w:rPr>
          <w:b/>
          <w:i w:val="0"/>
          <w:color w:val="auto"/>
        </w:rPr>
        <w:t xml:space="preserve">: </w:t>
      </w:r>
      <w:r w:rsidR="00832E14">
        <w:rPr>
          <w:i w:val="0"/>
          <w:color w:val="auto"/>
        </w:rPr>
        <w:t xml:space="preserve">Patients diagnosed with </w:t>
      </w:r>
      <w:r w:rsidR="00832E14" w:rsidRPr="00832E14">
        <w:rPr>
          <w:i w:val="0"/>
          <w:color w:val="auto"/>
        </w:rPr>
        <w:t xml:space="preserve">IPF stratified by time </w:t>
      </w:r>
      <w:r w:rsidR="00A900AA">
        <w:rPr>
          <w:i w:val="0"/>
          <w:color w:val="auto"/>
        </w:rPr>
        <w:t>from</w:t>
      </w:r>
      <w:r w:rsidR="00832E14" w:rsidRPr="00832E14">
        <w:rPr>
          <w:i w:val="0"/>
          <w:color w:val="auto"/>
        </w:rPr>
        <w:t xml:space="preserve"> </w:t>
      </w:r>
      <w:r w:rsidR="00A900AA">
        <w:rPr>
          <w:i w:val="0"/>
          <w:color w:val="auto"/>
        </w:rPr>
        <w:t>first</w:t>
      </w:r>
      <w:r w:rsidR="00A900AA" w:rsidRPr="00832E14">
        <w:rPr>
          <w:i w:val="0"/>
          <w:color w:val="auto"/>
        </w:rPr>
        <w:t xml:space="preserve"> </w:t>
      </w:r>
      <w:r w:rsidR="00AC2463">
        <w:rPr>
          <w:i w:val="0"/>
          <w:color w:val="auto"/>
        </w:rPr>
        <w:t xml:space="preserve">primary care </w:t>
      </w:r>
      <w:r w:rsidR="00832E14" w:rsidRPr="00832E14">
        <w:rPr>
          <w:i w:val="0"/>
          <w:color w:val="auto"/>
        </w:rPr>
        <w:t>referral</w:t>
      </w:r>
      <w:r w:rsidR="00A900AA">
        <w:rPr>
          <w:i w:val="0"/>
          <w:color w:val="auto"/>
        </w:rPr>
        <w:t xml:space="preserve"> to first review within an </w:t>
      </w:r>
      <w:r w:rsidR="00A1724D">
        <w:rPr>
          <w:i w:val="0"/>
          <w:color w:val="auto"/>
        </w:rPr>
        <w:t xml:space="preserve">ILD </w:t>
      </w:r>
      <w:r w:rsidR="00A900AA">
        <w:rPr>
          <w:i w:val="0"/>
          <w:color w:val="auto"/>
        </w:rPr>
        <w:t>clinic.</w:t>
      </w:r>
      <w:r w:rsidR="00996609">
        <w:rPr>
          <w:i w:val="0"/>
          <w:color w:val="auto"/>
        </w:rPr>
        <w:t xml:space="preserve"> </w:t>
      </w:r>
      <w:r w:rsidR="00996609" w:rsidRPr="00A1724D">
        <w:rPr>
          <w:b/>
          <w:i w:val="0"/>
          <w:color w:val="auto"/>
        </w:rPr>
        <w:t>A)</w:t>
      </w:r>
      <w:r w:rsidR="00996609">
        <w:rPr>
          <w:i w:val="0"/>
          <w:color w:val="auto"/>
        </w:rPr>
        <w:t xml:space="preserve"> </w:t>
      </w:r>
      <w:r w:rsidR="000A502A">
        <w:rPr>
          <w:i w:val="0"/>
          <w:color w:val="auto"/>
        </w:rPr>
        <w:t>Error</w:t>
      </w:r>
      <w:r w:rsidR="006353C1">
        <w:rPr>
          <w:i w:val="0"/>
          <w:color w:val="auto"/>
        </w:rPr>
        <w:t>-B</w:t>
      </w:r>
      <w:r w:rsidR="000A502A">
        <w:rPr>
          <w:i w:val="0"/>
          <w:color w:val="auto"/>
        </w:rPr>
        <w:t>ar chart</w:t>
      </w:r>
      <w:r w:rsidR="00996609">
        <w:rPr>
          <w:i w:val="0"/>
          <w:color w:val="auto"/>
        </w:rPr>
        <w:t xml:space="preserve"> showing </w:t>
      </w:r>
      <w:r w:rsidR="000A502A">
        <w:rPr>
          <w:i w:val="0"/>
          <w:color w:val="auto"/>
        </w:rPr>
        <w:t>mean</w:t>
      </w:r>
      <w:r w:rsidR="00832E14" w:rsidRPr="00832E14">
        <w:rPr>
          <w:i w:val="0"/>
          <w:color w:val="auto"/>
        </w:rPr>
        <w:t xml:space="preserve"> FVC % predicted</w:t>
      </w:r>
      <w:r w:rsidR="000A502A">
        <w:rPr>
          <w:i w:val="0"/>
          <w:color w:val="auto"/>
        </w:rPr>
        <w:t xml:space="preserve"> (error bars rep</w:t>
      </w:r>
      <w:r w:rsidR="00A1724D">
        <w:rPr>
          <w:i w:val="0"/>
          <w:color w:val="auto"/>
        </w:rPr>
        <w:t>resent 95% confidence intervals</w:t>
      </w:r>
      <w:r w:rsidR="00832E14" w:rsidRPr="00832E14">
        <w:rPr>
          <w:i w:val="0"/>
          <w:color w:val="auto"/>
        </w:rPr>
        <w:t xml:space="preserve">, </w:t>
      </w:r>
      <w:r w:rsidR="00996609">
        <w:rPr>
          <w:i w:val="0"/>
          <w:color w:val="auto"/>
        </w:rPr>
        <w:t>* p&lt;0.05 *** p&lt;0.001</w:t>
      </w:r>
      <w:r w:rsidR="00A1724D">
        <w:rPr>
          <w:i w:val="0"/>
          <w:color w:val="auto"/>
        </w:rPr>
        <w:t>)</w:t>
      </w:r>
      <w:r w:rsidR="00996609">
        <w:rPr>
          <w:i w:val="0"/>
          <w:color w:val="auto"/>
        </w:rPr>
        <w:t xml:space="preserve"> </w:t>
      </w:r>
      <w:r w:rsidR="00832E14" w:rsidRPr="00A1724D">
        <w:rPr>
          <w:b/>
          <w:i w:val="0"/>
          <w:color w:val="auto"/>
        </w:rPr>
        <w:t>B)</w:t>
      </w:r>
      <w:r w:rsidR="00832E14" w:rsidRPr="00832E14">
        <w:rPr>
          <w:i w:val="0"/>
          <w:color w:val="auto"/>
        </w:rPr>
        <w:t xml:space="preserve"> Kaplan </w:t>
      </w:r>
      <w:r w:rsidR="00996609">
        <w:rPr>
          <w:i w:val="0"/>
          <w:color w:val="auto"/>
        </w:rPr>
        <w:t>M</w:t>
      </w:r>
      <w:r w:rsidR="00832E14" w:rsidRPr="00832E14">
        <w:rPr>
          <w:i w:val="0"/>
          <w:color w:val="auto"/>
        </w:rPr>
        <w:t xml:space="preserve">eier analysis of anti-fibrotic duration and </w:t>
      </w:r>
      <w:r w:rsidR="00832E14" w:rsidRPr="00A1724D">
        <w:rPr>
          <w:b/>
          <w:i w:val="0"/>
          <w:color w:val="auto"/>
        </w:rPr>
        <w:t>C)</w:t>
      </w:r>
      <w:r w:rsidR="00832E14" w:rsidRPr="00832E14">
        <w:rPr>
          <w:i w:val="0"/>
          <w:color w:val="auto"/>
        </w:rPr>
        <w:t xml:space="preserve"> Kaplan </w:t>
      </w:r>
      <w:r w:rsidR="00996609">
        <w:rPr>
          <w:i w:val="0"/>
          <w:color w:val="auto"/>
        </w:rPr>
        <w:t>M</w:t>
      </w:r>
      <w:r w:rsidR="00832E14" w:rsidRPr="00832E14">
        <w:rPr>
          <w:i w:val="0"/>
          <w:color w:val="auto"/>
        </w:rPr>
        <w:t>eier analysis of survival</w:t>
      </w:r>
      <w:r w:rsidR="00832E14">
        <w:rPr>
          <w:i w:val="0"/>
          <w:color w:val="auto"/>
        </w:rPr>
        <w:t xml:space="preserve">. </w:t>
      </w:r>
    </w:p>
    <w:p w14:paraId="21DBBAA3" w14:textId="77777777" w:rsidR="00A219BA" w:rsidRDefault="00A219BA" w:rsidP="00A21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55358" w14:textId="302AF5B7" w:rsidR="00CC0C4E" w:rsidRDefault="00CC0C4E" w:rsidP="00B44356">
      <w:pPr>
        <w:jc w:val="both"/>
        <w:rPr>
          <w:rFonts w:ascii="Calibri" w:hAnsi="Calibri" w:cs="Calibri"/>
        </w:rPr>
      </w:pPr>
    </w:p>
    <w:p w14:paraId="1E2CAC18" w14:textId="47B2EF1A" w:rsidR="00F41425" w:rsidRPr="00996609" w:rsidRDefault="00F41425" w:rsidP="00B443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1425" w:rsidRPr="00996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C6687"/>
    <w:multiLevelType w:val="hybridMultilevel"/>
    <w:tmpl w:val="FCD2A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E7BBB"/>
    <w:multiLevelType w:val="hybridMultilevel"/>
    <w:tmpl w:val="418294C0"/>
    <w:lvl w:ilvl="0" w:tplc="2B70C93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26DDF"/>
    <w:multiLevelType w:val="hybridMultilevel"/>
    <w:tmpl w:val="F9EC7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EE38E6"/>
    <w:rsid w:val="000007BC"/>
    <w:rsid w:val="00002A21"/>
    <w:rsid w:val="0000522A"/>
    <w:rsid w:val="00012B59"/>
    <w:rsid w:val="0002096E"/>
    <w:rsid w:val="000323A2"/>
    <w:rsid w:val="000347D4"/>
    <w:rsid w:val="000427B3"/>
    <w:rsid w:val="00043476"/>
    <w:rsid w:val="000455E2"/>
    <w:rsid w:val="000863C1"/>
    <w:rsid w:val="0008749C"/>
    <w:rsid w:val="0009524F"/>
    <w:rsid w:val="000A502A"/>
    <w:rsid w:val="000A63E7"/>
    <w:rsid w:val="000B3CC2"/>
    <w:rsid w:val="000B6344"/>
    <w:rsid w:val="000B6395"/>
    <w:rsid w:val="000C19E1"/>
    <w:rsid w:val="000C4050"/>
    <w:rsid w:val="000E01FF"/>
    <w:rsid w:val="000E1C6B"/>
    <w:rsid w:val="000F0EF0"/>
    <w:rsid w:val="000F387E"/>
    <w:rsid w:val="000F5ABB"/>
    <w:rsid w:val="000F7833"/>
    <w:rsid w:val="0010180E"/>
    <w:rsid w:val="0010344B"/>
    <w:rsid w:val="00116F2C"/>
    <w:rsid w:val="00120029"/>
    <w:rsid w:val="00122D7E"/>
    <w:rsid w:val="00135D0C"/>
    <w:rsid w:val="00142FCB"/>
    <w:rsid w:val="0015114F"/>
    <w:rsid w:val="00167872"/>
    <w:rsid w:val="00173653"/>
    <w:rsid w:val="00180FE4"/>
    <w:rsid w:val="00182DE7"/>
    <w:rsid w:val="001910F0"/>
    <w:rsid w:val="001A21E2"/>
    <w:rsid w:val="001A32DF"/>
    <w:rsid w:val="001A3F89"/>
    <w:rsid w:val="001A42D6"/>
    <w:rsid w:val="001A4D28"/>
    <w:rsid w:val="001B045A"/>
    <w:rsid w:val="001B2DCB"/>
    <w:rsid w:val="001C248C"/>
    <w:rsid w:val="001D0551"/>
    <w:rsid w:val="001D0993"/>
    <w:rsid w:val="001F5A75"/>
    <w:rsid w:val="00201D77"/>
    <w:rsid w:val="002056BA"/>
    <w:rsid w:val="002077CF"/>
    <w:rsid w:val="0021094A"/>
    <w:rsid w:val="00214343"/>
    <w:rsid w:val="00216140"/>
    <w:rsid w:val="0021650D"/>
    <w:rsid w:val="00230E55"/>
    <w:rsid w:val="002413F6"/>
    <w:rsid w:val="00246A22"/>
    <w:rsid w:val="00261570"/>
    <w:rsid w:val="00270882"/>
    <w:rsid w:val="00284EE0"/>
    <w:rsid w:val="002A0303"/>
    <w:rsid w:val="002A5ED2"/>
    <w:rsid w:val="002C4027"/>
    <w:rsid w:val="002C6953"/>
    <w:rsid w:val="002E2AF4"/>
    <w:rsid w:val="002E6660"/>
    <w:rsid w:val="002F5B5E"/>
    <w:rsid w:val="002F79E9"/>
    <w:rsid w:val="00302210"/>
    <w:rsid w:val="003028DD"/>
    <w:rsid w:val="00304887"/>
    <w:rsid w:val="00313068"/>
    <w:rsid w:val="0032054C"/>
    <w:rsid w:val="00320F51"/>
    <w:rsid w:val="003269FF"/>
    <w:rsid w:val="0033403B"/>
    <w:rsid w:val="003421A5"/>
    <w:rsid w:val="003422C6"/>
    <w:rsid w:val="00347DFB"/>
    <w:rsid w:val="00350DC8"/>
    <w:rsid w:val="00361535"/>
    <w:rsid w:val="00375E17"/>
    <w:rsid w:val="00385A89"/>
    <w:rsid w:val="0038724A"/>
    <w:rsid w:val="003A1CB1"/>
    <w:rsid w:val="003A274D"/>
    <w:rsid w:val="003C5EA6"/>
    <w:rsid w:val="003D1F7F"/>
    <w:rsid w:val="003E3BD9"/>
    <w:rsid w:val="003E4FAA"/>
    <w:rsid w:val="003E70D8"/>
    <w:rsid w:val="003F517F"/>
    <w:rsid w:val="004004B1"/>
    <w:rsid w:val="00401555"/>
    <w:rsid w:val="0041374D"/>
    <w:rsid w:val="0041472B"/>
    <w:rsid w:val="004202D3"/>
    <w:rsid w:val="004206E2"/>
    <w:rsid w:val="004225D3"/>
    <w:rsid w:val="004245F3"/>
    <w:rsid w:val="0042617B"/>
    <w:rsid w:val="00426DEB"/>
    <w:rsid w:val="00437916"/>
    <w:rsid w:val="00443A59"/>
    <w:rsid w:val="0045585B"/>
    <w:rsid w:val="00462959"/>
    <w:rsid w:val="004735C6"/>
    <w:rsid w:val="00477B67"/>
    <w:rsid w:val="00477CA7"/>
    <w:rsid w:val="00483E5F"/>
    <w:rsid w:val="004906DE"/>
    <w:rsid w:val="00494E20"/>
    <w:rsid w:val="004A1644"/>
    <w:rsid w:val="004B0326"/>
    <w:rsid w:val="004B2C63"/>
    <w:rsid w:val="004B4FFB"/>
    <w:rsid w:val="004C5AB3"/>
    <w:rsid w:val="004C60CD"/>
    <w:rsid w:val="004D549D"/>
    <w:rsid w:val="004F5963"/>
    <w:rsid w:val="00514A4A"/>
    <w:rsid w:val="005364C9"/>
    <w:rsid w:val="00543438"/>
    <w:rsid w:val="005516BE"/>
    <w:rsid w:val="00553B7F"/>
    <w:rsid w:val="005651C2"/>
    <w:rsid w:val="005661E5"/>
    <w:rsid w:val="00566FD7"/>
    <w:rsid w:val="00570C06"/>
    <w:rsid w:val="00573F38"/>
    <w:rsid w:val="00575F5C"/>
    <w:rsid w:val="00585C70"/>
    <w:rsid w:val="005A0FA8"/>
    <w:rsid w:val="005A1368"/>
    <w:rsid w:val="005A4996"/>
    <w:rsid w:val="005A5BFC"/>
    <w:rsid w:val="005F0F39"/>
    <w:rsid w:val="005F534D"/>
    <w:rsid w:val="006136A9"/>
    <w:rsid w:val="00613E71"/>
    <w:rsid w:val="006252C3"/>
    <w:rsid w:val="0063148C"/>
    <w:rsid w:val="006353C1"/>
    <w:rsid w:val="006607D0"/>
    <w:rsid w:val="00661191"/>
    <w:rsid w:val="006631B0"/>
    <w:rsid w:val="00665F02"/>
    <w:rsid w:val="0066603E"/>
    <w:rsid w:val="00671002"/>
    <w:rsid w:val="006841B9"/>
    <w:rsid w:val="00691B16"/>
    <w:rsid w:val="00695CDE"/>
    <w:rsid w:val="0069709A"/>
    <w:rsid w:val="006A00D7"/>
    <w:rsid w:val="006A46A5"/>
    <w:rsid w:val="006A6DAF"/>
    <w:rsid w:val="006B3CB4"/>
    <w:rsid w:val="006B7685"/>
    <w:rsid w:val="006C76EE"/>
    <w:rsid w:val="006E20F1"/>
    <w:rsid w:val="006E3E3A"/>
    <w:rsid w:val="006E6B78"/>
    <w:rsid w:val="006F086E"/>
    <w:rsid w:val="006F71CE"/>
    <w:rsid w:val="00704D52"/>
    <w:rsid w:val="0071017A"/>
    <w:rsid w:val="00712B99"/>
    <w:rsid w:val="00714E2D"/>
    <w:rsid w:val="00716668"/>
    <w:rsid w:val="00720B22"/>
    <w:rsid w:val="00721512"/>
    <w:rsid w:val="00724741"/>
    <w:rsid w:val="0073500C"/>
    <w:rsid w:val="007359D8"/>
    <w:rsid w:val="00741168"/>
    <w:rsid w:val="007520F0"/>
    <w:rsid w:val="007549F2"/>
    <w:rsid w:val="007653F2"/>
    <w:rsid w:val="007727A1"/>
    <w:rsid w:val="00777DC3"/>
    <w:rsid w:val="0078225B"/>
    <w:rsid w:val="00793CF3"/>
    <w:rsid w:val="00794032"/>
    <w:rsid w:val="007B19D5"/>
    <w:rsid w:val="007C3938"/>
    <w:rsid w:val="007C4B31"/>
    <w:rsid w:val="007C51D2"/>
    <w:rsid w:val="007D3602"/>
    <w:rsid w:val="007E3481"/>
    <w:rsid w:val="007E4C14"/>
    <w:rsid w:val="00804747"/>
    <w:rsid w:val="00804921"/>
    <w:rsid w:val="00810343"/>
    <w:rsid w:val="0081455C"/>
    <w:rsid w:val="00816082"/>
    <w:rsid w:val="00820CBB"/>
    <w:rsid w:val="00823A88"/>
    <w:rsid w:val="00832E14"/>
    <w:rsid w:val="0084708E"/>
    <w:rsid w:val="00874E31"/>
    <w:rsid w:val="0088541E"/>
    <w:rsid w:val="00890289"/>
    <w:rsid w:val="00897ED6"/>
    <w:rsid w:val="008A1D89"/>
    <w:rsid w:val="008A2B77"/>
    <w:rsid w:val="008A2DD6"/>
    <w:rsid w:val="008B37C4"/>
    <w:rsid w:val="008B6B3D"/>
    <w:rsid w:val="008C060D"/>
    <w:rsid w:val="008C5BD5"/>
    <w:rsid w:val="008E58D6"/>
    <w:rsid w:val="008F1372"/>
    <w:rsid w:val="008F1E79"/>
    <w:rsid w:val="009067B7"/>
    <w:rsid w:val="009075C7"/>
    <w:rsid w:val="0091112D"/>
    <w:rsid w:val="009128ED"/>
    <w:rsid w:val="00920790"/>
    <w:rsid w:val="00932CF4"/>
    <w:rsid w:val="0094513C"/>
    <w:rsid w:val="0095143A"/>
    <w:rsid w:val="00976DA6"/>
    <w:rsid w:val="00981D39"/>
    <w:rsid w:val="00987BEF"/>
    <w:rsid w:val="00990672"/>
    <w:rsid w:val="00996609"/>
    <w:rsid w:val="0099707B"/>
    <w:rsid w:val="009A1C11"/>
    <w:rsid w:val="009B289C"/>
    <w:rsid w:val="009C5F01"/>
    <w:rsid w:val="009E08E9"/>
    <w:rsid w:val="009E38B1"/>
    <w:rsid w:val="009E4865"/>
    <w:rsid w:val="009F0896"/>
    <w:rsid w:val="009F57CC"/>
    <w:rsid w:val="00A0232F"/>
    <w:rsid w:val="00A029CD"/>
    <w:rsid w:val="00A02A69"/>
    <w:rsid w:val="00A1724D"/>
    <w:rsid w:val="00A203D7"/>
    <w:rsid w:val="00A219BA"/>
    <w:rsid w:val="00A24BF1"/>
    <w:rsid w:val="00A529A5"/>
    <w:rsid w:val="00A71D40"/>
    <w:rsid w:val="00A753E0"/>
    <w:rsid w:val="00A80C4E"/>
    <w:rsid w:val="00A87BDC"/>
    <w:rsid w:val="00A900AA"/>
    <w:rsid w:val="00AC2463"/>
    <w:rsid w:val="00AD36E5"/>
    <w:rsid w:val="00AD4F38"/>
    <w:rsid w:val="00AE3C34"/>
    <w:rsid w:val="00AE61E8"/>
    <w:rsid w:val="00AE61ED"/>
    <w:rsid w:val="00AF6B48"/>
    <w:rsid w:val="00B0748A"/>
    <w:rsid w:val="00B114FF"/>
    <w:rsid w:val="00B175CE"/>
    <w:rsid w:val="00B27F1F"/>
    <w:rsid w:val="00B32B6E"/>
    <w:rsid w:val="00B36715"/>
    <w:rsid w:val="00B44356"/>
    <w:rsid w:val="00B46741"/>
    <w:rsid w:val="00B52FD8"/>
    <w:rsid w:val="00B549ED"/>
    <w:rsid w:val="00B645E9"/>
    <w:rsid w:val="00B9339F"/>
    <w:rsid w:val="00BA50EE"/>
    <w:rsid w:val="00BA6041"/>
    <w:rsid w:val="00BB4CEB"/>
    <w:rsid w:val="00BC03FB"/>
    <w:rsid w:val="00BC0DE5"/>
    <w:rsid w:val="00BC5BA4"/>
    <w:rsid w:val="00BE0E01"/>
    <w:rsid w:val="00BE0E70"/>
    <w:rsid w:val="00BE1653"/>
    <w:rsid w:val="00C0190F"/>
    <w:rsid w:val="00C054A7"/>
    <w:rsid w:val="00C1033C"/>
    <w:rsid w:val="00C32315"/>
    <w:rsid w:val="00C454D2"/>
    <w:rsid w:val="00C46E09"/>
    <w:rsid w:val="00C52E4F"/>
    <w:rsid w:val="00C55A8C"/>
    <w:rsid w:val="00C636F7"/>
    <w:rsid w:val="00C6401E"/>
    <w:rsid w:val="00C7348A"/>
    <w:rsid w:val="00C73CB9"/>
    <w:rsid w:val="00C77616"/>
    <w:rsid w:val="00C86818"/>
    <w:rsid w:val="00C8683B"/>
    <w:rsid w:val="00CA71CD"/>
    <w:rsid w:val="00CB3ED9"/>
    <w:rsid w:val="00CB704A"/>
    <w:rsid w:val="00CC0C4E"/>
    <w:rsid w:val="00CC6CBE"/>
    <w:rsid w:val="00CE1753"/>
    <w:rsid w:val="00CE3003"/>
    <w:rsid w:val="00CE3291"/>
    <w:rsid w:val="00CE6FF5"/>
    <w:rsid w:val="00CF3811"/>
    <w:rsid w:val="00D00ABB"/>
    <w:rsid w:val="00D43546"/>
    <w:rsid w:val="00D460AD"/>
    <w:rsid w:val="00D66349"/>
    <w:rsid w:val="00D710E1"/>
    <w:rsid w:val="00D72CE5"/>
    <w:rsid w:val="00D7314D"/>
    <w:rsid w:val="00D73FFE"/>
    <w:rsid w:val="00D87185"/>
    <w:rsid w:val="00D93455"/>
    <w:rsid w:val="00D94B99"/>
    <w:rsid w:val="00DB4A88"/>
    <w:rsid w:val="00DB6D23"/>
    <w:rsid w:val="00DD050B"/>
    <w:rsid w:val="00DD254E"/>
    <w:rsid w:val="00DE4CFC"/>
    <w:rsid w:val="00DF0186"/>
    <w:rsid w:val="00E1088A"/>
    <w:rsid w:val="00E11DB4"/>
    <w:rsid w:val="00E13475"/>
    <w:rsid w:val="00E17455"/>
    <w:rsid w:val="00E319A5"/>
    <w:rsid w:val="00E54F63"/>
    <w:rsid w:val="00E62E13"/>
    <w:rsid w:val="00E710EC"/>
    <w:rsid w:val="00E875BF"/>
    <w:rsid w:val="00EA1B80"/>
    <w:rsid w:val="00EA65D7"/>
    <w:rsid w:val="00EB7AAF"/>
    <w:rsid w:val="00EC2FAE"/>
    <w:rsid w:val="00EC5FE8"/>
    <w:rsid w:val="00ED299F"/>
    <w:rsid w:val="00ED53DA"/>
    <w:rsid w:val="00EE38E6"/>
    <w:rsid w:val="00F0028A"/>
    <w:rsid w:val="00F016DD"/>
    <w:rsid w:val="00F03011"/>
    <w:rsid w:val="00F13D53"/>
    <w:rsid w:val="00F24CF2"/>
    <w:rsid w:val="00F32D56"/>
    <w:rsid w:val="00F33AF9"/>
    <w:rsid w:val="00F36217"/>
    <w:rsid w:val="00F41425"/>
    <w:rsid w:val="00F44624"/>
    <w:rsid w:val="00F4685F"/>
    <w:rsid w:val="00F47C25"/>
    <w:rsid w:val="00F50BC8"/>
    <w:rsid w:val="00F67710"/>
    <w:rsid w:val="00F823C7"/>
    <w:rsid w:val="00F85E32"/>
    <w:rsid w:val="00F92CB6"/>
    <w:rsid w:val="00FB2FBC"/>
    <w:rsid w:val="00FB6620"/>
    <w:rsid w:val="00FC122A"/>
    <w:rsid w:val="00FC27F9"/>
    <w:rsid w:val="00FF1FFE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41848"/>
  <w15:chartTrackingRefBased/>
  <w15:docId w15:val="{A07F18F5-E94A-4F67-BA91-C8B5E0DD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11D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0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8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8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82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9906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2F5B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C5EA6"/>
    <w:pPr>
      <w:spacing w:after="0" w:line="240" w:lineRule="auto"/>
    </w:pPr>
    <w:rPr>
      <w:rFonts w:eastAsiaTheme="minorEastAsia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B289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B289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B289C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B289C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920790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219B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cin.org.uk/cancer_information_tools/profiles/serviceprofil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A7D8A-3148-BC4F-BFD8-F8FC751E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3047</TotalTime>
  <Pages>5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Brereton C.J.</dc:creator>
  <cp:keywords/>
  <dc:description/>
  <cp:lastModifiedBy>Mark Jones</cp:lastModifiedBy>
  <cp:revision>6</cp:revision>
  <cp:lastPrinted>2019-10-22T16:10:00Z</cp:lastPrinted>
  <dcterms:created xsi:type="dcterms:W3CDTF">2019-12-06T15:16:00Z</dcterms:created>
  <dcterms:modified xsi:type="dcterms:W3CDTF">2020-09-04T12:28:00Z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class="21"/&gt;&lt;count citations="5" publications="5"/&gt;&lt;/info&gt;PAPERS2_INFO_END</vt:lpwstr>
  </property>
</Properties>
</file>