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9FA11" w14:textId="6ACA50A5" w:rsidR="00851F89" w:rsidRPr="00110413" w:rsidRDefault="0084375E" w:rsidP="00E522AC">
      <w:pPr>
        <w:pStyle w:val="1"/>
        <w:spacing w:line="360" w:lineRule="auto"/>
        <w:ind w:rightChars="0" w:right="-2"/>
        <w:rPr>
          <w:rFonts w:eastAsia="MS Mincho"/>
        </w:rPr>
      </w:pPr>
      <w:r w:rsidRPr="00110413">
        <w:t>Metamaterial Perfect Absorber</w:t>
      </w:r>
      <w:r w:rsidR="00EA4C5F" w:rsidRPr="00110413">
        <w:t>-enhanced</w:t>
      </w:r>
      <w:r w:rsidRPr="00110413">
        <w:t xml:space="preserve"> Plasmonic</w:t>
      </w:r>
      <w:r w:rsidR="00341EFD">
        <w:t xml:space="preserve"> Photo-thermoelectric Conversion</w:t>
      </w:r>
      <w:bookmarkStart w:id="0" w:name="_GoBack"/>
      <w:bookmarkEnd w:id="0"/>
    </w:p>
    <w:p w14:paraId="1A7B25A9" w14:textId="6AA7F7A9" w:rsidR="00363FE3" w:rsidRPr="00110413" w:rsidRDefault="001140D6" w:rsidP="00E522AC">
      <w:pPr>
        <w:pStyle w:val="AUTHORS451"/>
        <w:spacing w:before="100" w:beforeAutospacing="1" w:line="360" w:lineRule="auto"/>
        <w:ind w:rightChars="0" w:right="-2"/>
        <w:rPr>
          <w:rFonts w:eastAsiaTheme="minorEastAsia" w:cs="Times New Roman"/>
          <w:sz w:val="24"/>
          <w:szCs w:val="24"/>
        </w:rPr>
      </w:pPr>
      <w:bookmarkStart w:id="1" w:name="_Hlk36638018"/>
      <w:r w:rsidRPr="00110413">
        <w:rPr>
          <w:rFonts w:cs="Times New Roman"/>
          <w:sz w:val="24"/>
          <w:szCs w:val="24"/>
        </w:rPr>
        <w:t>Mahiro Horikawa</w:t>
      </w:r>
      <w:r w:rsidR="00FE5504" w:rsidRPr="00110413">
        <w:rPr>
          <w:rFonts w:cs="Times New Roman"/>
          <w:sz w:val="24"/>
          <w:szCs w:val="24"/>
          <w:vertAlign w:val="superscript"/>
        </w:rPr>
        <w:t>1</w:t>
      </w:r>
      <w:r w:rsidR="00DA148A" w:rsidRPr="00110413">
        <w:rPr>
          <w:rFonts w:cs="Times New Roman"/>
          <w:sz w:val="24"/>
          <w:szCs w:val="24"/>
        </w:rPr>
        <w:t>, Xu Fang</w:t>
      </w:r>
      <w:r w:rsidR="00FE5504" w:rsidRPr="00110413">
        <w:rPr>
          <w:rFonts w:cs="Times New Roman"/>
          <w:sz w:val="24"/>
          <w:szCs w:val="24"/>
          <w:vertAlign w:val="superscript"/>
        </w:rPr>
        <w:t>2</w:t>
      </w:r>
      <w:r w:rsidR="00DA148A" w:rsidRPr="00110413">
        <w:rPr>
          <w:rFonts w:cs="Times New Roman"/>
          <w:sz w:val="24"/>
          <w:szCs w:val="24"/>
        </w:rPr>
        <w:t>, and</w:t>
      </w:r>
      <w:r w:rsidR="008C1947" w:rsidRPr="00110413">
        <w:rPr>
          <w:rFonts w:cs="Times New Roman"/>
          <w:sz w:val="24"/>
          <w:szCs w:val="24"/>
        </w:rPr>
        <w:t xml:space="preserve"> Wakana Kubo</w:t>
      </w:r>
      <w:r w:rsidR="00FE5504" w:rsidRPr="00110413">
        <w:rPr>
          <w:rFonts w:cs="Times New Roman"/>
          <w:sz w:val="24"/>
          <w:szCs w:val="24"/>
          <w:vertAlign w:val="superscript"/>
        </w:rPr>
        <w:t>1</w:t>
      </w:r>
      <w:r w:rsidR="008C1947" w:rsidRPr="00110413">
        <w:rPr>
          <w:rFonts w:cs="Times New Roman"/>
          <w:sz w:val="24"/>
          <w:szCs w:val="24"/>
        </w:rPr>
        <w:t>*</w:t>
      </w:r>
    </w:p>
    <w:p w14:paraId="519BB200" w14:textId="147F854E" w:rsidR="00A946B1" w:rsidRPr="00110413" w:rsidRDefault="00FE5504" w:rsidP="005A6968">
      <w:pPr>
        <w:pStyle w:val="AFFILIATIONS45"/>
        <w:spacing w:line="360" w:lineRule="auto"/>
        <w:ind w:right="945"/>
        <w:rPr>
          <w:rFonts w:ascii="Times New Roman" w:hAnsi="Times New Roman" w:cs="Times New Roman"/>
          <w:sz w:val="24"/>
          <w:szCs w:val="24"/>
        </w:rPr>
      </w:pPr>
      <w:r w:rsidRPr="00110413">
        <w:rPr>
          <w:rFonts w:ascii="Times New Roman" w:hAnsi="Times New Roman"/>
          <w:sz w:val="24"/>
          <w:vertAlign w:val="superscript"/>
        </w:rPr>
        <w:t xml:space="preserve">1 </w:t>
      </w:r>
      <w:r w:rsidR="00E808B0" w:rsidRPr="00110413">
        <w:rPr>
          <w:rFonts w:ascii="Times New Roman" w:hAnsi="Times New Roman"/>
          <w:sz w:val="24"/>
        </w:rPr>
        <w:t>Division of Advanced Electrical and Electronics Engineering, Tokyo University of Agriculture and Technology, 2-24-16 Naka-cho,</w:t>
      </w:r>
      <w:r w:rsidR="00E808B0" w:rsidRPr="00110413">
        <w:rPr>
          <w:rFonts w:ascii="Times New Roman" w:eastAsiaTheme="minorEastAsia" w:hAnsi="Times New Roman" w:hint="eastAsia"/>
          <w:sz w:val="24"/>
        </w:rPr>
        <w:t xml:space="preserve"> </w:t>
      </w:r>
      <w:r w:rsidR="00E808B0" w:rsidRPr="00110413">
        <w:rPr>
          <w:rFonts w:ascii="Times New Roman" w:hAnsi="Times New Roman" w:cs="Times New Roman"/>
          <w:sz w:val="24"/>
          <w:szCs w:val="24"/>
        </w:rPr>
        <w:t>Koganei-shi, Tokyo 184-8588, Japan</w:t>
      </w:r>
    </w:p>
    <w:p w14:paraId="351E5C10" w14:textId="0D3ABC82" w:rsidR="00DA148A" w:rsidRPr="00110413" w:rsidRDefault="00FE5504" w:rsidP="005A6968">
      <w:pPr>
        <w:pStyle w:val="AFFILIATIONS45"/>
        <w:spacing w:line="360" w:lineRule="auto"/>
        <w:ind w:right="945"/>
        <w:rPr>
          <w:rFonts w:ascii="Times New Roman" w:eastAsiaTheme="minorEastAsia" w:hAnsi="Times New Roman"/>
          <w:sz w:val="24"/>
        </w:rPr>
      </w:pPr>
      <w:r w:rsidRPr="00110413">
        <w:rPr>
          <w:rFonts w:ascii="Times New Roman" w:hAnsi="Times New Roman"/>
          <w:sz w:val="24"/>
          <w:vertAlign w:val="superscript"/>
        </w:rPr>
        <w:t xml:space="preserve">2 </w:t>
      </w:r>
      <w:r w:rsidR="00BF606D" w:rsidRPr="00110413">
        <w:rPr>
          <w:rFonts w:ascii="Times New Roman" w:hAnsi="Times New Roman"/>
          <w:sz w:val="24"/>
        </w:rPr>
        <w:t>School of Electronics and Computer Science, University of Southampton, Southampton SO17 1BJ, UK</w:t>
      </w:r>
    </w:p>
    <w:bookmarkEnd w:id="1"/>
    <w:p w14:paraId="5D08942C" w14:textId="42D08844" w:rsidR="009C0E90" w:rsidRPr="00110413" w:rsidRDefault="00A2597B" w:rsidP="00E522AC">
      <w:pPr>
        <w:pStyle w:val="Email45"/>
        <w:spacing w:beforeLines="50" w:before="120" w:line="360" w:lineRule="auto"/>
        <w:ind w:rightChars="0" w:right="-2"/>
        <w:rPr>
          <w:rFonts w:eastAsia="MS Mincho" w:cs="Times New Roman"/>
          <w:i w:val="0"/>
          <w:sz w:val="24"/>
          <w:szCs w:val="24"/>
        </w:rPr>
      </w:pPr>
      <w:r w:rsidRPr="00110413">
        <w:rPr>
          <w:rFonts w:cs="Times New Roman"/>
          <w:i w:val="0"/>
          <w:sz w:val="24"/>
          <w:szCs w:val="24"/>
        </w:rPr>
        <w:t xml:space="preserve">E-mail: </w:t>
      </w:r>
      <w:r w:rsidR="001140D6" w:rsidRPr="00110413">
        <w:rPr>
          <w:rFonts w:cs="Times New Roman"/>
          <w:i w:val="0"/>
          <w:sz w:val="24"/>
          <w:szCs w:val="24"/>
        </w:rPr>
        <w:t>w-kubo</w:t>
      </w:r>
      <w:r w:rsidRPr="00110413">
        <w:rPr>
          <w:rFonts w:cs="Times New Roman"/>
          <w:i w:val="0"/>
          <w:sz w:val="24"/>
          <w:szCs w:val="24"/>
        </w:rPr>
        <w:t>@</w:t>
      </w:r>
      <w:r w:rsidR="001140D6" w:rsidRPr="00110413">
        <w:rPr>
          <w:rFonts w:cs="Times New Roman"/>
          <w:i w:val="0"/>
          <w:sz w:val="24"/>
          <w:szCs w:val="24"/>
        </w:rPr>
        <w:t>cc.tuat.ac.jp</w:t>
      </w:r>
    </w:p>
    <w:p w14:paraId="2D294496" w14:textId="77777777" w:rsidR="00363073" w:rsidRPr="00110413" w:rsidRDefault="00363073" w:rsidP="00E522AC">
      <w:pPr>
        <w:pStyle w:val="Email45"/>
        <w:spacing w:line="360" w:lineRule="auto"/>
        <w:ind w:rightChars="0" w:right="-2"/>
        <w:rPr>
          <w:rFonts w:eastAsia="MS Mincho"/>
          <w:i w:val="0"/>
        </w:rPr>
      </w:pPr>
    </w:p>
    <w:p w14:paraId="2338F7D9" w14:textId="3589F03F" w:rsidR="00086277" w:rsidRPr="00110413" w:rsidRDefault="002439A0" w:rsidP="00E522AC">
      <w:pPr>
        <w:pStyle w:val="Abstract"/>
        <w:spacing w:line="360" w:lineRule="auto"/>
        <w:ind w:rightChars="0" w:right="-2"/>
        <w:rPr>
          <w:rFonts w:eastAsia="MS Mincho"/>
          <w:sz w:val="24"/>
        </w:rPr>
      </w:pPr>
      <w:r w:rsidRPr="00110413">
        <w:rPr>
          <w:rFonts w:eastAsia="MS Mincho"/>
          <w:sz w:val="24"/>
        </w:rPr>
        <w:t xml:space="preserve">Perfect absorption is </w:t>
      </w:r>
      <w:r w:rsidR="008968E8" w:rsidRPr="00110413">
        <w:rPr>
          <w:rFonts w:eastAsia="MS Mincho"/>
          <w:sz w:val="24"/>
        </w:rPr>
        <w:t>key</w:t>
      </w:r>
      <w:r w:rsidRPr="00110413">
        <w:rPr>
          <w:rFonts w:eastAsia="MS Mincho"/>
          <w:sz w:val="24"/>
        </w:rPr>
        <w:t xml:space="preserve"> to </w:t>
      </w:r>
      <w:r w:rsidR="00E94CDB" w:rsidRPr="00110413">
        <w:rPr>
          <w:rFonts w:eastAsia="MS Mincho"/>
          <w:sz w:val="24"/>
        </w:rPr>
        <w:t xml:space="preserve">achieving </w:t>
      </w:r>
      <w:r w:rsidRPr="00110413">
        <w:rPr>
          <w:rFonts w:eastAsia="MS Mincho"/>
          <w:sz w:val="24"/>
        </w:rPr>
        <w:t>high responsivity</w:t>
      </w:r>
      <w:r w:rsidR="008968E8" w:rsidRPr="00110413">
        <w:rPr>
          <w:rFonts w:eastAsia="MS Mincho"/>
          <w:sz w:val="24"/>
        </w:rPr>
        <w:t xml:space="preserve"> of a thin-film photodetector</w:t>
      </w:r>
      <w:r w:rsidRPr="00110413">
        <w:rPr>
          <w:rFonts w:eastAsia="MS Mincho"/>
          <w:sz w:val="24"/>
        </w:rPr>
        <w:t xml:space="preserve">. Here, we </w:t>
      </w:r>
      <w:r w:rsidR="00E94CDB" w:rsidRPr="00110413">
        <w:rPr>
          <w:rFonts w:eastAsia="MS Mincho"/>
          <w:sz w:val="24"/>
        </w:rPr>
        <w:t xml:space="preserve">report </w:t>
      </w:r>
      <w:r w:rsidRPr="00110413">
        <w:rPr>
          <w:rFonts w:eastAsia="MS Mincho"/>
          <w:sz w:val="24"/>
        </w:rPr>
        <w:t xml:space="preserve">the effect of </w:t>
      </w:r>
      <w:r w:rsidR="00E94CDB" w:rsidRPr="00110413">
        <w:rPr>
          <w:rFonts w:eastAsia="MS Mincho"/>
          <w:sz w:val="24"/>
        </w:rPr>
        <w:t xml:space="preserve">a </w:t>
      </w:r>
      <w:r w:rsidRPr="00110413">
        <w:rPr>
          <w:rFonts w:eastAsia="MS Mincho"/>
          <w:sz w:val="24"/>
        </w:rPr>
        <w:t xml:space="preserve">metamaterial perfect absorber on </w:t>
      </w:r>
      <w:r w:rsidR="00E94CDB" w:rsidRPr="00110413">
        <w:rPr>
          <w:rFonts w:eastAsia="MS Mincho"/>
          <w:sz w:val="24"/>
        </w:rPr>
        <w:t xml:space="preserve">the </w:t>
      </w:r>
      <w:r w:rsidRPr="00110413">
        <w:rPr>
          <w:rFonts w:eastAsia="MS Mincho"/>
          <w:sz w:val="24"/>
        </w:rPr>
        <w:t>external quantum efficiency of plasmonic photo-thermoeletric conversion</w:t>
      </w:r>
      <w:r w:rsidR="00E94CDB" w:rsidRPr="00110413">
        <w:rPr>
          <w:rFonts w:eastAsia="MS Mincho"/>
          <w:sz w:val="24"/>
        </w:rPr>
        <w:t>,</w:t>
      </w:r>
      <w:r w:rsidRPr="00110413">
        <w:rPr>
          <w:rFonts w:eastAsia="MS Mincho"/>
          <w:sz w:val="24"/>
        </w:rPr>
        <w:t xml:space="preserve"> </w:t>
      </w:r>
      <w:r w:rsidR="00E94CDB" w:rsidRPr="00110413">
        <w:rPr>
          <w:rFonts w:eastAsia="MS Mincho"/>
          <w:sz w:val="24"/>
        </w:rPr>
        <w:t xml:space="preserve">which </w:t>
      </w:r>
      <w:r w:rsidRPr="00110413">
        <w:rPr>
          <w:rFonts w:eastAsia="MS Mincho"/>
          <w:sz w:val="24"/>
        </w:rPr>
        <w:t xml:space="preserve">is </w:t>
      </w:r>
      <w:r w:rsidR="00E94CDB" w:rsidRPr="00110413">
        <w:rPr>
          <w:rFonts w:eastAsia="MS Mincho"/>
          <w:sz w:val="24"/>
        </w:rPr>
        <w:t xml:space="preserve">a </w:t>
      </w:r>
      <w:r w:rsidRPr="00110413">
        <w:rPr>
          <w:rFonts w:eastAsia="MS Mincho"/>
          <w:sz w:val="24"/>
        </w:rPr>
        <w:t xml:space="preserve">photodetection </w:t>
      </w:r>
      <w:r w:rsidR="00E94CDB" w:rsidRPr="00110413">
        <w:rPr>
          <w:rFonts w:eastAsia="MS Mincho"/>
          <w:sz w:val="24"/>
        </w:rPr>
        <w:t xml:space="preserve">method based on </w:t>
      </w:r>
      <w:r w:rsidRPr="00110413">
        <w:rPr>
          <w:rFonts w:eastAsia="MS Mincho"/>
          <w:sz w:val="24"/>
        </w:rPr>
        <w:t xml:space="preserve">local heating. The photodetector with </w:t>
      </w:r>
      <w:r w:rsidR="00E94CDB" w:rsidRPr="00110413">
        <w:rPr>
          <w:rFonts w:eastAsia="MS Mincho"/>
          <w:sz w:val="24"/>
        </w:rPr>
        <w:t xml:space="preserve">a </w:t>
      </w:r>
      <w:r w:rsidRPr="00110413">
        <w:rPr>
          <w:rFonts w:eastAsia="MS Mincho"/>
          <w:sz w:val="24"/>
        </w:rPr>
        <w:t xml:space="preserve">metamaterial perfect absorber shows strong absorption, resulting in </w:t>
      </w:r>
      <w:r w:rsidR="00635862" w:rsidRPr="00110413">
        <w:rPr>
          <w:rFonts w:eastAsia="MS Mincho"/>
          <w:sz w:val="24"/>
        </w:rPr>
        <w:t xml:space="preserve">external </w:t>
      </w:r>
      <w:r w:rsidRPr="00110413">
        <w:rPr>
          <w:rFonts w:eastAsia="MS Mincho"/>
          <w:sz w:val="24"/>
        </w:rPr>
        <w:t xml:space="preserve">quantum efficiency </w:t>
      </w:r>
      <w:r w:rsidR="00E94CDB" w:rsidRPr="00110413">
        <w:rPr>
          <w:rFonts w:eastAsia="MS Mincho"/>
          <w:sz w:val="24"/>
        </w:rPr>
        <w:t>about</w:t>
      </w:r>
      <w:r w:rsidR="00E94CDB" w:rsidRPr="00110413" w:rsidDel="00E94CDB">
        <w:rPr>
          <w:rFonts w:eastAsia="MS Mincho"/>
          <w:sz w:val="24"/>
        </w:rPr>
        <w:t xml:space="preserve"> </w:t>
      </w:r>
      <w:r w:rsidR="00E94CDB" w:rsidRPr="00110413">
        <w:rPr>
          <w:rFonts w:eastAsia="MS Mincho"/>
          <w:sz w:val="24"/>
        </w:rPr>
        <w:t xml:space="preserve">three times </w:t>
      </w:r>
      <w:r w:rsidRPr="00110413">
        <w:rPr>
          <w:rFonts w:eastAsia="MS Mincho"/>
          <w:sz w:val="24"/>
        </w:rPr>
        <w:t xml:space="preserve">of </w:t>
      </w:r>
      <w:r w:rsidR="00E94CDB" w:rsidRPr="00110413">
        <w:rPr>
          <w:rFonts w:eastAsia="MS Mincho"/>
          <w:sz w:val="24"/>
        </w:rPr>
        <w:t xml:space="preserve">that of </w:t>
      </w:r>
      <w:r w:rsidRPr="00110413">
        <w:rPr>
          <w:rFonts w:eastAsia="MS Mincho"/>
          <w:sz w:val="24"/>
        </w:rPr>
        <w:t xml:space="preserve">a </w:t>
      </w:r>
      <w:r w:rsidR="00635862" w:rsidRPr="00110413">
        <w:rPr>
          <w:rFonts w:eastAsia="MS Mincho"/>
          <w:sz w:val="24"/>
        </w:rPr>
        <w:t xml:space="preserve">control </w:t>
      </w:r>
      <w:r w:rsidRPr="00110413">
        <w:rPr>
          <w:rFonts w:eastAsia="MS Mincho"/>
          <w:sz w:val="24"/>
        </w:rPr>
        <w:t xml:space="preserve">device. </w:t>
      </w:r>
      <w:r w:rsidR="00E94CDB" w:rsidRPr="00110413">
        <w:rPr>
          <w:rFonts w:eastAsia="MS Mincho"/>
          <w:sz w:val="24"/>
        </w:rPr>
        <w:t xml:space="preserve">Plasmon-induced </w:t>
      </w:r>
      <w:r w:rsidRPr="00110413">
        <w:rPr>
          <w:rFonts w:eastAsia="MS Mincho"/>
          <w:sz w:val="24"/>
        </w:rPr>
        <w:t xml:space="preserve">local </w:t>
      </w:r>
      <w:r w:rsidR="0052256D" w:rsidRPr="00110413">
        <w:rPr>
          <w:rFonts w:eastAsia="MS Mincho"/>
          <w:sz w:val="24"/>
        </w:rPr>
        <w:t>temperature</w:t>
      </w:r>
      <w:r w:rsidR="00E94CDB" w:rsidRPr="00110413">
        <w:rPr>
          <w:rFonts w:eastAsia="MS Mincho"/>
          <w:sz w:val="24"/>
        </w:rPr>
        <w:t xml:space="preserve"> </w:t>
      </w:r>
      <w:r w:rsidR="00A67301" w:rsidRPr="00110413">
        <w:rPr>
          <w:rFonts w:eastAsia="MS Mincho"/>
          <w:sz w:val="24"/>
        </w:rPr>
        <w:t>rise</w:t>
      </w:r>
      <w:r w:rsidRPr="00110413">
        <w:rPr>
          <w:rFonts w:eastAsia="MS Mincho"/>
          <w:sz w:val="24"/>
        </w:rPr>
        <w:t xml:space="preserve"> </w:t>
      </w:r>
      <w:r w:rsidR="00E94CDB" w:rsidRPr="00110413">
        <w:rPr>
          <w:rFonts w:eastAsia="MS Mincho"/>
          <w:sz w:val="24"/>
        </w:rPr>
        <w:t xml:space="preserve">contributes </w:t>
      </w:r>
      <w:r w:rsidRPr="00110413">
        <w:rPr>
          <w:rFonts w:eastAsia="MS Mincho"/>
          <w:sz w:val="24"/>
        </w:rPr>
        <w:t>to the photodetection</w:t>
      </w:r>
      <w:r w:rsidR="00E94CDB" w:rsidRPr="00110413">
        <w:rPr>
          <w:rFonts w:eastAsia="MS Mincho"/>
          <w:sz w:val="24"/>
        </w:rPr>
        <w:t>, and its amplitude is</w:t>
      </w:r>
      <w:r w:rsidRPr="00110413">
        <w:rPr>
          <w:rFonts w:eastAsia="MS Mincho"/>
          <w:sz w:val="24"/>
        </w:rPr>
        <w:t xml:space="preserve"> examined </w:t>
      </w:r>
      <w:r w:rsidR="00E94CDB" w:rsidRPr="00110413">
        <w:rPr>
          <w:rFonts w:eastAsia="MS Mincho"/>
          <w:sz w:val="24"/>
        </w:rPr>
        <w:t xml:space="preserve">both </w:t>
      </w:r>
      <w:r w:rsidRPr="00110413">
        <w:rPr>
          <w:rFonts w:eastAsia="MS Mincho"/>
          <w:sz w:val="24"/>
        </w:rPr>
        <w:t>experimentally and numerically.</w:t>
      </w:r>
    </w:p>
    <w:p w14:paraId="5B891300" w14:textId="77777777" w:rsidR="00341F2C" w:rsidRPr="00110413" w:rsidRDefault="00341F2C">
      <w:pPr>
        <w:widowControl/>
        <w:jc w:val="left"/>
      </w:pPr>
      <w:r w:rsidRPr="00110413">
        <w:rPr>
          <w:b/>
        </w:rPr>
        <w:br w:type="page"/>
      </w:r>
    </w:p>
    <w:p w14:paraId="0E19D598" w14:textId="21747988" w:rsidR="002439A0" w:rsidRPr="00110413" w:rsidRDefault="002439A0" w:rsidP="00F77A6B">
      <w:pPr>
        <w:pStyle w:val="MainText151510"/>
        <w:adjustRightInd w:val="0"/>
        <w:spacing w:line="360" w:lineRule="auto"/>
        <w:ind w:firstLineChars="0" w:firstLine="0"/>
        <w:rPr>
          <w:rFonts w:eastAsia="MS Mincho" w:cs="Times New Roman"/>
          <w:szCs w:val="24"/>
        </w:rPr>
      </w:pPr>
      <w:r w:rsidRPr="00110413">
        <w:rPr>
          <w:rFonts w:eastAsia="MS Mincho" w:cs="Times New Roman"/>
          <w:szCs w:val="24"/>
        </w:rPr>
        <w:lastRenderedPageBreak/>
        <w:t xml:space="preserve">Photodetectors are </w:t>
      </w:r>
      <w:r w:rsidR="00E63A19" w:rsidRPr="00110413">
        <w:rPr>
          <w:rFonts w:eastAsia="MS Mincho" w:cs="Times New Roman"/>
          <w:szCs w:val="24"/>
        </w:rPr>
        <w:t xml:space="preserve">widely </w:t>
      </w:r>
      <w:r w:rsidR="00FC014F" w:rsidRPr="00110413">
        <w:rPr>
          <w:rFonts w:eastAsia="MS Mincho" w:cs="Times New Roman"/>
          <w:szCs w:val="24"/>
        </w:rPr>
        <w:t>used</w:t>
      </w:r>
      <w:r w:rsidRPr="00110413">
        <w:rPr>
          <w:rFonts w:eastAsia="MS Mincho" w:cs="Times New Roman"/>
          <w:szCs w:val="24"/>
        </w:rPr>
        <w:t xml:space="preserve"> </w:t>
      </w:r>
      <w:r w:rsidR="00FC014F" w:rsidRPr="00110413">
        <w:rPr>
          <w:rFonts w:eastAsia="MS Mincho" w:cs="Times New Roman"/>
          <w:szCs w:val="24"/>
        </w:rPr>
        <w:t>in</w:t>
      </w:r>
      <w:r w:rsidRPr="00110413">
        <w:rPr>
          <w:rFonts w:eastAsia="MS Mincho" w:cs="Times New Roman"/>
          <w:szCs w:val="24"/>
        </w:rPr>
        <w:t xml:space="preserve"> sensors, optical communications, </w:t>
      </w:r>
      <w:r w:rsidR="00FC014F" w:rsidRPr="00110413">
        <w:rPr>
          <w:rFonts w:eastAsia="MS Mincho" w:cs="Times New Roman"/>
          <w:szCs w:val="24"/>
        </w:rPr>
        <w:t xml:space="preserve">optical imaging, </w:t>
      </w:r>
      <w:r w:rsidRPr="00110413">
        <w:rPr>
          <w:rFonts w:eastAsia="MS Mincho" w:cs="Times New Roman"/>
          <w:szCs w:val="24"/>
        </w:rPr>
        <w:t xml:space="preserve">and optoelectronic applications. </w:t>
      </w:r>
      <w:r w:rsidR="005B7E9D" w:rsidRPr="00110413">
        <w:rPr>
          <w:rFonts w:eastAsia="MS Mincho" w:cs="Times New Roman"/>
          <w:szCs w:val="24"/>
        </w:rPr>
        <w:t>D</w:t>
      </w:r>
      <w:r w:rsidRPr="00110413">
        <w:rPr>
          <w:rFonts w:eastAsia="MS Mincho" w:cs="Times New Roman"/>
          <w:szCs w:val="24"/>
        </w:rPr>
        <w:t xml:space="preserve">emands of thin-film photodetectors are growing for utilization in ultra-dense interconnects </w:t>
      </w:r>
      <w:r w:rsidR="00635862" w:rsidRPr="00110413">
        <w:rPr>
          <w:rFonts w:eastAsia="MS Mincho" w:cs="Times New Roman"/>
          <w:szCs w:val="24"/>
        </w:rPr>
        <w:t xml:space="preserve">and </w:t>
      </w:r>
      <w:r w:rsidRPr="00110413">
        <w:rPr>
          <w:rFonts w:eastAsia="MS Mincho" w:cs="Times New Roman"/>
          <w:szCs w:val="24"/>
        </w:rPr>
        <w:t>monolithically integrated optoelectronic devices</w:t>
      </w:r>
      <w:r w:rsidR="009D7EB5" w:rsidRPr="00110413">
        <w:rPr>
          <w:rFonts w:eastAsia="MS Mincho" w:cs="Times New Roman"/>
          <w:szCs w:val="24"/>
        </w:rPr>
        <w:t>.</w:t>
      </w:r>
      <w:r w:rsidR="00B50769" w:rsidRPr="00110413">
        <w:rPr>
          <w:noProof/>
          <w:vertAlign w:val="superscript"/>
        </w:rPr>
        <w:t>1-7)</w:t>
      </w:r>
      <w:r w:rsidRPr="00110413">
        <w:rPr>
          <w:rFonts w:eastAsia="MS Mincho" w:cs="Times New Roman"/>
          <w:szCs w:val="24"/>
        </w:rPr>
        <w:t xml:space="preserve"> </w:t>
      </w:r>
      <w:r w:rsidR="00635862" w:rsidRPr="00110413">
        <w:rPr>
          <w:rFonts w:eastAsia="MS Mincho" w:cs="Times New Roman"/>
          <w:szCs w:val="24"/>
        </w:rPr>
        <w:t>Thin-film photodetectors that utilize thermoelectric conversion are an emerging research topic</w:t>
      </w:r>
      <w:r w:rsidR="009D7EB5" w:rsidRPr="00110413">
        <w:rPr>
          <w:rFonts w:eastAsia="MS Mincho" w:cs="Times New Roman"/>
          <w:szCs w:val="24"/>
        </w:rPr>
        <w:t>.</w:t>
      </w:r>
      <w:r w:rsidR="00EC2390" w:rsidRPr="00110413">
        <w:rPr>
          <w:rFonts w:eastAsia="MS Mincho" w:cs="Times New Roman"/>
          <w:noProof/>
          <w:szCs w:val="24"/>
          <w:vertAlign w:val="superscript"/>
        </w:rPr>
        <w:t>8-13)</w:t>
      </w:r>
      <w:r w:rsidR="00635862" w:rsidRPr="00110413">
        <w:rPr>
          <w:rFonts w:eastAsia="MS Mincho" w:cs="Times New Roman"/>
          <w:szCs w:val="24"/>
        </w:rPr>
        <w:t xml:space="preserve"> </w:t>
      </w:r>
      <w:r w:rsidR="00902359" w:rsidRPr="00110413">
        <w:rPr>
          <w:rFonts w:eastAsia="MS Mincho" w:cs="Times New Roman"/>
          <w:szCs w:val="24"/>
        </w:rPr>
        <w:t>Recently</w:t>
      </w:r>
      <w:r w:rsidRPr="00110413">
        <w:rPr>
          <w:rFonts w:eastAsia="MS Mincho" w:cs="Times New Roman"/>
          <w:szCs w:val="24"/>
        </w:rPr>
        <w:t xml:space="preserve">, we reported a thin-film photodetector </w:t>
      </w:r>
      <w:r w:rsidR="00902359" w:rsidRPr="00110413">
        <w:rPr>
          <w:rFonts w:eastAsia="MS Mincho" w:cs="Times New Roman"/>
          <w:szCs w:val="24"/>
        </w:rPr>
        <w:t xml:space="preserve">enabled </w:t>
      </w:r>
      <w:r w:rsidRPr="00110413">
        <w:rPr>
          <w:rFonts w:eastAsia="MS Mincho" w:cs="Times New Roman"/>
          <w:szCs w:val="24"/>
        </w:rPr>
        <w:t xml:space="preserve">by </w:t>
      </w:r>
      <w:r w:rsidR="00902359" w:rsidRPr="00110413">
        <w:rPr>
          <w:rFonts w:eastAsia="MS Mincho" w:cs="Times New Roman"/>
          <w:szCs w:val="24"/>
        </w:rPr>
        <w:t>plasmon</w:t>
      </w:r>
      <w:r w:rsidR="00F0235D" w:rsidRPr="00110413">
        <w:rPr>
          <w:rFonts w:eastAsia="MS Mincho" w:cs="Times New Roman"/>
          <w:szCs w:val="24"/>
        </w:rPr>
        <w:t>ic photo-</w:t>
      </w:r>
      <w:r w:rsidRPr="00110413">
        <w:rPr>
          <w:rFonts w:eastAsia="MS Mincho" w:cs="Times New Roman"/>
          <w:szCs w:val="24"/>
        </w:rPr>
        <w:t>thermoelectric conversion</w:t>
      </w:r>
      <w:r w:rsidR="00902359" w:rsidRPr="00110413">
        <w:rPr>
          <w:rFonts w:eastAsia="MS Mincho" w:cs="Times New Roman"/>
          <w:szCs w:val="24"/>
        </w:rPr>
        <w:t>.</w:t>
      </w:r>
      <w:r w:rsidR="00EC2390" w:rsidRPr="00110413">
        <w:rPr>
          <w:rFonts w:eastAsia="MS Mincho" w:cs="Times New Roman"/>
          <w:noProof/>
          <w:szCs w:val="24"/>
          <w:vertAlign w:val="superscript"/>
        </w:rPr>
        <w:t>14, 15)</w:t>
      </w:r>
      <w:r w:rsidRPr="00110413">
        <w:rPr>
          <w:rFonts w:eastAsia="MS Mincho" w:cs="Times New Roman"/>
          <w:szCs w:val="24"/>
        </w:rPr>
        <w:t xml:space="preserve"> </w:t>
      </w:r>
      <w:r w:rsidR="00F0235D" w:rsidRPr="00110413">
        <w:rPr>
          <w:rFonts w:eastAsia="MS Mincho" w:cs="Times New Roman"/>
          <w:szCs w:val="24"/>
        </w:rPr>
        <w:t>Our device consisted of an ultrathin film of a thermoelectric material embedded with plasmonic atoms, silver</w:t>
      </w:r>
      <w:r w:rsidR="00D94F5A" w:rsidRPr="00110413">
        <w:rPr>
          <w:rFonts w:eastAsia="MS Mincho" w:cs="Times New Roman"/>
          <w:szCs w:val="24"/>
        </w:rPr>
        <w:t xml:space="preserve"> (Ag)</w:t>
      </w:r>
      <w:r w:rsidR="00F0235D" w:rsidRPr="00110413">
        <w:rPr>
          <w:rFonts w:eastAsia="MS Mincho" w:cs="Times New Roman"/>
          <w:szCs w:val="24"/>
        </w:rPr>
        <w:t xml:space="preserve"> nanorods that generated plasmonic local heating</w:t>
      </w:r>
      <w:r w:rsidR="009D7EB5" w:rsidRPr="00110413">
        <w:rPr>
          <w:rFonts w:eastAsia="MS Mincho" w:cs="Times New Roman"/>
          <w:szCs w:val="24"/>
        </w:rPr>
        <w:t>.</w:t>
      </w:r>
      <w:r w:rsidR="00EC2390" w:rsidRPr="00110413">
        <w:rPr>
          <w:rFonts w:eastAsia="MS Mincho" w:cs="Times New Roman"/>
          <w:noProof/>
          <w:szCs w:val="24"/>
          <w:vertAlign w:val="superscript"/>
        </w:rPr>
        <w:t>16-21)</w:t>
      </w:r>
      <w:r w:rsidR="00F0235D" w:rsidRPr="00110413">
        <w:rPr>
          <w:rFonts w:eastAsia="MS Mincho" w:cs="Times New Roman"/>
          <w:szCs w:val="24"/>
        </w:rPr>
        <w:t xml:space="preserve"> Light illumination on the Ag </w:t>
      </w:r>
      <w:r w:rsidR="00753963" w:rsidRPr="00110413">
        <w:rPr>
          <w:rFonts w:eastAsia="MS Mincho" w:cs="Times New Roman"/>
          <w:szCs w:val="24"/>
        </w:rPr>
        <w:t>nanorod</w:t>
      </w:r>
      <w:r w:rsidR="00F0235D" w:rsidRPr="00110413">
        <w:rPr>
          <w:rFonts w:eastAsia="MS Mincho" w:cs="Times New Roman"/>
          <w:szCs w:val="24"/>
        </w:rPr>
        <w:t>s created a thermal gradient across</w:t>
      </w:r>
      <w:r w:rsidR="00F0235D" w:rsidRPr="00110413">
        <w:rPr>
          <w:rFonts w:eastAsia="MS Mincho" w:cs="Times New Roman" w:hint="eastAsia"/>
          <w:szCs w:val="24"/>
        </w:rPr>
        <w:t xml:space="preserve"> </w:t>
      </w:r>
      <w:r w:rsidR="00F0235D" w:rsidRPr="00110413">
        <w:rPr>
          <w:rFonts w:eastAsia="MS Mincho" w:cs="Times New Roman"/>
          <w:szCs w:val="24"/>
        </w:rPr>
        <w:t xml:space="preserve">the thermoelectric film, resulting in the Seebeck voltage generation. </w:t>
      </w:r>
      <w:r w:rsidR="00902359" w:rsidRPr="00110413">
        <w:rPr>
          <w:rFonts w:eastAsia="MS Mincho" w:cs="Times New Roman"/>
          <w:szCs w:val="24"/>
        </w:rPr>
        <w:t>Although being a new photodetection technique, the efficiency of the plasmonic photo-thermoelectric conversion is fa</w:t>
      </w:r>
      <w:r w:rsidR="00CC1BC6" w:rsidRPr="00110413">
        <w:rPr>
          <w:rFonts w:eastAsia="MS Mincho" w:cs="Times New Roman"/>
          <w:szCs w:val="24"/>
        </w:rPr>
        <w:t>r</w:t>
      </w:r>
      <w:r w:rsidR="00902359" w:rsidRPr="00110413">
        <w:rPr>
          <w:rFonts w:eastAsia="MS Mincho" w:cs="Times New Roman"/>
          <w:szCs w:val="24"/>
        </w:rPr>
        <w:t xml:space="preserve"> from enough for real-world applications.</w:t>
      </w:r>
      <w:r w:rsidRPr="00110413">
        <w:rPr>
          <w:rFonts w:eastAsia="MS Mincho" w:cs="Times New Roman"/>
          <w:szCs w:val="24"/>
        </w:rPr>
        <w:t xml:space="preserve"> </w:t>
      </w:r>
    </w:p>
    <w:p w14:paraId="4B0FA67B" w14:textId="25E4A75D" w:rsidR="00307CD4" w:rsidRPr="00110413" w:rsidRDefault="00164774">
      <w:pPr>
        <w:pStyle w:val="MainText151510"/>
        <w:adjustRightInd w:val="0"/>
        <w:spacing w:line="360" w:lineRule="auto"/>
        <w:ind w:firstLineChars="0" w:firstLine="240"/>
        <w:rPr>
          <w:rFonts w:eastAsia="MS Mincho" w:cs="Times New Roman"/>
          <w:szCs w:val="24"/>
        </w:rPr>
      </w:pPr>
      <w:r w:rsidRPr="00110413">
        <w:rPr>
          <w:rFonts w:eastAsia="MS Mincho" w:cs="Times New Roman"/>
          <w:szCs w:val="24"/>
        </w:rPr>
        <w:t xml:space="preserve">There are two </w:t>
      </w:r>
      <w:r w:rsidR="00847587" w:rsidRPr="00110413">
        <w:rPr>
          <w:rFonts w:eastAsia="MS Mincho" w:cs="Times New Roman"/>
          <w:szCs w:val="24"/>
        </w:rPr>
        <w:t xml:space="preserve">potential approaches to increase the </w:t>
      </w:r>
      <w:r w:rsidRPr="00110413">
        <w:rPr>
          <w:rFonts w:eastAsia="MS Mincho" w:cs="Times New Roman"/>
          <w:szCs w:val="24"/>
        </w:rPr>
        <w:t>responsivity</w:t>
      </w:r>
      <w:r w:rsidR="00C377A0" w:rsidRPr="00110413">
        <w:rPr>
          <w:rFonts w:eastAsia="MS Mincho" w:cs="Times New Roman"/>
          <w:szCs w:val="24"/>
        </w:rPr>
        <w:t xml:space="preserve"> of plasmonic photo-thermoelectric </w:t>
      </w:r>
      <w:r w:rsidR="00847587" w:rsidRPr="00110413">
        <w:rPr>
          <w:rFonts w:eastAsia="MS Mincho" w:cs="Times New Roman"/>
          <w:szCs w:val="24"/>
        </w:rPr>
        <w:t>sensors</w:t>
      </w:r>
      <w:r w:rsidR="00307CD4" w:rsidRPr="00110413">
        <w:rPr>
          <w:rFonts w:eastAsia="MS Mincho" w:cs="Times New Roman"/>
          <w:szCs w:val="24"/>
        </w:rPr>
        <w:t xml:space="preserve">: </w:t>
      </w:r>
      <w:r w:rsidR="00CC6E76" w:rsidRPr="00110413">
        <w:rPr>
          <w:rFonts w:eastAsia="MS Mincho" w:cs="Times New Roman"/>
          <w:szCs w:val="24"/>
        </w:rPr>
        <w:t>t</w:t>
      </w:r>
      <w:r w:rsidR="00847587" w:rsidRPr="00110413">
        <w:rPr>
          <w:rFonts w:eastAsia="MS Mincho" w:cs="Times New Roman"/>
          <w:szCs w:val="24"/>
        </w:rPr>
        <w:t xml:space="preserve">o increase the Seebeck coefficient of the </w:t>
      </w:r>
      <w:r w:rsidR="00B2675B" w:rsidRPr="00110413">
        <w:rPr>
          <w:rFonts w:eastAsia="MS Mincho" w:cs="Times New Roman"/>
          <w:szCs w:val="24"/>
        </w:rPr>
        <w:t>thermoelectric</w:t>
      </w:r>
      <w:r w:rsidR="00847587" w:rsidRPr="00110413">
        <w:rPr>
          <w:rFonts w:eastAsia="MS Mincho" w:cs="Times New Roman"/>
          <w:szCs w:val="24"/>
        </w:rPr>
        <w:t xml:space="preserve"> material</w:t>
      </w:r>
      <w:r w:rsidR="00CC6E76" w:rsidRPr="00110413">
        <w:rPr>
          <w:rFonts w:eastAsia="MS Mincho" w:cs="Times New Roman"/>
          <w:szCs w:val="24"/>
        </w:rPr>
        <w:t>s</w:t>
      </w:r>
      <w:r w:rsidR="00847587" w:rsidRPr="00110413">
        <w:rPr>
          <w:rFonts w:eastAsia="MS Mincho" w:cs="Times New Roman"/>
          <w:szCs w:val="24"/>
        </w:rPr>
        <w:t xml:space="preserve"> and to increase </w:t>
      </w:r>
      <w:bookmarkStart w:id="2" w:name="_Hlk44082364"/>
      <w:r w:rsidR="00847587" w:rsidRPr="00110413">
        <w:rPr>
          <w:rFonts w:eastAsia="MS Mincho" w:cs="Times New Roman"/>
          <w:szCs w:val="24"/>
        </w:rPr>
        <w:t>the light absorption</w:t>
      </w:r>
      <w:r w:rsidR="00CC6E76" w:rsidRPr="00110413">
        <w:rPr>
          <w:rFonts w:eastAsia="MS Mincho" w:cs="Times New Roman"/>
          <w:szCs w:val="24"/>
        </w:rPr>
        <w:t xml:space="preserve"> of the whole device</w:t>
      </w:r>
      <w:bookmarkEnd w:id="2"/>
      <w:r w:rsidR="00847587" w:rsidRPr="00110413">
        <w:rPr>
          <w:rFonts w:eastAsia="MS Mincho" w:cs="Times New Roman"/>
          <w:szCs w:val="24"/>
        </w:rPr>
        <w:t>.</w:t>
      </w:r>
      <w:r w:rsidR="00307CD4" w:rsidRPr="00110413">
        <w:rPr>
          <w:rFonts w:eastAsia="MS Mincho" w:cs="Times New Roman"/>
          <w:szCs w:val="24"/>
        </w:rPr>
        <w:t xml:space="preserve"> Building on our recent wor</w:t>
      </w:r>
      <w:r w:rsidR="00103042" w:rsidRPr="00110413">
        <w:rPr>
          <w:rFonts w:eastAsia="MS Mincho" w:cs="Times New Roman"/>
          <w:szCs w:val="24"/>
        </w:rPr>
        <w:t>k</w:t>
      </w:r>
      <w:r w:rsidR="00576DEA" w:rsidRPr="00110413">
        <w:rPr>
          <w:rFonts w:eastAsia="MS Mincho" w:cs="Times New Roman"/>
          <w:szCs w:val="24"/>
        </w:rPr>
        <w:t>,</w:t>
      </w:r>
      <w:r w:rsidR="00EC2390" w:rsidRPr="00110413">
        <w:rPr>
          <w:rFonts w:eastAsia="MS Mincho" w:cs="Times New Roman"/>
          <w:noProof/>
          <w:szCs w:val="24"/>
          <w:vertAlign w:val="superscript"/>
        </w:rPr>
        <w:t>14, 15)</w:t>
      </w:r>
      <w:r w:rsidR="00307CD4" w:rsidRPr="00110413">
        <w:rPr>
          <w:rFonts w:eastAsia="MS Mincho" w:cs="Times New Roman"/>
          <w:szCs w:val="24"/>
        </w:rPr>
        <w:t xml:space="preserve"> this work concentrates on exploring the second approach. An intuitive solution for increasing light absorption is to increase the optical length of the light absorber. However, it will increase the thickness of the device, resulting in an overall device size too large for many integrated applications. It is highly desirable to have a plasmonic photo-thermoelectric sensor that achieves the ultimate, perfect light absorption within a subwavelength thickness.</w:t>
      </w:r>
    </w:p>
    <w:p w14:paraId="1C4DAB2A" w14:textId="6D7611A4" w:rsidR="00EC57DC" w:rsidRPr="00110413" w:rsidRDefault="00EC57DC" w:rsidP="00580B9E">
      <w:pPr>
        <w:pStyle w:val="MainText151510"/>
        <w:adjustRightInd w:val="0"/>
        <w:spacing w:line="360" w:lineRule="auto"/>
        <w:ind w:firstLineChars="0" w:firstLine="240"/>
        <w:rPr>
          <w:rFonts w:eastAsia="MS Mincho" w:cs="Times New Roman"/>
          <w:szCs w:val="24"/>
        </w:rPr>
      </w:pPr>
      <w:r w:rsidRPr="00110413">
        <w:rPr>
          <w:rFonts w:eastAsia="MS Mincho" w:cs="Times New Roman"/>
          <w:szCs w:val="24"/>
        </w:rPr>
        <w:t xml:space="preserve">Metamaterial perfect absorber (MPA) is </w:t>
      </w:r>
      <w:r w:rsidR="00BF3E25" w:rsidRPr="00110413">
        <w:rPr>
          <w:rFonts w:eastAsia="MS Mincho" w:cs="Times New Roman"/>
          <w:szCs w:val="24"/>
        </w:rPr>
        <w:t xml:space="preserve">consequently </w:t>
      </w:r>
      <w:r w:rsidRPr="00110413">
        <w:rPr>
          <w:rFonts w:eastAsia="MS Mincho" w:cs="Times New Roman"/>
          <w:szCs w:val="24"/>
        </w:rPr>
        <w:t>a good candidate</w:t>
      </w:r>
      <w:r w:rsidR="00BF3E25" w:rsidRPr="00110413">
        <w:rPr>
          <w:rFonts w:eastAsia="MS Mincho" w:cs="Times New Roman"/>
          <w:szCs w:val="24"/>
        </w:rPr>
        <w:t xml:space="preserve"> for</w:t>
      </w:r>
      <w:r w:rsidRPr="00110413">
        <w:rPr>
          <w:rFonts w:eastAsia="MS Mincho" w:cs="Times New Roman"/>
          <w:szCs w:val="24"/>
        </w:rPr>
        <w:t xml:space="preserve"> </w:t>
      </w:r>
      <w:r w:rsidR="00BF3E25" w:rsidRPr="00110413">
        <w:rPr>
          <w:rFonts w:eastAsia="MS Mincho" w:cs="Times New Roman"/>
          <w:szCs w:val="24"/>
        </w:rPr>
        <w:t>increasing the responsivity of plasmonic photo-thermoelectric sensors</w:t>
      </w:r>
      <w:r w:rsidRPr="00110413">
        <w:rPr>
          <w:rFonts w:eastAsia="MS Mincho" w:cs="Times New Roman"/>
          <w:szCs w:val="24"/>
        </w:rPr>
        <w:t xml:space="preserve">. </w:t>
      </w:r>
      <w:r w:rsidR="00BF3E25" w:rsidRPr="00110413">
        <w:rPr>
          <w:rFonts w:eastAsia="MS Mincho" w:cs="Times New Roman"/>
          <w:szCs w:val="24"/>
        </w:rPr>
        <w:t>The most common configuration of MPAs</w:t>
      </w:r>
      <w:r w:rsidRPr="00110413">
        <w:rPr>
          <w:rFonts w:eastAsia="MS Mincho" w:cs="Times New Roman"/>
          <w:szCs w:val="24"/>
        </w:rPr>
        <w:t xml:space="preserve"> is a</w:t>
      </w:r>
      <w:r w:rsidR="00BF3E25" w:rsidRPr="00110413">
        <w:rPr>
          <w:rFonts w:eastAsia="MS Mincho" w:cs="Times New Roman"/>
          <w:szCs w:val="24"/>
        </w:rPr>
        <w:t>n</w:t>
      </w:r>
      <w:r w:rsidRPr="00110413">
        <w:rPr>
          <w:rFonts w:eastAsia="MS Mincho" w:cs="Times New Roman"/>
          <w:szCs w:val="24"/>
        </w:rPr>
        <w:t xml:space="preserve"> </w:t>
      </w:r>
      <w:r w:rsidR="00BF3E25" w:rsidRPr="00110413">
        <w:rPr>
          <w:rFonts w:eastAsia="MS Mincho" w:cs="Times New Roman"/>
          <w:szCs w:val="24"/>
        </w:rPr>
        <w:t>ultra</w:t>
      </w:r>
      <w:r w:rsidRPr="00110413">
        <w:rPr>
          <w:rFonts w:eastAsia="MS Mincho" w:cs="Times New Roman" w:hint="eastAsia"/>
          <w:szCs w:val="24"/>
        </w:rPr>
        <w:t>t</w:t>
      </w:r>
      <w:r w:rsidRPr="00110413">
        <w:rPr>
          <w:rFonts w:eastAsia="MS Mincho" w:cs="Times New Roman"/>
          <w:szCs w:val="24"/>
        </w:rPr>
        <w:t>hin</w:t>
      </w:r>
      <w:r w:rsidR="00BF3E25" w:rsidRPr="00110413">
        <w:rPr>
          <w:rFonts w:eastAsia="MS Mincho" w:cs="Times New Roman"/>
          <w:szCs w:val="24"/>
        </w:rPr>
        <w:t>, multilayered</w:t>
      </w:r>
      <w:r w:rsidRPr="00110413">
        <w:rPr>
          <w:rFonts w:eastAsia="MS Mincho" w:cs="Times New Roman"/>
          <w:szCs w:val="24"/>
        </w:rPr>
        <w:t xml:space="preserve"> absorber</w:t>
      </w:r>
      <w:r w:rsidR="00BF3E25" w:rsidRPr="00110413">
        <w:rPr>
          <w:rFonts w:eastAsia="MS Mincho" w:cs="Times New Roman"/>
          <w:szCs w:val="24"/>
        </w:rPr>
        <w:t>,</w:t>
      </w:r>
      <w:r w:rsidRPr="00110413">
        <w:rPr>
          <w:rFonts w:eastAsia="MS Mincho" w:cs="Times New Roman"/>
          <w:szCs w:val="24"/>
        </w:rPr>
        <w:t xml:space="preserve"> consisting of two </w:t>
      </w:r>
      <w:r w:rsidR="00BF3E25" w:rsidRPr="00110413">
        <w:rPr>
          <w:rFonts w:eastAsia="MS Mincho" w:cs="Times New Roman"/>
          <w:szCs w:val="24"/>
        </w:rPr>
        <w:t xml:space="preserve">layers of </w:t>
      </w:r>
      <w:r w:rsidRPr="00110413">
        <w:rPr>
          <w:rFonts w:eastAsia="MS Mincho" w:cs="Times New Roman"/>
          <w:szCs w:val="24"/>
        </w:rPr>
        <w:t xml:space="preserve">metal structures sandwiching a thin dielectric </w:t>
      </w:r>
      <w:r w:rsidR="00BF3E25" w:rsidRPr="00110413">
        <w:rPr>
          <w:rFonts w:eastAsia="MS Mincho" w:cs="Times New Roman"/>
          <w:szCs w:val="24"/>
        </w:rPr>
        <w:t xml:space="preserve">spacer </w:t>
      </w:r>
      <w:r w:rsidRPr="00110413">
        <w:rPr>
          <w:rFonts w:eastAsia="MS Mincho" w:cs="Times New Roman"/>
          <w:szCs w:val="24"/>
        </w:rPr>
        <w:t>layer</w:t>
      </w:r>
      <w:r w:rsidR="00576DEA" w:rsidRPr="00110413">
        <w:rPr>
          <w:rFonts w:eastAsia="MS Mincho" w:cs="Times New Roman"/>
          <w:szCs w:val="24"/>
        </w:rPr>
        <w:t>.</w:t>
      </w:r>
      <w:r w:rsidR="00B50769" w:rsidRPr="00110413">
        <w:rPr>
          <w:rFonts w:eastAsia="MS Mincho" w:cs="Times New Roman"/>
          <w:noProof/>
          <w:szCs w:val="24"/>
          <w:vertAlign w:val="superscript"/>
        </w:rPr>
        <w:t>22-27)</w:t>
      </w:r>
      <w:r w:rsidRPr="00110413">
        <w:rPr>
          <w:rFonts w:eastAsia="MS Mincho" w:cs="Times New Roman"/>
          <w:szCs w:val="24"/>
        </w:rPr>
        <w:t xml:space="preserve"> </w:t>
      </w:r>
      <w:r w:rsidR="00BF3E25" w:rsidRPr="00110413">
        <w:rPr>
          <w:rFonts w:eastAsia="MS Mincho" w:cs="Times New Roman"/>
          <w:szCs w:val="24"/>
        </w:rPr>
        <w:t xml:space="preserve">This configuration supports strong </w:t>
      </w:r>
      <w:r w:rsidR="00D74DDC" w:rsidRPr="00110413">
        <w:rPr>
          <w:rFonts w:eastAsia="MS Mincho" w:cs="Times New Roman"/>
          <w:szCs w:val="24"/>
        </w:rPr>
        <w:t xml:space="preserve">electric and </w:t>
      </w:r>
      <w:r w:rsidRPr="00110413">
        <w:rPr>
          <w:rFonts w:eastAsia="MS Mincho" w:cs="Times New Roman"/>
          <w:szCs w:val="24"/>
        </w:rPr>
        <w:t>magnetic resonance</w:t>
      </w:r>
      <w:r w:rsidR="00BF3E25" w:rsidRPr="00110413">
        <w:rPr>
          <w:rFonts w:eastAsia="MS Mincho" w:cs="Times New Roman"/>
          <w:szCs w:val="24"/>
        </w:rPr>
        <w:t>s</w:t>
      </w:r>
      <w:r w:rsidRPr="00110413">
        <w:rPr>
          <w:rFonts w:eastAsia="MS Mincho" w:cs="Times New Roman"/>
          <w:szCs w:val="24"/>
        </w:rPr>
        <w:t xml:space="preserve">, </w:t>
      </w:r>
      <w:r w:rsidR="00BF3E25" w:rsidRPr="00110413">
        <w:rPr>
          <w:rFonts w:eastAsia="MS Mincho" w:cs="Times New Roman"/>
          <w:szCs w:val="24"/>
        </w:rPr>
        <w:t>allowing for perfect or near</w:t>
      </w:r>
      <w:r w:rsidR="00CC6E76" w:rsidRPr="00110413">
        <w:rPr>
          <w:rFonts w:eastAsia="MS Mincho" w:cs="Times New Roman"/>
          <w:szCs w:val="24"/>
        </w:rPr>
        <w:t>-</w:t>
      </w:r>
      <w:r w:rsidR="00BF3E25" w:rsidRPr="00110413">
        <w:rPr>
          <w:rFonts w:eastAsia="MS Mincho" w:cs="Times New Roman"/>
          <w:szCs w:val="24"/>
        </w:rPr>
        <w:t xml:space="preserve">perfect light absorption within a thickness </w:t>
      </w:r>
      <w:r w:rsidRPr="00110413">
        <w:rPr>
          <w:rFonts w:eastAsia="MS Mincho" w:cs="Times New Roman"/>
          <w:szCs w:val="24"/>
        </w:rPr>
        <w:t xml:space="preserve">much </w:t>
      </w:r>
      <w:r w:rsidR="00BF3E25" w:rsidRPr="00110413">
        <w:rPr>
          <w:rFonts w:eastAsia="MS Mincho" w:cs="Times New Roman"/>
          <w:szCs w:val="24"/>
        </w:rPr>
        <w:t xml:space="preserve">smaller </w:t>
      </w:r>
      <w:r w:rsidRPr="00110413">
        <w:rPr>
          <w:rFonts w:eastAsia="MS Mincho" w:cs="Times New Roman"/>
          <w:szCs w:val="24"/>
        </w:rPr>
        <w:t xml:space="preserve">than </w:t>
      </w:r>
      <w:r w:rsidR="00BF3E25" w:rsidRPr="00110413">
        <w:rPr>
          <w:rFonts w:eastAsia="MS Mincho" w:cs="Times New Roman"/>
          <w:szCs w:val="24"/>
        </w:rPr>
        <w:t xml:space="preserve">the </w:t>
      </w:r>
      <w:r w:rsidRPr="00110413">
        <w:rPr>
          <w:rFonts w:eastAsia="MS Mincho" w:cs="Times New Roman"/>
          <w:szCs w:val="24"/>
        </w:rPr>
        <w:t>resonance wavelength</w:t>
      </w:r>
      <w:r w:rsidR="00576DEA" w:rsidRPr="00110413">
        <w:rPr>
          <w:rFonts w:eastAsia="MS Mincho" w:cs="Times New Roman"/>
          <w:szCs w:val="24"/>
        </w:rPr>
        <w:t>.</w:t>
      </w:r>
      <w:r w:rsidR="00B50769" w:rsidRPr="00110413">
        <w:rPr>
          <w:rFonts w:eastAsia="MS Mincho" w:cs="Times New Roman"/>
          <w:noProof/>
          <w:szCs w:val="24"/>
          <w:vertAlign w:val="superscript"/>
        </w:rPr>
        <w:t>28-30)</w:t>
      </w:r>
    </w:p>
    <w:p w14:paraId="1A75275A" w14:textId="5D2408A8" w:rsidR="000E0AF3" w:rsidRPr="00110413" w:rsidRDefault="00017750" w:rsidP="002563F8">
      <w:pPr>
        <w:pStyle w:val="MainText151510"/>
        <w:adjustRightInd w:val="0"/>
        <w:spacing w:line="360" w:lineRule="auto"/>
        <w:ind w:firstLineChars="0" w:firstLine="238"/>
        <w:rPr>
          <w:rFonts w:eastAsia="MS Mincho" w:cs="Times New Roman"/>
          <w:szCs w:val="24"/>
        </w:rPr>
      </w:pPr>
      <w:r w:rsidRPr="00110413">
        <w:rPr>
          <w:rFonts w:eastAsia="MS Mincho" w:cs="Times New Roman"/>
          <w:szCs w:val="24"/>
        </w:rPr>
        <w:t>Here</w:t>
      </w:r>
      <w:r w:rsidR="002439A0" w:rsidRPr="00110413">
        <w:rPr>
          <w:rFonts w:eastAsia="MS Mincho" w:cs="Times New Roman"/>
          <w:szCs w:val="24"/>
        </w:rPr>
        <w:t xml:space="preserve">, we </w:t>
      </w:r>
      <w:r w:rsidRPr="00110413">
        <w:rPr>
          <w:rFonts w:eastAsia="MS Mincho" w:cs="Times New Roman"/>
          <w:szCs w:val="24"/>
        </w:rPr>
        <w:t xml:space="preserve">report </w:t>
      </w:r>
      <w:r w:rsidR="00103042" w:rsidRPr="00110413">
        <w:rPr>
          <w:rFonts w:eastAsia="MS Mincho" w:cs="Times New Roman"/>
          <w:szCs w:val="24"/>
        </w:rPr>
        <w:t xml:space="preserve">the </w:t>
      </w:r>
      <w:r w:rsidR="002439A0" w:rsidRPr="00110413">
        <w:rPr>
          <w:rFonts w:eastAsia="MS Mincho" w:cs="Times New Roman"/>
          <w:szCs w:val="24"/>
        </w:rPr>
        <w:t>MPA</w:t>
      </w:r>
      <w:r w:rsidRPr="00110413">
        <w:rPr>
          <w:rFonts w:eastAsia="MS Mincho" w:cs="Times New Roman"/>
          <w:szCs w:val="24"/>
        </w:rPr>
        <w:t>-based</w:t>
      </w:r>
      <w:r w:rsidR="002439A0" w:rsidRPr="00110413">
        <w:rPr>
          <w:rFonts w:eastAsia="MS Mincho" w:cs="Times New Roman"/>
          <w:szCs w:val="24"/>
        </w:rPr>
        <w:t xml:space="preserve"> </w:t>
      </w:r>
      <w:r w:rsidR="008F751C" w:rsidRPr="00110413">
        <w:rPr>
          <w:rFonts w:eastAsia="MS Mincho" w:cs="Times New Roman"/>
          <w:szCs w:val="24"/>
        </w:rPr>
        <w:t xml:space="preserve">plasmonic photo-thermoelectric </w:t>
      </w:r>
      <w:r w:rsidRPr="00110413">
        <w:rPr>
          <w:rFonts w:eastAsia="MS Mincho" w:cs="Times New Roman"/>
          <w:szCs w:val="24"/>
        </w:rPr>
        <w:t>sensing</w:t>
      </w:r>
      <w:r w:rsidR="00103042" w:rsidRPr="00110413">
        <w:rPr>
          <w:rFonts w:eastAsia="MS Mincho" w:cs="Times New Roman"/>
          <w:szCs w:val="24"/>
        </w:rPr>
        <w:t xml:space="preserve"> for the first time</w:t>
      </w:r>
      <w:r w:rsidR="002439A0" w:rsidRPr="00110413">
        <w:rPr>
          <w:rFonts w:eastAsia="MS Mincho" w:cs="Times New Roman"/>
          <w:szCs w:val="24"/>
        </w:rPr>
        <w:t>.</w:t>
      </w:r>
      <w:r w:rsidR="00C2023C" w:rsidRPr="00110413">
        <w:rPr>
          <w:rFonts w:eastAsia="MS Mincho" w:cs="Times New Roman"/>
          <w:szCs w:val="24"/>
        </w:rPr>
        <w:t xml:space="preserve"> The performances of the MPA-based sensor, including both</w:t>
      </w:r>
      <w:r w:rsidR="00317E08" w:rsidRPr="00110413">
        <w:rPr>
          <w:rFonts w:eastAsia="MS Mincho" w:cs="Times New Roman"/>
          <w:szCs w:val="24"/>
        </w:rPr>
        <w:t xml:space="preserve"> the optical property of</w:t>
      </w:r>
      <w:r w:rsidR="00CC6E76" w:rsidRPr="00110413">
        <w:rPr>
          <w:rFonts w:eastAsia="MS Mincho" w:cs="Times New Roman"/>
          <w:szCs w:val="24"/>
        </w:rPr>
        <w:t xml:space="preserve"> light extinction</w:t>
      </w:r>
      <w:r w:rsidR="00C2023C" w:rsidRPr="00110413">
        <w:rPr>
          <w:rFonts w:eastAsia="MS Mincho" w:cs="Times New Roman"/>
          <w:szCs w:val="24"/>
        </w:rPr>
        <w:t xml:space="preserve"> and </w:t>
      </w:r>
      <w:r w:rsidR="00317E08" w:rsidRPr="00110413">
        <w:rPr>
          <w:rFonts w:eastAsia="MS Mincho" w:cs="Times New Roman"/>
          <w:szCs w:val="24"/>
        </w:rPr>
        <w:t xml:space="preserve">the electrical property of </w:t>
      </w:r>
      <w:r w:rsidR="00C2023C" w:rsidRPr="00110413">
        <w:rPr>
          <w:rFonts w:eastAsia="MS Mincho" w:cs="Times New Roman"/>
          <w:szCs w:val="24"/>
        </w:rPr>
        <w:t>external quantum efficiency,</w:t>
      </w:r>
      <w:r w:rsidR="00317E08" w:rsidRPr="00110413">
        <w:rPr>
          <w:rFonts w:eastAsia="MS Mincho" w:cs="Times New Roman"/>
          <w:szCs w:val="24"/>
        </w:rPr>
        <w:t xml:space="preserve"> show significant improvement over a control device that lacks perfect light absorption. Through detailed experimental and numerical exploration, this improvement </w:t>
      </w:r>
      <w:r w:rsidR="00CC6E76" w:rsidRPr="00110413">
        <w:rPr>
          <w:rFonts w:eastAsia="MS Mincho" w:cs="Times New Roman"/>
          <w:szCs w:val="24"/>
        </w:rPr>
        <w:t>is</w:t>
      </w:r>
      <w:r w:rsidR="00317E08" w:rsidRPr="00110413">
        <w:rPr>
          <w:rFonts w:eastAsia="MS Mincho" w:cs="Times New Roman"/>
          <w:szCs w:val="24"/>
        </w:rPr>
        <w:t xml:space="preserve"> attributed to higher local temperature in the MPA-based sensor.</w:t>
      </w:r>
    </w:p>
    <w:p w14:paraId="77780302" w14:textId="4679C6B7" w:rsidR="008A00F1" w:rsidRPr="00110413" w:rsidRDefault="00D74DDC" w:rsidP="002563F8">
      <w:pPr>
        <w:pStyle w:val="MainText151510"/>
        <w:adjustRightInd w:val="0"/>
        <w:spacing w:line="360" w:lineRule="auto"/>
        <w:ind w:firstLineChars="0" w:firstLine="238"/>
        <w:rPr>
          <w:rFonts w:eastAsia="MS Mincho" w:cs="Times New Roman"/>
          <w:szCs w:val="24"/>
          <w:lang w:val="en"/>
        </w:rPr>
      </w:pPr>
      <w:r w:rsidRPr="00110413">
        <w:rPr>
          <w:rFonts w:eastAsia="MS Mincho" w:cs="Times New Roman"/>
          <w:szCs w:val="24"/>
        </w:rPr>
        <w:t>T</w:t>
      </w:r>
      <w:r w:rsidR="00317E08" w:rsidRPr="00110413">
        <w:rPr>
          <w:rFonts w:eastAsia="MS Mincho" w:cs="Times New Roman"/>
          <w:szCs w:val="24"/>
        </w:rPr>
        <w:t xml:space="preserve">he MPA-based </w:t>
      </w:r>
      <w:r w:rsidR="00103042" w:rsidRPr="00110413">
        <w:rPr>
          <w:rFonts w:eastAsia="MS Mincho" w:cs="Times New Roman"/>
          <w:szCs w:val="24"/>
        </w:rPr>
        <w:t xml:space="preserve">plasmonic photo-thermoelectric </w:t>
      </w:r>
      <w:r w:rsidR="00317E08" w:rsidRPr="00110413">
        <w:rPr>
          <w:rFonts w:eastAsia="MS Mincho" w:cs="Times New Roman"/>
          <w:szCs w:val="24"/>
        </w:rPr>
        <w:t>sensor and the control sample</w:t>
      </w:r>
      <w:r w:rsidR="005C4DAA" w:rsidRPr="00110413">
        <w:rPr>
          <w:rFonts w:eastAsia="MS Mincho" w:cs="Times New Roman"/>
          <w:szCs w:val="24"/>
        </w:rPr>
        <w:t xml:space="preserve"> were fabricated </w:t>
      </w:r>
      <w:r w:rsidR="00686203" w:rsidRPr="00110413">
        <w:rPr>
          <w:rFonts w:eastAsia="MS Mincho" w:cs="Times New Roman"/>
          <w:szCs w:val="24"/>
        </w:rPr>
        <w:t xml:space="preserve">on the same glass substrate. A thin film of resist </w:t>
      </w:r>
      <w:r w:rsidR="00686203" w:rsidRPr="00110413">
        <w:rPr>
          <w:rFonts w:eastAsia="MS Mincho" w:cs="Times New Roman"/>
          <w:szCs w:val="24"/>
          <w:lang w:val="en"/>
        </w:rPr>
        <w:t>(Nihonzeon</w:t>
      </w:r>
      <w:r w:rsidR="000E0AF3" w:rsidRPr="00110413">
        <w:rPr>
          <w:rFonts w:eastAsia="MS Mincho" w:cs="Times New Roman"/>
          <w:szCs w:val="24"/>
          <w:lang w:val="en"/>
        </w:rPr>
        <w:t>,</w:t>
      </w:r>
      <w:r w:rsidR="00686203" w:rsidRPr="00110413">
        <w:rPr>
          <w:rFonts w:eastAsia="MS Mincho" w:cs="Times New Roman"/>
          <w:szCs w:val="24"/>
          <w:lang w:val="en"/>
        </w:rPr>
        <w:t xml:space="preserve"> ZEP520A)</w:t>
      </w:r>
      <w:r w:rsidR="00686203" w:rsidRPr="00110413">
        <w:rPr>
          <w:rFonts w:eastAsia="MS Mincho" w:cs="Times New Roman"/>
          <w:szCs w:val="24"/>
        </w:rPr>
        <w:t xml:space="preserve"> was first spin-coated on top of the glass substrate, </w:t>
      </w:r>
      <w:r w:rsidR="00CC6E76" w:rsidRPr="00110413">
        <w:rPr>
          <w:rFonts w:eastAsia="MS Mincho" w:cs="Times New Roman"/>
          <w:szCs w:val="24"/>
        </w:rPr>
        <w:t>in which</w:t>
      </w:r>
      <w:r w:rsidR="00686203" w:rsidRPr="00110413">
        <w:rPr>
          <w:rFonts w:eastAsia="MS Mincho" w:cs="Times New Roman"/>
          <w:szCs w:val="24"/>
        </w:rPr>
        <w:t xml:space="preserve"> two identical </w:t>
      </w:r>
      <w:r w:rsidR="00CC6E76" w:rsidRPr="00110413">
        <w:rPr>
          <w:rFonts w:eastAsia="MS Mincho" w:cs="Times New Roman"/>
          <w:szCs w:val="24"/>
        </w:rPr>
        <w:t xml:space="preserve">nanorod </w:t>
      </w:r>
      <w:r w:rsidR="00686203" w:rsidRPr="00110413">
        <w:rPr>
          <w:rFonts w:eastAsia="MS Mincho" w:cs="Times New Roman"/>
          <w:szCs w:val="24"/>
        </w:rPr>
        <w:t xml:space="preserve">arrays were </w:t>
      </w:r>
      <w:r w:rsidR="00686203" w:rsidRPr="00110413">
        <w:rPr>
          <w:rFonts w:eastAsia="MS Mincho" w:cs="Times New Roman"/>
          <w:szCs w:val="24"/>
        </w:rPr>
        <w:lastRenderedPageBreak/>
        <w:t xml:space="preserve">subsequently drawn using </w:t>
      </w:r>
      <w:r w:rsidR="00686203" w:rsidRPr="00110413">
        <w:rPr>
          <w:rFonts w:eastAsia="MS Mincho" w:cs="Times New Roman"/>
          <w:szCs w:val="24"/>
          <w:lang w:val="en"/>
        </w:rPr>
        <w:t>electron beam lithography (JEOL</w:t>
      </w:r>
      <w:r w:rsidR="000E0AF3" w:rsidRPr="00110413">
        <w:rPr>
          <w:rFonts w:eastAsia="MS Mincho" w:cs="Times New Roman"/>
          <w:szCs w:val="24"/>
          <w:lang w:val="en"/>
        </w:rPr>
        <w:t>,</w:t>
      </w:r>
      <w:r w:rsidR="00686203" w:rsidRPr="00110413">
        <w:rPr>
          <w:rFonts w:eastAsia="MS Mincho" w:cs="Times New Roman"/>
          <w:szCs w:val="24"/>
          <w:lang w:val="en"/>
        </w:rPr>
        <w:t xml:space="preserve"> JBX-6300FS). </w:t>
      </w:r>
      <w:r w:rsidR="00103042" w:rsidRPr="00110413">
        <w:rPr>
          <w:rFonts w:eastAsia="MS Mincho" w:cs="Times New Roman"/>
          <w:szCs w:val="24"/>
        </w:rPr>
        <w:t>Each</w:t>
      </w:r>
      <w:r w:rsidR="00686203" w:rsidRPr="00110413">
        <w:rPr>
          <w:rFonts w:eastAsia="MS Mincho" w:cs="Times New Roman"/>
          <w:szCs w:val="24"/>
        </w:rPr>
        <w:t xml:space="preserve"> array occupied an area of </w:t>
      </w:r>
      <w:r w:rsidR="00686203" w:rsidRPr="00110413">
        <w:rPr>
          <w:rFonts w:eastAsia="MS Mincho" w:cs="Times New Roman"/>
          <w:szCs w:val="24"/>
          <w:lang w:val="en"/>
        </w:rPr>
        <w:t xml:space="preserve">500 </w:t>
      </w:r>
      <w:r w:rsidR="00CC6E76" w:rsidRPr="00110413">
        <w:rPr>
          <w:rFonts w:asciiTheme="majorHAnsi" w:eastAsia="MS Mincho" w:hAnsiTheme="majorHAnsi" w:cstheme="majorHAnsi"/>
          <w:szCs w:val="24"/>
          <w:lang w:val="en"/>
        </w:rPr>
        <w:t>×</w:t>
      </w:r>
      <w:r w:rsidR="00686203" w:rsidRPr="00110413">
        <w:rPr>
          <w:rFonts w:eastAsia="MS Mincho" w:cs="Times New Roman"/>
          <w:szCs w:val="24"/>
          <w:lang w:val="en"/>
        </w:rPr>
        <w:t xml:space="preserve"> 500 </w:t>
      </w:r>
      <w:r w:rsidR="00686203" w:rsidRPr="00110413">
        <w:rPr>
          <w:rFonts w:ascii="Symbol" w:eastAsia="MS Mincho" w:hAnsi="Symbol" w:cs="Times New Roman"/>
          <w:szCs w:val="24"/>
          <w:lang w:val="en"/>
        </w:rPr>
        <w:t></w:t>
      </w:r>
      <w:r w:rsidR="00686203" w:rsidRPr="00110413">
        <w:rPr>
          <w:rFonts w:eastAsia="MS Mincho" w:cs="Times New Roman"/>
          <w:szCs w:val="24"/>
          <w:lang w:val="en"/>
        </w:rPr>
        <w:t>m</w:t>
      </w:r>
      <w:r w:rsidR="00686203" w:rsidRPr="00110413">
        <w:rPr>
          <w:rFonts w:eastAsia="MS Mincho" w:cs="Times New Roman"/>
          <w:szCs w:val="24"/>
          <w:vertAlign w:val="superscript"/>
          <w:lang w:val="en"/>
        </w:rPr>
        <w:t>2</w:t>
      </w:r>
      <w:r w:rsidR="00686203" w:rsidRPr="00110413">
        <w:rPr>
          <w:rFonts w:eastAsia="MS Mincho" w:cs="Times New Roman"/>
          <w:szCs w:val="24"/>
          <w:lang w:val="en"/>
        </w:rPr>
        <w:t>. The resist film was then coated with a</w:t>
      </w:r>
      <w:r w:rsidR="000E0AF3" w:rsidRPr="00110413">
        <w:rPr>
          <w:rFonts w:eastAsia="MS Mincho" w:cs="Times New Roman"/>
          <w:szCs w:val="24"/>
          <w:lang w:val="en"/>
        </w:rPr>
        <w:t>n adhesive</w:t>
      </w:r>
      <w:r w:rsidR="00686203" w:rsidRPr="00110413">
        <w:rPr>
          <w:rFonts w:eastAsia="MS Mincho" w:cs="Times New Roman"/>
          <w:szCs w:val="24"/>
          <w:lang w:val="en"/>
        </w:rPr>
        <w:t xml:space="preserve"> layer of chromium (5 nm in thickness) and a layer of Ag (30 nm in thickness) by thermal deposition. Two identical arrays of Ag </w:t>
      </w:r>
      <w:r w:rsidR="00CC6E76" w:rsidRPr="00110413">
        <w:rPr>
          <w:rFonts w:eastAsia="MS Mincho" w:cs="Times New Roman"/>
          <w:szCs w:val="24"/>
          <w:lang w:val="en"/>
        </w:rPr>
        <w:t>nanorods</w:t>
      </w:r>
      <w:r w:rsidR="00686203" w:rsidRPr="00110413">
        <w:rPr>
          <w:rFonts w:eastAsia="MS Mincho" w:cs="Times New Roman"/>
          <w:szCs w:val="24"/>
          <w:lang w:val="en"/>
        </w:rPr>
        <w:t xml:space="preserve"> were obtained</w:t>
      </w:r>
      <w:r w:rsidR="000E0AF3" w:rsidRPr="00110413">
        <w:rPr>
          <w:rFonts w:eastAsia="MS Mincho" w:cs="Times New Roman"/>
          <w:szCs w:val="24"/>
          <w:lang w:val="en"/>
        </w:rPr>
        <w:t xml:space="preserve"> on the glass substrate after a lift-off process. </w:t>
      </w:r>
      <w:r w:rsidR="00C02F0C" w:rsidRPr="00110413">
        <w:rPr>
          <w:rFonts w:eastAsia="MS Mincho" w:cs="Times New Roman" w:hint="eastAsia"/>
          <w:szCs w:val="24"/>
          <w:lang w:val="en"/>
        </w:rPr>
        <w:t>F</w:t>
      </w:r>
      <w:r w:rsidR="00C02F0C" w:rsidRPr="00110413">
        <w:rPr>
          <w:rFonts w:eastAsia="MS Mincho" w:cs="Times New Roman"/>
          <w:szCs w:val="24"/>
          <w:lang w:val="en"/>
        </w:rPr>
        <w:t>ig</w:t>
      </w:r>
      <w:r w:rsidR="00753190" w:rsidRPr="00110413">
        <w:rPr>
          <w:rFonts w:eastAsia="MS Mincho" w:cs="Times New Roman"/>
          <w:szCs w:val="24"/>
          <w:lang w:val="en"/>
        </w:rPr>
        <w:t>ure</w:t>
      </w:r>
      <w:r w:rsidR="00C02F0C" w:rsidRPr="00110413">
        <w:rPr>
          <w:rFonts w:eastAsia="MS Mincho" w:cs="Times New Roman"/>
          <w:szCs w:val="24"/>
          <w:lang w:val="en"/>
        </w:rPr>
        <w:t xml:space="preserve"> 1(a) </w:t>
      </w:r>
      <w:r w:rsidR="0067340C" w:rsidRPr="00110413">
        <w:rPr>
          <w:rFonts w:eastAsia="MS Mincho" w:cs="Times New Roman"/>
          <w:szCs w:val="24"/>
          <w:lang w:val="en"/>
        </w:rPr>
        <w:t xml:space="preserve">shows </w:t>
      </w:r>
      <w:r w:rsidR="0067340C" w:rsidRPr="00110413">
        <w:rPr>
          <w:rFonts w:cs="Times New Roman"/>
        </w:rPr>
        <w:t>scanning electron microscope (SEM)</w:t>
      </w:r>
      <w:r w:rsidR="00C02F0C" w:rsidRPr="00110413">
        <w:rPr>
          <w:rFonts w:eastAsia="MS Mincho" w:cs="Times New Roman"/>
          <w:szCs w:val="24"/>
          <w:lang w:val="en"/>
        </w:rPr>
        <w:t xml:space="preserve"> image</w:t>
      </w:r>
      <w:r w:rsidR="000E0AF3" w:rsidRPr="00110413">
        <w:rPr>
          <w:rFonts w:eastAsia="MS Mincho" w:cs="Times New Roman"/>
          <w:szCs w:val="24"/>
          <w:lang w:val="en"/>
        </w:rPr>
        <w:t>s</w:t>
      </w:r>
      <w:r w:rsidR="007606BA" w:rsidRPr="00110413">
        <w:rPr>
          <w:rFonts w:eastAsia="MS Mincho" w:cs="Times New Roman"/>
          <w:szCs w:val="24"/>
          <w:lang w:val="en"/>
        </w:rPr>
        <w:t xml:space="preserve"> of </w:t>
      </w:r>
      <w:r w:rsidR="000E0AF3" w:rsidRPr="00110413">
        <w:rPr>
          <w:rFonts w:eastAsia="MS Mincho" w:cs="Times New Roman"/>
          <w:szCs w:val="24"/>
          <w:lang w:val="en"/>
        </w:rPr>
        <w:t xml:space="preserve">one of the </w:t>
      </w:r>
      <w:r w:rsidR="007606BA" w:rsidRPr="00110413">
        <w:rPr>
          <w:rFonts w:eastAsia="MS Mincho" w:cs="Times New Roman"/>
          <w:szCs w:val="24"/>
          <w:lang w:val="en"/>
        </w:rPr>
        <w:t xml:space="preserve">Ag </w:t>
      </w:r>
      <w:r w:rsidR="00CC6E76" w:rsidRPr="00110413">
        <w:rPr>
          <w:rFonts w:eastAsia="MS Mincho" w:cs="Times New Roman"/>
          <w:szCs w:val="24"/>
          <w:lang w:val="en"/>
        </w:rPr>
        <w:t xml:space="preserve">nanorod </w:t>
      </w:r>
      <w:r w:rsidR="0067340C" w:rsidRPr="00110413">
        <w:rPr>
          <w:rFonts w:eastAsia="MS Mincho" w:cs="Times New Roman"/>
          <w:szCs w:val="24"/>
          <w:lang w:val="en"/>
        </w:rPr>
        <w:t>arrays</w:t>
      </w:r>
      <w:r w:rsidR="000E0AF3" w:rsidRPr="00110413">
        <w:rPr>
          <w:rFonts w:eastAsia="MS Mincho" w:cs="Times New Roman"/>
          <w:szCs w:val="24"/>
          <w:lang w:val="en"/>
        </w:rPr>
        <w:t>, obtained by using</w:t>
      </w:r>
      <w:r w:rsidR="00C02F0C" w:rsidRPr="00110413">
        <w:rPr>
          <w:rFonts w:eastAsia="MS Mincho" w:cs="Times New Roman"/>
          <w:szCs w:val="24"/>
          <w:lang w:val="en"/>
        </w:rPr>
        <w:t xml:space="preserve"> </w:t>
      </w:r>
      <w:r w:rsidR="0067340C" w:rsidRPr="00110413">
        <w:rPr>
          <w:rFonts w:eastAsia="MS Mincho" w:cs="Times New Roman"/>
          <w:szCs w:val="24"/>
          <w:lang w:val="en"/>
        </w:rPr>
        <w:t>field emission</w:t>
      </w:r>
      <w:r w:rsidR="00C02F0C" w:rsidRPr="00110413">
        <w:rPr>
          <w:rFonts w:eastAsia="MS Mincho" w:cs="Times New Roman"/>
          <w:szCs w:val="24"/>
          <w:lang w:val="en"/>
        </w:rPr>
        <w:t xml:space="preserve"> SEM (Hitach-High Technologies Corporation</w:t>
      </w:r>
      <w:r w:rsidR="000E0AF3" w:rsidRPr="00110413">
        <w:rPr>
          <w:rFonts w:eastAsia="MS Mincho" w:cs="Times New Roman"/>
          <w:szCs w:val="24"/>
          <w:lang w:val="en"/>
        </w:rPr>
        <w:t xml:space="preserve">, </w:t>
      </w:r>
      <w:r w:rsidR="00C02F0C" w:rsidRPr="00110413">
        <w:rPr>
          <w:rFonts w:eastAsia="MS Mincho" w:cs="Times New Roman"/>
          <w:szCs w:val="24"/>
          <w:lang w:val="en"/>
        </w:rPr>
        <w:t>SU8010</w:t>
      </w:r>
      <w:r w:rsidR="000E0AF3" w:rsidRPr="00110413">
        <w:rPr>
          <w:rFonts w:eastAsia="MS Mincho" w:cs="Times New Roman"/>
          <w:szCs w:val="24"/>
          <w:lang w:val="en"/>
        </w:rPr>
        <w:t xml:space="preserve"> FE-SEM</w:t>
      </w:r>
      <w:r w:rsidR="007606BA" w:rsidRPr="00110413">
        <w:rPr>
          <w:rFonts w:eastAsia="MS Mincho" w:cs="Times New Roman"/>
          <w:szCs w:val="24"/>
          <w:lang w:val="en"/>
        </w:rPr>
        <w:t xml:space="preserve">). </w:t>
      </w:r>
      <w:r w:rsidR="00184E67" w:rsidRPr="00110413">
        <w:rPr>
          <w:rFonts w:eastAsia="MS Mincho" w:cs="Times New Roman"/>
          <w:szCs w:val="24"/>
          <w:lang w:val="en"/>
        </w:rPr>
        <w:t>The resonance of the Ag nanorod was adjusted to be around 680 nm, so the results are directly comparable to our previous work.</w:t>
      </w:r>
      <w:r w:rsidR="00F24A1C" w:rsidRPr="00110413">
        <w:rPr>
          <w:rFonts w:eastAsia="MS Mincho" w:cs="Times New Roman"/>
          <w:noProof/>
          <w:szCs w:val="24"/>
          <w:vertAlign w:val="superscript"/>
          <w:lang w:val="en"/>
        </w:rPr>
        <w:t>14)</w:t>
      </w:r>
      <w:r w:rsidR="00F24A1C" w:rsidRPr="00110413">
        <w:rPr>
          <w:rFonts w:eastAsia="MS Mincho" w:cs="Times New Roman"/>
          <w:szCs w:val="24"/>
          <w:lang w:val="en"/>
        </w:rPr>
        <w:t xml:space="preserve"> </w:t>
      </w:r>
      <w:r w:rsidR="0067340C" w:rsidRPr="00110413">
        <w:rPr>
          <w:rFonts w:eastAsia="MS Mincho" w:cs="Times New Roman"/>
          <w:szCs w:val="24"/>
          <w:lang w:val="en"/>
        </w:rPr>
        <w:t>A</w:t>
      </w:r>
      <w:r w:rsidR="003B3692" w:rsidRPr="00110413">
        <w:rPr>
          <w:rFonts w:eastAsia="MS Mincho" w:cs="Times New Roman"/>
          <w:szCs w:val="24"/>
          <w:lang w:val="en"/>
        </w:rPr>
        <w:t xml:space="preserve"> thin film of </w:t>
      </w:r>
      <w:r w:rsidR="002563F8" w:rsidRPr="00110413">
        <w:rPr>
          <w:rFonts w:eastAsia="MS Mincho" w:cs="Times New Roman"/>
          <w:szCs w:val="24"/>
          <w:lang w:val="en"/>
        </w:rPr>
        <w:t>poly(3,4-ethilenedioxithiophene)-poly(styrenesulfonate) (PEDOT:PSS)</w:t>
      </w:r>
      <w:r w:rsidR="004D7C10" w:rsidRPr="00110413">
        <w:rPr>
          <w:rFonts w:eastAsia="MS Mincho" w:cs="Times New Roman"/>
          <w:szCs w:val="24"/>
          <w:lang w:val="en"/>
        </w:rPr>
        <w:t xml:space="preserve"> </w:t>
      </w:r>
      <w:r w:rsidR="00C377A0" w:rsidRPr="00110413">
        <w:rPr>
          <w:rFonts w:eastAsia="MS Mincho" w:cs="Times New Roman"/>
          <w:szCs w:val="24"/>
          <w:lang w:val="en"/>
        </w:rPr>
        <w:t>(</w:t>
      </w:r>
      <w:r w:rsidR="004D7C10" w:rsidRPr="00110413">
        <w:rPr>
          <w:rFonts w:eastAsia="MS Mincho" w:cs="Times New Roman"/>
          <w:szCs w:val="24"/>
          <w:lang w:val="en"/>
        </w:rPr>
        <w:t>Sigma Aldrich, Orgacon S315, 1.3 wt%</w:t>
      </w:r>
      <w:r w:rsidR="003B3692" w:rsidRPr="00110413">
        <w:rPr>
          <w:rFonts w:eastAsia="MS Mincho" w:cs="Times New Roman"/>
          <w:szCs w:val="24"/>
          <w:lang w:val="en"/>
        </w:rPr>
        <w:t xml:space="preserve">) was </w:t>
      </w:r>
      <w:r w:rsidR="000E0AF3" w:rsidRPr="00110413">
        <w:rPr>
          <w:rFonts w:eastAsia="MS Mincho" w:cs="Times New Roman"/>
          <w:szCs w:val="24"/>
          <w:lang w:val="en"/>
        </w:rPr>
        <w:t xml:space="preserve">spin-coated </w:t>
      </w:r>
      <w:r w:rsidR="0067340C" w:rsidRPr="00110413">
        <w:rPr>
          <w:rFonts w:eastAsia="MS Mincho" w:cs="Times New Roman"/>
          <w:szCs w:val="24"/>
          <w:lang w:val="en"/>
        </w:rPr>
        <w:t>on the</w:t>
      </w:r>
      <w:r w:rsidR="000E0AF3" w:rsidRPr="00110413">
        <w:rPr>
          <w:rFonts w:eastAsia="MS Mincho" w:cs="Times New Roman"/>
          <w:szCs w:val="24"/>
          <w:lang w:val="en"/>
        </w:rPr>
        <w:t xml:space="preserve"> two</w:t>
      </w:r>
      <w:r w:rsidR="0067340C" w:rsidRPr="00110413">
        <w:rPr>
          <w:rFonts w:eastAsia="MS Mincho" w:cs="Times New Roman"/>
          <w:szCs w:val="24"/>
          <w:lang w:val="en"/>
        </w:rPr>
        <w:t xml:space="preserve"> Ag </w:t>
      </w:r>
      <w:r w:rsidRPr="00110413">
        <w:rPr>
          <w:rFonts w:eastAsia="MS Mincho" w:cs="Times New Roman"/>
          <w:szCs w:val="24"/>
          <w:lang w:val="en"/>
        </w:rPr>
        <w:t xml:space="preserve">nanorod </w:t>
      </w:r>
      <w:r w:rsidR="000E0AF3" w:rsidRPr="00110413">
        <w:rPr>
          <w:rFonts w:eastAsia="MS Mincho" w:cs="Times New Roman"/>
          <w:szCs w:val="24"/>
          <w:lang w:val="en"/>
        </w:rPr>
        <w:t>arrays</w:t>
      </w:r>
      <w:r w:rsidR="003B3692" w:rsidRPr="00110413">
        <w:rPr>
          <w:rFonts w:eastAsia="MS Mincho" w:cs="Times New Roman"/>
          <w:szCs w:val="24"/>
          <w:lang w:val="en"/>
        </w:rPr>
        <w:t>. The thickness of the PEDOT:PSS film was 12</w:t>
      </w:r>
      <w:r w:rsidR="0078763E" w:rsidRPr="00110413">
        <w:rPr>
          <w:rFonts w:eastAsia="MS Mincho" w:cs="Times New Roman"/>
          <w:szCs w:val="24"/>
          <w:lang w:val="en"/>
        </w:rPr>
        <w:t>5</w:t>
      </w:r>
      <w:r w:rsidR="003B3692" w:rsidRPr="00110413">
        <w:rPr>
          <w:rFonts w:eastAsia="MS Mincho" w:cs="Times New Roman"/>
          <w:szCs w:val="24"/>
          <w:lang w:val="en"/>
        </w:rPr>
        <w:t>.</w:t>
      </w:r>
      <w:r w:rsidR="0078763E" w:rsidRPr="00110413">
        <w:rPr>
          <w:rFonts w:eastAsia="MS Mincho" w:cs="Times New Roman"/>
          <w:szCs w:val="24"/>
          <w:lang w:val="en"/>
        </w:rPr>
        <w:t>4</w:t>
      </w:r>
      <w:r w:rsidR="003B3692" w:rsidRPr="00110413">
        <w:rPr>
          <w:rFonts w:eastAsia="MS Mincho" w:cs="Times New Roman" w:hint="eastAsia"/>
          <w:szCs w:val="24"/>
          <w:lang w:val="en"/>
        </w:rPr>
        <w:t>±</w:t>
      </w:r>
      <w:r w:rsidR="0078763E" w:rsidRPr="00110413">
        <w:rPr>
          <w:rFonts w:eastAsia="MS Mincho" w:cs="Times New Roman"/>
          <w:szCs w:val="24"/>
          <w:lang w:val="en"/>
        </w:rPr>
        <w:t>10</w:t>
      </w:r>
      <w:r w:rsidR="003B3692" w:rsidRPr="00110413">
        <w:rPr>
          <w:rFonts w:eastAsia="MS Mincho" w:cs="Times New Roman"/>
          <w:szCs w:val="24"/>
          <w:lang w:val="en"/>
        </w:rPr>
        <w:t>.6 nm</w:t>
      </w:r>
      <w:r w:rsidR="0078763E" w:rsidRPr="00110413">
        <w:rPr>
          <w:rFonts w:eastAsia="MS Mincho" w:cs="Times New Roman"/>
          <w:szCs w:val="24"/>
          <w:lang w:val="en"/>
        </w:rPr>
        <w:t xml:space="preserve"> (</w:t>
      </w:r>
      <w:r w:rsidR="004E402E" w:rsidRPr="00110413">
        <w:rPr>
          <w:rFonts w:eastAsia="MS Mincho" w:cs="Times New Roman"/>
          <w:szCs w:val="24"/>
          <w:lang w:val="en"/>
        </w:rPr>
        <w:t>measurement point</w:t>
      </w:r>
      <w:r w:rsidR="0078763E" w:rsidRPr="00110413">
        <w:rPr>
          <w:rFonts w:eastAsia="MS Mincho" w:cs="Times New Roman"/>
          <w:szCs w:val="24"/>
          <w:lang w:val="en"/>
        </w:rPr>
        <w:t xml:space="preserve"> number</w:t>
      </w:r>
      <w:r w:rsidR="00C4231A" w:rsidRPr="00110413">
        <w:rPr>
          <w:rFonts w:eastAsia="MS Mincho" w:cs="Times New Roman"/>
          <w:szCs w:val="24"/>
          <w:lang w:val="en"/>
        </w:rPr>
        <w:t xml:space="preserve"> = </w:t>
      </w:r>
      <w:r w:rsidR="0078763E" w:rsidRPr="00110413">
        <w:rPr>
          <w:rFonts w:eastAsia="MS Mincho" w:cs="Times New Roman"/>
          <w:szCs w:val="24"/>
          <w:lang w:val="en"/>
        </w:rPr>
        <w:t>12)</w:t>
      </w:r>
      <w:r w:rsidR="003B3692" w:rsidRPr="00110413">
        <w:rPr>
          <w:rFonts w:eastAsia="MS Mincho" w:cs="Times New Roman"/>
          <w:szCs w:val="24"/>
          <w:lang w:val="en"/>
        </w:rPr>
        <w:t>.</w:t>
      </w:r>
      <w:r w:rsidR="000E0AF3" w:rsidRPr="00110413">
        <w:rPr>
          <w:rFonts w:eastAsia="MS Mincho" w:cs="Times New Roman"/>
          <w:szCs w:val="24"/>
          <w:lang w:val="en"/>
        </w:rPr>
        <w:t xml:space="preserve"> On top of one of the arrays, </w:t>
      </w:r>
      <w:r w:rsidR="0062327B" w:rsidRPr="00110413">
        <w:rPr>
          <w:rFonts w:eastAsia="MS Mincho" w:cs="Times New Roman"/>
          <w:szCs w:val="24"/>
          <w:lang w:val="en"/>
        </w:rPr>
        <w:t xml:space="preserve">a 100-nm-thick Ag film was coated using thermal evaporation (see Figure S1 in the supplementary information for an SEM image of the device cross section). This Ag film was the only design difference between the MPA sample and </w:t>
      </w:r>
      <w:r w:rsidR="00B5708A" w:rsidRPr="00110413">
        <w:rPr>
          <w:rFonts w:eastAsia="MS Mincho" w:cs="Times New Roman"/>
          <w:szCs w:val="24"/>
          <w:lang w:val="en"/>
        </w:rPr>
        <w:t xml:space="preserve">the Ag nanorod sample as </w:t>
      </w:r>
      <w:r w:rsidR="0062327B" w:rsidRPr="00110413">
        <w:rPr>
          <w:rFonts w:eastAsia="MS Mincho" w:cs="Times New Roman"/>
          <w:szCs w:val="24"/>
          <w:lang w:val="en"/>
        </w:rPr>
        <w:t xml:space="preserve">the control sample. To facilitate electrical measurement, at </w:t>
      </w:r>
      <w:r w:rsidR="006358F7" w:rsidRPr="00110413">
        <w:rPr>
          <w:rFonts w:eastAsia="MS Mincho" w:cs="Times New Roman"/>
          <w:szCs w:val="24"/>
          <w:lang w:val="en"/>
        </w:rPr>
        <w:t xml:space="preserve">both ends of the </w:t>
      </w:r>
      <w:r w:rsidR="0062327B" w:rsidRPr="00110413">
        <w:rPr>
          <w:rFonts w:eastAsia="MS Mincho" w:cs="Times New Roman"/>
          <w:szCs w:val="24"/>
          <w:lang w:val="en"/>
        </w:rPr>
        <w:t>PEDOT:PSS film</w:t>
      </w:r>
      <w:r w:rsidR="00827581" w:rsidRPr="00110413">
        <w:rPr>
          <w:rFonts w:eastAsia="MS Mincho" w:cs="Times New Roman"/>
          <w:szCs w:val="24"/>
          <w:lang w:val="en"/>
        </w:rPr>
        <w:t xml:space="preserve">, </w:t>
      </w:r>
      <w:r w:rsidR="00193FEA" w:rsidRPr="00110413">
        <w:rPr>
          <w:rFonts w:eastAsia="MS Mincho" w:cs="Times New Roman"/>
          <w:szCs w:val="24"/>
          <w:lang w:val="en"/>
        </w:rPr>
        <w:t>Ag electrode</w:t>
      </w:r>
      <w:r w:rsidR="000F360C" w:rsidRPr="00110413">
        <w:rPr>
          <w:rFonts w:eastAsia="MS Mincho" w:cs="Times New Roman"/>
          <w:szCs w:val="24"/>
          <w:lang w:val="en"/>
        </w:rPr>
        <w:t>s</w:t>
      </w:r>
      <w:r w:rsidR="00193FEA" w:rsidRPr="00110413">
        <w:rPr>
          <w:rFonts w:eastAsia="MS Mincho" w:cs="Times New Roman"/>
          <w:szCs w:val="24"/>
          <w:lang w:val="en"/>
        </w:rPr>
        <w:t xml:space="preserve"> </w:t>
      </w:r>
      <w:r w:rsidR="00C377A0" w:rsidRPr="00110413">
        <w:rPr>
          <w:rFonts w:eastAsia="MS Mincho" w:cs="Times New Roman"/>
          <w:szCs w:val="24"/>
          <w:lang w:val="en"/>
        </w:rPr>
        <w:t xml:space="preserve">with a thickness of 100 nm </w:t>
      </w:r>
      <w:r w:rsidR="0062327B" w:rsidRPr="00110413">
        <w:rPr>
          <w:rFonts w:eastAsia="MS Mincho" w:cs="Times New Roman"/>
          <w:szCs w:val="24"/>
          <w:lang w:val="en"/>
        </w:rPr>
        <w:t>w</w:t>
      </w:r>
      <w:r w:rsidR="000F360C" w:rsidRPr="00110413">
        <w:rPr>
          <w:rFonts w:eastAsia="MS Mincho" w:cs="Times New Roman"/>
          <w:szCs w:val="24"/>
          <w:lang w:val="en"/>
        </w:rPr>
        <w:t>ere</w:t>
      </w:r>
      <w:r w:rsidR="0062327B" w:rsidRPr="00110413">
        <w:rPr>
          <w:rFonts w:eastAsia="MS Mincho" w:cs="Times New Roman"/>
          <w:szCs w:val="24"/>
          <w:lang w:val="en"/>
        </w:rPr>
        <w:t xml:space="preserve"> </w:t>
      </w:r>
      <w:r w:rsidR="000E0AF3" w:rsidRPr="00110413">
        <w:rPr>
          <w:rFonts w:eastAsia="MS Mincho" w:cs="Times New Roman"/>
          <w:szCs w:val="24"/>
          <w:lang w:val="en"/>
        </w:rPr>
        <w:t xml:space="preserve">fabricated using thermal evaporation </w:t>
      </w:r>
      <w:r w:rsidR="0067340C" w:rsidRPr="00110413">
        <w:rPr>
          <w:rFonts w:eastAsia="MS Mincho" w:cs="Times New Roman"/>
          <w:szCs w:val="24"/>
          <w:lang w:val="en"/>
        </w:rPr>
        <w:t>(Fig. 1(b))</w:t>
      </w:r>
      <w:r w:rsidR="00193FEA" w:rsidRPr="00110413">
        <w:rPr>
          <w:rFonts w:eastAsia="MS Mincho" w:cs="Times New Roman"/>
          <w:szCs w:val="24"/>
          <w:lang w:val="en"/>
        </w:rPr>
        <w:t>.</w:t>
      </w:r>
    </w:p>
    <w:p w14:paraId="705524D6" w14:textId="74A86AFA" w:rsidR="00FA5238" w:rsidRPr="00110413" w:rsidRDefault="00CD6BD0">
      <w:pPr>
        <w:pStyle w:val="MainText151510"/>
        <w:adjustRightInd w:val="0"/>
        <w:spacing w:line="360" w:lineRule="auto"/>
        <w:ind w:firstLineChars="100" w:firstLine="240"/>
        <w:rPr>
          <w:rFonts w:eastAsia="MS Mincho" w:cs="Times New Roman"/>
          <w:szCs w:val="24"/>
          <w:lang w:val="en"/>
        </w:rPr>
      </w:pPr>
      <w:r w:rsidRPr="00110413">
        <w:rPr>
          <w:rFonts w:eastAsia="MS Mincho" w:cs="Times New Roman"/>
          <w:szCs w:val="24"/>
          <w:lang w:val="en"/>
        </w:rPr>
        <w:t>Transmission (</w:t>
      </w:r>
      <w:r w:rsidRPr="00110413">
        <w:rPr>
          <w:rFonts w:eastAsia="MS Mincho" w:cs="Times New Roman"/>
          <w:i/>
          <w:iCs/>
          <w:szCs w:val="24"/>
          <w:lang w:val="en"/>
        </w:rPr>
        <w:t>T</w:t>
      </w:r>
      <w:r w:rsidRPr="00110413">
        <w:rPr>
          <w:rFonts w:eastAsia="MS Mincho" w:cs="Times New Roman"/>
          <w:szCs w:val="24"/>
          <w:lang w:val="en"/>
        </w:rPr>
        <w:t>) and reflection (</w:t>
      </w:r>
      <w:r w:rsidRPr="00110413">
        <w:rPr>
          <w:rFonts w:eastAsia="MS Mincho" w:cs="Times New Roman"/>
          <w:i/>
          <w:iCs/>
          <w:szCs w:val="24"/>
          <w:lang w:val="en"/>
        </w:rPr>
        <w:t>R</w:t>
      </w:r>
      <w:r w:rsidRPr="00110413">
        <w:rPr>
          <w:rFonts w:eastAsia="MS Mincho" w:cs="Times New Roman"/>
          <w:szCs w:val="24"/>
          <w:lang w:val="en"/>
        </w:rPr>
        <w:t>)</w:t>
      </w:r>
      <w:r w:rsidR="008056E2" w:rsidRPr="00110413">
        <w:rPr>
          <w:rFonts w:eastAsia="MS Mincho" w:cs="Times New Roman"/>
          <w:szCs w:val="24"/>
          <w:lang w:val="en"/>
        </w:rPr>
        <w:t xml:space="preserve"> of the </w:t>
      </w:r>
      <w:r w:rsidR="0062327B" w:rsidRPr="00110413">
        <w:rPr>
          <w:rFonts w:eastAsia="MS Mincho" w:cs="Times New Roman"/>
          <w:szCs w:val="24"/>
          <w:lang w:val="en"/>
        </w:rPr>
        <w:t xml:space="preserve">two </w:t>
      </w:r>
      <w:r w:rsidR="008056E2" w:rsidRPr="00110413">
        <w:rPr>
          <w:rFonts w:eastAsia="MS Mincho" w:cs="Times New Roman"/>
          <w:szCs w:val="24"/>
          <w:lang w:val="en"/>
        </w:rPr>
        <w:t>samples</w:t>
      </w:r>
      <w:r w:rsidRPr="00110413">
        <w:rPr>
          <w:rFonts w:eastAsia="MS Mincho" w:cs="Times New Roman"/>
          <w:szCs w:val="24"/>
          <w:lang w:val="en"/>
        </w:rPr>
        <w:t xml:space="preserve"> were measured using a </w:t>
      </w:r>
      <w:r w:rsidR="00C87E17" w:rsidRPr="00110413">
        <w:rPr>
          <w:rFonts w:eastAsia="MS Mincho" w:cs="Times New Roman"/>
          <w:szCs w:val="24"/>
          <w:lang w:val="en"/>
        </w:rPr>
        <w:t xml:space="preserve">home-built </w:t>
      </w:r>
      <w:r w:rsidRPr="00110413">
        <w:rPr>
          <w:rFonts w:eastAsia="MS Mincho" w:cs="Times New Roman"/>
          <w:szCs w:val="24"/>
          <w:lang w:val="en"/>
        </w:rPr>
        <w:t>microscopic spectrometer</w:t>
      </w:r>
      <w:r w:rsidR="00471800" w:rsidRPr="00110413">
        <w:rPr>
          <w:rFonts w:eastAsia="MS Mincho" w:cs="Times New Roman"/>
          <w:szCs w:val="24"/>
          <w:lang w:val="en"/>
        </w:rPr>
        <w:t xml:space="preserve">, which consisted of </w:t>
      </w:r>
      <w:r w:rsidR="0062327B" w:rsidRPr="00110413">
        <w:rPr>
          <w:rFonts w:eastAsia="MS Mincho" w:cs="Times New Roman"/>
          <w:szCs w:val="24"/>
          <w:lang w:val="en"/>
        </w:rPr>
        <w:t xml:space="preserve">an </w:t>
      </w:r>
      <w:r w:rsidR="00C87E17" w:rsidRPr="00110413">
        <w:rPr>
          <w:rFonts w:eastAsia="MS Mincho" w:cs="Times New Roman"/>
          <w:szCs w:val="24"/>
          <w:lang w:val="en"/>
        </w:rPr>
        <w:t>Olympus BX-51</w:t>
      </w:r>
      <w:r w:rsidR="0062327B" w:rsidRPr="00110413">
        <w:rPr>
          <w:rFonts w:eastAsia="MS Mincho" w:cs="Times New Roman"/>
          <w:szCs w:val="24"/>
          <w:lang w:val="en"/>
        </w:rPr>
        <w:t xml:space="preserve"> microscope and an </w:t>
      </w:r>
      <w:r w:rsidRPr="00110413">
        <w:rPr>
          <w:rFonts w:eastAsia="MS Mincho" w:cs="Times New Roman"/>
          <w:szCs w:val="24"/>
          <w:lang w:val="en"/>
        </w:rPr>
        <w:t>Ocean Optics</w:t>
      </w:r>
      <w:r w:rsidR="0062327B" w:rsidRPr="00110413">
        <w:rPr>
          <w:rFonts w:eastAsia="MS Mincho" w:cs="Times New Roman"/>
          <w:szCs w:val="24"/>
          <w:lang w:val="en"/>
        </w:rPr>
        <w:t xml:space="preserve"> </w:t>
      </w:r>
      <w:r w:rsidRPr="00110413">
        <w:rPr>
          <w:rFonts w:eastAsia="MS Mincho" w:cs="Times New Roman"/>
          <w:szCs w:val="24"/>
          <w:lang w:val="en"/>
        </w:rPr>
        <w:t>HR4000</w:t>
      </w:r>
      <w:r w:rsidR="0062327B" w:rsidRPr="00110413">
        <w:rPr>
          <w:rFonts w:eastAsia="MS Mincho" w:cs="Times New Roman"/>
          <w:szCs w:val="24"/>
          <w:lang w:val="en"/>
        </w:rPr>
        <w:t xml:space="preserve"> spectrometer</w:t>
      </w:r>
      <w:r w:rsidRPr="00110413">
        <w:rPr>
          <w:rFonts w:eastAsia="MS Mincho" w:cs="Times New Roman"/>
          <w:szCs w:val="24"/>
          <w:lang w:val="en"/>
        </w:rPr>
        <w:t xml:space="preserve">. </w:t>
      </w:r>
      <w:r w:rsidR="00124A30" w:rsidRPr="00110413">
        <w:rPr>
          <w:rFonts w:eastAsia="MS Mincho" w:cs="Times New Roman"/>
          <w:szCs w:val="24"/>
          <w:lang w:val="en"/>
        </w:rPr>
        <w:t>Extinction</w:t>
      </w:r>
      <w:r w:rsidR="00827581" w:rsidRPr="00110413">
        <w:rPr>
          <w:rFonts w:eastAsia="MS Mincho" w:cs="Times New Roman"/>
          <w:szCs w:val="24"/>
          <w:lang w:val="en"/>
        </w:rPr>
        <w:t xml:space="preserve"> of </w:t>
      </w:r>
      <w:r w:rsidR="00737D56" w:rsidRPr="00110413">
        <w:rPr>
          <w:rFonts w:eastAsia="MS Mincho" w:cs="Times New Roman"/>
          <w:szCs w:val="24"/>
          <w:lang w:val="en"/>
        </w:rPr>
        <w:t xml:space="preserve">the </w:t>
      </w:r>
      <w:r w:rsidR="00471800" w:rsidRPr="00110413">
        <w:rPr>
          <w:rFonts w:eastAsia="MS Mincho" w:cs="Times New Roman"/>
          <w:szCs w:val="24"/>
          <w:lang w:val="en"/>
        </w:rPr>
        <w:t>two samples</w:t>
      </w:r>
      <w:r w:rsidR="00827581" w:rsidRPr="00110413">
        <w:rPr>
          <w:rFonts w:eastAsia="MS Mincho" w:cs="Times New Roman"/>
          <w:szCs w:val="24"/>
          <w:lang w:val="en"/>
        </w:rPr>
        <w:t xml:space="preserve"> </w:t>
      </w:r>
      <w:r w:rsidR="00471800" w:rsidRPr="00110413">
        <w:rPr>
          <w:rFonts w:eastAsia="MS Mincho" w:cs="Times New Roman"/>
          <w:szCs w:val="24"/>
          <w:lang w:val="en"/>
        </w:rPr>
        <w:t xml:space="preserve">was </w:t>
      </w:r>
      <w:r w:rsidRPr="00110413">
        <w:rPr>
          <w:rFonts w:eastAsia="MS Mincho" w:cs="Times New Roman"/>
          <w:szCs w:val="24"/>
          <w:lang w:val="en"/>
        </w:rPr>
        <w:t xml:space="preserve">calculated </w:t>
      </w:r>
      <w:r w:rsidR="00D00825" w:rsidRPr="00110413">
        <w:rPr>
          <w:rFonts w:eastAsia="MS Mincho" w:cs="Times New Roman"/>
          <w:szCs w:val="24"/>
          <w:lang w:val="en"/>
        </w:rPr>
        <w:t xml:space="preserve">as </w:t>
      </w:r>
      <w:r w:rsidR="00827581" w:rsidRPr="00110413">
        <w:rPr>
          <w:rFonts w:eastAsia="MS Mincho" w:cs="Times New Roman"/>
          <w:szCs w:val="24"/>
          <w:lang w:val="en"/>
        </w:rPr>
        <w:t>1-</w:t>
      </w:r>
      <w:r w:rsidR="00827581" w:rsidRPr="00110413">
        <w:rPr>
          <w:rFonts w:eastAsia="MS Mincho" w:cs="Times New Roman"/>
          <w:i/>
          <w:iCs/>
          <w:szCs w:val="24"/>
          <w:lang w:val="en"/>
        </w:rPr>
        <w:t>T</w:t>
      </w:r>
      <w:r w:rsidR="00827581" w:rsidRPr="00110413">
        <w:rPr>
          <w:rFonts w:eastAsia="MS Mincho" w:cs="Times New Roman"/>
          <w:szCs w:val="24"/>
          <w:lang w:val="en"/>
        </w:rPr>
        <w:t>-</w:t>
      </w:r>
      <w:r w:rsidR="00827581" w:rsidRPr="00110413">
        <w:rPr>
          <w:rFonts w:eastAsia="MS Mincho" w:cs="Times New Roman"/>
          <w:i/>
          <w:iCs/>
          <w:szCs w:val="24"/>
          <w:lang w:val="en"/>
        </w:rPr>
        <w:t>R</w:t>
      </w:r>
      <w:r w:rsidR="00827581" w:rsidRPr="00110413">
        <w:rPr>
          <w:rFonts w:eastAsia="MS Mincho" w:cs="Times New Roman"/>
          <w:szCs w:val="24"/>
          <w:lang w:val="en"/>
        </w:rPr>
        <w:t xml:space="preserve">. </w:t>
      </w:r>
      <w:r w:rsidR="00471800" w:rsidRPr="00110413">
        <w:rPr>
          <w:rFonts w:eastAsia="MS Mincho" w:cs="Times New Roman"/>
          <w:szCs w:val="24"/>
          <w:lang w:val="en"/>
        </w:rPr>
        <w:t>In the characterization of</w:t>
      </w:r>
      <w:r w:rsidR="0062327B" w:rsidRPr="00110413">
        <w:rPr>
          <w:rFonts w:eastAsia="MS Mincho" w:cs="Times New Roman"/>
          <w:szCs w:val="24"/>
          <w:lang w:val="en"/>
        </w:rPr>
        <w:t xml:space="preserve"> </w:t>
      </w:r>
      <w:r w:rsidR="00471800" w:rsidRPr="00110413">
        <w:rPr>
          <w:rFonts w:eastAsia="MS Mincho" w:cs="Times New Roman"/>
          <w:szCs w:val="24"/>
          <w:lang w:val="en"/>
        </w:rPr>
        <w:t>photodetection performances</w:t>
      </w:r>
      <w:r w:rsidR="008056E2" w:rsidRPr="00110413">
        <w:rPr>
          <w:rFonts w:eastAsia="MS Mincho" w:cs="Times New Roman"/>
          <w:szCs w:val="24"/>
          <w:lang w:val="en"/>
        </w:rPr>
        <w:t xml:space="preserve">, the </w:t>
      </w:r>
      <w:r w:rsidR="0062327B" w:rsidRPr="00110413">
        <w:rPr>
          <w:rFonts w:eastAsia="MS Mincho" w:cs="Times New Roman"/>
          <w:szCs w:val="24"/>
          <w:lang w:val="en"/>
        </w:rPr>
        <w:t>samples</w:t>
      </w:r>
      <w:r w:rsidR="008056E2" w:rsidRPr="00110413">
        <w:rPr>
          <w:rFonts w:eastAsia="MS Mincho" w:cs="Times New Roman"/>
          <w:szCs w:val="24"/>
          <w:lang w:val="en"/>
        </w:rPr>
        <w:t xml:space="preserve"> </w:t>
      </w:r>
      <w:r w:rsidR="0062327B" w:rsidRPr="00110413">
        <w:rPr>
          <w:rFonts w:eastAsia="MS Mincho" w:cs="Times New Roman"/>
          <w:szCs w:val="24"/>
          <w:lang w:val="en"/>
        </w:rPr>
        <w:t xml:space="preserve">were </w:t>
      </w:r>
      <w:r w:rsidR="008056E2" w:rsidRPr="00110413">
        <w:rPr>
          <w:rFonts w:eastAsia="MS Mincho" w:cs="Times New Roman"/>
          <w:szCs w:val="24"/>
          <w:lang w:val="en"/>
        </w:rPr>
        <w:t xml:space="preserve">irradiated </w:t>
      </w:r>
      <w:r w:rsidR="0062327B" w:rsidRPr="00110413">
        <w:rPr>
          <w:rFonts w:eastAsia="MS Mincho" w:cs="Times New Roman"/>
          <w:szCs w:val="24"/>
          <w:lang w:val="en"/>
        </w:rPr>
        <w:t xml:space="preserve">from the glass side </w:t>
      </w:r>
      <w:r w:rsidR="00EF1B53" w:rsidRPr="00110413">
        <w:rPr>
          <w:rFonts w:eastAsia="MS Mincho" w:cs="Times New Roman"/>
          <w:szCs w:val="24"/>
          <w:lang w:val="en"/>
        </w:rPr>
        <w:t xml:space="preserve">by a tunable laser (Thorlabs). The </w:t>
      </w:r>
      <w:r w:rsidR="008056E2" w:rsidRPr="00110413">
        <w:rPr>
          <w:rFonts w:eastAsia="MS Mincho" w:cs="Times New Roman"/>
          <w:szCs w:val="24"/>
          <w:lang w:val="en"/>
        </w:rPr>
        <w:t xml:space="preserve">laser </w:t>
      </w:r>
      <w:r w:rsidR="00471800" w:rsidRPr="00110413">
        <w:rPr>
          <w:rFonts w:eastAsia="MS Mincho" w:cs="Times New Roman"/>
          <w:szCs w:val="24"/>
          <w:lang w:val="en"/>
        </w:rPr>
        <w:t>beam</w:t>
      </w:r>
      <w:r w:rsidR="008056E2" w:rsidRPr="00110413">
        <w:rPr>
          <w:rFonts w:eastAsia="MS Mincho" w:cs="Times New Roman"/>
          <w:szCs w:val="24"/>
          <w:lang w:val="en"/>
        </w:rPr>
        <w:t xml:space="preserve"> </w:t>
      </w:r>
      <w:r w:rsidR="00EF1B53" w:rsidRPr="00110413">
        <w:rPr>
          <w:rFonts w:eastAsia="MS Mincho" w:cs="Times New Roman"/>
          <w:szCs w:val="24"/>
          <w:lang w:val="en"/>
        </w:rPr>
        <w:t xml:space="preserve">was polarized and its power </w:t>
      </w:r>
      <w:r w:rsidR="008056E2" w:rsidRPr="00110413">
        <w:rPr>
          <w:rFonts w:eastAsia="MS Mincho" w:cs="Times New Roman"/>
          <w:szCs w:val="24"/>
          <w:lang w:val="en"/>
        </w:rPr>
        <w:t xml:space="preserve">was </w:t>
      </w:r>
      <w:r w:rsidR="00EF1B53" w:rsidRPr="00110413">
        <w:rPr>
          <w:rFonts w:eastAsia="MS Mincho" w:cs="Times New Roman"/>
          <w:szCs w:val="24"/>
          <w:lang w:val="en"/>
        </w:rPr>
        <w:t xml:space="preserve">maintained at </w:t>
      </w:r>
      <w:r w:rsidR="008056E2" w:rsidRPr="00110413">
        <w:rPr>
          <w:rFonts w:eastAsia="MS Mincho" w:cs="Times New Roman"/>
          <w:szCs w:val="24"/>
          <w:lang w:val="en"/>
        </w:rPr>
        <w:t xml:space="preserve">15 mW. </w:t>
      </w:r>
      <w:r w:rsidR="0062327B" w:rsidRPr="00110413">
        <w:rPr>
          <w:rFonts w:eastAsia="MS Mincho" w:cs="Times New Roman"/>
          <w:szCs w:val="24"/>
          <w:lang w:val="en"/>
        </w:rPr>
        <w:t xml:space="preserve">Two orthogonal polarization states, the TE polarization and the TM polarization, were investigated. </w:t>
      </w:r>
      <w:r w:rsidR="000009E8" w:rsidRPr="00110413">
        <w:rPr>
          <w:rFonts w:eastAsia="MS Mincho" w:cs="Times New Roman"/>
          <w:szCs w:val="24"/>
          <w:lang w:val="en"/>
        </w:rPr>
        <w:t xml:space="preserve">The </w:t>
      </w:r>
      <w:r w:rsidR="00124A30" w:rsidRPr="00110413">
        <w:rPr>
          <w:rFonts w:eastAsia="MS Mincho" w:cs="Times New Roman"/>
          <w:szCs w:val="24"/>
          <w:lang w:val="en"/>
        </w:rPr>
        <w:t xml:space="preserve">TE polarization </w:t>
      </w:r>
      <w:r w:rsidR="0062327B" w:rsidRPr="00110413">
        <w:rPr>
          <w:rFonts w:eastAsia="MS Mincho" w:cs="Times New Roman"/>
          <w:szCs w:val="24"/>
          <w:lang w:val="en"/>
        </w:rPr>
        <w:t>corresponded to</w:t>
      </w:r>
      <w:r w:rsidR="00124A30" w:rsidRPr="00110413">
        <w:rPr>
          <w:rFonts w:eastAsia="MS Mincho" w:cs="Times New Roman"/>
          <w:szCs w:val="24"/>
          <w:lang w:val="en"/>
        </w:rPr>
        <w:t xml:space="preserve"> the electric field of the incident light perpendicular to the </w:t>
      </w:r>
      <w:r w:rsidR="005B33BE" w:rsidRPr="00110413">
        <w:rPr>
          <w:rFonts w:eastAsia="MS Mincho" w:cs="Times New Roman"/>
          <w:szCs w:val="24"/>
          <w:lang w:val="en"/>
        </w:rPr>
        <w:t xml:space="preserve">short axis of </w:t>
      </w:r>
      <w:r w:rsidR="000009E8" w:rsidRPr="00110413">
        <w:rPr>
          <w:rFonts w:eastAsia="MS Mincho" w:cs="Times New Roman"/>
          <w:szCs w:val="24"/>
          <w:lang w:val="en"/>
        </w:rPr>
        <w:t xml:space="preserve">the </w:t>
      </w:r>
      <w:r w:rsidR="00124A30" w:rsidRPr="00110413">
        <w:rPr>
          <w:rFonts w:eastAsia="MS Mincho" w:cs="Times New Roman"/>
          <w:szCs w:val="24"/>
          <w:lang w:val="en"/>
        </w:rPr>
        <w:t xml:space="preserve">Ag </w:t>
      </w:r>
      <w:r w:rsidR="00471800" w:rsidRPr="00110413">
        <w:rPr>
          <w:rFonts w:eastAsia="MS Mincho" w:cs="Times New Roman"/>
          <w:szCs w:val="24"/>
          <w:lang w:val="en"/>
        </w:rPr>
        <w:t>nanorods</w:t>
      </w:r>
      <w:r w:rsidR="00124A30" w:rsidRPr="00110413">
        <w:rPr>
          <w:rFonts w:eastAsia="MS Mincho" w:cs="Times New Roman"/>
          <w:szCs w:val="24"/>
          <w:lang w:val="en"/>
        </w:rPr>
        <w:t xml:space="preserve">, and </w:t>
      </w:r>
      <w:r w:rsidR="000009E8" w:rsidRPr="00110413">
        <w:rPr>
          <w:rFonts w:eastAsia="MS Mincho" w:cs="Times New Roman"/>
          <w:szCs w:val="24"/>
          <w:lang w:val="en"/>
        </w:rPr>
        <w:t xml:space="preserve">the </w:t>
      </w:r>
      <w:r w:rsidR="00124A30" w:rsidRPr="00110413">
        <w:rPr>
          <w:rFonts w:eastAsia="MS Mincho" w:cs="Times New Roman"/>
          <w:szCs w:val="24"/>
          <w:lang w:val="en"/>
        </w:rPr>
        <w:t xml:space="preserve">TM </w:t>
      </w:r>
      <w:r w:rsidR="00471800" w:rsidRPr="00110413">
        <w:rPr>
          <w:rFonts w:eastAsia="MS Mincho" w:cs="Times New Roman"/>
          <w:szCs w:val="24"/>
          <w:lang w:val="en"/>
        </w:rPr>
        <w:t xml:space="preserve">polarization </w:t>
      </w:r>
      <w:r w:rsidR="00B42B08" w:rsidRPr="00110413">
        <w:rPr>
          <w:rFonts w:eastAsia="MS Mincho" w:cs="Times New Roman"/>
          <w:szCs w:val="24"/>
          <w:lang w:val="en"/>
        </w:rPr>
        <w:t>wa</w:t>
      </w:r>
      <w:r w:rsidR="00124A30" w:rsidRPr="00110413">
        <w:rPr>
          <w:rFonts w:eastAsia="MS Mincho" w:cs="Times New Roman"/>
          <w:szCs w:val="24"/>
          <w:lang w:val="en"/>
        </w:rPr>
        <w:t xml:space="preserve">s </w:t>
      </w:r>
      <w:r w:rsidR="00471800" w:rsidRPr="00110413">
        <w:rPr>
          <w:rFonts w:eastAsia="MS Mincho" w:cs="Times New Roman"/>
          <w:szCs w:val="24"/>
          <w:lang w:val="en"/>
        </w:rPr>
        <w:t xml:space="preserve">the </w:t>
      </w:r>
      <w:r w:rsidR="00124A30" w:rsidRPr="00110413">
        <w:rPr>
          <w:rFonts w:eastAsia="MS Mincho" w:cs="Times New Roman"/>
          <w:szCs w:val="24"/>
          <w:lang w:val="en"/>
        </w:rPr>
        <w:t xml:space="preserve">orthogonal </w:t>
      </w:r>
      <w:r w:rsidR="00471800" w:rsidRPr="00110413">
        <w:rPr>
          <w:rFonts w:eastAsia="MS Mincho" w:cs="Times New Roman"/>
          <w:szCs w:val="24"/>
          <w:lang w:val="en"/>
        </w:rPr>
        <w:t>polarization</w:t>
      </w:r>
      <w:r w:rsidR="00124A30" w:rsidRPr="00110413">
        <w:rPr>
          <w:rFonts w:eastAsia="MS Mincho" w:cs="Times New Roman"/>
          <w:szCs w:val="24"/>
          <w:lang w:val="en"/>
        </w:rPr>
        <w:t xml:space="preserve">. </w:t>
      </w:r>
      <w:r w:rsidR="001C485E" w:rsidRPr="00110413">
        <w:rPr>
          <w:rFonts w:eastAsia="MS Mincho" w:cs="Times New Roman"/>
          <w:szCs w:val="24"/>
          <w:lang w:val="en"/>
        </w:rPr>
        <w:t xml:space="preserve">Photocurrent </w:t>
      </w:r>
      <w:r w:rsidR="008056E2" w:rsidRPr="00110413">
        <w:rPr>
          <w:rFonts w:eastAsia="MS Mincho" w:cs="Times New Roman"/>
          <w:szCs w:val="24"/>
          <w:lang w:val="en"/>
        </w:rPr>
        <w:t xml:space="preserve">generated </w:t>
      </w:r>
      <w:r w:rsidR="00471800" w:rsidRPr="00110413">
        <w:rPr>
          <w:rFonts w:eastAsia="MS Mincho" w:cs="Times New Roman"/>
          <w:szCs w:val="24"/>
          <w:lang w:val="en"/>
        </w:rPr>
        <w:t xml:space="preserve">by </w:t>
      </w:r>
      <w:r w:rsidR="001C485E" w:rsidRPr="00110413">
        <w:rPr>
          <w:rFonts w:eastAsia="MS Mincho" w:cs="Times New Roman"/>
          <w:szCs w:val="24"/>
          <w:lang w:val="en"/>
        </w:rPr>
        <w:t xml:space="preserve">the device </w:t>
      </w:r>
      <w:r w:rsidR="008056E2" w:rsidRPr="00110413">
        <w:rPr>
          <w:rFonts w:eastAsia="MS Mincho" w:cs="Times New Roman"/>
          <w:szCs w:val="24"/>
          <w:lang w:val="en"/>
        </w:rPr>
        <w:t>wa</w:t>
      </w:r>
      <w:r w:rsidR="001C485E" w:rsidRPr="00110413">
        <w:rPr>
          <w:rFonts w:eastAsia="MS Mincho" w:cs="Times New Roman"/>
          <w:szCs w:val="24"/>
          <w:lang w:val="en"/>
        </w:rPr>
        <w:t xml:space="preserve">s measured </w:t>
      </w:r>
      <w:r w:rsidR="008056E2" w:rsidRPr="00110413">
        <w:rPr>
          <w:rFonts w:eastAsia="MS Mincho" w:cs="Times New Roman"/>
          <w:szCs w:val="24"/>
          <w:lang w:val="en"/>
        </w:rPr>
        <w:t xml:space="preserve">using </w:t>
      </w:r>
      <w:r w:rsidR="001C485E" w:rsidRPr="00110413">
        <w:rPr>
          <w:rFonts w:eastAsia="MS Mincho" w:cs="Times New Roman"/>
          <w:szCs w:val="24"/>
          <w:lang w:val="en"/>
        </w:rPr>
        <w:t>a digital multimeter (KEITHLY 2000).</w:t>
      </w:r>
    </w:p>
    <w:p w14:paraId="5D132166" w14:textId="1CC1FB80" w:rsidR="00C009E3" w:rsidRPr="00110413" w:rsidRDefault="009D64EE" w:rsidP="00C009E3">
      <w:pPr>
        <w:spacing w:line="360" w:lineRule="auto"/>
        <w:ind w:firstLineChars="100" w:firstLine="240"/>
        <w:rPr>
          <w:rFonts w:ascii="Times New Roman" w:hAnsi="Times New Roman"/>
          <w:sz w:val="24"/>
        </w:rPr>
      </w:pPr>
      <w:r w:rsidRPr="00110413">
        <w:rPr>
          <w:rFonts w:ascii="Times New Roman" w:hAnsi="Times New Roman"/>
          <w:sz w:val="24"/>
        </w:rPr>
        <w:t xml:space="preserve">Figure 2 shows </w:t>
      </w:r>
      <w:r w:rsidR="00E366B9" w:rsidRPr="00110413">
        <w:rPr>
          <w:rFonts w:ascii="Times New Roman" w:hAnsi="Times New Roman"/>
          <w:sz w:val="24"/>
        </w:rPr>
        <w:t xml:space="preserve">the </w:t>
      </w:r>
      <w:r w:rsidR="00941F74" w:rsidRPr="00110413">
        <w:rPr>
          <w:rFonts w:ascii="Times New Roman" w:hAnsi="Times New Roman"/>
          <w:sz w:val="24"/>
        </w:rPr>
        <w:t xml:space="preserve">extinction spectra of the </w:t>
      </w:r>
      <w:r w:rsidR="00E366B9" w:rsidRPr="00110413">
        <w:rPr>
          <w:rFonts w:ascii="Times New Roman" w:hAnsi="Times New Roman"/>
          <w:sz w:val="24"/>
        </w:rPr>
        <w:t xml:space="preserve">two devices </w:t>
      </w:r>
      <w:r w:rsidR="0078763E" w:rsidRPr="00110413">
        <w:rPr>
          <w:rFonts w:ascii="Times New Roman" w:hAnsi="Times New Roman"/>
          <w:sz w:val="24"/>
        </w:rPr>
        <w:t>measured for</w:t>
      </w:r>
      <w:r w:rsidR="00E366B9" w:rsidRPr="00110413">
        <w:rPr>
          <w:rFonts w:ascii="Times New Roman" w:hAnsi="Times New Roman"/>
          <w:sz w:val="24"/>
        </w:rPr>
        <w:t xml:space="preserve"> the</w:t>
      </w:r>
      <w:r w:rsidR="00941F74" w:rsidRPr="00110413">
        <w:rPr>
          <w:rFonts w:ascii="Times New Roman" w:hAnsi="Times New Roman"/>
          <w:sz w:val="24"/>
        </w:rPr>
        <w:t xml:space="preserve"> TE polarization. </w:t>
      </w:r>
      <w:r w:rsidR="00C009E3" w:rsidRPr="00110413">
        <w:rPr>
          <w:rFonts w:ascii="Times New Roman" w:hAnsi="Times New Roman"/>
          <w:sz w:val="24"/>
        </w:rPr>
        <w:t xml:space="preserve">For the MPA device, the peak amplitude reaches 97% at 606 nm, very close to the target value of 100%. By comparison, </w:t>
      </w:r>
      <w:r w:rsidR="00EE72A3" w:rsidRPr="00110413">
        <w:rPr>
          <w:rFonts w:ascii="Times New Roman" w:hAnsi="Times New Roman"/>
          <w:sz w:val="24"/>
        </w:rPr>
        <w:t xml:space="preserve">for </w:t>
      </w:r>
      <w:r w:rsidR="00C009E3" w:rsidRPr="00110413">
        <w:rPr>
          <w:rFonts w:ascii="Times New Roman" w:hAnsi="Times New Roman"/>
          <w:sz w:val="24"/>
        </w:rPr>
        <w:t>the control sample (i.e. the sample that contains Ag nanorods but lacks the continuous Ag film</w:t>
      </w:r>
      <w:r w:rsidR="00EE72A3" w:rsidRPr="00110413">
        <w:rPr>
          <w:rFonts w:ascii="Times New Roman" w:hAnsi="Times New Roman"/>
          <w:sz w:val="24"/>
        </w:rPr>
        <w:t xml:space="preserve">), the peak amplitude </w:t>
      </w:r>
      <w:r w:rsidR="00244804" w:rsidRPr="00110413">
        <w:rPr>
          <w:rFonts w:ascii="Times New Roman" w:hAnsi="Times New Roman"/>
          <w:sz w:val="24"/>
        </w:rPr>
        <w:t>i</w:t>
      </w:r>
      <w:r w:rsidR="00EE72A3" w:rsidRPr="00110413">
        <w:rPr>
          <w:rFonts w:ascii="Times New Roman" w:hAnsi="Times New Roman"/>
          <w:sz w:val="24"/>
        </w:rPr>
        <w:t>s 30%, which is at a slightly longer wavelength of 636 nm.</w:t>
      </w:r>
      <w:r w:rsidR="00B0614F" w:rsidRPr="00110413">
        <w:rPr>
          <w:rFonts w:ascii="Times New Roman" w:hAnsi="Times New Roman"/>
          <w:sz w:val="24"/>
        </w:rPr>
        <w:t xml:space="preserve"> The extinction of the MPA sensor is 3.2 times of that of the control sample. Similar level of contrast </w:t>
      </w:r>
      <w:r w:rsidR="00244804" w:rsidRPr="00110413">
        <w:rPr>
          <w:rFonts w:ascii="Times New Roman" w:hAnsi="Times New Roman"/>
          <w:sz w:val="24"/>
        </w:rPr>
        <w:t>i</w:t>
      </w:r>
      <w:r w:rsidR="00B0614F" w:rsidRPr="00110413">
        <w:rPr>
          <w:rFonts w:ascii="Times New Roman" w:hAnsi="Times New Roman"/>
          <w:sz w:val="24"/>
        </w:rPr>
        <w:t xml:space="preserve">s also observed in numerically simulated extinction spectra (Fig. S2) obtained by using the commercial software COMSOL multiphysics, a </w:t>
      </w:r>
      <w:r w:rsidR="00B0614F" w:rsidRPr="00110413">
        <w:rPr>
          <w:rFonts w:ascii="Times New Roman" w:hAnsi="Times New Roman"/>
          <w:sz w:val="24"/>
        </w:rPr>
        <w:lastRenderedPageBreak/>
        <w:t>simulation tool based on the finite element method (FEM).</w:t>
      </w:r>
    </w:p>
    <w:p w14:paraId="0196AF53" w14:textId="11329AB9" w:rsidR="00941F74" w:rsidRPr="00110413" w:rsidRDefault="004F21AE" w:rsidP="00BE06BC">
      <w:pPr>
        <w:spacing w:line="360" w:lineRule="auto"/>
        <w:ind w:firstLineChars="100" w:firstLine="240"/>
        <w:rPr>
          <w:rFonts w:ascii="Times New Roman" w:hAnsi="Times New Roman"/>
          <w:sz w:val="24"/>
        </w:rPr>
      </w:pPr>
      <w:r w:rsidRPr="00110413">
        <w:rPr>
          <w:rFonts w:ascii="Times New Roman" w:hAnsi="Times New Roman"/>
          <w:sz w:val="24"/>
        </w:rPr>
        <w:t>Figure 2 also shows the e</w:t>
      </w:r>
      <w:r w:rsidR="00941F74" w:rsidRPr="00110413">
        <w:rPr>
          <w:rFonts w:ascii="Times New Roman" w:hAnsi="Times New Roman"/>
          <w:sz w:val="24"/>
        </w:rPr>
        <w:t xml:space="preserve">xternal quantum </w:t>
      </w:r>
      <w:r w:rsidRPr="00110413">
        <w:rPr>
          <w:rFonts w:ascii="Times New Roman" w:hAnsi="Times New Roman"/>
          <w:sz w:val="24"/>
        </w:rPr>
        <w:t>efficiency (EQE) of the two samples</w:t>
      </w:r>
      <w:r w:rsidR="00EF1B53" w:rsidRPr="00110413">
        <w:rPr>
          <w:rFonts w:ascii="Times New Roman" w:hAnsi="Times New Roman"/>
          <w:sz w:val="24"/>
        </w:rPr>
        <w:t xml:space="preserve"> at six different wavelengths. </w:t>
      </w:r>
      <w:r w:rsidR="007E6A83" w:rsidRPr="00110413">
        <w:rPr>
          <w:rFonts w:ascii="Times New Roman" w:hAnsi="Times New Roman"/>
          <w:sz w:val="24"/>
        </w:rPr>
        <w:t>The EQE is</w:t>
      </w:r>
      <w:r w:rsidR="00941F74" w:rsidRPr="00110413">
        <w:rPr>
          <w:rFonts w:ascii="Times New Roman" w:hAnsi="Times New Roman"/>
          <w:sz w:val="24"/>
        </w:rPr>
        <w:t xml:space="preserve"> calculated </w:t>
      </w:r>
      <w:r w:rsidR="005A2CCB" w:rsidRPr="00110413">
        <w:rPr>
          <w:rFonts w:ascii="Times New Roman" w:hAnsi="Times New Roman"/>
          <w:sz w:val="24"/>
        </w:rPr>
        <w:t xml:space="preserve">by dividing </w:t>
      </w:r>
      <w:r w:rsidR="00941F74" w:rsidRPr="00110413">
        <w:rPr>
          <w:rFonts w:ascii="Times New Roman" w:hAnsi="Times New Roman"/>
          <w:sz w:val="24"/>
        </w:rPr>
        <w:t>the</w:t>
      </w:r>
      <w:r w:rsidR="005A2CCB" w:rsidRPr="00110413">
        <w:rPr>
          <w:rFonts w:ascii="Times New Roman" w:hAnsi="Times New Roman"/>
          <w:sz w:val="24"/>
        </w:rPr>
        <w:t xml:space="preserve"> number of </w:t>
      </w:r>
      <w:r w:rsidR="00FA7E23" w:rsidRPr="00110413">
        <w:rPr>
          <w:rFonts w:ascii="Times New Roman" w:hAnsi="Times New Roman"/>
          <w:sz w:val="24"/>
        </w:rPr>
        <w:t xml:space="preserve">detected </w:t>
      </w:r>
      <w:r w:rsidR="005A2CCB" w:rsidRPr="00110413">
        <w:rPr>
          <w:rFonts w:ascii="Times New Roman" w:hAnsi="Times New Roman"/>
          <w:sz w:val="24"/>
        </w:rPr>
        <w:t>electrons</w:t>
      </w:r>
      <w:r w:rsidR="00941F74" w:rsidRPr="00110413">
        <w:rPr>
          <w:rFonts w:ascii="Times New Roman" w:hAnsi="Times New Roman"/>
          <w:sz w:val="24"/>
        </w:rPr>
        <w:t xml:space="preserve"> </w:t>
      </w:r>
      <w:r w:rsidR="005A2CCB" w:rsidRPr="00110413">
        <w:rPr>
          <w:rFonts w:ascii="Times New Roman" w:hAnsi="Times New Roman"/>
          <w:sz w:val="24"/>
        </w:rPr>
        <w:t xml:space="preserve">by the number </w:t>
      </w:r>
      <w:r w:rsidR="00C5129A" w:rsidRPr="00110413">
        <w:rPr>
          <w:rFonts w:ascii="Times New Roman" w:hAnsi="Times New Roman"/>
          <w:sz w:val="24"/>
        </w:rPr>
        <w:t xml:space="preserve">of </w:t>
      </w:r>
      <w:r w:rsidR="00EF1B53" w:rsidRPr="00110413">
        <w:rPr>
          <w:rFonts w:ascii="Times New Roman" w:hAnsi="Times New Roman"/>
          <w:sz w:val="24"/>
        </w:rPr>
        <w:t xml:space="preserve">incident </w:t>
      </w:r>
      <w:r w:rsidR="005A2CCB" w:rsidRPr="00110413">
        <w:rPr>
          <w:rFonts w:ascii="Times New Roman" w:hAnsi="Times New Roman"/>
          <w:sz w:val="24"/>
        </w:rPr>
        <w:t>photons (</w:t>
      </w:r>
      <w:r w:rsidR="009A6FA9" w:rsidRPr="00110413">
        <w:rPr>
          <w:rFonts w:ascii="Times New Roman" w:hAnsi="Times New Roman"/>
          <w:sz w:val="24"/>
        </w:rPr>
        <w:t xml:space="preserve">Eq. </w:t>
      </w:r>
      <w:r w:rsidR="005A2CCB" w:rsidRPr="00110413">
        <w:rPr>
          <w:rFonts w:ascii="Times New Roman" w:hAnsi="Times New Roman"/>
          <w:sz w:val="24"/>
        </w:rPr>
        <w:t>(1)),</w:t>
      </w:r>
      <w:r w:rsidR="00941F74" w:rsidRPr="00110413">
        <w:rPr>
          <w:rFonts w:ascii="Times New Roman" w:hAnsi="Times New Roman"/>
          <w:sz w:val="24"/>
        </w:rPr>
        <w:t xml:space="preserve"> </w:t>
      </w:r>
    </w:p>
    <w:p w14:paraId="0CD0BEB9" w14:textId="0841FA6C" w:rsidR="00941F74" w:rsidRPr="00110413" w:rsidRDefault="00941F74" w:rsidP="001E7763">
      <w:pPr>
        <w:pStyle w:val="MainText151510"/>
        <w:adjustRightInd w:val="0"/>
        <w:spacing w:line="360" w:lineRule="auto"/>
        <w:ind w:firstLineChars="1500" w:firstLine="3600"/>
        <w:rPr>
          <w:rFonts w:eastAsiaTheme="minorEastAsia" w:cs="Times New Roman"/>
          <w:szCs w:val="24"/>
          <w:lang w:val="en"/>
        </w:rPr>
      </w:pPr>
      <m:oMath>
        <m:r>
          <w:rPr>
            <w:rFonts w:ascii="Cambria Math" w:eastAsiaTheme="minorEastAsia" w:hAnsi="Cambria Math" w:cs="Times New Roman"/>
            <w:szCs w:val="24"/>
            <w:lang w:val="en"/>
          </w:rPr>
          <m:t>EQE=</m:t>
        </m:r>
        <m:f>
          <m:fPr>
            <m:ctrlPr>
              <w:rPr>
                <w:rFonts w:ascii="Cambria Math" w:eastAsiaTheme="minorEastAsia" w:hAnsi="Cambria Math" w:cs="Times New Roman"/>
                <w:szCs w:val="24"/>
                <w:lang w:val="en"/>
              </w:rPr>
            </m:ctrlPr>
          </m:fPr>
          <m:num>
            <m:r>
              <w:rPr>
                <w:rFonts w:ascii="Cambria Math" w:eastAsiaTheme="minorEastAsia" w:hAnsi="Cambria Math" w:cs="Times New Roman"/>
                <w:szCs w:val="24"/>
                <w:lang w:val="en"/>
              </w:rPr>
              <m:t>Ihc</m:t>
            </m:r>
            <m:ctrlPr>
              <w:rPr>
                <w:rFonts w:ascii="Cambria Math" w:eastAsiaTheme="minorEastAsia" w:hAnsi="Cambria Math" w:cs="Times New Roman"/>
                <w:i/>
                <w:szCs w:val="24"/>
                <w:lang w:val="en"/>
              </w:rPr>
            </m:ctrlPr>
          </m:num>
          <m:den>
            <m:r>
              <w:rPr>
                <w:rFonts w:ascii="Cambria Math" w:eastAsiaTheme="minorEastAsia" w:hAnsi="Cambria Math" w:cs="Times New Roman"/>
                <w:szCs w:val="24"/>
                <w:lang w:val="en"/>
              </w:rPr>
              <m:t>eP</m:t>
            </m:r>
            <m:r>
              <m:rPr>
                <m:sty m:val="p"/>
              </m:rPr>
              <w:rPr>
                <w:rFonts w:ascii="Cambria Math" w:eastAsiaTheme="minorEastAsia" w:hAnsi="Cambria Math" w:cs="Times New Roman"/>
                <w:szCs w:val="24"/>
                <w:lang w:val="en"/>
              </w:rPr>
              <m:t>λ</m:t>
            </m:r>
            <m:ctrlPr>
              <w:rPr>
                <w:rFonts w:ascii="Cambria Math" w:eastAsiaTheme="minorEastAsia" w:hAnsi="Cambria Math" w:cs="Times New Roman"/>
                <w:i/>
                <w:szCs w:val="24"/>
                <w:lang w:val="en"/>
              </w:rPr>
            </m:ctrlPr>
          </m:den>
        </m:f>
        <m:r>
          <m:rPr>
            <m:sty m:val="p"/>
          </m:rPr>
          <w:rPr>
            <w:rFonts w:ascii="Cambria Math" w:eastAsiaTheme="minorEastAsia" w:hAnsi="Cambria Math" w:cs="Times New Roman"/>
            <w:szCs w:val="24"/>
            <w:lang w:val="en"/>
          </w:rPr>
          <m:t>∙100</m:t>
        </m:r>
      </m:oMath>
      <w:r w:rsidRPr="00110413">
        <w:rPr>
          <w:rFonts w:eastAsiaTheme="minorEastAsia" w:cs="Times New Roman"/>
          <w:szCs w:val="24"/>
          <w:lang w:val="en"/>
        </w:rPr>
        <w:t xml:space="preserve">                           (1)</w:t>
      </w:r>
    </w:p>
    <w:p w14:paraId="0EB440F4" w14:textId="701BCBC1" w:rsidR="003D25BB" w:rsidRPr="00110413" w:rsidRDefault="00941F74" w:rsidP="00580B9E">
      <w:pPr>
        <w:spacing w:line="360" w:lineRule="auto"/>
        <w:rPr>
          <w:rFonts w:ascii="Times New Roman" w:hAnsi="Times New Roman"/>
          <w:sz w:val="24"/>
          <w:lang w:val="en"/>
        </w:rPr>
      </w:pPr>
      <w:r w:rsidRPr="00110413">
        <w:rPr>
          <w:rFonts w:ascii="Times New Roman" w:hAnsi="Times New Roman"/>
          <w:sz w:val="24"/>
          <w:lang w:val="en"/>
        </w:rPr>
        <w:t xml:space="preserve">where </w:t>
      </w:r>
      <w:r w:rsidRPr="00110413">
        <w:rPr>
          <w:rFonts w:ascii="Times New Roman" w:eastAsiaTheme="minorEastAsia" w:hAnsi="Times New Roman"/>
          <w:i/>
          <w:iCs/>
          <w:sz w:val="24"/>
          <w:lang w:val="en"/>
        </w:rPr>
        <w:t>I, h, c,</w:t>
      </w:r>
      <w:r w:rsidR="006963FF" w:rsidRPr="00110413">
        <w:rPr>
          <w:rFonts w:ascii="Times New Roman" w:eastAsiaTheme="minorEastAsia" w:hAnsi="Times New Roman"/>
          <w:i/>
          <w:iCs/>
          <w:sz w:val="24"/>
          <w:lang w:val="en"/>
        </w:rPr>
        <w:t xml:space="preserve"> e</w:t>
      </w:r>
      <w:r w:rsidRPr="00110413">
        <w:rPr>
          <w:rFonts w:ascii="Times New Roman" w:eastAsiaTheme="minorEastAsia" w:hAnsi="Times New Roman"/>
          <w:i/>
          <w:iCs/>
          <w:sz w:val="24"/>
          <w:lang w:val="en"/>
        </w:rPr>
        <w:t>, P</w:t>
      </w:r>
      <w:r w:rsidR="00C87E17" w:rsidRPr="00110413">
        <w:rPr>
          <w:rFonts w:ascii="Times New Roman" w:eastAsiaTheme="minorEastAsia" w:hAnsi="Times New Roman"/>
          <w:i/>
          <w:iCs/>
          <w:sz w:val="24"/>
          <w:lang w:val="en"/>
        </w:rPr>
        <w:t>,</w:t>
      </w:r>
      <w:r w:rsidRPr="00110413">
        <w:rPr>
          <w:rFonts w:ascii="Times New Roman" w:hAnsi="Times New Roman"/>
          <w:sz w:val="24"/>
          <w:lang w:val="en"/>
        </w:rPr>
        <w:t xml:space="preserve"> and</w:t>
      </w:r>
      <w:r w:rsidRPr="00110413">
        <w:rPr>
          <w:rFonts w:ascii="Times New Roman" w:eastAsiaTheme="minorEastAsia" w:hAnsi="Times New Roman"/>
          <w:sz w:val="24"/>
          <w:lang w:val="en"/>
        </w:rPr>
        <w:t xml:space="preserve"> </w:t>
      </w:r>
      <w:r w:rsidRPr="00110413">
        <w:rPr>
          <w:rFonts w:ascii="Symbol" w:eastAsiaTheme="minorEastAsia" w:hAnsi="Symbol"/>
          <w:i/>
          <w:iCs/>
          <w:sz w:val="24"/>
          <w:lang w:val="en"/>
        </w:rPr>
        <w:t></w:t>
      </w:r>
      <w:r w:rsidRPr="00110413">
        <w:rPr>
          <w:rFonts w:ascii="Times New Roman" w:hAnsi="Times New Roman" w:hint="eastAsia"/>
          <w:sz w:val="24"/>
          <w:lang w:val="en"/>
        </w:rPr>
        <w:t xml:space="preserve"> </w:t>
      </w:r>
      <w:r w:rsidRPr="00110413">
        <w:rPr>
          <w:rFonts w:ascii="Times New Roman" w:hAnsi="Times New Roman"/>
          <w:sz w:val="24"/>
          <w:lang w:val="en"/>
        </w:rPr>
        <w:t xml:space="preserve">represent </w:t>
      </w:r>
      <w:r w:rsidR="00FD61F7" w:rsidRPr="00110413">
        <w:rPr>
          <w:rFonts w:ascii="Times New Roman" w:hAnsi="Times New Roman"/>
          <w:sz w:val="24"/>
        </w:rPr>
        <w:t xml:space="preserve">the </w:t>
      </w:r>
      <w:r w:rsidRPr="00110413">
        <w:rPr>
          <w:rFonts w:ascii="Times New Roman" w:hAnsi="Times New Roman"/>
          <w:sz w:val="24"/>
          <w:lang w:val="en"/>
        </w:rPr>
        <w:t xml:space="preserve">photocurrent, </w:t>
      </w:r>
      <w:r w:rsidR="0028029D" w:rsidRPr="00110413">
        <w:rPr>
          <w:rFonts w:ascii="Times New Roman" w:hAnsi="Times New Roman"/>
          <w:sz w:val="24"/>
          <w:lang w:val="en"/>
        </w:rPr>
        <w:t xml:space="preserve">the </w:t>
      </w:r>
      <w:r w:rsidRPr="00110413">
        <w:rPr>
          <w:rFonts w:ascii="Times New Roman" w:hAnsi="Times New Roman"/>
          <w:sz w:val="24"/>
          <w:lang w:val="en"/>
        </w:rPr>
        <w:t xml:space="preserve">Planck constant, </w:t>
      </w:r>
      <w:r w:rsidR="00FD61F7" w:rsidRPr="00110413">
        <w:rPr>
          <w:rFonts w:ascii="Times New Roman" w:hAnsi="Times New Roman"/>
          <w:sz w:val="24"/>
          <w:lang w:val="en"/>
        </w:rPr>
        <w:t xml:space="preserve">the </w:t>
      </w:r>
      <w:r w:rsidRPr="00110413">
        <w:rPr>
          <w:rFonts w:ascii="Times New Roman" w:hAnsi="Times New Roman"/>
          <w:sz w:val="24"/>
          <w:lang w:val="en"/>
        </w:rPr>
        <w:t xml:space="preserve">velocity of light in vacuum, </w:t>
      </w:r>
      <w:r w:rsidR="00FD61F7" w:rsidRPr="00110413">
        <w:rPr>
          <w:rFonts w:ascii="Times New Roman" w:hAnsi="Times New Roman"/>
          <w:sz w:val="24"/>
          <w:lang w:val="en"/>
        </w:rPr>
        <w:t xml:space="preserve">the </w:t>
      </w:r>
      <w:r w:rsidR="00EF1B53" w:rsidRPr="00110413">
        <w:rPr>
          <w:rFonts w:ascii="Times New Roman" w:hAnsi="Times New Roman"/>
          <w:sz w:val="24"/>
          <w:lang w:val="en"/>
        </w:rPr>
        <w:t xml:space="preserve">elementary </w:t>
      </w:r>
      <w:r w:rsidRPr="00110413">
        <w:rPr>
          <w:rFonts w:ascii="Times New Roman" w:hAnsi="Times New Roman"/>
          <w:sz w:val="24"/>
          <w:lang w:val="en"/>
        </w:rPr>
        <w:t>ele</w:t>
      </w:r>
      <w:r w:rsidR="00C87E17" w:rsidRPr="00110413">
        <w:rPr>
          <w:rFonts w:ascii="Times New Roman" w:hAnsi="Times New Roman" w:hint="eastAsia"/>
          <w:sz w:val="24"/>
          <w:lang w:val="en"/>
        </w:rPr>
        <w:t>c</w:t>
      </w:r>
      <w:r w:rsidR="00C87E17" w:rsidRPr="00110413">
        <w:rPr>
          <w:rFonts w:ascii="Times New Roman" w:hAnsi="Times New Roman"/>
          <w:sz w:val="24"/>
          <w:lang w:val="en"/>
        </w:rPr>
        <w:t>tr</w:t>
      </w:r>
      <w:r w:rsidR="00EF1B53" w:rsidRPr="00110413">
        <w:rPr>
          <w:rFonts w:ascii="Times New Roman" w:hAnsi="Times New Roman"/>
          <w:sz w:val="24"/>
          <w:lang w:val="en"/>
        </w:rPr>
        <w:t>ic</w:t>
      </w:r>
      <w:r w:rsidR="00C87E17" w:rsidRPr="00110413">
        <w:rPr>
          <w:rFonts w:ascii="Times New Roman" w:hAnsi="Times New Roman"/>
          <w:sz w:val="24"/>
          <w:lang w:val="en"/>
        </w:rPr>
        <w:t xml:space="preserve"> </w:t>
      </w:r>
      <w:r w:rsidRPr="00110413">
        <w:rPr>
          <w:rFonts w:ascii="Times New Roman" w:hAnsi="Times New Roman"/>
          <w:sz w:val="24"/>
          <w:lang w:val="en"/>
        </w:rPr>
        <w:t xml:space="preserve">charge, </w:t>
      </w:r>
      <w:r w:rsidR="00FD61F7" w:rsidRPr="00110413">
        <w:rPr>
          <w:rFonts w:ascii="Times New Roman" w:hAnsi="Times New Roman"/>
          <w:sz w:val="24"/>
        </w:rPr>
        <w:t xml:space="preserve">the </w:t>
      </w:r>
      <w:r w:rsidRPr="00110413">
        <w:rPr>
          <w:rFonts w:ascii="Times New Roman" w:hAnsi="Times New Roman"/>
          <w:sz w:val="24"/>
          <w:lang w:val="en"/>
        </w:rPr>
        <w:t xml:space="preserve">power of </w:t>
      </w:r>
      <w:r w:rsidR="00EF1B53" w:rsidRPr="00110413">
        <w:rPr>
          <w:rFonts w:ascii="Times New Roman" w:hAnsi="Times New Roman"/>
          <w:sz w:val="24"/>
          <w:lang w:val="en"/>
        </w:rPr>
        <w:t xml:space="preserve">the </w:t>
      </w:r>
      <w:r w:rsidRPr="00110413">
        <w:rPr>
          <w:rFonts w:ascii="Times New Roman" w:hAnsi="Times New Roman"/>
          <w:sz w:val="24"/>
          <w:lang w:val="en"/>
        </w:rPr>
        <w:t>laser</w:t>
      </w:r>
      <w:r w:rsidR="00EF1B53" w:rsidRPr="00110413">
        <w:rPr>
          <w:rFonts w:ascii="Times New Roman" w:hAnsi="Times New Roman"/>
          <w:sz w:val="24"/>
          <w:lang w:val="en"/>
        </w:rPr>
        <w:t xml:space="preserve"> beam</w:t>
      </w:r>
      <w:r w:rsidRPr="00110413">
        <w:rPr>
          <w:rFonts w:ascii="Times New Roman" w:hAnsi="Times New Roman"/>
          <w:sz w:val="24"/>
          <w:lang w:val="en"/>
        </w:rPr>
        <w:t xml:space="preserve">, and the </w:t>
      </w:r>
      <w:r w:rsidR="00EF1B53" w:rsidRPr="00110413">
        <w:rPr>
          <w:rFonts w:ascii="Times New Roman" w:hAnsi="Times New Roman"/>
          <w:sz w:val="24"/>
          <w:lang w:val="en"/>
        </w:rPr>
        <w:t xml:space="preserve">laser </w:t>
      </w:r>
      <w:r w:rsidRPr="00110413">
        <w:rPr>
          <w:rFonts w:ascii="Times New Roman" w:hAnsi="Times New Roman"/>
          <w:sz w:val="24"/>
          <w:lang w:val="en"/>
        </w:rPr>
        <w:t>wavelength</w:t>
      </w:r>
      <w:r w:rsidR="0098264A" w:rsidRPr="00110413">
        <w:rPr>
          <w:rFonts w:ascii="Times New Roman" w:hAnsi="Times New Roman"/>
          <w:sz w:val="24"/>
          <w:lang w:val="en"/>
        </w:rPr>
        <w:t>, respectively</w:t>
      </w:r>
      <w:r w:rsidRPr="00110413">
        <w:rPr>
          <w:rFonts w:ascii="Times New Roman" w:hAnsi="Times New Roman"/>
          <w:sz w:val="24"/>
          <w:lang w:val="en"/>
        </w:rPr>
        <w:t xml:space="preserve">. </w:t>
      </w:r>
      <w:r w:rsidR="00FD61F7" w:rsidRPr="00110413">
        <w:rPr>
          <w:rFonts w:ascii="Times New Roman" w:hAnsi="Times New Roman"/>
          <w:sz w:val="24"/>
          <w:lang w:val="en"/>
        </w:rPr>
        <w:t>The MPA</w:t>
      </w:r>
      <w:r w:rsidR="00EF1B53" w:rsidRPr="00110413">
        <w:rPr>
          <w:rFonts w:ascii="Times New Roman" w:hAnsi="Times New Roman"/>
          <w:sz w:val="24"/>
          <w:lang w:val="en"/>
        </w:rPr>
        <w:t xml:space="preserve"> sensor</w:t>
      </w:r>
      <w:r w:rsidR="00FD61F7" w:rsidRPr="00110413">
        <w:rPr>
          <w:rFonts w:ascii="Times New Roman" w:hAnsi="Times New Roman"/>
          <w:sz w:val="24"/>
          <w:lang w:val="en"/>
        </w:rPr>
        <w:t xml:space="preserve"> </w:t>
      </w:r>
      <w:r w:rsidR="00EF1B53" w:rsidRPr="00110413">
        <w:rPr>
          <w:rFonts w:ascii="Times New Roman" w:hAnsi="Times New Roman"/>
          <w:sz w:val="24"/>
          <w:lang w:val="en"/>
        </w:rPr>
        <w:t xml:space="preserve">shows </w:t>
      </w:r>
      <w:r w:rsidR="00FD61F7" w:rsidRPr="00110413">
        <w:rPr>
          <w:rFonts w:ascii="Times New Roman" w:hAnsi="Times New Roman"/>
          <w:sz w:val="24"/>
          <w:lang w:val="en"/>
        </w:rPr>
        <w:t>a</w:t>
      </w:r>
      <w:r w:rsidRPr="00110413">
        <w:rPr>
          <w:rFonts w:ascii="Times New Roman" w:hAnsi="Times New Roman"/>
          <w:sz w:val="24"/>
          <w:lang w:val="en"/>
        </w:rPr>
        <w:t xml:space="preserve"> photocurrent</w:t>
      </w:r>
      <w:r w:rsidR="00D42779" w:rsidRPr="00110413">
        <w:rPr>
          <w:rFonts w:ascii="Times New Roman" w:hAnsi="Times New Roman"/>
          <w:sz w:val="24"/>
        </w:rPr>
        <w:t xml:space="preserve"> and </w:t>
      </w:r>
      <w:r w:rsidR="0028029D" w:rsidRPr="00110413">
        <w:rPr>
          <w:rFonts w:ascii="Times New Roman" w:hAnsi="Times New Roman"/>
          <w:sz w:val="24"/>
        </w:rPr>
        <w:t xml:space="preserve">an </w:t>
      </w:r>
      <w:r w:rsidR="00D42779" w:rsidRPr="00110413">
        <w:rPr>
          <w:rFonts w:ascii="Times New Roman" w:hAnsi="Times New Roman"/>
          <w:sz w:val="24"/>
        </w:rPr>
        <w:t xml:space="preserve">EQE </w:t>
      </w:r>
      <w:r w:rsidR="00FD61F7" w:rsidRPr="00110413">
        <w:rPr>
          <w:rFonts w:ascii="Times New Roman" w:hAnsi="Times New Roman"/>
          <w:sz w:val="24"/>
        </w:rPr>
        <w:t xml:space="preserve">of </w:t>
      </w:r>
      <w:r w:rsidRPr="00110413">
        <w:rPr>
          <w:rFonts w:ascii="Times New Roman" w:hAnsi="Times New Roman"/>
          <w:sz w:val="24"/>
          <w:lang w:val="en"/>
        </w:rPr>
        <w:t xml:space="preserve">232 nA </w:t>
      </w:r>
      <w:r w:rsidR="00D42779" w:rsidRPr="00110413">
        <w:rPr>
          <w:rFonts w:ascii="Times New Roman" w:hAnsi="Times New Roman"/>
          <w:sz w:val="24"/>
          <w:lang w:val="en"/>
        </w:rPr>
        <w:t>and</w:t>
      </w:r>
      <w:r w:rsidRPr="00110413">
        <w:rPr>
          <w:rFonts w:ascii="Times New Roman" w:hAnsi="Times New Roman"/>
          <w:sz w:val="24"/>
          <w:lang w:val="en"/>
        </w:rPr>
        <w:t xml:space="preserve"> 3</w:t>
      </w:r>
      <w:r w:rsidR="00EF1B53" w:rsidRPr="00110413">
        <w:rPr>
          <w:rFonts w:ascii="Times New Roman" w:hAnsi="Times New Roman"/>
          <w:sz w:val="24"/>
          <w:lang w:val="en"/>
        </w:rPr>
        <w:t>.</w:t>
      </w:r>
      <w:r w:rsidRPr="00110413">
        <w:rPr>
          <w:rFonts w:ascii="Times New Roman" w:hAnsi="Times New Roman"/>
          <w:sz w:val="24"/>
          <w:lang w:val="en"/>
        </w:rPr>
        <w:t>0</w:t>
      </w:r>
      <w:r w:rsidR="00EF1B53" w:rsidRPr="00110413">
        <w:rPr>
          <w:rFonts w:ascii="Times New Roman" w:hAnsi="Times New Roman"/>
          <w:sz w:val="24"/>
          <w:lang w:val="en"/>
        </w:rPr>
        <w:t>×10</w:t>
      </w:r>
      <w:r w:rsidR="00EF1B53" w:rsidRPr="00110413">
        <w:rPr>
          <w:rFonts w:ascii="Times New Roman" w:hAnsi="Times New Roman"/>
          <w:sz w:val="24"/>
          <w:vertAlign w:val="superscript"/>
          <w:lang w:val="en"/>
        </w:rPr>
        <w:t>-</w:t>
      </w:r>
      <w:r w:rsidR="003C3559" w:rsidRPr="00110413">
        <w:rPr>
          <w:rFonts w:ascii="Times New Roman" w:hAnsi="Times New Roman"/>
          <w:sz w:val="24"/>
          <w:vertAlign w:val="superscript"/>
          <w:lang w:val="en"/>
        </w:rPr>
        <w:t>3</w:t>
      </w:r>
      <w:r w:rsidR="004B423A" w:rsidRPr="00110413">
        <w:rPr>
          <w:rFonts w:ascii="Times New Roman" w:hAnsi="Times New Roman"/>
          <w:sz w:val="24"/>
          <w:lang w:val="en"/>
        </w:rPr>
        <w:t>%</w:t>
      </w:r>
      <w:r w:rsidR="00D42779" w:rsidRPr="00110413">
        <w:rPr>
          <w:rFonts w:ascii="Times New Roman" w:hAnsi="Times New Roman"/>
          <w:sz w:val="24"/>
          <w:lang w:val="en"/>
        </w:rPr>
        <w:t>, respectively</w:t>
      </w:r>
      <w:r w:rsidR="00262842" w:rsidRPr="00110413">
        <w:rPr>
          <w:rFonts w:ascii="Times New Roman" w:hAnsi="Times New Roman"/>
          <w:sz w:val="24"/>
        </w:rPr>
        <w:t>,</w:t>
      </w:r>
      <w:r w:rsidR="00D42779" w:rsidRPr="00110413">
        <w:rPr>
          <w:rFonts w:ascii="Times New Roman" w:hAnsi="Times New Roman"/>
          <w:sz w:val="24"/>
          <w:lang w:val="en"/>
        </w:rPr>
        <w:t xml:space="preserve"> at a wavelength of 638 nm, which is close</w:t>
      </w:r>
      <w:r w:rsidR="0025792F" w:rsidRPr="00110413">
        <w:rPr>
          <w:rFonts w:ascii="Times New Roman" w:hAnsi="Times New Roman"/>
          <w:sz w:val="24"/>
          <w:lang w:val="en"/>
        </w:rPr>
        <w:t xml:space="preserve"> </w:t>
      </w:r>
      <w:r w:rsidR="00D42779" w:rsidRPr="00110413">
        <w:rPr>
          <w:rFonts w:ascii="Times New Roman" w:hAnsi="Times New Roman"/>
          <w:sz w:val="24"/>
          <w:lang w:val="en"/>
        </w:rPr>
        <w:t>to the extinction peak</w:t>
      </w:r>
      <w:r w:rsidRPr="00110413">
        <w:rPr>
          <w:rFonts w:ascii="Times New Roman" w:hAnsi="Times New Roman"/>
          <w:sz w:val="24"/>
          <w:lang w:val="en"/>
        </w:rPr>
        <w:t xml:space="preserve">. </w:t>
      </w:r>
      <w:r w:rsidR="00EF1B53" w:rsidRPr="00110413">
        <w:rPr>
          <w:rFonts w:ascii="Times New Roman" w:hAnsi="Times New Roman"/>
          <w:sz w:val="24"/>
          <w:lang w:val="en"/>
        </w:rPr>
        <w:t>By comparison</w:t>
      </w:r>
      <w:r w:rsidRPr="00110413">
        <w:rPr>
          <w:rFonts w:ascii="Times New Roman" w:hAnsi="Times New Roman"/>
          <w:sz w:val="24"/>
          <w:lang w:val="en"/>
        </w:rPr>
        <w:t xml:space="preserve">, </w:t>
      </w:r>
      <w:r w:rsidR="00EF1B53" w:rsidRPr="00110413">
        <w:rPr>
          <w:rFonts w:ascii="Times New Roman" w:hAnsi="Times New Roman"/>
          <w:sz w:val="24"/>
          <w:lang w:val="en"/>
        </w:rPr>
        <w:t xml:space="preserve">the </w:t>
      </w:r>
      <w:r w:rsidRPr="00110413">
        <w:rPr>
          <w:rFonts w:ascii="Times New Roman" w:hAnsi="Times New Roman"/>
          <w:sz w:val="24"/>
          <w:lang w:val="en"/>
        </w:rPr>
        <w:t>photocurrent</w:t>
      </w:r>
      <w:r w:rsidR="00262842" w:rsidRPr="00110413">
        <w:rPr>
          <w:rFonts w:ascii="Times New Roman" w:hAnsi="Times New Roman"/>
          <w:sz w:val="24"/>
          <w:lang w:val="en"/>
        </w:rPr>
        <w:t xml:space="preserve"> and </w:t>
      </w:r>
      <w:r w:rsidR="00EF1B53" w:rsidRPr="00110413">
        <w:rPr>
          <w:rFonts w:ascii="Times New Roman" w:hAnsi="Times New Roman"/>
          <w:sz w:val="24"/>
          <w:lang w:val="en"/>
        </w:rPr>
        <w:t xml:space="preserve">the </w:t>
      </w:r>
      <w:r w:rsidR="00262842" w:rsidRPr="00110413">
        <w:rPr>
          <w:rFonts w:ascii="Times New Roman" w:hAnsi="Times New Roman"/>
          <w:sz w:val="24"/>
          <w:lang w:val="en"/>
        </w:rPr>
        <w:t xml:space="preserve">EQE of the </w:t>
      </w:r>
      <w:r w:rsidR="00EF1B53" w:rsidRPr="00110413">
        <w:rPr>
          <w:rFonts w:ascii="Times New Roman" w:hAnsi="Times New Roman"/>
          <w:sz w:val="24"/>
          <w:lang w:val="en"/>
        </w:rPr>
        <w:t>control sample are</w:t>
      </w:r>
      <w:r w:rsidRPr="00110413">
        <w:rPr>
          <w:rFonts w:ascii="Times New Roman" w:hAnsi="Times New Roman"/>
          <w:sz w:val="24"/>
          <w:lang w:val="en"/>
        </w:rPr>
        <w:t xml:space="preserve"> 90 nA</w:t>
      </w:r>
      <w:r w:rsidR="00262842" w:rsidRPr="00110413">
        <w:rPr>
          <w:rFonts w:ascii="Times New Roman" w:hAnsi="Times New Roman"/>
          <w:sz w:val="24"/>
          <w:lang w:val="en"/>
        </w:rPr>
        <w:t xml:space="preserve"> and </w:t>
      </w:r>
      <w:r w:rsidR="00EF1B53" w:rsidRPr="00110413">
        <w:rPr>
          <w:rFonts w:ascii="Times New Roman" w:hAnsi="Times New Roman"/>
          <w:sz w:val="24"/>
          <w:lang w:val="en"/>
        </w:rPr>
        <w:t>1.2×10</w:t>
      </w:r>
      <w:r w:rsidR="00EF1B53" w:rsidRPr="00110413">
        <w:rPr>
          <w:rFonts w:ascii="Times New Roman" w:hAnsi="Times New Roman"/>
          <w:sz w:val="24"/>
          <w:vertAlign w:val="superscript"/>
          <w:lang w:val="en"/>
        </w:rPr>
        <w:t>-</w:t>
      </w:r>
      <w:r w:rsidR="003C3559" w:rsidRPr="00110413">
        <w:rPr>
          <w:rFonts w:ascii="Times New Roman" w:hAnsi="Times New Roman"/>
          <w:sz w:val="24"/>
          <w:vertAlign w:val="superscript"/>
          <w:lang w:val="en"/>
        </w:rPr>
        <w:t>3</w:t>
      </w:r>
      <w:r w:rsidR="004B423A" w:rsidRPr="00110413">
        <w:rPr>
          <w:rFonts w:ascii="Times New Roman" w:hAnsi="Times New Roman"/>
          <w:sz w:val="24"/>
          <w:lang w:val="en"/>
        </w:rPr>
        <w:t>%</w:t>
      </w:r>
      <w:r w:rsidR="00262842" w:rsidRPr="00110413">
        <w:rPr>
          <w:rFonts w:ascii="Times New Roman" w:hAnsi="Times New Roman"/>
          <w:sz w:val="24"/>
          <w:lang w:val="en"/>
        </w:rPr>
        <w:t>, respectively</w:t>
      </w:r>
      <w:r w:rsidR="004C6117" w:rsidRPr="00110413">
        <w:rPr>
          <w:rFonts w:ascii="Times New Roman" w:hAnsi="Times New Roman"/>
          <w:sz w:val="24"/>
          <w:lang w:val="en"/>
        </w:rPr>
        <w:t>, at the same wavelength</w:t>
      </w:r>
      <w:r w:rsidR="00EF1B53" w:rsidRPr="00110413">
        <w:rPr>
          <w:rFonts w:ascii="Times New Roman" w:hAnsi="Times New Roman"/>
          <w:sz w:val="24"/>
          <w:lang w:val="en"/>
        </w:rPr>
        <w:t>.</w:t>
      </w:r>
      <w:r w:rsidR="003D25BB" w:rsidRPr="00110413">
        <w:rPr>
          <w:rFonts w:ascii="Times New Roman" w:hAnsi="Times New Roman"/>
          <w:sz w:val="24"/>
          <w:lang w:val="en"/>
        </w:rPr>
        <w:t xml:space="preserve"> This contrast indicates that, by adding a Ag film to convert a control sensor to </w:t>
      </w:r>
      <w:r w:rsidR="00B42B08" w:rsidRPr="00110413">
        <w:rPr>
          <w:rFonts w:ascii="Times New Roman" w:hAnsi="Times New Roman"/>
          <w:sz w:val="24"/>
          <w:lang w:val="en"/>
        </w:rPr>
        <w:t>the</w:t>
      </w:r>
      <w:r w:rsidR="003D25BB" w:rsidRPr="00110413">
        <w:rPr>
          <w:rFonts w:ascii="Times New Roman" w:hAnsi="Times New Roman"/>
          <w:sz w:val="24"/>
          <w:lang w:val="en"/>
        </w:rPr>
        <w:t xml:space="preserve"> MPA </w:t>
      </w:r>
      <w:r w:rsidR="00B42B08" w:rsidRPr="00110413">
        <w:rPr>
          <w:rFonts w:ascii="Times New Roman" w:hAnsi="Times New Roman"/>
          <w:sz w:val="24"/>
          <w:lang w:val="en"/>
        </w:rPr>
        <w:t>sensor</w:t>
      </w:r>
      <w:r w:rsidR="003D25BB" w:rsidRPr="00110413">
        <w:rPr>
          <w:rFonts w:ascii="Times New Roman" w:hAnsi="Times New Roman"/>
          <w:sz w:val="24"/>
          <w:lang w:val="en"/>
        </w:rPr>
        <w:t xml:space="preserve">, both the </w:t>
      </w:r>
      <w:r w:rsidR="00C5129A" w:rsidRPr="00110413">
        <w:rPr>
          <w:rFonts w:ascii="Times New Roman" w:hAnsi="Times New Roman"/>
          <w:sz w:val="24"/>
          <w:lang w:val="en"/>
        </w:rPr>
        <w:t xml:space="preserve">photocurrent and </w:t>
      </w:r>
      <w:r w:rsidR="003D25BB" w:rsidRPr="00110413">
        <w:rPr>
          <w:rFonts w:ascii="Times New Roman" w:hAnsi="Times New Roman"/>
          <w:sz w:val="24"/>
          <w:lang w:val="en"/>
        </w:rPr>
        <w:t xml:space="preserve">the </w:t>
      </w:r>
      <w:r w:rsidR="00C5129A" w:rsidRPr="00110413">
        <w:rPr>
          <w:rFonts w:ascii="Times New Roman" w:hAnsi="Times New Roman"/>
          <w:sz w:val="24"/>
          <w:lang w:val="en"/>
        </w:rPr>
        <w:t xml:space="preserve">EQE </w:t>
      </w:r>
      <w:r w:rsidR="0032772F" w:rsidRPr="00110413">
        <w:rPr>
          <w:rFonts w:ascii="Times New Roman" w:hAnsi="Times New Roman"/>
          <w:sz w:val="24"/>
          <w:lang w:val="en"/>
        </w:rPr>
        <w:t xml:space="preserve">have </w:t>
      </w:r>
      <w:r w:rsidR="003D25BB" w:rsidRPr="00110413">
        <w:rPr>
          <w:rFonts w:ascii="Times New Roman" w:hAnsi="Times New Roman"/>
          <w:sz w:val="24"/>
          <w:lang w:val="en"/>
        </w:rPr>
        <w:t>increase</w:t>
      </w:r>
      <w:r w:rsidR="007F5C47" w:rsidRPr="00110413">
        <w:rPr>
          <w:rFonts w:ascii="Times New Roman" w:hAnsi="Times New Roman"/>
          <w:sz w:val="24"/>
          <w:lang w:val="en"/>
        </w:rPr>
        <w:t>d</w:t>
      </w:r>
      <w:r w:rsidRPr="00110413">
        <w:rPr>
          <w:rFonts w:ascii="Times New Roman" w:hAnsi="Times New Roman"/>
          <w:sz w:val="24"/>
          <w:lang w:val="en"/>
        </w:rPr>
        <w:t>.</w:t>
      </w:r>
    </w:p>
    <w:p w14:paraId="3F318232" w14:textId="5FA40A65" w:rsidR="00941F74" w:rsidRPr="00110413" w:rsidRDefault="003D25BB" w:rsidP="004B423A">
      <w:pPr>
        <w:spacing w:line="360" w:lineRule="auto"/>
        <w:ind w:firstLineChars="100" w:firstLine="240"/>
        <w:rPr>
          <w:rFonts w:ascii="Times New Roman" w:hAnsi="Times New Roman"/>
          <w:sz w:val="24"/>
        </w:rPr>
      </w:pPr>
      <w:r w:rsidRPr="00110413">
        <w:rPr>
          <w:rFonts w:ascii="Times New Roman" w:hAnsi="Times New Roman"/>
          <w:sz w:val="24"/>
          <w:lang w:val="en"/>
        </w:rPr>
        <w:t xml:space="preserve">To assist interpreting the results, </w:t>
      </w:r>
      <w:r w:rsidR="0065030E" w:rsidRPr="00110413">
        <w:rPr>
          <w:rFonts w:ascii="Times New Roman" w:hAnsi="Times New Roman"/>
          <w:sz w:val="24"/>
        </w:rPr>
        <w:t>a bare PEDOT:PSS film</w:t>
      </w:r>
      <w:r w:rsidRPr="00110413">
        <w:rPr>
          <w:rFonts w:ascii="Times New Roman" w:hAnsi="Times New Roman"/>
          <w:sz w:val="24"/>
        </w:rPr>
        <w:t>,</w:t>
      </w:r>
      <w:r w:rsidR="0065030E" w:rsidRPr="00110413">
        <w:rPr>
          <w:rFonts w:ascii="Times New Roman" w:hAnsi="Times New Roman"/>
          <w:sz w:val="24"/>
        </w:rPr>
        <w:t xml:space="preserve"> which </w:t>
      </w:r>
      <w:r w:rsidR="006C3B7E" w:rsidRPr="00110413">
        <w:rPr>
          <w:rFonts w:ascii="Times New Roman" w:hAnsi="Times New Roman"/>
          <w:sz w:val="24"/>
        </w:rPr>
        <w:t xml:space="preserve">did </w:t>
      </w:r>
      <w:r w:rsidR="0065030E" w:rsidRPr="00110413">
        <w:rPr>
          <w:rFonts w:ascii="Times New Roman" w:hAnsi="Times New Roman"/>
          <w:sz w:val="24"/>
        </w:rPr>
        <w:t xml:space="preserve">not </w:t>
      </w:r>
      <w:r w:rsidRPr="00110413">
        <w:rPr>
          <w:rFonts w:ascii="Times New Roman" w:hAnsi="Times New Roman"/>
          <w:sz w:val="24"/>
        </w:rPr>
        <w:t xml:space="preserve">contain any Ag nanorods or the Ag thin film, was characterized under the same conditions. It </w:t>
      </w:r>
      <w:r w:rsidR="0065030E" w:rsidRPr="00110413">
        <w:rPr>
          <w:rFonts w:ascii="Times New Roman" w:hAnsi="Times New Roman"/>
          <w:sz w:val="24"/>
        </w:rPr>
        <w:t xml:space="preserve">generated an electric current and </w:t>
      </w:r>
      <w:r w:rsidR="009D64EE" w:rsidRPr="00110413">
        <w:rPr>
          <w:rFonts w:ascii="Times New Roman" w:hAnsi="Times New Roman"/>
          <w:sz w:val="24"/>
        </w:rPr>
        <w:t>an</w:t>
      </w:r>
      <w:r w:rsidR="0065030E" w:rsidRPr="00110413">
        <w:rPr>
          <w:rFonts w:ascii="Times New Roman" w:hAnsi="Times New Roman"/>
          <w:sz w:val="24"/>
        </w:rPr>
        <w:t xml:space="preserve"> EQE of </w:t>
      </w:r>
      <w:r w:rsidR="00B42B08" w:rsidRPr="00110413">
        <w:rPr>
          <w:rFonts w:ascii="Times New Roman" w:hAnsi="Times New Roman"/>
          <w:sz w:val="24"/>
        </w:rPr>
        <w:t>6</w:t>
      </w:r>
      <w:r w:rsidR="0065030E" w:rsidRPr="00110413">
        <w:rPr>
          <w:rFonts w:ascii="Times New Roman" w:hAnsi="Times New Roman"/>
          <w:sz w:val="24"/>
        </w:rPr>
        <w:t xml:space="preserve"> nA and </w:t>
      </w:r>
      <w:r w:rsidR="00B42B08" w:rsidRPr="00110413">
        <w:rPr>
          <w:rFonts w:ascii="Times New Roman" w:hAnsi="Times New Roman"/>
          <w:sz w:val="24"/>
        </w:rPr>
        <w:t>8.0 × 10</w:t>
      </w:r>
      <w:r w:rsidR="00B42B08" w:rsidRPr="00110413">
        <w:rPr>
          <w:rFonts w:ascii="Times New Roman" w:hAnsi="Times New Roman"/>
          <w:sz w:val="24"/>
          <w:vertAlign w:val="superscript"/>
        </w:rPr>
        <w:t>-5</w:t>
      </w:r>
      <w:r w:rsidR="0065030E" w:rsidRPr="00110413">
        <w:rPr>
          <w:rFonts w:ascii="Times New Roman" w:hAnsi="Times New Roman"/>
          <w:sz w:val="24"/>
        </w:rPr>
        <w:t>%, respectively</w:t>
      </w:r>
      <w:r w:rsidRPr="00110413">
        <w:rPr>
          <w:rFonts w:ascii="Times New Roman" w:hAnsi="Times New Roman"/>
          <w:sz w:val="24"/>
        </w:rPr>
        <w:t xml:space="preserve">, with the laser wavelength at </w:t>
      </w:r>
      <w:r w:rsidR="004B423A" w:rsidRPr="00110413">
        <w:rPr>
          <w:rFonts w:ascii="Times New Roman" w:hAnsi="Times New Roman"/>
          <w:sz w:val="24"/>
        </w:rPr>
        <w:t>638</w:t>
      </w:r>
      <w:r w:rsidRPr="00110413">
        <w:rPr>
          <w:rFonts w:ascii="Times New Roman" w:hAnsi="Times New Roman"/>
          <w:sz w:val="24"/>
        </w:rPr>
        <w:t xml:space="preserve"> nm. The two samples were also characterized under TM-polarized illumination</w:t>
      </w:r>
      <w:r w:rsidR="006C3B7E" w:rsidRPr="00110413">
        <w:rPr>
          <w:rFonts w:ascii="Times New Roman" w:hAnsi="Times New Roman"/>
          <w:sz w:val="24"/>
        </w:rPr>
        <w:t xml:space="preserve">, a polarization that did not excite localized surface plasmon resonances. The electric current and the EQE </w:t>
      </w:r>
      <w:r w:rsidR="00D00825" w:rsidRPr="00110413">
        <w:rPr>
          <w:rFonts w:ascii="Times New Roman" w:hAnsi="Times New Roman"/>
          <w:sz w:val="24"/>
        </w:rPr>
        <w:t>at</w:t>
      </w:r>
      <w:r w:rsidR="004B423A" w:rsidRPr="00110413">
        <w:rPr>
          <w:rFonts w:ascii="Times New Roman" w:hAnsi="Times New Roman"/>
          <w:sz w:val="24"/>
        </w:rPr>
        <w:t xml:space="preserve"> 638</w:t>
      </w:r>
      <w:r w:rsidR="00D00825" w:rsidRPr="00110413">
        <w:rPr>
          <w:rFonts w:ascii="Times New Roman" w:hAnsi="Times New Roman"/>
          <w:sz w:val="24"/>
        </w:rPr>
        <w:t xml:space="preserve"> nm </w:t>
      </w:r>
      <w:r w:rsidR="006C3B7E" w:rsidRPr="00110413">
        <w:rPr>
          <w:rFonts w:ascii="Times New Roman" w:hAnsi="Times New Roman"/>
          <w:sz w:val="24"/>
        </w:rPr>
        <w:t xml:space="preserve">were </w:t>
      </w:r>
      <w:r w:rsidR="00B42B08" w:rsidRPr="00110413">
        <w:rPr>
          <w:rFonts w:ascii="Times New Roman" w:hAnsi="Times New Roman"/>
          <w:sz w:val="24"/>
        </w:rPr>
        <w:t>29</w:t>
      </w:r>
      <w:r w:rsidR="006C3B7E" w:rsidRPr="00110413">
        <w:rPr>
          <w:rFonts w:ascii="Times New Roman" w:hAnsi="Times New Roman"/>
          <w:sz w:val="24"/>
        </w:rPr>
        <w:t xml:space="preserve"> nA and </w:t>
      </w:r>
      <w:r w:rsidR="00B42B08" w:rsidRPr="00110413">
        <w:rPr>
          <w:rFonts w:ascii="Times New Roman" w:hAnsi="Times New Roman"/>
          <w:sz w:val="24"/>
        </w:rPr>
        <w:t>3.9 × 10</w:t>
      </w:r>
      <w:r w:rsidR="00B42B08" w:rsidRPr="00110413">
        <w:rPr>
          <w:rFonts w:ascii="Times New Roman" w:hAnsi="Times New Roman"/>
          <w:sz w:val="24"/>
          <w:vertAlign w:val="superscript"/>
        </w:rPr>
        <w:t>-</w:t>
      </w:r>
      <w:r w:rsidR="00845F39" w:rsidRPr="00110413">
        <w:rPr>
          <w:rFonts w:ascii="Times New Roman" w:hAnsi="Times New Roman"/>
          <w:sz w:val="24"/>
          <w:vertAlign w:val="superscript"/>
        </w:rPr>
        <w:t>4</w:t>
      </w:r>
      <w:r w:rsidR="006C3B7E" w:rsidRPr="00110413">
        <w:rPr>
          <w:rFonts w:ascii="Times New Roman" w:hAnsi="Times New Roman"/>
          <w:sz w:val="24"/>
        </w:rPr>
        <w:t xml:space="preserve">%, respectively, for the control sensor, and they were </w:t>
      </w:r>
      <w:r w:rsidR="00B42B08" w:rsidRPr="00110413">
        <w:rPr>
          <w:rFonts w:ascii="Times New Roman" w:hAnsi="Times New Roman"/>
          <w:sz w:val="24"/>
        </w:rPr>
        <w:t>127</w:t>
      </w:r>
      <w:r w:rsidR="006C3B7E" w:rsidRPr="00110413">
        <w:rPr>
          <w:rFonts w:ascii="Times New Roman" w:hAnsi="Times New Roman"/>
          <w:sz w:val="24"/>
        </w:rPr>
        <w:t xml:space="preserve"> </w:t>
      </w:r>
      <w:r w:rsidR="00066381" w:rsidRPr="00110413">
        <w:rPr>
          <w:rFonts w:ascii="Times New Roman" w:hAnsi="Times New Roman"/>
          <w:sz w:val="24"/>
        </w:rPr>
        <w:t xml:space="preserve">nA </w:t>
      </w:r>
      <w:r w:rsidR="006C3B7E" w:rsidRPr="00110413">
        <w:rPr>
          <w:rFonts w:ascii="Times New Roman" w:hAnsi="Times New Roman"/>
          <w:sz w:val="24"/>
        </w:rPr>
        <w:t xml:space="preserve">and </w:t>
      </w:r>
      <w:r w:rsidR="00B42B08" w:rsidRPr="00110413">
        <w:rPr>
          <w:rFonts w:ascii="Times New Roman" w:hAnsi="Times New Roman"/>
          <w:sz w:val="24"/>
        </w:rPr>
        <w:t>1.7 × 10</w:t>
      </w:r>
      <w:r w:rsidR="00B42B08" w:rsidRPr="00110413">
        <w:rPr>
          <w:rFonts w:ascii="Times New Roman" w:hAnsi="Times New Roman"/>
          <w:sz w:val="24"/>
          <w:vertAlign w:val="superscript"/>
        </w:rPr>
        <w:t>-3</w:t>
      </w:r>
      <w:r w:rsidR="006C3B7E" w:rsidRPr="00110413">
        <w:rPr>
          <w:rFonts w:ascii="Times New Roman" w:hAnsi="Times New Roman"/>
          <w:sz w:val="24"/>
        </w:rPr>
        <w:t>% for the MPA sensor.</w:t>
      </w:r>
      <w:r w:rsidR="00BE05FA" w:rsidRPr="00110413">
        <w:rPr>
          <w:rFonts w:ascii="Times New Roman" w:hAnsi="Times New Roman"/>
          <w:sz w:val="24"/>
        </w:rPr>
        <w:t xml:space="preserve"> </w:t>
      </w:r>
      <w:r w:rsidR="004C6117" w:rsidRPr="00110413">
        <w:rPr>
          <w:rFonts w:ascii="Times New Roman" w:hAnsi="Times New Roman"/>
          <w:sz w:val="24"/>
        </w:rPr>
        <w:t>Based on t</w:t>
      </w:r>
      <w:r w:rsidR="00BE05FA" w:rsidRPr="00110413">
        <w:rPr>
          <w:rFonts w:ascii="Times New Roman" w:hAnsi="Times New Roman"/>
          <w:sz w:val="24"/>
        </w:rPr>
        <w:t>hese results</w:t>
      </w:r>
      <w:r w:rsidR="004C6117" w:rsidRPr="00110413">
        <w:rPr>
          <w:rFonts w:ascii="Times New Roman" w:hAnsi="Times New Roman"/>
          <w:sz w:val="24"/>
        </w:rPr>
        <w:t>, we conclude</w:t>
      </w:r>
      <w:r w:rsidR="00B42B08" w:rsidRPr="00110413">
        <w:rPr>
          <w:rFonts w:ascii="Times New Roman" w:hAnsi="Times New Roman"/>
          <w:sz w:val="24"/>
        </w:rPr>
        <w:t>d</w:t>
      </w:r>
      <w:r w:rsidR="004C6117" w:rsidRPr="00110413">
        <w:rPr>
          <w:rFonts w:ascii="Times New Roman" w:hAnsi="Times New Roman"/>
          <w:sz w:val="24"/>
        </w:rPr>
        <w:t xml:space="preserve"> that </w:t>
      </w:r>
      <w:r w:rsidR="000F360C" w:rsidRPr="00110413">
        <w:rPr>
          <w:rFonts w:ascii="Times New Roman" w:hAnsi="Times New Roman"/>
          <w:sz w:val="24"/>
        </w:rPr>
        <w:t>the near-perfect absorption acquired by the MPA</w:t>
      </w:r>
      <w:r w:rsidR="004C6117" w:rsidRPr="00110413">
        <w:rPr>
          <w:rFonts w:ascii="Times New Roman" w:hAnsi="Times New Roman"/>
          <w:sz w:val="24"/>
        </w:rPr>
        <w:t xml:space="preserve"> is key to increasing the electric current and the EQE</w:t>
      </w:r>
      <w:r w:rsidR="000F360C" w:rsidRPr="00110413">
        <w:rPr>
          <w:rFonts w:ascii="Times New Roman" w:hAnsi="Times New Roman"/>
          <w:sz w:val="24"/>
        </w:rPr>
        <w:t xml:space="preserve"> of plasmonic photo-thermoelectric conversion</w:t>
      </w:r>
      <w:r w:rsidR="004C6117" w:rsidRPr="00110413">
        <w:rPr>
          <w:rFonts w:ascii="Times New Roman" w:hAnsi="Times New Roman"/>
          <w:sz w:val="24"/>
        </w:rPr>
        <w:t>. In plasmonic photo-thermoelectric conversion,</w:t>
      </w:r>
      <w:r w:rsidR="00865E84" w:rsidRPr="00110413">
        <w:rPr>
          <w:rFonts w:ascii="Times New Roman" w:hAnsi="Times New Roman"/>
          <w:sz w:val="24"/>
        </w:rPr>
        <w:t xml:space="preserve"> </w:t>
      </w:r>
      <w:r w:rsidR="004C6117" w:rsidRPr="00110413">
        <w:rPr>
          <w:rFonts w:ascii="Times New Roman" w:hAnsi="Times New Roman"/>
          <w:sz w:val="24"/>
          <w:lang w:val="en"/>
        </w:rPr>
        <w:t>t</w:t>
      </w:r>
      <w:r w:rsidR="00941F74" w:rsidRPr="00110413">
        <w:rPr>
          <w:rFonts w:ascii="Times New Roman" w:hAnsi="Times New Roman"/>
          <w:sz w:val="24"/>
          <w:lang w:val="en"/>
        </w:rPr>
        <w:t>he</w:t>
      </w:r>
      <w:r w:rsidR="00C5129A" w:rsidRPr="00110413">
        <w:rPr>
          <w:rFonts w:ascii="Times New Roman" w:hAnsi="Times New Roman"/>
          <w:sz w:val="24"/>
          <w:lang w:val="en"/>
        </w:rPr>
        <w:t xml:space="preserve"> excitation of surface</w:t>
      </w:r>
      <w:r w:rsidR="00941F74" w:rsidRPr="00110413">
        <w:rPr>
          <w:rFonts w:ascii="Times New Roman" w:hAnsi="Times New Roman"/>
          <w:sz w:val="24"/>
          <w:lang w:val="en"/>
        </w:rPr>
        <w:t xml:space="preserve"> plasmon</w:t>
      </w:r>
      <w:r w:rsidR="00C5129A" w:rsidRPr="00110413">
        <w:rPr>
          <w:rFonts w:ascii="Times New Roman" w:hAnsi="Times New Roman"/>
          <w:sz w:val="24"/>
          <w:lang w:val="en"/>
        </w:rPr>
        <w:t xml:space="preserve"> resonance</w:t>
      </w:r>
      <w:r w:rsidR="00941F74" w:rsidRPr="00110413">
        <w:rPr>
          <w:rFonts w:ascii="Times New Roman" w:hAnsi="Times New Roman"/>
          <w:sz w:val="24"/>
          <w:lang w:val="en"/>
        </w:rPr>
        <w:t xml:space="preserve"> </w:t>
      </w:r>
      <w:r w:rsidR="005E671B" w:rsidRPr="00110413">
        <w:rPr>
          <w:rFonts w:ascii="Times New Roman" w:hAnsi="Times New Roman"/>
          <w:sz w:val="24"/>
          <w:lang w:val="en"/>
        </w:rPr>
        <w:t>leads to</w:t>
      </w:r>
      <w:r w:rsidR="00941F74" w:rsidRPr="00110413">
        <w:rPr>
          <w:rFonts w:ascii="Times New Roman" w:hAnsi="Times New Roman"/>
          <w:sz w:val="24"/>
          <w:lang w:val="en"/>
        </w:rPr>
        <w:t xml:space="preserve"> </w:t>
      </w:r>
      <w:r w:rsidR="00730CDB" w:rsidRPr="00110413">
        <w:rPr>
          <w:rFonts w:ascii="Times New Roman" w:hAnsi="Times New Roman"/>
          <w:sz w:val="24"/>
          <w:lang w:val="en"/>
        </w:rPr>
        <w:t xml:space="preserve">plasmonic </w:t>
      </w:r>
      <w:r w:rsidR="00941F74" w:rsidRPr="00110413">
        <w:rPr>
          <w:rFonts w:ascii="Times New Roman" w:hAnsi="Times New Roman"/>
          <w:sz w:val="24"/>
          <w:lang w:val="en"/>
        </w:rPr>
        <w:t>local heat</w:t>
      </w:r>
      <w:r w:rsidR="0028029D" w:rsidRPr="00110413">
        <w:rPr>
          <w:rFonts w:ascii="Times New Roman" w:hAnsi="Times New Roman"/>
          <w:sz w:val="24"/>
          <w:lang w:val="en"/>
        </w:rPr>
        <w:t>ing</w:t>
      </w:r>
      <w:r w:rsidR="00941F74" w:rsidRPr="00110413">
        <w:rPr>
          <w:rFonts w:ascii="Times New Roman" w:hAnsi="Times New Roman"/>
          <w:sz w:val="24"/>
          <w:lang w:val="en"/>
        </w:rPr>
        <w:t xml:space="preserve">, </w:t>
      </w:r>
      <w:r w:rsidR="005E671B" w:rsidRPr="00110413">
        <w:rPr>
          <w:rFonts w:ascii="Times New Roman" w:hAnsi="Times New Roman"/>
          <w:sz w:val="24"/>
          <w:lang w:val="en"/>
        </w:rPr>
        <w:t xml:space="preserve">which results </w:t>
      </w:r>
      <w:r w:rsidR="00C5129A" w:rsidRPr="00110413">
        <w:rPr>
          <w:rFonts w:ascii="Times New Roman" w:hAnsi="Times New Roman"/>
          <w:sz w:val="24"/>
          <w:lang w:val="en"/>
        </w:rPr>
        <w:t>in</w:t>
      </w:r>
      <w:r w:rsidR="00941F74" w:rsidRPr="00110413">
        <w:rPr>
          <w:rFonts w:ascii="Times New Roman" w:hAnsi="Times New Roman"/>
          <w:sz w:val="24"/>
          <w:lang w:val="en"/>
        </w:rPr>
        <w:t xml:space="preserve"> a thermal gradient </w:t>
      </w:r>
      <w:r w:rsidR="00C5129A" w:rsidRPr="00110413">
        <w:rPr>
          <w:rFonts w:ascii="Times New Roman" w:hAnsi="Times New Roman"/>
          <w:sz w:val="24"/>
          <w:lang w:val="en"/>
        </w:rPr>
        <w:t>across</w:t>
      </w:r>
      <w:r w:rsidR="00941F74" w:rsidRPr="00110413">
        <w:rPr>
          <w:rFonts w:ascii="Times New Roman" w:hAnsi="Times New Roman"/>
          <w:sz w:val="24"/>
          <w:lang w:val="en"/>
        </w:rPr>
        <w:t xml:space="preserve"> the PEDOT:PSS film</w:t>
      </w:r>
      <w:r w:rsidR="00931E29" w:rsidRPr="00110413">
        <w:rPr>
          <w:rFonts w:ascii="Times New Roman" w:hAnsi="Times New Roman"/>
          <w:sz w:val="24"/>
        </w:rPr>
        <w:t>.</w:t>
      </w:r>
      <w:r w:rsidR="00941F74" w:rsidRPr="00110413">
        <w:rPr>
          <w:rFonts w:ascii="Times New Roman" w:hAnsi="Times New Roman"/>
          <w:sz w:val="24"/>
          <w:lang w:val="en"/>
        </w:rPr>
        <w:t xml:space="preserve"> </w:t>
      </w:r>
      <w:r w:rsidR="005E671B" w:rsidRPr="00110413">
        <w:rPr>
          <w:rFonts w:ascii="Times New Roman" w:hAnsi="Times New Roman"/>
          <w:sz w:val="24"/>
          <w:lang w:val="en"/>
        </w:rPr>
        <w:t>This</w:t>
      </w:r>
      <w:r w:rsidR="00931E29" w:rsidRPr="00110413">
        <w:rPr>
          <w:rFonts w:ascii="Times New Roman" w:hAnsi="Times New Roman"/>
          <w:sz w:val="24"/>
          <w:lang w:val="en"/>
        </w:rPr>
        <w:t xml:space="preserve"> </w:t>
      </w:r>
      <w:r w:rsidR="00941F74" w:rsidRPr="00110413">
        <w:rPr>
          <w:rFonts w:ascii="Times New Roman" w:hAnsi="Times New Roman"/>
          <w:sz w:val="24"/>
          <w:lang w:val="en"/>
        </w:rPr>
        <w:t xml:space="preserve">thermal gradient </w:t>
      </w:r>
      <w:r w:rsidR="005E671B" w:rsidRPr="00110413">
        <w:rPr>
          <w:rFonts w:ascii="Times New Roman" w:hAnsi="Times New Roman"/>
          <w:sz w:val="24"/>
          <w:lang w:val="en"/>
        </w:rPr>
        <w:t>generates an</w:t>
      </w:r>
      <w:r w:rsidR="00941F74" w:rsidRPr="00110413">
        <w:rPr>
          <w:rFonts w:ascii="Times New Roman" w:hAnsi="Times New Roman"/>
          <w:sz w:val="24"/>
          <w:lang w:val="en"/>
        </w:rPr>
        <w:t xml:space="preserve"> electric current</w:t>
      </w:r>
      <w:r w:rsidR="00931E29" w:rsidRPr="00110413">
        <w:rPr>
          <w:rFonts w:ascii="Times New Roman" w:hAnsi="Times New Roman"/>
          <w:sz w:val="24"/>
          <w:lang w:val="en"/>
        </w:rPr>
        <w:t xml:space="preserve"> flowing </w:t>
      </w:r>
      <w:r w:rsidR="005E671B" w:rsidRPr="00110413">
        <w:rPr>
          <w:rFonts w:ascii="Times New Roman" w:hAnsi="Times New Roman"/>
          <w:sz w:val="24"/>
          <w:lang w:val="en"/>
        </w:rPr>
        <w:t xml:space="preserve">across </w:t>
      </w:r>
      <w:r w:rsidR="00931E29" w:rsidRPr="00110413">
        <w:rPr>
          <w:rFonts w:ascii="Times New Roman" w:hAnsi="Times New Roman"/>
          <w:sz w:val="24"/>
          <w:lang w:val="en"/>
        </w:rPr>
        <w:t>the PEDOT:PSS film</w:t>
      </w:r>
      <w:r w:rsidR="00941F74" w:rsidRPr="00110413">
        <w:rPr>
          <w:rFonts w:ascii="Times New Roman" w:hAnsi="Times New Roman"/>
          <w:sz w:val="24"/>
          <w:lang w:val="en"/>
        </w:rPr>
        <w:t xml:space="preserve"> </w:t>
      </w:r>
      <w:r w:rsidR="00091A55" w:rsidRPr="00110413">
        <w:rPr>
          <w:rFonts w:ascii="Times New Roman" w:hAnsi="Times New Roman"/>
          <w:sz w:val="24"/>
          <w:lang w:val="en"/>
        </w:rPr>
        <w:t>owing</w:t>
      </w:r>
      <w:r w:rsidR="005E671B" w:rsidRPr="00110413">
        <w:rPr>
          <w:rFonts w:ascii="Times New Roman" w:hAnsi="Times New Roman"/>
          <w:sz w:val="24"/>
          <w:lang w:val="en"/>
        </w:rPr>
        <w:t xml:space="preserve"> to the</w:t>
      </w:r>
      <w:r w:rsidR="00941F74" w:rsidRPr="00110413">
        <w:rPr>
          <w:rFonts w:ascii="Times New Roman" w:hAnsi="Times New Roman"/>
          <w:sz w:val="24"/>
          <w:lang w:val="en"/>
        </w:rPr>
        <w:t xml:space="preserve"> Seebeck effect</w:t>
      </w:r>
      <w:r w:rsidR="0045402D" w:rsidRPr="00110413">
        <w:rPr>
          <w:rFonts w:ascii="Times New Roman" w:hAnsi="Times New Roman"/>
          <w:sz w:val="24"/>
          <w:lang w:val="en"/>
        </w:rPr>
        <w:t>.</w:t>
      </w:r>
      <w:r w:rsidR="00EC2390" w:rsidRPr="00110413">
        <w:rPr>
          <w:rFonts w:ascii="Times New Roman" w:hAnsi="Times New Roman"/>
          <w:noProof/>
          <w:sz w:val="24"/>
          <w:vertAlign w:val="superscript"/>
          <w:lang w:val="en"/>
        </w:rPr>
        <w:t>14)</w:t>
      </w:r>
      <w:r w:rsidR="00941F74" w:rsidRPr="00110413">
        <w:rPr>
          <w:rFonts w:ascii="Times New Roman" w:hAnsi="Times New Roman"/>
          <w:sz w:val="24"/>
          <w:lang w:val="en"/>
        </w:rPr>
        <w:t xml:space="preserve"> </w:t>
      </w:r>
    </w:p>
    <w:p w14:paraId="14A65FE2" w14:textId="557E66AF" w:rsidR="001E7763" w:rsidRPr="00110413" w:rsidRDefault="004C6117">
      <w:pPr>
        <w:spacing w:line="360" w:lineRule="auto"/>
        <w:ind w:firstLineChars="100" w:firstLine="240"/>
        <w:rPr>
          <w:rFonts w:ascii="Times New Roman" w:hAnsi="Times New Roman"/>
          <w:sz w:val="24"/>
        </w:rPr>
      </w:pPr>
      <w:r w:rsidRPr="00110413">
        <w:rPr>
          <w:rFonts w:ascii="Times New Roman" w:hAnsi="Times New Roman"/>
          <w:sz w:val="24"/>
        </w:rPr>
        <w:t xml:space="preserve">This conclusion is further supported by the wavelength dependence observed in both the EQE and the </w:t>
      </w:r>
      <w:r w:rsidR="00D00825" w:rsidRPr="00110413">
        <w:rPr>
          <w:rFonts w:ascii="Times New Roman" w:hAnsi="Times New Roman"/>
          <w:sz w:val="24"/>
        </w:rPr>
        <w:t>e</w:t>
      </w:r>
      <w:r w:rsidRPr="00110413">
        <w:rPr>
          <w:rFonts w:ascii="Times New Roman" w:hAnsi="Times New Roman"/>
          <w:sz w:val="24"/>
        </w:rPr>
        <w:t>xtinction ratio (Fig. 2). For both the con</w:t>
      </w:r>
      <w:r w:rsidR="004D2382" w:rsidRPr="00110413">
        <w:rPr>
          <w:rFonts w:ascii="Times New Roman" w:hAnsi="Times New Roman"/>
          <w:sz w:val="24"/>
        </w:rPr>
        <w:t xml:space="preserve">trol sensor and the MPA sensor, the extinction is dominated by the plasmonic resonance. As </w:t>
      </w:r>
      <w:r w:rsidRPr="00110413">
        <w:rPr>
          <w:rFonts w:ascii="Times New Roman" w:hAnsi="Times New Roman"/>
          <w:sz w:val="24"/>
        </w:rPr>
        <w:t>the EQE traces the extinction</w:t>
      </w:r>
      <w:r w:rsidR="004D2382" w:rsidRPr="00110413">
        <w:rPr>
          <w:rFonts w:ascii="Times New Roman" w:hAnsi="Times New Roman"/>
          <w:sz w:val="24"/>
        </w:rPr>
        <w:t xml:space="preserve"> spectra in the whole measured spectral range, we can conclu</w:t>
      </w:r>
      <w:r w:rsidR="00D00825" w:rsidRPr="00110413">
        <w:rPr>
          <w:rFonts w:ascii="Times New Roman" w:hAnsi="Times New Roman"/>
          <w:sz w:val="24"/>
        </w:rPr>
        <w:t>d</w:t>
      </w:r>
      <w:r w:rsidR="004D2382" w:rsidRPr="00110413">
        <w:rPr>
          <w:rFonts w:ascii="Times New Roman" w:hAnsi="Times New Roman"/>
          <w:sz w:val="24"/>
        </w:rPr>
        <w:t xml:space="preserve">e </w:t>
      </w:r>
      <w:r w:rsidR="001E7763" w:rsidRPr="00110413">
        <w:rPr>
          <w:rFonts w:ascii="Times New Roman" w:hAnsi="Times New Roman"/>
          <w:sz w:val="24"/>
        </w:rPr>
        <w:t xml:space="preserve">that plasmon excitation is </w:t>
      </w:r>
      <w:r w:rsidR="00DD4587" w:rsidRPr="00110413">
        <w:rPr>
          <w:rFonts w:ascii="Times New Roman" w:hAnsi="Times New Roman"/>
          <w:sz w:val="24"/>
        </w:rPr>
        <w:t xml:space="preserve">the dominant driving force </w:t>
      </w:r>
      <w:r w:rsidR="004D2382" w:rsidRPr="00110413">
        <w:rPr>
          <w:rFonts w:ascii="Times New Roman" w:hAnsi="Times New Roman"/>
          <w:sz w:val="24"/>
        </w:rPr>
        <w:t xml:space="preserve">that </w:t>
      </w:r>
      <w:r w:rsidR="001B2A6F" w:rsidRPr="00110413">
        <w:rPr>
          <w:rFonts w:ascii="Times New Roman" w:hAnsi="Times New Roman"/>
          <w:sz w:val="24"/>
        </w:rPr>
        <w:t>trigger</w:t>
      </w:r>
      <w:r w:rsidR="00E577D7" w:rsidRPr="00110413">
        <w:rPr>
          <w:rFonts w:ascii="Times New Roman" w:hAnsi="Times New Roman"/>
          <w:sz w:val="24"/>
        </w:rPr>
        <w:t>s</w:t>
      </w:r>
      <w:r w:rsidR="001E7763" w:rsidRPr="00110413">
        <w:rPr>
          <w:rFonts w:ascii="Times New Roman" w:hAnsi="Times New Roman"/>
          <w:sz w:val="24"/>
        </w:rPr>
        <w:t xml:space="preserve"> </w:t>
      </w:r>
      <w:r w:rsidR="004D2382" w:rsidRPr="00110413">
        <w:rPr>
          <w:rFonts w:ascii="Times New Roman" w:hAnsi="Times New Roman"/>
          <w:sz w:val="24"/>
        </w:rPr>
        <w:t xml:space="preserve">the </w:t>
      </w:r>
      <w:r w:rsidR="001E7763" w:rsidRPr="00110413">
        <w:rPr>
          <w:rFonts w:ascii="Times New Roman" w:hAnsi="Times New Roman"/>
          <w:sz w:val="24"/>
        </w:rPr>
        <w:t xml:space="preserve">photo-thermoelectric </w:t>
      </w:r>
      <w:r w:rsidR="001B2A6F" w:rsidRPr="00110413">
        <w:rPr>
          <w:rFonts w:ascii="Times New Roman" w:hAnsi="Times New Roman"/>
          <w:sz w:val="24"/>
        </w:rPr>
        <w:t>conversion</w:t>
      </w:r>
      <w:r w:rsidR="001E7763" w:rsidRPr="00110413">
        <w:rPr>
          <w:rFonts w:ascii="Times New Roman" w:hAnsi="Times New Roman"/>
          <w:sz w:val="24"/>
        </w:rPr>
        <w:t xml:space="preserve">. </w:t>
      </w:r>
    </w:p>
    <w:p w14:paraId="4DB924C3" w14:textId="58CA0E09" w:rsidR="001E7763" w:rsidRPr="00110413" w:rsidRDefault="004D2382" w:rsidP="00BE06BC">
      <w:pPr>
        <w:spacing w:line="360" w:lineRule="auto"/>
        <w:ind w:firstLineChars="100" w:firstLine="240"/>
        <w:rPr>
          <w:rFonts w:ascii="Times New Roman" w:hAnsi="Times New Roman"/>
          <w:sz w:val="24"/>
        </w:rPr>
      </w:pPr>
      <w:r w:rsidRPr="00110413">
        <w:rPr>
          <w:rFonts w:ascii="Times New Roman" w:hAnsi="Times New Roman"/>
          <w:sz w:val="24"/>
        </w:rPr>
        <w:t xml:space="preserve">Figure 2 shows that the peak </w:t>
      </w:r>
      <w:r w:rsidR="000F360C" w:rsidRPr="00110413">
        <w:rPr>
          <w:rFonts w:ascii="Times New Roman" w:hAnsi="Times New Roman"/>
          <w:sz w:val="24"/>
        </w:rPr>
        <w:t xml:space="preserve">intensity of </w:t>
      </w:r>
      <w:r w:rsidR="009707D8" w:rsidRPr="00110413">
        <w:rPr>
          <w:rFonts w:ascii="Times New Roman" w:hAnsi="Times New Roman"/>
          <w:sz w:val="24"/>
        </w:rPr>
        <w:t xml:space="preserve">the </w:t>
      </w:r>
      <w:r w:rsidR="001E7763" w:rsidRPr="00110413">
        <w:rPr>
          <w:rFonts w:ascii="Times New Roman" w:hAnsi="Times New Roman"/>
          <w:sz w:val="24"/>
        </w:rPr>
        <w:t>EQE of the MPA</w:t>
      </w:r>
      <w:r w:rsidRPr="00110413">
        <w:rPr>
          <w:rFonts w:ascii="Times New Roman" w:hAnsi="Times New Roman"/>
          <w:sz w:val="24"/>
        </w:rPr>
        <w:t xml:space="preserve"> sensor is</w:t>
      </w:r>
      <w:r w:rsidR="001E7763" w:rsidRPr="00110413">
        <w:rPr>
          <w:rFonts w:ascii="Times New Roman" w:hAnsi="Times New Roman"/>
          <w:sz w:val="24"/>
        </w:rPr>
        <w:t xml:space="preserve"> 2.</w:t>
      </w:r>
      <w:r w:rsidRPr="00110413">
        <w:rPr>
          <w:rFonts w:ascii="Times New Roman" w:hAnsi="Times New Roman"/>
          <w:sz w:val="24"/>
        </w:rPr>
        <w:t xml:space="preserve">6 </w:t>
      </w:r>
      <w:r w:rsidR="001E7763" w:rsidRPr="00110413">
        <w:rPr>
          <w:rFonts w:ascii="Times New Roman" w:hAnsi="Times New Roman"/>
          <w:sz w:val="24"/>
        </w:rPr>
        <w:t xml:space="preserve">times </w:t>
      </w:r>
      <w:r w:rsidRPr="00110413">
        <w:rPr>
          <w:rFonts w:ascii="Times New Roman" w:hAnsi="Times New Roman"/>
          <w:sz w:val="24"/>
        </w:rPr>
        <w:t>of</w:t>
      </w:r>
      <w:r w:rsidR="001E7763" w:rsidRPr="00110413">
        <w:rPr>
          <w:rFonts w:ascii="Times New Roman" w:hAnsi="Times New Roman"/>
          <w:sz w:val="24"/>
        </w:rPr>
        <w:t xml:space="preserve"> </w:t>
      </w:r>
      <w:r w:rsidR="001B2A6F" w:rsidRPr="00110413">
        <w:rPr>
          <w:rFonts w:ascii="Times New Roman" w:hAnsi="Times New Roman"/>
          <w:sz w:val="24"/>
        </w:rPr>
        <w:t xml:space="preserve">that of </w:t>
      </w:r>
      <w:r w:rsidRPr="00110413">
        <w:rPr>
          <w:rFonts w:ascii="Times New Roman" w:hAnsi="Times New Roman"/>
          <w:sz w:val="24"/>
        </w:rPr>
        <w:t>the control sensor. This contrast is attributed to t</w:t>
      </w:r>
      <w:r w:rsidR="001B2A6F" w:rsidRPr="00110413">
        <w:rPr>
          <w:rFonts w:ascii="Times New Roman" w:hAnsi="Times New Roman"/>
          <w:sz w:val="24"/>
        </w:rPr>
        <w:t>he higher</w:t>
      </w:r>
      <w:r w:rsidR="001E7763" w:rsidRPr="00110413">
        <w:rPr>
          <w:rFonts w:ascii="Times New Roman" w:hAnsi="Times New Roman"/>
          <w:sz w:val="24"/>
        </w:rPr>
        <w:t xml:space="preserve"> absorption </w:t>
      </w:r>
      <w:r w:rsidRPr="00110413">
        <w:rPr>
          <w:rFonts w:ascii="Times New Roman" w:hAnsi="Times New Roman"/>
          <w:sz w:val="24"/>
        </w:rPr>
        <w:t xml:space="preserve">and higher temperature </w:t>
      </w:r>
      <w:r w:rsidR="001E7763" w:rsidRPr="00110413">
        <w:rPr>
          <w:rFonts w:ascii="Times New Roman" w:hAnsi="Times New Roman"/>
          <w:sz w:val="24"/>
        </w:rPr>
        <w:t xml:space="preserve">of </w:t>
      </w:r>
      <w:r w:rsidR="00730CDB" w:rsidRPr="00110413">
        <w:rPr>
          <w:rFonts w:ascii="Times New Roman" w:hAnsi="Times New Roman"/>
          <w:sz w:val="24"/>
        </w:rPr>
        <w:t xml:space="preserve">the </w:t>
      </w:r>
      <w:r w:rsidR="001E7763" w:rsidRPr="00110413">
        <w:rPr>
          <w:rFonts w:ascii="Times New Roman" w:hAnsi="Times New Roman"/>
          <w:sz w:val="24"/>
        </w:rPr>
        <w:t>MPA</w:t>
      </w:r>
      <w:r w:rsidRPr="00110413">
        <w:rPr>
          <w:rFonts w:ascii="Times New Roman" w:hAnsi="Times New Roman"/>
          <w:sz w:val="24"/>
        </w:rPr>
        <w:t xml:space="preserve"> sensor</w:t>
      </w:r>
      <w:r w:rsidR="001E7763" w:rsidRPr="00110413">
        <w:rPr>
          <w:rFonts w:ascii="Times New Roman" w:hAnsi="Times New Roman"/>
          <w:sz w:val="24"/>
        </w:rPr>
        <w:t xml:space="preserve">. </w:t>
      </w:r>
      <w:r w:rsidRPr="00110413">
        <w:rPr>
          <w:rFonts w:ascii="Times New Roman" w:hAnsi="Times New Roman"/>
          <w:sz w:val="24"/>
        </w:rPr>
        <w:t xml:space="preserve">Plasmon-induced </w:t>
      </w:r>
      <w:r w:rsidR="001E7763" w:rsidRPr="00110413">
        <w:rPr>
          <w:rFonts w:ascii="Times New Roman" w:hAnsi="Times New Roman"/>
          <w:sz w:val="24"/>
        </w:rPr>
        <w:t xml:space="preserve">local </w:t>
      </w:r>
      <w:r w:rsidRPr="00110413">
        <w:rPr>
          <w:rFonts w:ascii="Times New Roman" w:hAnsi="Times New Roman"/>
          <w:sz w:val="24"/>
        </w:rPr>
        <w:t>heating</w:t>
      </w:r>
      <w:r w:rsidR="00730CDB" w:rsidRPr="00110413">
        <w:rPr>
          <w:rFonts w:ascii="Times New Roman" w:hAnsi="Times New Roman"/>
          <w:sz w:val="24"/>
        </w:rPr>
        <w:t xml:space="preserve"> </w:t>
      </w:r>
      <w:r w:rsidR="001B2A6F" w:rsidRPr="00110413">
        <w:rPr>
          <w:rFonts w:ascii="Times New Roman" w:hAnsi="Times New Roman"/>
          <w:sz w:val="24"/>
        </w:rPr>
        <w:t>can be</w:t>
      </w:r>
      <w:r w:rsidR="001E7763" w:rsidRPr="00110413">
        <w:rPr>
          <w:rFonts w:ascii="Times New Roman" w:hAnsi="Times New Roman"/>
          <w:sz w:val="24"/>
        </w:rPr>
        <w:t xml:space="preserve"> calculated </w:t>
      </w:r>
      <w:r w:rsidR="001B2A6F" w:rsidRPr="00110413">
        <w:rPr>
          <w:rFonts w:ascii="Times New Roman" w:hAnsi="Times New Roman"/>
          <w:sz w:val="24"/>
        </w:rPr>
        <w:t xml:space="preserve">by </w:t>
      </w:r>
      <w:r w:rsidRPr="00110413">
        <w:rPr>
          <w:rFonts w:ascii="Times New Roman" w:hAnsi="Times New Roman"/>
          <w:sz w:val="24"/>
        </w:rPr>
        <w:t xml:space="preserve">using </w:t>
      </w:r>
      <w:r w:rsidR="00E577D7" w:rsidRPr="00110413">
        <w:rPr>
          <w:rFonts w:ascii="Times New Roman" w:hAnsi="Times New Roman"/>
          <w:sz w:val="24"/>
        </w:rPr>
        <w:lastRenderedPageBreak/>
        <w:t>the</w:t>
      </w:r>
      <w:r w:rsidR="001E7763" w:rsidRPr="00110413">
        <w:rPr>
          <w:rFonts w:ascii="Times New Roman" w:hAnsi="Times New Roman"/>
          <w:sz w:val="24"/>
        </w:rPr>
        <w:t xml:space="preserve"> conventional heat transfer </w:t>
      </w:r>
      <w:r w:rsidRPr="00110413">
        <w:rPr>
          <w:rFonts w:ascii="Times New Roman" w:hAnsi="Times New Roman"/>
          <w:sz w:val="24"/>
        </w:rPr>
        <w:t xml:space="preserve">equation </w:t>
      </w:r>
      <w:r w:rsidR="001E7763" w:rsidRPr="00110413">
        <w:rPr>
          <w:rFonts w:ascii="Times New Roman" w:hAnsi="Times New Roman"/>
          <w:sz w:val="24"/>
        </w:rPr>
        <w:t xml:space="preserve">(Eq. </w:t>
      </w:r>
      <w:r w:rsidR="009D64EE" w:rsidRPr="00110413">
        <w:rPr>
          <w:rFonts w:ascii="Times New Roman" w:hAnsi="Times New Roman"/>
          <w:sz w:val="24"/>
        </w:rPr>
        <w:t>(</w:t>
      </w:r>
      <w:r w:rsidR="001E7763" w:rsidRPr="00110413">
        <w:rPr>
          <w:rFonts w:ascii="Times New Roman" w:hAnsi="Times New Roman"/>
          <w:sz w:val="24"/>
        </w:rPr>
        <w:t>2</w:t>
      </w:r>
      <w:r w:rsidR="009D64EE" w:rsidRPr="00110413">
        <w:rPr>
          <w:rFonts w:ascii="Times New Roman" w:hAnsi="Times New Roman"/>
          <w:sz w:val="24"/>
        </w:rPr>
        <w:t>)</w:t>
      </w:r>
      <w:r w:rsidR="001E7763" w:rsidRPr="00110413">
        <w:rPr>
          <w:rFonts w:ascii="Times New Roman" w:hAnsi="Times New Roman"/>
          <w:sz w:val="24"/>
        </w:rPr>
        <w:t xml:space="preserve">) and </w:t>
      </w:r>
      <w:r w:rsidR="00E577D7" w:rsidRPr="00110413">
        <w:rPr>
          <w:rFonts w:ascii="Times New Roman" w:hAnsi="Times New Roman"/>
          <w:sz w:val="24"/>
        </w:rPr>
        <w:t xml:space="preserve">the </w:t>
      </w:r>
      <w:r w:rsidR="001E7763" w:rsidRPr="00110413">
        <w:rPr>
          <w:rFonts w:ascii="Times New Roman" w:hAnsi="Times New Roman"/>
          <w:sz w:val="24"/>
        </w:rPr>
        <w:t xml:space="preserve">heat power density </w:t>
      </w:r>
      <w:r w:rsidR="001E7763" w:rsidRPr="00110413">
        <w:rPr>
          <w:rFonts w:ascii="Times New Roman" w:hAnsi="Times New Roman"/>
          <w:i/>
          <w:sz w:val="24"/>
        </w:rPr>
        <w:t>q</w:t>
      </w:r>
      <w:r w:rsidR="001E7763" w:rsidRPr="00110413">
        <w:rPr>
          <w:rFonts w:ascii="Times New Roman" w:hAnsi="Times New Roman"/>
          <w:sz w:val="24"/>
        </w:rPr>
        <w:t xml:space="preserve"> </w:t>
      </w:r>
      <w:r w:rsidRPr="00110413">
        <w:rPr>
          <w:rFonts w:ascii="Times New Roman" w:hAnsi="Times New Roman"/>
          <w:sz w:val="24"/>
        </w:rPr>
        <w:t>(</w:t>
      </w:r>
      <w:r w:rsidR="001E7763" w:rsidRPr="00110413">
        <w:rPr>
          <w:rFonts w:ascii="Times New Roman" w:hAnsi="Times New Roman"/>
          <w:sz w:val="24"/>
        </w:rPr>
        <w:t xml:space="preserve">Eq. </w:t>
      </w:r>
      <w:r w:rsidR="009D64EE" w:rsidRPr="00110413">
        <w:rPr>
          <w:rFonts w:ascii="Times New Roman" w:hAnsi="Times New Roman"/>
          <w:sz w:val="24"/>
        </w:rPr>
        <w:t>(</w:t>
      </w:r>
      <w:r w:rsidR="001E7763" w:rsidRPr="00110413">
        <w:rPr>
          <w:rFonts w:ascii="Times New Roman" w:hAnsi="Times New Roman"/>
          <w:sz w:val="24"/>
        </w:rPr>
        <w:t>3</w:t>
      </w:r>
      <w:r w:rsidR="009D64EE" w:rsidRPr="00110413">
        <w:rPr>
          <w:rFonts w:ascii="Times New Roman" w:hAnsi="Times New Roman"/>
          <w:sz w:val="24"/>
        </w:rPr>
        <w:t>)</w:t>
      </w:r>
      <w:r w:rsidRPr="00110413">
        <w:rPr>
          <w:rFonts w:ascii="Times New Roman" w:hAnsi="Times New Roman"/>
          <w:sz w:val="24"/>
        </w:rPr>
        <w:t>)</w:t>
      </w:r>
      <w:r w:rsidR="0045402D" w:rsidRPr="00110413">
        <w:rPr>
          <w:rFonts w:ascii="Times New Roman" w:hAnsi="Times New Roman"/>
          <w:sz w:val="24"/>
        </w:rPr>
        <w:t>,</w:t>
      </w:r>
      <w:r w:rsidR="00B50769" w:rsidRPr="00110413">
        <w:rPr>
          <w:rFonts w:ascii="Times New Roman" w:hAnsi="Times New Roman"/>
          <w:noProof/>
          <w:sz w:val="24"/>
          <w:vertAlign w:val="superscript"/>
        </w:rPr>
        <w:t>31)</w:t>
      </w:r>
    </w:p>
    <w:p w14:paraId="52C42781" w14:textId="4FF140F2" w:rsidR="001E7763" w:rsidRPr="00110413" w:rsidRDefault="001E7763" w:rsidP="00BE06BC">
      <w:pPr>
        <w:spacing w:line="360" w:lineRule="auto"/>
        <w:ind w:firstLineChars="1200" w:firstLine="2880"/>
        <w:rPr>
          <w:rFonts w:ascii="Times New Roman" w:hAnsi="Times New Roman"/>
          <w:sz w:val="24"/>
          <w:lang w:val="en"/>
        </w:rPr>
      </w:pPr>
      <m:oMath>
        <m:r>
          <w:rPr>
            <w:rFonts w:ascii="Cambria Math" w:hAnsi="Cambria Math"/>
            <w:sz w:val="24"/>
          </w:rPr>
          <m:t>ρ</m:t>
        </m:r>
        <m:d>
          <m:dPr>
            <m:ctrlPr>
              <w:rPr>
                <w:rFonts w:ascii="Cambria Math" w:hAnsi="Cambria Math"/>
                <w:sz w:val="24"/>
              </w:rPr>
            </m:ctrlPr>
          </m:dPr>
          <m:e>
            <m:r>
              <m:rPr>
                <m:sty m:val="b"/>
              </m:rPr>
              <w:rPr>
                <w:rFonts w:ascii="Cambria Math" w:hAnsi="Cambria Math"/>
                <w:sz w:val="24"/>
              </w:rPr>
              <m:t>r</m:t>
            </m:r>
          </m:e>
        </m:d>
        <m:r>
          <w:rPr>
            <w:rFonts w:ascii="Cambria Math" w:hAnsi="Cambria Math"/>
            <w:sz w:val="24"/>
          </w:rPr>
          <m:t>c</m:t>
        </m:r>
        <m:d>
          <m:dPr>
            <m:ctrlPr>
              <w:rPr>
                <w:rFonts w:ascii="Cambria Math" w:hAnsi="Cambria Math"/>
                <w:sz w:val="24"/>
              </w:rPr>
            </m:ctrlPr>
          </m:dPr>
          <m:e>
            <m:r>
              <m:rPr>
                <m:sty m:val="b"/>
              </m:rPr>
              <w:rPr>
                <w:rFonts w:ascii="Cambria Math" w:hAnsi="Cambria Math"/>
                <w:sz w:val="24"/>
              </w:rPr>
              <m:t>r</m:t>
            </m:r>
          </m:e>
        </m:d>
        <m:f>
          <m:fPr>
            <m:ctrlPr>
              <w:rPr>
                <w:rFonts w:ascii="Cambria Math" w:hAnsi="Cambria Math"/>
                <w:sz w:val="24"/>
              </w:rPr>
            </m:ctrlPr>
          </m:fPr>
          <m:num>
            <m:r>
              <w:rPr>
                <w:rFonts w:ascii="Cambria Math" w:hAnsi="Cambria Math"/>
                <w:sz w:val="24"/>
              </w:rPr>
              <m:t>δT(</m:t>
            </m:r>
            <m:r>
              <m:rPr>
                <m:sty m:val="b"/>
              </m:rPr>
              <w:rPr>
                <w:rFonts w:ascii="Cambria Math" w:hAnsi="Cambria Math"/>
                <w:sz w:val="24"/>
              </w:rPr>
              <m:t>r</m:t>
            </m:r>
            <m:r>
              <w:rPr>
                <w:rFonts w:ascii="Cambria Math" w:hAnsi="Cambria Math"/>
                <w:sz w:val="24"/>
              </w:rPr>
              <m:t>)</m:t>
            </m:r>
          </m:num>
          <m:den>
            <m:r>
              <w:rPr>
                <w:rFonts w:ascii="Cambria Math" w:hAnsi="Cambria Math"/>
                <w:sz w:val="24"/>
              </w:rPr>
              <m:t>δt</m:t>
            </m:r>
          </m:den>
        </m:f>
        <m:r>
          <m:rPr>
            <m:sty m:val="p"/>
          </m:rPr>
          <w:rPr>
            <w:rFonts w:ascii="Cambria Math" w:hAnsi="Cambria Math"/>
            <w:sz w:val="24"/>
          </w:rPr>
          <m:t>=∇</m:t>
        </m:r>
        <m:r>
          <w:rPr>
            <w:rFonts w:ascii="Cambria Math" w:hAnsi="Cambria Math"/>
            <w:sz w:val="24"/>
          </w:rPr>
          <m:t>κ</m:t>
        </m:r>
        <m:d>
          <m:dPr>
            <m:ctrlPr>
              <w:rPr>
                <w:rFonts w:ascii="Cambria Math" w:hAnsi="Cambria Math"/>
                <w:sz w:val="24"/>
              </w:rPr>
            </m:ctrlPr>
          </m:dPr>
          <m:e>
            <m:r>
              <m:rPr>
                <m:sty m:val="b"/>
              </m:rPr>
              <w:rPr>
                <w:rFonts w:ascii="Cambria Math" w:hAnsi="Cambria Math"/>
                <w:sz w:val="24"/>
              </w:rPr>
              <m:t>r</m:t>
            </m:r>
          </m:e>
        </m:d>
        <m:r>
          <m:rPr>
            <m:sty m:val="p"/>
          </m:rPr>
          <w:rPr>
            <w:rFonts w:ascii="Cambria Math" w:hAnsi="Cambria Math"/>
            <w:sz w:val="24"/>
          </w:rPr>
          <m:t>∇</m:t>
        </m:r>
        <m:r>
          <w:rPr>
            <w:rFonts w:ascii="Cambria Math" w:hAnsi="Cambria Math"/>
            <w:sz w:val="24"/>
          </w:rPr>
          <m:t>T</m:t>
        </m:r>
        <m:d>
          <m:dPr>
            <m:ctrlPr>
              <w:rPr>
                <w:rFonts w:ascii="Cambria Math" w:hAnsi="Cambria Math"/>
                <w:sz w:val="24"/>
              </w:rPr>
            </m:ctrlPr>
          </m:dPr>
          <m:e>
            <m:r>
              <m:rPr>
                <m:sty m:val="b"/>
              </m:rPr>
              <w:rPr>
                <w:rFonts w:ascii="Cambria Math" w:hAnsi="Cambria Math"/>
                <w:sz w:val="24"/>
              </w:rPr>
              <m:t>r</m:t>
            </m:r>
          </m:e>
        </m:d>
        <m:r>
          <m:rPr>
            <m:sty m:val="p"/>
          </m:rPr>
          <w:rPr>
            <w:rFonts w:ascii="Cambria Math" w:hAnsi="Cambria Math"/>
            <w:sz w:val="24"/>
          </w:rPr>
          <m:t>+</m:t>
        </m:r>
        <m:r>
          <w:rPr>
            <w:rFonts w:ascii="Cambria Math" w:hAnsi="Cambria Math"/>
            <w:sz w:val="24"/>
          </w:rPr>
          <m:t>q</m:t>
        </m:r>
        <m:r>
          <m:rPr>
            <m:sty m:val="p"/>
          </m:rPr>
          <w:rPr>
            <w:rFonts w:ascii="Cambria Math" w:hAnsi="Cambria Math"/>
            <w:sz w:val="24"/>
          </w:rPr>
          <m:t>(</m:t>
        </m:r>
        <m:r>
          <m:rPr>
            <m:sty m:val="b"/>
          </m:rPr>
          <w:rPr>
            <w:rFonts w:ascii="Cambria Math" w:hAnsi="Cambria Math"/>
            <w:sz w:val="24"/>
          </w:rPr>
          <m:t>r</m:t>
        </m:r>
        <m:r>
          <m:rPr>
            <m:sty m:val="p"/>
          </m:rPr>
          <w:rPr>
            <w:rFonts w:ascii="Cambria Math" w:hAnsi="Cambria Math"/>
            <w:sz w:val="24"/>
          </w:rPr>
          <m:t>)</m:t>
        </m:r>
      </m:oMath>
      <w:r w:rsidRPr="00110413">
        <w:rPr>
          <w:rFonts w:ascii="Times New Roman" w:hAnsi="Times New Roman"/>
          <w:sz w:val="24"/>
          <w:lang w:val="en"/>
        </w:rPr>
        <w:t xml:space="preserve">       </w:t>
      </w:r>
      <w:r w:rsidR="0025792F" w:rsidRPr="00110413">
        <w:rPr>
          <w:rFonts w:ascii="Times New Roman" w:hAnsi="Times New Roman" w:hint="eastAsia"/>
          <w:sz w:val="24"/>
          <w:lang w:val="en"/>
        </w:rPr>
        <w:t xml:space="preserve"> </w:t>
      </w:r>
      <w:r w:rsidRPr="00110413">
        <w:rPr>
          <w:rFonts w:ascii="Times New Roman" w:hAnsi="Times New Roman"/>
          <w:sz w:val="24"/>
          <w:lang w:val="en"/>
        </w:rPr>
        <w:t xml:space="preserve">   (2)</w:t>
      </w:r>
    </w:p>
    <w:p w14:paraId="4A2C5176" w14:textId="676EF79C" w:rsidR="001E7763" w:rsidRPr="00110413" w:rsidRDefault="001E7763" w:rsidP="00BE06BC">
      <w:pPr>
        <w:spacing w:line="360" w:lineRule="auto"/>
        <w:ind w:firstLineChars="1200" w:firstLine="2880"/>
        <w:rPr>
          <w:rFonts w:ascii="Times New Roman" w:hAnsi="Times New Roman"/>
          <w:iCs/>
          <w:sz w:val="24"/>
        </w:rPr>
      </w:pPr>
      <m:oMath>
        <m:r>
          <w:rPr>
            <w:rFonts w:ascii="Cambria Math" w:hAnsi="Cambria Math"/>
            <w:sz w:val="24"/>
            <w:lang w:val="en"/>
          </w:rPr>
          <m:t>q</m:t>
        </m:r>
        <m:d>
          <m:dPr>
            <m:ctrlPr>
              <w:rPr>
                <w:rFonts w:ascii="Cambria Math" w:hAnsi="Cambria Math"/>
                <w:i/>
                <w:sz w:val="24"/>
                <w:lang w:val="en"/>
              </w:rPr>
            </m:ctrlPr>
          </m:dPr>
          <m:e>
            <m:r>
              <m:rPr>
                <m:sty m:val="b"/>
              </m:rPr>
              <w:rPr>
                <w:rFonts w:ascii="Cambria Math" w:hAnsi="Cambria Math"/>
                <w:sz w:val="24"/>
                <w:lang w:val="en"/>
              </w:rPr>
              <m:t>r</m:t>
            </m:r>
          </m:e>
        </m:d>
        <m:r>
          <w:rPr>
            <w:rFonts w:ascii="Cambria Math" w:hAnsi="Cambria Math"/>
            <w:sz w:val="24"/>
            <w:lang w:val="en"/>
          </w:rPr>
          <m:t xml:space="preserve">= </m:t>
        </m:r>
        <m:f>
          <m:fPr>
            <m:ctrlPr>
              <w:rPr>
                <w:rFonts w:ascii="Cambria Math" w:hAnsi="Cambria Math"/>
                <w:i/>
                <w:iCs/>
                <w:sz w:val="24"/>
              </w:rPr>
            </m:ctrlPr>
          </m:fPr>
          <m:num>
            <m:r>
              <w:rPr>
                <w:rFonts w:ascii="Cambria Math" w:hAnsi="Cambria Math"/>
                <w:sz w:val="24"/>
              </w:rPr>
              <m:t>ω</m:t>
            </m:r>
          </m:num>
          <m:den>
            <m:r>
              <w:rPr>
                <w:rFonts w:ascii="Cambria Math" w:hAnsi="Cambria Math"/>
                <w:sz w:val="24"/>
              </w:rPr>
              <m:t>2</m:t>
            </m:r>
          </m:den>
        </m:f>
        <m:r>
          <m:rPr>
            <m:sty m:val="p"/>
          </m:rPr>
          <w:rPr>
            <w:rFonts w:ascii="Cambria Math" w:hAnsi="Cambria Math"/>
            <w:sz w:val="24"/>
          </w:rPr>
          <m:t xml:space="preserve"> Im(ε</m:t>
        </m:r>
        <m:d>
          <m:dPr>
            <m:ctrlPr>
              <w:rPr>
                <w:rFonts w:ascii="Cambria Math" w:hAnsi="Cambria Math"/>
                <w:i/>
                <w:iCs/>
                <w:sz w:val="24"/>
              </w:rPr>
            </m:ctrlPr>
          </m:dPr>
          <m:e>
            <m:r>
              <w:rPr>
                <w:rFonts w:ascii="Cambria Math" w:hAnsi="Cambria Math"/>
                <w:sz w:val="24"/>
              </w:rPr>
              <m:t>ω</m:t>
            </m:r>
          </m:e>
        </m:d>
        <m:sSub>
          <m:sSubPr>
            <m:ctrlPr>
              <w:rPr>
                <w:rFonts w:ascii="Cambria Math" w:hAnsi="Cambria Math"/>
                <w:i/>
                <w:iCs/>
                <w:sz w:val="24"/>
              </w:rPr>
            </m:ctrlPr>
          </m:sSubPr>
          <m:e>
            <m:r>
              <w:rPr>
                <w:rFonts w:ascii="Cambria Math" w:hAnsi="Cambria Math"/>
                <w:sz w:val="24"/>
              </w:rPr>
              <m:t>)ε</m:t>
            </m:r>
          </m:e>
          <m:sub>
            <m:r>
              <w:rPr>
                <w:rFonts w:ascii="Cambria Math" w:hAnsi="Cambria Math"/>
                <w:sz w:val="24"/>
              </w:rPr>
              <m:t>0</m:t>
            </m:r>
          </m:sub>
        </m:sSub>
        <m:sSup>
          <m:sSupPr>
            <m:ctrlPr>
              <w:rPr>
                <w:rFonts w:ascii="Cambria Math" w:hAnsi="Cambria Math"/>
                <w:i/>
                <w:iCs/>
                <w:sz w:val="24"/>
              </w:rPr>
            </m:ctrlPr>
          </m:sSupPr>
          <m:e>
            <m:d>
              <m:dPr>
                <m:begChr m:val="|"/>
                <m:endChr m:val="|"/>
                <m:ctrlPr>
                  <w:rPr>
                    <w:rFonts w:ascii="Cambria Math" w:hAnsi="Cambria Math"/>
                    <w:i/>
                    <w:iCs/>
                    <w:sz w:val="24"/>
                  </w:rPr>
                </m:ctrlPr>
              </m:dPr>
              <m:e>
                <m:r>
                  <m:rPr>
                    <m:sty m:val="b"/>
                  </m:rPr>
                  <w:rPr>
                    <w:rFonts w:ascii="Cambria Math" w:hAnsi="Cambria Math"/>
                    <w:sz w:val="24"/>
                  </w:rPr>
                  <m:t>E</m:t>
                </m:r>
                <m:d>
                  <m:dPr>
                    <m:ctrlPr>
                      <w:rPr>
                        <w:rFonts w:ascii="Cambria Math" w:hAnsi="Cambria Math"/>
                        <w:b/>
                        <w:bCs/>
                        <w:i/>
                        <w:iCs/>
                        <w:sz w:val="24"/>
                      </w:rPr>
                    </m:ctrlPr>
                  </m:dPr>
                  <m:e>
                    <m:r>
                      <m:rPr>
                        <m:sty m:val="b"/>
                      </m:rPr>
                      <w:rPr>
                        <w:rFonts w:ascii="Cambria Math" w:hAnsi="Cambria Math"/>
                        <w:sz w:val="24"/>
                      </w:rPr>
                      <m:t>r</m:t>
                    </m:r>
                  </m:e>
                </m:d>
              </m:e>
            </m:d>
          </m:e>
          <m:sup>
            <m:r>
              <w:rPr>
                <w:rFonts w:ascii="Cambria Math" w:hAnsi="Cambria Math"/>
                <w:sz w:val="24"/>
              </w:rPr>
              <m:t>2</m:t>
            </m:r>
          </m:sup>
        </m:sSup>
      </m:oMath>
      <w:r w:rsidRPr="00110413">
        <w:rPr>
          <w:rFonts w:ascii="Times New Roman" w:hAnsi="Times New Roman"/>
          <w:sz w:val="24"/>
          <w:lang w:val="en"/>
        </w:rPr>
        <w:t xml:space="preserve">                (3)</w:t>
      </w:r>
    </w:p>
    <w:p w14:paraId="213DEE4A" w14:textId="778E4FB0" w:rsidR="001E7763" w:rsidRPr="00110413" w:rsidRDefault="009D64EE" w:rsidP="00EB16F0">
      <w:pPr>
        <w:spacing w:line="360" w:lineRule="auto"/>
        <w:rPr>
          <w:rFonts w:ascii="Times New Roman" w:hAnsi="Times New Roman"/>
          <w:sz w:val="24"/>
          <w:lang w:val="en"/>
        </w:rPr>
      </w:pPr>
      <w:r w:rsidRPr="00110413">
        <w:rPr>
          <w:rFonts w:ascii="Times New Roman" w:hAnsi="Times New Roman"/>
          <w:sz w:val="24"/>
          <w:lang w:val="en-GB"/>
        </w:rPr>
        <w:t>w</w:t>
      </w:r>
      <w:r w:rsidR="001E7763" w:rsidRPr="00110413">
        <w:rPr>
          <w:rFonts w:ascii="Times New Roman" w:hAnsi="Times New Roman"/>
          <w:sz w:val="24"/>
          <w:lang w:val="en-GB"/>
        </w:rPr>
        <w:t xml:space="preserve">here </w:t>
      </w:r>
      <m:oMath>
        <m:r>
          <w:rPr>
            <w:rFonts w:ascii="Cambria Math" w:hAnsi="Cambria Math"/>
            <w:sz w:val="24"/>
            <w:lang w:val="en-GB"/>
          </w:rPr>
          <m:t>T</m:t>
        </m:r>
        <m:d>
          <m:dPr>
            <m:ctrlPr>
              <w:rPr>
                <w:rFonts w:ascii="Cambria Math" w:hAnsi="Cambria Math"/>
                <w:i/>
                <w:sz w:val="24"/>
                <w:lang w:val="en-GB"/>
              </w:rPr>
            </m:ctrlPr>
          </m:dPr>
          <m:e>
            <m:r>
              <m:rPr>
                <m:sty m:val="b"/>
              </m:rPr>
              <w:rPr>
                <w:rFonts w:ascii="Cambria Math" w:hAnsi="Cambria Math"/>
                <w:sz w:val="24"/>
                <w:lang w:val="en-GB"/>
              </w:rPr>
              <m:t>r</m:t>
            </m:r>
          </m:e>
        </m:d>
      </m:oMath>
      <w:r w:rsidR="002456DD" w:rsidRPr="00110413">
        <w:rPr>
          <w:rFonts w:ascii="Times New Roman" w:hAnsi="Times New Roman" w:hint="eastAsia"/>
          <w:sz w:val="24"/>
          <w:lang w:val="en-GB"/>
        </w:rPr>
        <w:t xml:space="preserve"> </w:t>
      </w:r>
      <w:r w:rsidR="001E7763" w:rsidRPr="00110413">
        <w:rPr>
          <w:rFonts w:ascii="Times New Roman" w:hAnsi="Times New Roman"/>
          <w:sz w:val="24"/>
          <w:lang w:val="en-GB"/>
        </w:rPr>
        <w:t xml:space="preserve">is </w:t>
      </w:r>
      <w:r w:rsidRPr="00110413">
        <w:rPr>
          <w:rFonts w:ascii="Times New Roman" w:hAnsi="Times New Roman"/>
          <w:sz w:val="24"/>
          <w:lang w:val="en-GB"/>
        </w:rPr>
        <w:t>the</w:t>
      </w:r>
      <w:r w:rsidR="001E7763" w:rsidRPr="00110413">
        <w:rPr>
          <w:rFonts w:ascii="Times New Roman" w:hAnsi="Times New Roman"/>
          <w:sz w:val="24"/>
          <w:lang w:val="en-GB"/>
        </w:rPr>
        <w:t xml:space="preserve"> temperature, </w:t>
      </w:r>
      <m:oMath>
        <m:r>
          <w:rPr>
            <w:rFonts w:ascii="Cambria Math" w:hAnsi="Cambria Math"/>
            <w:sz w:val="24"/>
            <w:lang w:val="en-GB"/>
          </w:rPr>
          <m:t>ρ</m:t>
        </m:r>
        <m:d>
          <m:dPr>
            <m:ctrlPr>
              <w:rPr>
                <w:rFonts w:ascii="Cambria Math" w:hAnsi="Cambria Math"/>
                <w:sz w:val="24"/>
                <w:lang w:val="en-GB"/>
              </w:rPr>
            </m:ctrlPr>
          </m:dPr>
          <m:e>
            <m:r>
              <m:rPr>
                <m:sty m:val="b"/>
              </m:rPr>
              <w:rPr>
                <w:rFonts w:ascii="Cambria Math" w:hAnsi="Cambria Math"/>
                <w:sz w:val="24"/>
                <w:lang w:val="en-GB"/>
              </w:rPr>
              <m:t>r</m:t>
            </m:r>
          </m:e>
        </m:d>
      </m:oMath>
      <w:r w:rsidR="001E7763" w:rsidRPr="00110413">
        <w:rPr>
          <w:rFonts w:ascii="Times New Roman" w:hAnsi="Times New Roman"/>
          <w:sz w:val="24"/>
          <w:lang w:val="en-GB"/>
        </w:rPr>
        <w:t xml:space="preserve"> is the mass density, </w:t>
      </w:r>
      <m:oMath>
        <m:r>
          <w:rPr>
            <w:rFonts w:ascii="Cambria Math" w:hAnsi="Cambria Math"/>
            <w:sz w:val="24"/>
            <w:lang w:val="en-GB"/>
          </w:rPr>
          <m:t>c</m:t>
        </m:r>
        <m:d>
          <m:dPr>
            <m:ctrlPr>
              <w:rPr>
                <w:rFonts w:ascii="Cambria Math" w:hAnsi="Cambria Math"/>
                <w:sz w:val="24"/>
                <w:lang w:val="en-GB"/>
              </w:rPr>
            </m:ctrlPr>
          </m:dPr>
          <m:e>
            <m:r>
              <m:rPr>
                <m:sty m:val="b"/>
              </m:rPr>
              <w:rPr>
                <w:rFonts w:ascii="Cambria Math" w:hAnsi="Cambria Math"/>
                <w:sz w:val="24"/>
                <w:lang w:val="en-GB"/>
              </w:rPr>
              <m:t>r</m:t>
            </m:r>
          </m:e>
        </m:d>
      </m:oMath>
      <w:r w:rsidR="001E7763" w:rsidRPr="00110413">
        <w:rPr>
          <w:rFonts w:ascii="Times New Roman" w:hAnsi="Times New Roman"/>
          <w:sz w:val="24"/>
          <w:lang w:val="en-GB"/>
        </w:rPr>
        <w:t xml:space="preserve"> is </w:t>
      </w:r>
      <w:r w:rsidRPr="00110413">
        <w:rPr>
          <w:rFonts w:ascii="Times New Roman" w:hAnsi="Times New Roman"/>
          <w:sz w:val="24"/>
          <w:lang w:val="en-GB"/>
        </w:rPr>
        <w:t xml:space="preserve">the </w:t>
      </w:r>
      <w:r w:rsidR="001E7763" w:rsidRPr="00110413">
        <w:rPr>
          <w:rFonts w:ascii="Times New Roman" w:hAnsi="Times New Roman"/>
          <w:sz w:val="24"/>
          <w:lang w:val="en-GB"/>
        </w:rPr>
        <w:t xml:space="preserve">specific heat capacity, and </w:t>
      </w:r>
      <m:oMath>
        <m:r>
          <w:rPr>
            <w:rFonts w:ascii="Cambria Math" w:hAnsi="Cambria Math"/>
            <w:sz w:val="24"/>
            <w:lang w:val="en-GB"/>
          </w:rPr>
          <m:t>κ</m:t>
        </m:r>
        <m:d>
          <m:dPr>
            <m:ctrlPr>
              <w:rPr>
                <w:rFonts w:ascii="Cambria Math" w:hAnsi="Cambria Math"/>
                <w:sz w:val="24"/>
                <w:lang w:val="en-GB"/>
              </w:rPr>
            </m:ctrlPr>
          </m:dPr>
          <m:e>
            <m:r>
              <m:rPr>
                <m:sty m:val="b"/>
              </m:rPr>
              <w:rPr>
                <w:rFonts w:ascii="Cambria Math" w:hAnsi="Cambria Math"/>
                <w:sz w:val="24"/>
                <w:lang w:val="en-GB"/>
              </w:rPr>
              <m:t>r</m:t>
            </m:r>
          </m:e>
        </m:d>
      </m:oMath>
      <w:r w:rsidR="001E7763" w:rsidRPr="00110413">
        <w:rPr>
          <w:rFonts w:ascii="Times New Roman" w:hAnsi="Times New Roman"/>
          <w:sz w:val="24"/>
          <w:lang w:val="en-GB"/>
        </w:rPr>
        <w:t xml:space="preserve"> is </w:t>
      </w:r>
      <w:r w:rsidRPr="00110413">
        <w:rPr>
          <w:rFonts w:ascii="Times New Roman" w:hAnsi="Times New Roman"/>
          <w:sz w:val="24"/>
          <w:lang w:val="en-GB"/>
        </w:rPr>
        <w:t xml:space="preserve">the </w:t>
      </w:r>
      <w:r w:rsidR="001E7763" w:rsidRPr="00110413">
        <w:rPr>
          <w:rFonts w:ascii="Times New Roman" w:hAnsi="Times New Roman"/>
          <w:sz w:val="24"/>
          <w:lang w:val="en-GB"/>
        </w:rPr>
        <w:t>thermal conductivity,</w:t>
      </w:r>
      <w:r w:rsidR="001E7763" w:rsidRPr="00110413">
        <w:rPr>
          <w:rFonts w:ascii="Times New Roman" w:hAnsi="Times New Roman"/>
          <w:sz w:val="24"/>
          <w:lang w:val="en"/>
        </w:rPr>
        <w:t xml:space="preserve"> </w:t>
      </w:r>
      <w:r w:rsidR="001E7763" w:rsidRPr="00110413">
        <w:rPr>
          <w:rFonts w:ascii="Symbol" w:hAnsi="Symbol"/>
          <w:i/>
          <w:sz w:val="24"/>
          <w:lang w:val="en"/>
        </w:rPr>
        <w:t></w:t>
      </w:r>
      <w:r w:rsidR="001E7763" w:rsidRPr="00110413">
        <w:rPr>
          <w:rFonts w:ascii="Times New Roman" w:hAnsi="Times New Roman"/>
          <w:sz w:val="24"/>
          <w:lang w:val="en"/>
        </w:rPr>
        <w:t xml:space="preserve"> </w:t>
      </w:r>
      <w:r w:rsidR="00BE06BC" w:rsidRPr="00110413">
        <w:rPr>
          <w:rFonts w:ascii="Times New Roman" w:hAnsi="Times New Roman"/>
          <w:sz w:val="24"/>
          <w:lang w:val="en"/>
        </w:rPr>
        <w:t>is the</w:t>
      </w:r>
      <w:r w:rsidR="001E7763" w:rsidRPr="00110413">
        <w:rPr>
          <w:rFonts w:ascii="Times New Roman" w:hAnsi="Times New Roman"/>
          <w:sz w:val="24"/>
          <w:lang w:val="en"/>
        </w:rPr>
        <w:t xml:space="preserve"> angular frequency of the incident light,</w:t>
      </w:r>
      <w:r w:rsidR="001E7763" w:rsidRPr="00110413">
        <w:rPr>
          <w:rFonts w:ascii="Symbol" w:hAnsi="Symbol"/>
          <w:sz w:val="24"/>
          <w:lang w:val="en"/>
        </w:rPr>
        <w:t></w:t>
      </w:r>
      <w:r w:rsidR="001E7763" w:rsidRPr="00110413">
        <w:rPr>
          <w:rFonts w:ascii="Symbol" w:hAnsi="Symbol"/>
          <w:i/>
          <w:sz w:val="24"/>
          <w:lang w:val="en"/>
        </w:rPr>
        <w:t></w:t>
      </w:r>
      <w:r w:rsidR="001E7763" w:rsidRPr="00110413">
        <w:rPr>
          <w:rFonts w:ascii="Times New Roman" w:hAnsi="Times New Roman"/>
          <w:sz w:val="24"/>
          <w:lang w:val="en"/>
        </w:rPr>
        <w:t xml:space="preserve"> is </w:t>
      </w:r>
      <w:r w:rsidR="00BE06BC" w:rsidRPr="00110413">
        <w:rPr>
          <w:rFonts w:ascii="Times New Roman" w:hAnsi="Times New Roman"/>
          <w:sz w:val="24"/>
          <w:lang w:val="en"/>
        </w:rPr>
        <w:t xml:space="preserve">the </w:t>
      </w:r>
      <w:r w:rsidR="001E7763" w:rsidRPr="00110413">
        <w:rPr>
          <w:rFonts w:ascii="Times New Roman" w:hAnsi="Times New Roman"/>
          <w:sz w:val="24"/>
          <w:lang w:val="en"/>
        </w:rPr>
        <w:t xml:space="preserve">complex relative permittivity, and </w:t>
      </w:r>
      <w:r w:rsidR="001E7763" w:rsidRPr="00110413">
        <w:rPr>
          <w:rFonts w:ascii="Symbol" w:hAnsi="Symbol"/>
          <w:i/>
          <w:sz w:val="24"/>
          <w:lang w:val="en"/>
        </w:rPr>
        <w:t></w:t>
      </w:r>
      <w:r w:rsidR="001E7763" w:rsidRPr="00110413">
        <w:rPr>
          <w:rFonts w:ascii="Times New Roman" w:hAnsi="Times New Roman"/>
          <w:sz w:val="24"/>
          <w:vertAlign w:val="subscript"/>
          <w:lang w:val="en"/>
        </w:rPr>
        <w:t xml:space="preserve">0 </w:t>
      </w:r>
      <w:r w:rsidR="001E7763" w:rsidRPr="00110413">
        <w:rPr>
          <w:rFonts w:ascii="Times New Roman" w:hAnsi="Times New Roman"/>
          <w:sz w:val="24"/>
          <w:lang w:val="en"/>
        </w:rPr>
        <w:t xml:space="preserve">is the </w:t>
      </w:r>
      <w:r w:rsidR="004D2382" w:rsidRPr="00110413">
        <w:rPr>
          <w:rFonts w:ascii="Times New Roman" w:hAnsi="Times New Roman"/>
          <w:sz w:val="24"/>
          <w:lang w:val="en"/>
        </w:rPr>
        <w:t>permittivity of</w:t>
      </w:r>
      <w:r w:rsidR="001E7763" w:rsidRPr="00110413">
        <w:rPr>
          <w:rFonts w:ascii="Times New Roman" w:hAnsi="Times New Roman"/>
          <w:sz w:val="24"/>
          <w:lang w:val="en"/>
        </w:rPr>
        <w:t xml:space="preserve"> vacuum. Equation 3 indicates </w:t>
      </w:r>
      <w:r w:rsidRPr="00110413">
        <w:rPr>
          <w:rFonts w:ascii="Times New Roman" w:hAnsi="Times New Roman"/>
          <w:sz w:val="24"/>
          <w:lang w:val="en"/>
        </w:rPr>
        <w:t xml:space="preserve">that </w:t>
      </w:r>
      <w:r w:rsidR="001E7763" w:rsidRPr="00110413">
        <w:rPr>
          <w:rFonts w:ascii="Times New Roman" w:hAnsi="Times New Roman"/>
          <w:sz w:val="24"/>
          <w:lang w:val="en"/>
        </w:rPr>
        <w:t>the heat power density</w:t>
      </w:r>
      <w:r w:rsidRPr="00110413">
        <w:rPr>
          <w:rFonts w:ascii="Times New Roman" w:hAnsi="Times New Roman"/>
          <w:sz w:val="24"/>
          <w:lang w:val="en"/>
        </w:rPr>
        <w:t xml:space="preserve"> </w:t>
      </w:r>
      <w:r w:rsidRPr="00110413">
        <w:rPr>
          <w:rFonts w:ascii="Times New Roman" w:hAnsi="Times New Roman"/>
          <w:i/>
          <w:sz w:val="24"/>
          <w:lang w:val="en"/>
        </w:rPr>
        <w:t>q</w:t>
      </w:r>
      <w:r w:rsidR="001E7763" w:rsidRPr="00110413">
        <w:rPr>
          <w:rFonts w:ascii="Times New Roman" w:hAnsi="Times New Roman"/>
          <w:i/>
          <w:sz w:val="24"/>
          <w:lang w:val="en"/>
        </w:rPr>
        <w:t xml:space="preserve"> </w:t>
      </w:r>
      <w:r w:rsidR="001E7763" w:rsidRPr="00110413">
        <w:rPr>
          <w:rFonts w:ascii="Times New Roman" w:hAnsi="Times New Roman"/>
          <w:sz w:val="24"/>
          <w:lang w:val="en"/>
        </w:rPr>
        <w:t xml:space="preserve">is </w:t>
      </w:r>
      <w:r w:rsidR="004D2382" w:rsidRPr="00110413">
        <w:rPr>
          <w:rFonts w:ascii="Times New Roman" w:hAnsi="Times New Roman"/>
          <w:sz w:val="24"/>
          <w:lang w:val="en"/>
        </w:rPr>
        <w:t>directly related</w:t>
      </w:r>
      <w:r w:rsidR="001E7763" w:rsidRPr="00110413">
        <w:rPr>
          <w:rFonts w:ascii="Times New Roman" w:hAnsi="Times New Roman"/>
          <w:sz w:val="24"/>
          <w:lang w:val="en"/>
        </w:rPr>
        <w:t xml:space="preserve"> </w:t>
      </w:r>
      <w:r w:rsidR="00D00825" w:rsidRPr="00110413">
        <w:rPr>
          <w:rFonts w:ascii="Times New Roman" w:hAnsi="Times New Roman"/>
          <w:sz w:val="24"/>
          <w:lang w:val="en"/>
        </w:rPr>
        <w:t xml:space="preserve">to </w:t>
      </w:r>
      <w:r w:rsidR="00294491" w:rsidRPr="00110413">
        <w:rPr>
          <w:rFonts w:ascii="Times New Roman" w:hAnsi="Times New Roman"/>
          <w:sz w:val="24"/>
          <w:lang w:val="en"/>
        </w:rPr>
        <w:t xml:space="preserve">the intensity of </w:t>
      </w:r>
      <w:r w:rsidR="001E7763" w:rsidRPr="00110413">
        <w:rPr>
          <w:rFonts w:ascii="Times New Roman" w:hAnsi="Times New Roman"/>
          <w:sz w:val="24"/>
          <w:lang w:val="en"/>
        </w:rPr>
        <w:t xml:space="preserve">the electric field. </w:t>
      </w:r>
    </w:p>
    <w:p w14:paraId="5FEB5F3A" w14:textId="6D1DD202" w:rsidR="001E7763" w:rsidRPr="00110413" w:rsidRDefault="009D64EE">
      <w:pPr>
        <w:spacing w:line="360" w:lineRule="auto"/>
        <w:ind w:firstLineChars="100" w:firstLine="240"/>
        <w:rPr>
          <w:rFonts w:ascii="Times New Roman" w:hAnsi="Times New Roman"/>
          <w:sz w:val="24"/>
          <w:lang w:val="en"/>
        </w:rPr>
      </w:pPr>
      <w:r w:rsidRPr="00110413">
        <w:rPr>
          <w:rFonts w:ascii="Times New Roman" w:hAnsi="Times New Roman"/>
          <w:sz w:val="24"/>
          <w:lang w:val="en"/>
        </w:rPr>
        <w:t>Figure 3 shows</w:t>
      </w:r>
      <w:r w:rsidR="001E7763" w:rsidRPr="00110413">
        <w:rPr>
          <w:rFonts w:ascii="Times New Roman" w:hAnsi="Times New Roman"/>
          <w:sz w:val="24"/>
          <w:lang w:val="en"/>
        </w:rPr>
        <w:t xml:space="preserve"> </w:t>
      </w:r>
      <w:r w:rsidR="00E577D7" w:rsidRPr="00110413">
        <w:rPr>
          <w:rFonts w:ascii="Times New Roman" w:hAnsi="Times New Roman"/>
          <w:sz w:val="24"/>
          <w:lang w:val="en"/>
        </w:rPr>
        <w:t xml:space="preserve">the </w:t>
      </w:r>
      <w:r w:rsidR="001E7763" w:rsidRPr="00110413">
        <w:rPr>
          <w:rFonts w:ascii="Times New Roman" w:hAnsi="Times New Roman"/>
          <w:sz w:val="24"/>
          <w:lang w:val="en"/>
        </w:rPr>
        <w:t>electr</w:t>
      </w:r>
      <w:r w:rsidRPr="00110413">
        <w:rPr>
          <w:rFonts w:ascii="Times New Roman" w:hAnsi="Times New Roman"/>
          <w:sz w:val="24"/>
          <w:lang w:val="en"/>
        </w:rPr>
        <w:t xml:space="preserve">ic and </w:t>
      </w:r>
      <w:r w:rsidR="001E7763" w:rsidRPr="00110413">
        <w:rPr>
          <w:rFonts w:ascii="Times New Roman" w:hAnsi="Times New Roman"/>
          <w:sz w:val="24"/>
          <w:lang w:val="en"/>
        </w:rPr>
        <w:t>magnetic field distribution</w:t>
      </w:r>
      <w:r w:rsidRPr="00110413">
        <w:rPr>
          <w:rFonts w:ascii="Times New Roman" w:hAnsi="Times New Roman"/>
          <w:sz w:val="24"/>
          <w:lang w:val="en"/>
        </w:rPr>
        <w:t>s</w:t>
      </w:r>
      <w:r w:rsidR="001E7763" w:rsidRPr="00110413">
        <w:rPr>
          <w:rFonts w:ascii="Times New Roman" w:hAnsi="Times New Roman"/>
          <w:sz w:val="24"/>
          <w:lang w:val="en"/>
        </w:rPr>
        <w:t xml:space="preserve"> </w:t>
      </w:r>
      <w:r w:rsidRPr="00110413">
        <w:rPr>
          <w:rFonts w:ascii="Times New Roman" w:hAnsi="Times New Roman"/>
          <w:sz w:val="24"/>
          <w:lang w:val="en"/>
        </w:rPr>
        <w:t xml:space="preserve">of the </w:t>
      </w:r>
      <w:r w:rsidR="003139E3" w:rsidRPr="00110413">
        <w:rPr>
          <w:rFonts w:ascii="Times New Roman" w:hAnsi="Times New Roman"/>
          <w:sz w:val="24"/>
          <w:lang w:val="en"/>
        </w:rPr>
        <w:t>two samples</w:t>
      </w:r>
      <w:r w:rsidR="00884411" w:rsidRPr="00110413">
        <w:rPr>
          <w:rFonts w:ascii="Times New Roman" w:hAnsi="Times New Roman"/>
          <w:sz w:val="24"/>
        </w:rPr>
        <w:t xml:space="preserve"> under TE illumination</w:t>
      </w:r>
      <w:r w:rsidR="00884411" w:rsidRPr="00110413">
        <w:rPr>
          <w:rFonts w:ascii="Times New Roman" w:hAnsi="Times New Roman"/>
          <w:sz w:val="24"/>
          <w:lang w:val="en"/>
        </w:rPr>
        <w:t>.</w:t>
      </w:r>
      <w:r w:rsidR="003139E3" w:rsidRPr="00110413">
        <w:rPr>
          <w:rFonts w:ascii="Times New Roman" w:hAnsi="Times New Roman"/>
          <w:sz w:val="24"/>
          <w:lang w:val="en"/>
        </w:rPr>
        <w:t xml:space="preserve"> </w:t>
      </w:r>
      <w:r w:rsidR="006A06A3" w:rsidRPr="00110413">
        <w:rPr>
          <w:rFonts w:ascii="Times New Roman" w:hAnsi="Times New Roman"/>
          <w:sz w:val="24"/>
          <w:lang w:val="en"/>
        </w:rPr>
        <w:t>Fig</w:t>
      </w:r>
      <w:r w:rsidR="007475AC" w:rsidRPr="00110413">
        <w:rPr>
          <w:rFonts w:ascii="Times New Roman" w:hAnsi="Times New Roman"/>
          <w:sz w:val="24"/>
          <w:lang w:val="en"/>
        </w:rPr>
        <w:t>ure</w:t>
      </w:r>
      <w:r w:rsidR="006A06A3" w:rsidRPr="00110413">
        <w:rPr>
          <w:rFonts w:ascii="Times New Roman" w:hAnsi="Times New Roman"/>
          <w:sz w:val="24"/>
          <w:lang w:val="en"/>
        </w:rPr>
        <w:t xml:space="preserve"> 3(a) </w:t>
      </w:r>
      <w:r w:rsidR="007475AC" w:rsidRPr="00110413">
        <w:rPr>
          <w:rFonts w:ascii="Times New Roman" w:hAnsi="Times New Roman"/>
          <w:sz w:val="24"/>
          <w:lang w:val="en"/>
        </w:rPr>
        <w:t>shows</w:t>
      </w:r>
      <w:r w:rsidR="006A06A3" w:rsidRPr="00110413">
        <w:rPr>
          <w:rFonts w:ascii="Times New Roman" w:hAnsi="Times New Roman"/>
          <w:sz w:val="24"/>
          <w:lang w:val="en"/>
        </w:rPr>
        <w:t xml:space="preserve"> </w:t>
      </w:r>
      <w:r w:rsidR="003139E3" w:rsidRPr="00110413">
        <w:rPr>
          <w:rFonts w:ascii="Times New Roman" w:hAnsi="Times New Roman"/>
          <w:sz w:val="24"/>
          <w:lang w:val="en"/>
        </w:rPr>
        <w:t>that, in the control sample</w:t>
      </w:r>
      <w:r w:rsidR="00D4580C" w:rsidRPr="00110413">
        <w:rPr>
          <w:rFonts w:ascii="Times New Roman" w:hAnsi="Times New Roman"/>
          <w:sz w:val="24"/>
          <w:lang w:val="en"/>
        </w:rPr>
        <w:t xml:space="preserve"> calculated at 650 nm</w:t>
      </w:r>
      <w:r w:rsidR="003139E3" w:rsidRPr="00110413">
        <w:rPr>
          <w:rFonts w:ascii="Times New Roman" w:hAnsi="Times New Roman"/>
          <w:sz w:val="24"/>
          <w:lang w:val="en"/>
        </w:rPr>
        <w:t xml:space="preserve">, </w:t>
      </w:r>
      <w:r w:rsidR="006A06A3" w:rsidRPr="00110413">
        <w:rPr>
          <w:rFonts w:ascii="Times New Roman" w:hAnsi="Times New Roman"/>
          <w:sz w:val="24"/>
          <w:lang w:val="en"/>
        </w:rPr>
        <w:t xml:space="preserve">the electric field </w:t>
      </w:r>
      <w:r w:rsidR="003139E3" w:rsidRPr="00110413">
        <w:rPr>
          <w:rFonts w:ascii="Times New Roman" w:hAnsi="Times New Roman"/>
          <w:sz w:val="24"/>
          <w:lang w:val="en"/>
        </w:rPr>
        <w:t xml:space="preserve">enhancement is confined </w:t>
      </w:r>
      <w:r w:rsidR="00925A94" w:rsidRPr="00110413">
        <w:rPr>
          <w:rFonts w:ascii="Times New Roman" w:hAnsi="Times New Roman"/>
          <w:sz w:val="24"/>
        </w:rPr>
        <w:t xml:space="preserve">at </w:t>
      </w:r>
      <w:r w:rsidR="006A06A3" w:rsidRPr="00110413">
        <w:rPr>
          <w:rFonts w:ascii="Times New Roman" w:hAnsi="Times New Roman"/>
          <w:sz w:val="24"/>
          <w:lang w:val="en"/>
        </w:rPr>
        <w:t xml:space="preserve">the </w:t>
      </w:r>
      <w:r w:rsidR="003139E3" w:rsidRPr="00110413">
        <w:rPr>
          <w:rFonts w:ascii="Times New Roman" w:hAnsi="Times New Roman"/>
          <w:sz w:val="24"/>
          <w:lang w:val="en"/>
        </w:rPr>
        <w:t xml:space="preserve">sharp </w:t>
      </w:r>
      <w:r w:rsidR="006A06A3" w:rsidRPr="00110413">
        <w:rPr>
          <w:rFonts w:ascii="Times New Roman" w:hAnsi="Times New Roman"/>
          <w:sz w:val="24"/>
          <w:lang w:val="en"/>
        </w:rPr>
        <w:t xml:space="preserve">edges of the Ag </w:t>
      </w:r>
      <w:r w:rsidR="003139E3" w:rsidRPr="00110413">
        <w:rPr>
          <w:rFonts w:ascii="Times New Roman" w:hAnsi="Times New Roman"/>
          <w:sz w:val="24"/>
          <w:lang w:val="en"/>
        </w:rPr>
        <w:t>nanorod</w:t>
      </w:r>
      <w:r w:rsidR="0026315A" w:rsidRPr="00110413">
        <w:rPr>
          <w:rFonts w:ascii="Times New Roman" w:hAnsi="Times New Roman"/>
          <w:sz w:val="24"/>
          <w:lang w:val="en"/>
        </w:rPr>
        <w:t>.</w:t>
      </w:r>
      <w:r w:rsidR="007475AC" w:rsidRPr="00110413">
        <w:rPr>
          <w:rFonts w:ascii="Times New Roman" w:hAnsi="Times New Roman"/>
          <w:sz w:val="24"/>
          <w:lang w:val="en"/>
        </w:rPr>
        <w:t xml:space="preserve"> </w:t>
      </w:r>
      <w:r w:rsidR="003139E3" w:rsidRPr="00110413">
        <w:rPr>
          <w:rFonts w:ascii="Times New Roman" w:hAnsi="Times New Roman"/>
          <w:sz w:val="24"/>
          <w:lang w:val="en"/>
        </w:rPr>
        <w:t>By comparison</w:t>
      </w:r>
      <w:r w:rsidR="0026315A" w:rsidRPr="00110413">
        <w:rPr>
          <w:rFonts w:ascii="Times New Roman" w:hAnsi="Times New Roman"/>
          <w:sz w:val="24"/>
          <w:lang w:val="en"/>
        </w:rPr>
        <w:t>,</w:t>
      </w:r>
      <w:r w:rsidR="006A06A3" w:rsidRPr="00110413">
        <w:rPr>
          <w:rFonts w:ascii="Times New Roman" w:hAnsi="Times New Roman"/>
          <w:sz w:val="24"/>
          <w:lang w:val="en"/>
        </w:rPr>
        <w:t xml:space="preserve"> </w:t>
      </w:r>
      <w:r w:rsidR="003139E3" w:rsidRPr="00110413">
        <w:rPr>
          <w:rFonts w:ascii="Times New Roman" w:hAnsi="Times New Roman"/>
          <w:sz w:val="24"/>
          <w:lang w:val="en"/>
        </w:rPr>
        <w:t>Fig. 3(b) shows that, in the MPA sample</w:t>
      </w:r>
      <w:r w:rsidR="00884411" w:rsidRPr="00110413">
        <w:rPr>
          <w:rFonts w:ascii="Times New Roman" w:hAnsi="Times New Roman"/>
          <w:sz w:val="24"/>
          <w:lang w:val="en"/>
        </w:rPr>
        <w:t xml:space="preserve"> calculated at 615 nm</w:t>
      </w:r>
      <w:r w:rsidR="003139E3" w:rsidRPr="00110413">
        <w:rPr>
          <w:rFonts w:ascii="Times New Roman" w:hAnsi="Times New Roman"/>
          <w:sz w:val="24"/>
          <w:lang w:val="en"/>
        </w:rPr>
        <w:t xml:space="preserve">, the electric field enhancement is stronger and occupies a large area, extending </w:t>
      </w:r>
      <w:r w:rsidR="0026315A" w:rsidRPr="00110413">
        <w:rPr>
          <w:rFonts w:ascii="Times New Roman" w:hAnsi="Times New Roman"/>
          <w:sz w:val="24"/>
          <w:lang w:val="en"/>
        </w:rPr>
        <w:t xml:space="preserve">across </w:t>
      </w:r>
      <w:r w:rsidR="001E7763" w:rsidRPr="00110413">
        <w:rPr>
          <w:rFonts w:ascii="Times New Roman" w:hAnsi="Times New Roman"/>
          <w:sz w:val="24"/>
          <w:lang w:val="en"/>
        </w:rPr>
        <w:t>the PEDOT:PSS</w:t>
      </w:r>
      <w:r w:rsidR="003139E3" w:rsidRPr="00110413">
        <w:rPr>
          <w:rFonts w:ascii="Times New Roman" w:hAnsi="Times New Roman"/>
          <w:sz w:val="24"/>
          <w:lang w:val="en"/>
        </w:rPr>
        <w:t xml:space="preserve"> film</w:t>
      </w:r>
      <w:r w:rsidR="0026315A" w:rsidRPr="00110413">
        <w:rPr>
          <w:rFonts w:ascii="Times New Roman" w:hAnsi="Times New Roman"/>
          <w:sz w:val="24"/>
          <w:lang w:val="en"/>
        </w:rPr>
        <w:t xml:space="preserve"> from the Ag </w:t>
      </w:r>
      <w:r w:rsidR="003139E3" w:rsidRPr="00110413">
        <w:rPr>
          <w:rFonts w:ascii="Times New Roman" w:hAnsi="Times New Roman"/>
          <w:sz w:val="24"/>
          <w:lang w:val="en"/>
        </w:rPr>
        <w:t>nanorod t</w:t>
      </w:r>
      <w:r w:rsidR="001E7763" w:rsidRPr="00110413">
        <w:rPr>
          <w:rFonts w:ascii="Times New Roman" w:hAnsi="Times New Roman"/>
          <w:sz w:val="24"/>
          <w:lang w:val="en"/>
        </w:rPr>
        <w:t>o the Ag film</w:t>
      </w:r>
      <w:r w:rsidR="003139E3" w:rsidRPr="00110413">
        <w:rPr>
          <w:rFonts w:ascii="Times New Roman" w:hAnsi="Times New Roman"/>
          <w:sz w:val="24"/>
          <w:lang w:val="en"/>
        </w:rPr>
        <w:t xml:space="preserve">. As the magnitude of plasmonic local heating increases with the intensity of the local electric field (Eq. (3)), the contrast between Figs. 3(a) and 3(b) suggests that the plasmonic local heating is more pronounced in the MPA sample. Figures 3(c) and 3(d) </w:t>
      </w:r>
      <w:r w:rsidR="00FE02E8" w:rsidRPr="00110413">
        <w:rPr>
          <w:rFonts w:ascii="Times New Roman" w:hAnsi="Times New Roman"/>
          <w:sz w:val="24"/>
          <w:lang w:val="en"/>
        </w:rPr>
        <w:t>compare</w:t>
      </w:r>
      <w:r w:rsidR="003139E3" w:rsidRPr="00110413">
        <w:rPr>
          <w:rFonts w:ascii="Times New Roman" w:hAnsi="Times New Roman"/>
          <w:sz w:val="24"/>
          <w:lang w:val="en"/>
        </w:rPr>
        <w:t xml:space="preserve"> the distribution of the magnetic field in these two samples. In the control sample, </w:t>
      </w:r>
      <w:r w:rsidR="008E57A4" w:rsidRPr="00110413">
        <w:rPr>
          <w:rFonts w:ascii="Times New Roman" w:hAnsi="Times New Roman"/>
          <w:sz w:val="24"/>
          <w:lang w:val="en"/>
        </w:rPr>
        <w:t xml:space="preserve">the magnetic field </w:t>
      </w:r>
      <w:r w:rsidR="00FE02E8" w:rsidRPr="00110413">
        <w:rPr>
          <w:rFonts w:ascii="Times New Roman" w:hAnsi="Times New Roman"/>
          <w:sz w:val="24"/>
          <w:lang w:val="en"/>
        </w:rPr>
        <w:t>shows we</w:t>
      </w:r>
      <w:r w:rsidR="003E6BF3" w:rsidRPr="00110413">
        <w:rPr>
          <w:rFonts w:ascii="Times New Roman" w:hAnsi="Times New Roman"/>
          <w:sz w:val="24"/>
          <w:lang w:val="en"/>
        </w:rPr>
        <w:t>a</w:t>
      </w:r>
      <w:r w:rsidR="00FE02E8" w:rsidRPr="00110413">
        <w:rPr>
          <w:rFonts w:ascii="Times New Roman" w:hAnsi="Times New Roman"/>
          <w:sz w:val="24"/>
          <w:lang w:val="en"/>
        </w:rPr>
        <w:t xml:space="preserve">k enhancement and </w:t>
      </w:r>
      <w:r w:rsidR="008E57A4" w:rsidRPr="00110413">
        <w:rPr>
          <w:rFonts w:ascii="Times New Roman" w:hAnsi="Times New Roman"/>
          <w:sz w:val="24"/>
          <w:lang w:val="en"/>
        </w:rPr>
        <w:t xml:space="preserve">is localized </w:t>
      </w:r>
      <w:r w:rsidR="00DA0C6D" w:rsidRPr="00110413">
        <w:rPr>
          <w:rFonts w:ascii="Times New Roman" w:hAnsi="Times New Roman"/>
          <w:sz w:val="24"/>
          <w:lang w:val="en"/>
        </w:rPr>
        <w:t xml:space="preserve">at </w:t>
      </w:r>
      <w:r w:rsidR="008E57A4" w:rsidRPr="00110413">
        <w:rPr>
          <w:rFonts w:ascii="Times New Roman" w:hAnsi="Times New Roman"/>
          <w:sz w:val="24"/>
          <w:lang w:val="en"/>
        </w:rPr>
        <w:t xml:space="preserve">the interface </w:t>
      </w:r>
      <w:r w:rsidR="00DA0C6D" w:rsidRPr="00110413">
        <w:rPr>
          <w:rFonts w:ascii="Times New Roman" w:hAnsi="Times New Roman"/>
          <w:sz w:val="24"/>
          <w:lang w:val="en"/>
        </w:rPr>
        <w:t xml:space="preserve">between the </w:t>
      </w:r>
      <w:r w:rsidR="00FE02E8" w:rsidRPr="00110413">
        <w:rPr>
          <w:rFonts w:ascii="Times New Roman" w:hAnsi="Times New Roman"/>
          <w:sz w:val="24"/>
          <w:lang w:val="en"/>
        </w:rPr>
        <w:t xml:space="preserve">nanorod </w:t>
      </w:r>
      <w:r w:rsidR="008E57A4" w:rsidRPr="00110413">
        <w:rPr>
          <w:rFonts w:ascii="Times New Roman" w:hAnsi="Times New Roman"/>
          <w:sz w:val="24"/>
          <w:lang w:val="en"/>
        </w:rPr>
        <w:t xml:space="preserve">and </w:t>
      </w:r>
      <w:r w:rsidR="00DA0C6D" w:rsidRPr="00110413">
        <w:rPr>
          <w:rFonts w:ascii="Times New Roman" w:hAnsi="Times New Roman"/>
          <w:sz w:val="24"/>
          <w:lang w:val="en"/>
        </w:rPr>
        <w:t xml:space="preserve">the </w:t>
      </w:r>
      <w:r w:rsidR="008E57A4" w:rsidRPr="00110413">
        <w:rPr>
          <w:rFonts w:ascii="Times New Roman" w:hAnsi="Times New Roman"/>
          <w:sz w:val="24"/>
          <w:lang w:val="en"/>
        </w:rPr>
        <w:t>substrate</w:t>
      </w:r>
      <w:r w:rsidR="00DA0C6D" w:rsidRPr="00110413">
        <w:rPr>
          <w:rFonts w:ascii="Times New Roman" w:hAnsi="Times New Roman"/>
          <w:sz w:val="24"/>
          <w:lang w:val="en"/>
        </w:rPr>
        <w:t xml:space="preserve"> (Fig. 3(c</w:t>
      </w:r>
      <w:r w:rsidR="00FE02E8" w:rsidRPr="00110413">
        <w:rPr>
          <w:rFonts w:ascii="Times New Roman" w:hAnsi="Times New Roman"/>
          <w:sz w:val="24"/>
          <w:lang w:val="en"/>
        </w:rPr>
        <w:t>)). B</w:t>
      </w:r>
      <w:r w:rsidR="003E6BF3" w:rsidRPr="00110413">
        <w:rPr>
          <w:rFonts w:ascii="Times New Roman" w:hAnsi="Times New Roman"/>
          <w:sz w:val="24"/>
          <w:lang w:val="en"/>
        </w:rPr>
        <w:t>y</w:t>
      </w:r>
      <w:r w:rsidR="00FE02E8" w:rsidRPr="00110413">
        <w:rPr>
          <w:rFonts w:ascii="Times New Roman" w:hAnsi="Times New Roman"/>
          <w:sz w:val="24"/>
          <w:lang w:val="en"/>
        </w:rPr>
        <w:t xml:space="preserve"> comparison, the field enhancement is much more pronounced in the MPA sample </w:t>
      </w:r>
      <w:r w:rsidR="008E57A4" w:rsidRPr="00110413">
        <w:rPr>
          <w:rFonts w:ascii="Times New Roman" w:hAnsi="Times New Roman"/>
          <w:sz w:val="24"/>
          <w:lang w:val="en"/>
        </w:rPr>
        <w:t xml:space="preserve">(Fig. 3(d)). </w:t>
      </w:r>
    </w:p>
    <w:p w14:paraId="64497CD3" w14:textId="76B568DE" w:rsidR="00030508" w:rsidRPr="00110413" w:rsidRDefault="00030508" w:rsidP="00BE06BC">
      <w:pPr>
        <w:spacing w:line="360" w:lineRule="auto"/>
        <w:ind w:firstLineChars="100" w:firstLine="240"/>
        <w:rPr>
          <w:rFonts w:ascii="Times New Roman" w:hAnsi="Times New Roman"/>
          <w:sz w:val="24"/>
          <w:lang w:val="en"/>
        </w:rPr>
      </w:pPr>
      <w:r w:rsidRPr="00110413">
        <w:rPr>
          <w:rFonts w:ascii="Times New Roman" w:hAnsi="Times New Roman"/>
          <w:sz w:val="24"/>
          <w:lang w:val="en"/>
        </w:rPr>
        <w:t>As an attempt to quantify the contribution of the plasmonic resonance to the photo-thermoelectric conversion, w</w:t>
      </w:r>
      <w:r w:rsidR="007A429B" w:rsidRPr="00110413">
        <w:rPr>
          <w:rFonts w:ascii="Times New Roman" w:hAnsi="Times New Roman"/>
          <w:sz w:val="24"/>
          <w:lang w:val="en"/>
        </w:rPr>
        <w:t xml:space="preserve">e </w:t>
      </w:r>
      <w:r w:rsidRPr="00110413">
        <w:rPr>
          <w:rFonts w:ascii="Times New Roman" w:hAnsi="Times New Roman"/>
          <w:sz w:val="24"/>
          <w:lang w:val="en"/>
        </w:rPr>
        <w:t xml:space="preserve">further </w:t>
      </w:r>
      <w:r w:rsidR="007A429B" w:rsidRPr="00110413">
        <w:rPr>
          <w:rFonts w:ascii="Times New Roman" w:hAnsi="Times New Roman"/>
          <w:sz w:val="24"/>
          <w:lang w:val="en"/>
        </w:rPr>
        <w:t>calculated the plasmon</w:t>
      </w:r>
      <w:r w:rsidRPr="00110413">
        <w:rPr>
          <w:rFonts w:ascii="Times New Roman" w:hAnsi="Times New Roman"/>
          <w:sz w:val="24"/>
          <w:lang w:val="en"/>
        </w:rPr>
        <w:t>-induced</w:t>
      </w:r>
      <w:r w:rsidR="007A429B" w:rsidRPr="00110413">
        <w:rPr>
          <w:rFonts w:ascii="Times New Roman" w:hAnsi="Times New Roman"/>
          <w:sz w:val="24"/>
          <w:lang w:val="en"/>
        </w:rPr>
        <w:t xml:space="preserve"> local temper</w:t>
      </w:r>
      <w:r w:rsidR="007A429B" w:rsidRPr="00110413">
        <w:rPr>
          <w:rFonts w:ascii="Times New Roman" w:hAnsi="Times New Roman" w:hint="eastAsia"/>
          <w:sz w:val="24"/>
          <w:lang w:val="en"/>
        </w:rPr>
        <w:t>a</w:t>
      </w:r>
      <w:r w:rsidR="007A429B" w:rsidRPr="00110413">
        <w:rPr>
          <w:rFonts w:ascii="Times New Roman" w:hAnsi="Times New Roman"/>
          <w:sz w:val="24"/>
          <w:lang w:val="en"/>
        </w:rPr>
        <w:t>ture</w:t>
      </w:r>
      <w:r w:rsidRPr="00110413">
        <w:rPr>
          <w:rFonts w:ascii="Times New Roman" w:hAnsi="Times New Roman"/>
          <w:sz w:val="24"/>
          <w:lang w:val="en"/>
        </w:rPr>
        <w:t xml:space="preserve"> increase, by using two approaches</w:t>
      </w:r>
      <w:r w:rsidR="003E6BF3" w:rsidRPr="00110413">
        <w:rPr>
          <w:rFonts w:ascii="Times New Roman" w:hAnsi="Times New Roman"/>
          <w:sz w:val="24"/>
          <w:lang w:val="en"/>
        </w:rPr>
        <w:t>.</w:t>
      </w:r>
      <w:r w:rsidRPr="00110413">
        <w:rPr>
          <w:rFonts w:ascii="Times New Roman" w:hAnsi="Times New Roman"/>
          <w:sz w:val="24"/>
          <w:lang w:val="en"/>
        </w:rPr>
        <w:t xml:space="preserve"> The first approach is based on</w:t>
      </w:r>
      <w:r w:rsidR="007A429B" w:rsidRPr="00110413">
        <w:rPr>
          <w:rFonts w:ascii="Times New Roman" w:hAnsi="Times New Roman"/>
          <w:sz w:val="24"/>
          <w:lang w:val="en"/>
        </w:rPr>
        <w:t xml:space="preserve"> the photocurrent and </w:t>
      </w:r>
      <w:r w:rsidRPr="00110413">
        <w:rPr>
          <w:rFonts w:ascii="Times New Roman" w:hAnsi="Times New Roman"/>
          <w:sz w:val="24"/>
          <w:lang w:val="en"/>
        </w:rPr>
        <w:t xml:space="preserve">a </w:t>
      </w:r>
      <w:r w:rsidR="007A429B" w:rsidRPr="00110413">
        <w:rPr>
          <w:rFonts w:ascii="Times New Roman" w:hAnsi="Times New Roman"/>
          <w:sz w:val="24"/>
          <w:lang w:val="en"/>
        </w:rPr>
        <w:t xml:space="preserve">Seebeck coefficient </w:t>
      </w:r>
      <w:r w:rsidR="00382605" w:rsidRPr="00110413">
        <w:rPr>
          <w:rFonts w:ascii="Times New Roman" w:hAnsi="Times New Roman"/>
          <w:sz w:val="24"/>
          <w:lang w:val="en"/>
        </w:rPr>
        <w:t>of</w:t>
      </w:r>
      <w:r w:rsidR="007A429B" w:rsidRPr="00110413">
        <w:rPr>
          <w:rFonts w:ascii="Times New Roman" w:hAnsi="Times New Roman"/>
          <w:sz w:val="24"/>
          <w:lang w:val="en"/>
        </w:rPr>
        <w:t xml:space="preserve"> 42.1 nA/K</w:t>
      </w:r>
      <w:r w:rsidRPr="00110413">
        <w:rPr>
          <w:rFonts w:ascii="Times New Roman" w:hAnsi="Times New Roman"/>
          <w:sz w:val="24"/>
          <w:lang w:val="en"/>
        </w:rPr>
        <w:t xml:space="preserve"> for the PEDOT:PSS</w:t>
      </w:r>
      <w:r w:rsidR="00DD58A5" w:rsidRPr="00110413">
        <w:rPr>
          <w:rFonts w:ascii="Times New Roman" w:hAnsi="Times New Roman"/>
          <w:sz w:val="24"/>
          <w:lang w:val="en"/>
        </w:rPr>
        <w:t xml:space="preserve"> obtained in experiments</w:t>
      </w:r>
      <w:r w:rsidRPr="00110413">
        <w:rPr>
          <w:rFonts w:ascii="Times New Roman" w:hAnsi="Times New Roman"/>
          <w:sz w:val="24"/>
          <w:lang w:val="en"/>
        </w:rPr>
        <w:t>. T</w:t>
      </w:r>
      <w:r w:rsidR="007A429B" w:rsidRPr="00110413">
        <w:rPr>
          <w:rFonts w:ascii="Times New Roman" w:hAnsi="Times New Roman"/>
          <w:sz w:val="24"/>
          <w:lang w:val="en"/>
        </w:rPr>
        <w:t xml:space="preserve">he </w:t>
      </w:r>
      <w:r w:rsidR="00382605" w:rsidRPr="00110413">
        <w:rPr>
          <w:rFonts w:ascii="Times New Roman" w:hAnsi="Times New Roman"/>
          <w:sz w:val="24"/>
          <w:lang w:val="en"/>
        </w:rPr>
        <w:t xml:space="preserve">local </w:t>
      </w:r>
      <w:r w:rsidR="007A429B" w:rsidRPr="00110413">
        <w:rPr>
          <w:rFonts w:ascii="Times New Roman" w:hAnsi="Times New Roman"/>
          <w:sz w:val="24"/>
          <w:lang w:val="en"/>
        </w:rPr>
        <w:t>temperature</w:t>
      </w:r>
      <w:r w:rsidRPr="00110413">
        <w:rPr>
          <w:rFonts w:ascii="Times New Roman" w:hAnsi="Times New Roman"/>
          <w:sz w:val="24"/>
          <w:lang w:val="en"/>
        </w:rPr>
        <w:t xml:space="preserve"> increase estimated using this approach is 8.8 and 22.8 K for the control sample and the MPA sample, respectively. </w:t>
      </w:r>
    </w:p>
    <w:p w14:paraId="3844F572" w14:textId="55E1DD6C" w:rsidR="0030604C" w:rsidRPr="00110413" w:rsidRDefault="00030508">
      <w:pPr>
        <w:spacing w:line="360" w:lineRule="auto"/>
        <w:ind w:firstLineChars="100" w:firstLine="240"/>
        <w:rPr>
          <w:rFonts w:ascii="Times New Roman" w:hAnsi="Times New Roman"/>
          <w:sz w:val="24"/>
        </w:rPr>
      </w:pPr>
      <w:r w:rsidRPr="00110413">
        <w:rPr>
          <w:rFonts w:ascii="Times New Roman" w:hAnsi="Times New Roman"/>
          <w:sz w:val="24"/>
          <w:lang w:val="en"/>
        </w:rPr>
        <w:t xml:space="preserve">The second approach is based on </w:t>
      </w:r>
      <w:r w:rsidR="0079428A" w:rsidRPr="00110413">
        <w:rPr>
          <w:rFonts w:ascii="Times New Roman" w:hAnsi="Times New Roman"/>
          <w:sz w:val="24"/>
          <w:lang w:val="en"/>
        </w:rPr>
        <w:t>numerical simulation using the FEM software</w:t>
      </w:r>
      <w:r w:rsidR="007A429B" w:rsidRPr="00110413">
        <w:rPr>
          <w:rFonts w:ascii="Times New Roman" w:hAnsi="Times New Roman"/>
          <w:sz w:val="24"/>
          <w:lang w:val="en"/>
        </w:rPr>
        <w:t>.</w:t>
      </w:r>
      <w:r w:rsidR="0079428A" w:rsidRPr="00110413">
        <w:rPr>
          <w:rFonts w:ascii="Times New Roman" w:hAnsi="Times New Roman"/>
          <w:sz w:val="24"/>
          <w:lang w:val="en"/>
        </w:rPr>
        <w:t xml:space="preserve"> </w:t>
      </w:r>
      <w:r w:rsidR="006872D2" w:rsidRPr="00110413">
        <w:rPr>
          <w:rFonts w:ascii="Times New Roman" w:hAnsi="Times New Roman"/>
          <w:sz w:val="24"/>
          <w:lang w:val="en"/>
        </w:rPr>
        <w:t>It</w:t>
      </w:r>
      <w:r w:rsidR="0079428A" w:rsidRPr="00110413">
        <w:rPr>
          <w:rFonts w:ascii="Times New Roman" w:hAnsi="Times New Roman"/>
          <w:sz w:val="24"/>
          <w:lang w:val="en"/>
        </w:rPr>
        <w:t xml:space="preserve"> combin</w:t>
      </w:r>
      <w:r w:rsidR="006872D2" w:rsidRPr="00110413">
        <w:rPr>
          <w:rFonts w:ascii="Times New Roman" w:hAnsi="Times New Roman"/>
          <w:sz w:val="24"/>
          <w:lang w:val="en"/>
        </w:rPr>
        <w:t>es</w:t>
      </w:r>
      <w:r w:rsidR="0079428A" w:rsidRPr="00110413">
        <w:rPr>
          <w:rFonts w:ascii="Times New Roman" w:hAnsi="Times New Roman"/>
          <w:sz w:val="24"/>
          <w:lang w:val="en"/>
        </w:rPr>
        <w:t xml:space="preserve"> the simulation of electromagnetic field </w:t>
      </w:r>
      <w:r w:rsidR="006872D2" w:rsidRPr="00110413">
        <w:rPr>
          <w:rFonts w:ascii="Times New Roman" w:hAnsi="Times New Roman"/>
          <w:sz w:val="24"/>
          <w:lang w:val="en"/>
        </w:rPr>
        <w:t>with that of</w:t>
      </w:r>
      <w:r w:rsidR="0079428A" w:rsidRPr="00110413">
        <w:rPr>
          <w:rFonts w:ascii="Times New Roman" w:hAnsi="Times New Roman"/>
          <w:sz w:val="24"/>
          <w:lang w:val="en"/>
        </w:rPr>
        <w:t xml:space="preserve"> thermal field,</w:t>
      </w:r>
      <w:r w:rsidR="006872D2" w:rsidRPr="00110413">
        <w:rPr>
          <w:rFonts w:ascii="Times New Roman" w:hAnsi="Times New Roman"/>
          <w:sz w:val="24"/>
          <w:lang w:val="en"/>
        </w:rPr>
        <w:t xml:space="preserve"> </w:t>
      </w:r>
      <w:r w:rsidR="00D00825" w:rsidRPr="00110413">
        <w:rPr>
          <w:rFonts w:ascii="Times New Roman" w:hAnsi="Times New Roman"/>
          <w:sz w:val="24"/>
          <w:lang w:val="en"/>
        </w:rPr>
        <w:t>through</w:t>
      </w:r>
      <w:r w:rsidR="006872D2" w:rsidRPr="00110413">
        <w:rPr>
          <w:rFonts w:ascii="Times New Roman" w:hAnsi="Times New Roman"/>
          <w:sz w:val="24"/>
          <w:lang w:val="en"/>
        </w:rPr>
        <w:t xml:space="preserve"> the link based on Eq. (3).</w:t>
      </w:r>
      <w:r w:rsidR="00B25894" w:rsidRPr="00110413">
        <w:rPr>
          <w:rFonts w:ascii="Times New Roman" w:hAnsi="Times New Roman"/>
          <w:sz w:val="24"/>
          <w:lang w:val="en"/>
        </w:rPr>
        <w:t xml:space="preserve"> </w:t>
      </w:r>
      <w:r w:rsidR="00EA4C5F" w:rsidRPr="00110413">
        <w:rPr>
          <w:rFonts w:ascii="Times New Roman" w:hAnsi="Times New Roman"/>
          <w:sz w:val="24"/>
          <w:lang w:val="en"/>
        </w:rPr>
        <w:t>Although it is common practice to approximate a large array of identical nanorods by simulating a single nanorod in the simulation of electromagnetic properties, a similar approach is not viable for the simulation of thermal properties. As Govorov et al. reported in Ref.</w:t>
      </w:r>
      <w:r w:rsidR="008E39A1" w:rsidRPr="00110413">
        <w:rPr>
          <w:rFonts w:ascii="Times New Roman" w:hAnsi="Times New Roman"/>
          <w:sz w:val="24"/>
          <w:lang w:val="en"/>
        </w:rPr>
        <w:t>,</w:t>
      </w:r>
      <w:r w:rsidR="00B50769" w:rsidRPr="00110413">
        <w:rPr>
          <w:rFonts w:ascii="Times New Roman" w:hAnsi="Times New Roman"/>
          <w:noProof/>
          <w:sz w:val="24"/>
          <w:vertAlign w:val="superscript"/>
          <w:lang w:val="en"/>
        </w:rPr>
        <w:t>32)</w:t>
      </w:r>
      <w:r w:rsidR="00EA4C5F" w:rsidRPr="00110413">
        <w:rPr>
          <w:rFonts w:ascii="Times New Roman" w:hAnsi="Times New Roman"/>
          <w:sz w:val="24"/>
          <w:lang w:val="en"/>
        </w:rPr>
        <w:t xml:space="preserve"> b</w:t>
      </w:r>
      <w:r w:rsidR="00B25894" w:rsidRPr="00110413">
        <w:rPr>
          <w:rFonts w:ascii="Times New Roman" w:hAnsi="Times New Roman"/>
          <w:sz w:val="24"/>
          <w:lang w:val="en"/>
        </w:rPr>
        <w:t>ecause of heat accumulation and inter-particle coulombic interactions, it is not possible</w:t>
      </w:r>
      <w:r w:rsidR="00EA4C5F" w:rsidRPr="00110413">
        <w:rPr>
          <w:rFonts w:ascii="Times New Roman" w:hAnsi="Times New Roman"/>
          <w:sz w:val="24"/>
          <w:lang w:val="en"/>
        </w:rPr>
        <w:t xml:space="preserve"> to derive the temperature of a large array from the temperature of a single, isolated nanorod. To address this problem, we took the approach of simulating multiple </w:t>
      </w:r>
      <w:r w:rsidR="00EA4C5F" w:rsidRPr="00110413">
        <w:rPr>
          <w:rFonts w:ascii="Times New Roman" w:hAnsi="Times New Roman"/>
          <w:sz w:val="24"/>
          <w:lang w:val="en"/>
        </w:rPr>
        <w:lastRenderedPageBreak/>
        <w:t>arrays, each containing a different number of identical nanorods. For the smallest array, which contains only a single nanorod, the temperature rise</w:t>
      </w:r>
      <w:r w:rsidR="00DD58A5" w:rsidRPr="00110413">
        <w:rPr>
          <w:rFonts w:ascii="Times New Roman" w:hAnsi="Times New Roman"/>
          <w:sz w:val="24"/>
          <w:lang w:val="en"/>
        </w:rPr>
        <w:t>s</w:t>
      </w:r>
      <w:r w:rsidR="00EA4C5F" w:rsidRPr="00110413">
        <w:rPr>
          <w:rFonts w:ascii="Times New Roman" w:hAnsi="Times New Roman"/>
          <w:sz w:val="24"/>
          <w:lang w:val="en"/>
        </w:rPr>
        <w:t xml:space="preserve"> </w:t>
      </w:r>
      <w:r w:rsidR="00DD58A5" w:rsidRPr="00110413">
        <w:rPr>
          <w:rFonts w:ascii="Times New Roman" w:hAnsi="Times New Roman"/>
          <w:sz w:val="24"/>
          <w:lang w:val="en"/>
        </w:rPr>
        <w:t>were</w:t>
      </w:r>
      <w:r w:rsidR="00EA4C5F" w:rsidRPr="00110413">
        <w:rPr>
          <w:rFonts w:ascii="Times New Roman" w:hAnsi="Times New Roman"/>
          <w:sz w:val="24"/>
          <w:lang w:val="en"/>
        </w:rPr>
        <w:t xml:space="preserve"> </w:t>
      </w:r>
      <w:r w:rsidR="00B42B08" w:rsidRPr="00110413">
        <w:rPr>
          <w:rFonts w:ascii="Times New Roman" w:hAnsi="Times New Roman"/>
          <w:sz w:val="24"/>
          <w:lang w:val="en"/>
        </w:rPr>
        <w:t>0.59</w:t>
      </w:r>
      <w:r w:rsidR="00EA4C5F" w:rsidRPr="00110413">
        <w:rPr>
          <w:rFonts w:ascii="Times New Roman" w:hAnsi="Times New Roman"/>
          <w:sz w:val="24"/>
          <w:lang w:val="en"/>
        </w:rPr>
        <w:t xml:space="preserve"> and 1.15 K for the control and MPA samples</w:t>
      </w:r>
      <w:r w:rsidR="008B614E" w:rsidRPr="00110413">
        <w:rPr>
          <w:rFonts w:ascii="Times New Roman" w:hAnsi="Times New Roman"/>
          <w:sz w:val="24"/>
          <w:lang w:val="en"/>
        </w:rPr>
        <w:t xml:space="preserve"> (Fig. 4)</w:t>
      </w:r>
      <w:r w:rsidR="00EA4C5F" w:rsidRPr="00110413">
        <w:rPr>
          <w:rFonts w:ascii="Times New Roman" w:hAnsi="Times New Roman"/>
          <w:sz w:val="24"/>
          <w:lang w:val="en"/>
        </w:rPr>
        <w:t xml:space="preserve">. For the largest array, which contains </w:t>
      </w:r>
      <w:r w:rsidR="00B42B08" w:rsidRPr="00110413">
        <w:rPr>
          <w:rFonts w:ascii="Times New Roman" w:hAnsi="Times New Roman"/>
          <w:sz w:val="24"/>
          <w:lang w:val="en"/>
        </w:rPr>
        <w:t>5</w:t>
      </w:r>
      <w:r w:rsidR="00EA4C5F" w:rsidRPr="00110413">
        <w:rPr>
          <w:rFonts w:ascii="Times New Roman" w:hAnsi="Times New Roman"/>
          <w:sz w:val="24"/>
          <w:lang w:val="en"/>
        </w:rPr>
        <w:t xml:space="preserve"> × </w:t>
      </w:r>
      <w:r w:rsidR="00B42B08" w:rsidRPr="00110413">
        <w:rPr>
          <w:rFonts w:ascii="Times New Roman" w:hAnsi="Times New Roman"/>
          <w:sz w:val="24"/>
          <w:lang w:val="en"/>
        </w:rPr>
        <w:t>5</w:t>
      </w:r>
      <w:r w:rsidR="00EA4C5F" w:rsidRPr="00110413">
        <w:rPr>
          <w:rFonts w:ascii="Times New Roman" w:hAnsi="Times New Roman"/>
          <w:sz w:val="24"/>
          <w:lang w:val="en"/>
        </w:rPr>
        <w:t xml:space="preserve"> identical </w:t>
      </w:r>
      <w:r w:rsidR="008E39A1" w:rsidRPr="00110413">
        <w:rPr>
          <w:rFonts w:ascii="Times New Roman" w:hAnsi="Times New Roman"/>
          <w:sz w:val="24"/>
          <w:lang w:val="en"/>
        </w:rPr>
        <w:t>unit</w:t>
      </w:r>
      <w:r w:rsidR="00EA4C5F" w:rsidRPr="00110413">
        <w:rPr>
          <w:rFonts w:ascii="Times New Roman" w:hAnsi="Times New Roman"/>
          <w:sz w:val="24"/>
          <w:lang w:val="en"/>
        </w:rPr>
        <w:t xml:space="preserve">s, the corresponding values </w:t>
      </w:r>
      <w:r w:rsidR="00DD58A5" w:rsidRPr="00110413">
        <w:rPr>
          <w:rFonts w:ascii="Times New Roman" w:hAnsi="Times New Roman"/>
          <w:sz w:val="24"/>
          <w:lang w:val="en"/>
        </w:rPr>
        <w:t>were</w:t>
      </w:r>
      <w:r w:rsidR="00EA4C5F" w:rsidRPr="00110413">
        <w:rPr>
          <w:rFonts w:ascii="Times New Roman" w:hAnsi="Times New Roman"/>
          <w:sz w:val="24"/>
          <w:lang w:val="en"/>
        </w:rPr>
        <w:t xml:space="preserve"> </w:t>
      </w:r>
      <w:r w:rsidR="00DD5413" w:rsidRPr="00110413">
        <w:rPr>
          <w:rFonts w:ascii="Times New Roman" w:hAnsi="Times New Roman"/>
          <w:sz w:val="24"/>
          <w:lang w:val="en"/>
        </w:rPr>
        <w:t>1.39</w:t>
      </w:r>
      <w:r w:rsidR="00EA4C5F" w:rsidRPr="00110413">
        <w:rPr>
          <w:rFonts w:ascii="Times New Roman" w:hAnsi="Times New Roman"/>
          <w:sz w:val="24"/>
          <w:lang w:val="en"/>
        </w:rPr>
        <w:t xml:space="preserve"> and </w:t>
      </w:r>
      <w:r w:rsidR="00B2675B" w:rsidRPr="00110413">
        <w:rPr>
          <w:rFonts w:ascii="Times New Roman" w:hAnsi="Times New Roman"/>
          <w:sz w:val="24"/>
          <w:lang w:val="en"/>
        </w:rPr>
        <w:t>2.83</w:t>
      </w:r>
      <w:r w:rsidR="00EA4C5F" w:rsidRPr="00110413">
        <w:rPr>
          <w:rFonts w:ascii="Times New Roman" w:hAnsi="Times New Roman"/>
          <w:sz w:val="24"/>
          <w:lang w:val="en"/>
        </w:rPr>
        <w:t xml:space="preserve"> K</w:t>
      </w:r>
      <w:r w:rsidR="00005FAC" w:rsidRPr="00110413">
        <w:rPr>
          <w:rFonts w:ascii="Times New Roman" w:hAnsi="Times New Roman"/>
          <w:sz w:val="24"/>
          <w:lang w:val="en"/>
        </w:rPr>
        <w:t xml:space="preserve"> for the control and the MPA samples</w:t>
      </w:r>
      <w:r w:rsidR="00EA4C5F" w:rsidRPr="00110413">
        <w:rPr>
          <w:rFonts w:ascii="Times New Roman" w:hAnsi="Times New Roman"/>
          <w:sz w:val="24"/>
          <w:lang w:val="en"/>
        </w:rPr>
        <w:t xml:space="preserve">. </w:t>
      </w:r>
      <w:r w:rsidR="008B614E" w:rsidRPr="00110413">
        <w:rPr>
          <w:rFonts w:ascii="Times New Roman" w:hAnsi="Times New Roman"/>
          <w:sz w:val="24"/>
          <w:lang w:val="en"/>
        </w:rPr>
        <w:t>It is clear that, as the array becomes larger, the temperature rise (i.e. the plasmon-induced local heating)</w:t>
      </w:r>
      <w:r w:rsidR="00463C9A" w:rsidRPr="00110413">
        <w:rPr>
          <w:rFonts w:ascii="Times New Roman" w:hAnsi="Times New Roman"/>
          <w:sz w:val="24"/>
          <w:lang w:val="en"/>
        </w:rPr>
        <w:t xml:space="preserve"> becomes less sensitive to the array size. For the two samples, the simulated temperature rise</w:t>
      </w:r>
      <w:r w:rsidR="00845F39" w:rsidRPr="00110413">
        <w:rPr>
          <w:rFonts w:ascii="Times New Roman" w:hAnsi="Times New Roman"/>
          <w:sz w:val="24"/>
          <w:lang w:val="en"/>
        </w:rPr>
        <w:t>s</w:t>
      </w:r>
      <w:r w:rsidR="00463C9A" w:rsidRPr="00110413">
        <w:rPr>
          <w:rFonts w:ascii="Times New Roman" w:hAnsi="Times New Roman"/>
          <w:sz w:val="24"/>
          <w:lang w:val="en"/>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Control</m:t>
            </m:r>
          </m:sub>
        </m:sSub>
      </m:oMath>
      <w:r w:rsidR="00463C9A" w:rsidRPr="00110413">
        <w:rPr>
          <w:rFonts w:ascii="Times New Roman" w:hAnsi="Times New Roman"/>
          <w:sz w:val="24"/>
          <w:lang w:val="en"/>
        </w:rPr>
        <w:t xml:space="preserve"> for the </w:t>
      </w:r>
      <w:r w:rsidR="00726B7B" w:rsidRPr="00110413">
        <w:rPr>
          <w:rFonts w:ascii="Times New Roman" w:hAnsi="Times New Roman"/>
          <w:sz w:val="24"/>
          <w:lang w:val="en"/>
        </w:rPr>
        <w:t xml:space="preserve">control sample and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MPA</m:t>
            </m:r>
          </m:sub>
        </m:sSub>
      </m:oMath>
      <w:r w:rsidR="00726B7B" w:rsidRPr="00110413">
        <w:rPr>
          <w:rFonts w:ascii="Times New Roman" w:hAnsi="Times New Roman"/>
          <w:sz w:val="24"/>
          <w:lang w:val="en"/>
        </w:rPr>
        <w:t xml:space="preserve"> for the MPA sample, </w:t>
      </w:r>
      <w:r w:rsidR="00845F39" w:rsidRPr="00110413">
        <w:rPr>
          <w:rFonts w:ascii="Times New Roman" w:hAnsi="Times New Roman"/>
          <w:sz w:val="24"/>
          <w:lang w:val="en"/>
        </w:rPr>
        <w:t>are</w:t>
      </w:r>
      <w:r w:rsidR="00463C9A" w:rsidRPr="00110413">
        <w:rPr>
          <w:rFonts w:ascii="Times New Roman" w:hAnsi="Times New Roman"/>
          <w:sz w:val="24"/>
          <w:lang w:val="en"/>
        </w:rPr>
        <w:t xml:space="preserve"> fitt</w:t>
      </w:r>
      <w:r w:rsidR="00D00825" w:rsidRPr="00110413">
        <w:rPr>
          <w:rFonts w:ascii="Times New Roman" w:hAnsi="Times New Roman"/>
          <w:sz w:val="24"/>
          <w:lang w:val="en"/>
        </w:rPr>
        <w:t>ed</w:t>
      </w:r>
      <w:r w:rsidR="00463C9A" w:rsidRPr="00110413">
        <w:rPr>
          <w:rFonts w:ascii="Times New Roman" w:hAnsi="Times New Roman"/>
          <w:sz w:val="24"/>
          <w:lang w:val="en"/>
        </w:rPr>
        <w:t xml:space="preserve"> using an analytical equation</w:t>
      </w:r>
      <w:r w:rsidR="00D00825" w:rsidRPr="00110413">
        <w:rPr>
          <w:rFonts w:ascii="Times New Roman" w:hAnsi="Times New Roman"/>
          <w:sz w:val="24"/>
          <w:lang w:val="en"/>
        </w:rPr>
        <w:t>.</w:t>
      </w:r>
      <w:r w:rsidR="00463C9A" w:rsidRPr="00110413">
        <w:rPr>
          <w:rFonts w:ascii="Times New Roman" w:hAnsi="Times New Roman"/>
          <w:sz w:val="24"/>
          <w:lang w:val="en"/>
        </w:rPr>
        <w:t xml:space="preserve"> </w:t>
      </w:r>
      <w:r w:rsidR="00D00825" w:rsidRPr="00110413">
        <w:rPr>
          <w:rFonts w:ascii="Times New Roman" w:hAnsi="Times New Roman"/>
          <w:sz w:val="24"/>
          <w:lang w:val="en"/>
        </w:rPr>
        <w:t>T</w:t>
      </w:r>
      <w:r w:rsidR="00463C9A" w:rsidRPr="00110413">
        <w:rPr>
          <w:rFonts w:ascii="Times New Roman" w:hAnsi="Times New Roman"/>
          <w:sz w:val="24"/>
          <w:lang w:val="en"/>
        </w:rPr>
        <w:t>he results are shown in Fig. 4</w:t>
      </w:r>
      <w:r w:rsidR="00D00825" w:rsidRPr="00110413">
        <w:rPr>
          <w:rFonts w:ascii="Times New Roman" w:hAnsi="Times New Roman"/>
          <w:sz w:val="24"/>
          <w:lang w:val="en"/>
        </w:rPr>
        <w:t>, and</w:t>
      </w:r>
      <w:r w:rsidR="00463C9A" w:rsidRPr="00110413">
        <w:rPr>
          <w:rFonts w:ascii="Times New Roman" w:hAnsi="Times New Roman"/>
          <w:sz w:val="24"/>
          <w:lang w:val="en"/>
        </w:rPr>
        <w:t xml:space="preserve"> </w:t>
      </w:r>
      <w:r w:rsidR="00D00825" w:rsidRPr="00110413">
        <w:rPr>
          <w:rFonts w:ascii="Times New Roman" w:hAnsi="Times New Roman"/>
          <w:sz w:val="24"/>
          <w:lang w:val="en"/>
        </w:rPr>
        <w:t>t</w:t>
      </w:r>
      <w:r w:rsidR="00C92B32" w:rsidRPr="00110413">
        <w:rPr>
          <w:rFonts w:ascii="Times New Roman" w:hAnsi="Times New Roman"/>
          <w:sz w:val="24"/>
          <w:lang w:val="en"/>
        </w:rPr>
        <w:t xml:space="preserve">he </w:t>
      </w:r>
      <w:r w:rsidR="00D00825" w:rsidRPr="00110413">
        <w:rPr>
          <w:rFonts w:ascii="Times New Roman" w:hAnsi="Times New Roman"/>
          <w:sz w:val="24"/>
          <w:lang w:val="en"/>
        </w:rPr>
        <w:t>fitting</w:t>
      </w:r>
      <w:r w:rsidR="00D00825" w:rsidRPr="00110413" w:rsidDel="00463C9A">
        <w:rPr>
          <w:rFonts w:ascii="Times New Roman" w:hAnsi="Times New Roman"/>
          <w:sz w:val="24"/>
          <w:lang w:val="en"/>
        </w:rPr>
        <w:t xml:space="preserve"> </w:t>
      </w:r>
      <w:r w:rsidR="00463C9A" w:rsidRPr="00110413">
        <w:rPr>
          <w:rFonts w:ascii="Times New Roman" w:hAnsi="Times New Roman"/>
          <w:sz w:val="24"/>
          <w:lang w:val="en"/>
        </w:rPr>
        <w:t xml:space="preserve">equations </w:t>
      </w:r>
      <w:r w:rsidR="00726B7B" w:rsidRPr="00110413">
        <w:rPr>
          <w:rFonts w:ascii="Times New Roman" w:hAnsi="Times New Roman"/>
          <w:sz w:val="24"/>
          <w:lang w:val="en"/>
        </w:rPr>
        <w:t>are</w:t>
      </w:r>
      <w:r w:rsidR="00B05173" w:rsidRPr="00110413">
        <w:rPr>
          <w:rFonts w:ascii="Times New Roman" w:hAnsi="Times New Roman"/>
          <w:sz w:val="24"/>
          <w:lang w:val="en"/>
        </w:rPr>
        <w:t xml:space="preserve"> </w:t>
      </w:r>
      <w:r w:rsidR="00DD58A5" w:rsidRPr="00110413">
        <w:rPr>
          <w:rFonts w:ascii="Times New Roman" w:hAnsi="Times New Roman"/>
          <w:sz w:val="24"/>
          <w:lang w:val="en"/>
        </w:rPr>
        <w:t>as follows.</w:t>
      </w:r>
    </w:p>
    <w:p w14:paraId="4AD91387" w14:textId="59346E1F" w:rsidR="00B05173" w:rsidRPr="00110413" w:rsidRDefault="00B45A67" w:rsidP="00580B9E">
      <w:pPr>
        <w:pStyle w:val="MainText151510"/>
        <w:adjustRightInd w:val="0"/>
        <w:spacing w:line="360" w:lineRule="auto"/>
        <w:ind w:firstLineChars="708" w:firstLine="1699"/>
        <w:jc w:val="center"/>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Control</m:t>
            </m:r>
          </m:sub>
        </m:sSub>
        <m:r>
          <w:rPr>
            <w:rFonts w:ascii="Cambria Math" w:eastAsiaTheme="minorEastAsia" w:hAnsi="Cambria Math" w:cs="Times New Roman"/>
            <w:szCs w:val="24"/>
          </w:rPr>
          <m:t>=0.5597</m:t>
        </m:r>
        <m:sSup>
          <m:sSupPr>
            <m:ctrlPr>
              <w:rPr>
                <w:rFonts w:ascii="Cambria Math" w:eastAsiaTheme="minorEastAsia" w:hAnsi="Cambria Math" w:cs="Times New Roman"/>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0.2766</m:t>
            </m:r>
          </m:sup>
        </m:sSup>
      </m:oMath>
      <w:r w:rsidR="00580B9E" w:rsidRPr="00110413">
        <w:rPr>
          <w:rFonts w:eastAsiaTheme="minorEastAsia" w:cs="Times New Roman" w:hint="eastAsia"/>
          <w:szCs w:val="24"/>
        </w:rPr>
        <w:t xml:space="preserve"> </w:t>
      </w:r>
      <w:r w:rsidR="00580B9E" w:rsidRPr="00110413">
        <w:rPr>
          <w:rFonts w:eastAsiaTheme="minorEastAsia" w:cs="Times New Roman"/>
          <w:szCs w:val="24"/>
        </w:rPr>
        <w:t xml:space="preserve">           (4)</w:t>
      </w:r>
    </w:p>
    <w:p w14:paraId="04CEF85D" w14:textId="496595E6" w:rsidR="00B05173" w:rsidRPr="00110413" w:rsidRDefault="00B45A67" w:rsidP="00580B9E">
      <w:pPr>
        <w:pStyle w:val="MainText151510"/>
        <w:adjustRightInd w:val="0"/>
        <w:spacing w:line="360" w:lineRule="auto"/>
        <w:ind w:firstLineChars="708" w:firstLine="1699"/>
        <w:jc w:val="center"/>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T</m:t>
            </m:r>
          </m:e>
          <m:sub>
            <m:r>
              <w:rPr>
                <w:rFonts w:ascii="Cambria Math" w:eastAsiaTheme="minorEastAsia" w:hAnsi="Cambria Math" w:cs="Times New Roman"/>
                <w:szCs w:val="24"/>
              </w:rPr>
              <m:t>MPA</m:t>
            </m:r>
          </m:sub>
        </m:sSub>
        <m:r>
          <w:rPr>
            <w:rFonts w:ascii="Cambria Math" w:eastAsiaTheme="minorEastAsia" w:hAnsi="Cambria Math" w:cs="Times New Roman"/>
            <w:szCs w:val="24"/>
          </w:rPr>
          <m:t>=1.1352</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0.2837</m:t>
            </m:r>
          </m:sup>
        </m:sSup>
      </m:oMath>
      <w:r w:rsidR="00B05173" w:rsidRPr="00110413">
        <w:rPr>
          <w:rFonts w:eastAsiaTheme="minorEastAsia" w:cs="Times New Roman"/>
          <w:szCs w:val="24"/>
        </w:rPr>
        <w:t xml:space="preserve">          </w:t>
      </w:r>
      <w:r w:rsidR="00726B7B" w:rsidRPr="00110413">
        <w:rPr>
          <w:rFonts w:eastAsiaTheme="minorEastAsia" w:cs="Times New Roman"/>
          <w:szCs w:val="24"/>
        </w:rPr>
        <w:t xml:space="preserve">  </w:t>
      </w:r>
      <w:r w:rsidR="00B05173" w:rsidRPr="00110413">
        <w:rPr>
          <w:rFonts w:eastAsiaTheme="minorEastAsia" w:cs="Times New Roman"/>
          <w:szCs w:val="24"/>
        </w:rPr>
        <w:t xml:space="preserve">  (</w:t>
      </w:r>
      <w:r w:rsidR="00B05173" w:rsidRPr="00110413">
        <w:rPr>
          <w:rFonts w:eastAsiaTheme="minorEastAsia" w:cs="Times New Roman" w:hint="eastAsia"/>
          <w:szCs w:val="24"/>
        </w:rPr>
        <w:t>5</w:t>
      </w:r>
      <w:r w:rsidR="00B05173" w:rsidRPr="00110413">
        <w:rPr>
          <w:rFonts w:eastAsiaTheme="minorEastAsia" w:cs="Times New Roman"/>
          <w:szCs w:val="24"/>
        </w:rPr>
        <w:t>)</w:t>
      </w:r>
    </w:p>
    <w:p w14:paraId="20EB8A44" w14:textId="3200AA16" w:rsidR="00AC3ED6" w:rsidRPr="00110413" w:rsidRDefault="00DD5413" w:rsidP="00580B9E">
      <w:pPr>
        <w:spacing w:line="360" w:lineRule="auto"/>
        <w:rPr>
          <w:rFonts w:ascii="Times New Roman" w:hAnsi="Times New Roman"/>
          <w:sz w:val="24"/>
        </w:rPr>
      </w:pPr>
      <w:r w:rsidRPr="00110413">
        <w:rPr>
          <w:rFonts w:ascii="Times New Roman" w:hAnsi="Times New Roman"/>
          <w:sz w:val="24"/>
        </w:rPr>
        <w:t>T</w:t>
      </w:r>
      <w:r w:rsidR="00B05173" w:rsidRPr="00110413">
        <w:rPr>
          <w:rFonts w:ascii="Times New Roman" w:hAnsi="Times New Roman"/>
          <w:sz w:val="24"/>
        </w:rPr>
        <w:t xml:space="preserve">he FWHM of the laser </w:t>
      </w:r>
      <w:r w:rsidR="00C92B32" w:rsidRPr="00110413">
        <w:rPr>
          <w:rFonts w:ascii="Times New Roman" w:hAnsi="Times New Roman"/>
          <w:sz w:val="24"/>
        </w:rPr>
        <w:t xml:space="preserve">spot </w:t>
      </w:r>
      <w:r w:rsidR="00B05173" w:rsidRPr="00110413">
        <w:rPr>
          <w:rFonts w:ascii="Times New Roman" w:hAnsi="Times New Roman"/>
          <w:sz w:val="24"/>
        </w:rPr>
        <w:t xml:space="preserve">used in the experiment was 50 </w:t>
      </w:r>
      <w:r w:rsidR="00B05173" w:rsidRPr="00110413">
        <w:rPr>
          <w:rFonts w:ascii="Symbol" w:hAnsi="Symbol"/>
          <w:sz w:val="24"/>
        </w:rPr>
        <w:t></w:t>
      </w:r>
      <w:r w:rsidR="00B05173" w:rsidRPr="00110413">
        <w:rPr>
          <w:rFonts w:ascii="Times New Roman" w:hAnsi="Times New Roman"/>
          <w:sz w:val="24"/>
        </w:rPr>
        <w:t xml:space="preserve">m, </w:t>
      </w:r>
      <w:r w:rsidR="00C92B32" w:rsidRPr="00110413">
        <w:rPr>
          <w:rFonts w:ascii="Times New Roman" w:hAnsi="Times New Roman"/>
          <w:sz w:val="24"/>
        </w:rPr>
        <w:t xml:space="preserve">and </w:t>
      </w:r>
      <w:r w:rsidR="00B05173" w:rsidRPr="00110413">
        <w:rPr>
          <w:rFonts w:ascii="Times New Roman" w:hAnsi="Times New Roman"/>
          <w:sz w:val="24"/>
        </w:rPr>
        <w:t xml:space="preserve">the number of </w:t>
      </w:r>
      <w:r w:rsidR="00726B7B" w:rsidRPr="00110413">
        <w:rPr>
          <w:rFonts w:ascii="Times New Roman" w:hAnsi="Times New Roman"/>
          <w:sz w:val="24"/>
        </w:rPr>
        <w:t>nanorods under light illumination was</w:t>
      </w:r>
      <w:r w:rsidR="00B05173" w:rsidRPr="00110413">
        <w:rPr>
          <w:rFonts w:ascii="Times New Roman" w:hAnsi="Times New Roman"/>
          <w:sz w:val="24"/>
        </w:rPr>
        <w:t xml:space="preserve"> </w:t>
      </w:r>
      <w:r w:rsidR="00726B7B" w:rsidRPr="00110413">
        <w:rPr>
          <w:rFonts w:ascii="Times New Roman" w:hAnsi="Times New Roman"/>
          <w:sz w:val="24"/>
        </w:rPr>
        <w:t xml:space="preserve">about </w:t>
      </w:r>
      <w:r w:rsidR="00B05173" w:rsidRPr="00110413">
        <w:rPr>
          <w:rFonts w:ascii="Times New Roman" w:hAnsi="Times New Roman"/>
          <w:sz w:val="24"/>
        </w:rPr>
        <w:t xml:space="preserve">21800. </w:t>
      </w:r>
      <w:r w:rsidR="00726B7B" w:rsidRPr="00110413">
        <w:rPr>
          <w:rFonts w:ascii="Times New Roman" w:hAnsi="Times New Roman"/>
          <w:sz w:val="24"/>
        </w:rPr>
        <w:t xml:space="preserve">By using Eqs. (4) and (5), the temperature rise is estimated to be 8.87 and 19.31 K for </w:t>
      </w:r>
      <w:r w:rsidR="00577C25" w:rsidRPr="00110413">
        <w:rPr>
          <w:rFonts w:ascii="Times New Roman" w:hAnsi="Times New Roman"/>
          <w:sz w:val="24"/>
        </w:rPr>
        <w:t xml:space="preserve">the </w:t>
      </w:r>
      <w:r w:rsidR="00726B7B" w:rsidRPr="00110413">
        <w:rPr>
          <w:rFonts w:ascii="Times New Roman" w:hAnsi="Times New Roman"/>
          <w:sz w:val="24"/>
        </w:rPr>
        <w:t>control sample</w:t>
      </w:r>
      <w:r w:rsidR="00500BE7" w:rsidRPr="00110413">
        <w:rPr>
          <w:rFonts w:ascii="Times New Roman" w:hAnsi="Times New Roman"/>
          <w:sz w:val="24"/>
        </w:rPr>
        <w:t xml:space="preserve"> and MPA</w:t>
      </w:r>
      <w:r w:rsidR="00726B7B" w:rsidRPr="00110413">
        <w:rPr>
          <w:rFonts w:ascii="Times New Roman" w:hAnsi="Times New Roman"/>
          <w:sz w:val="24"/>
        </w:rPr>
        <w:t xml:space="preserve"> sample</w:t>
      </w:r>
      <w:r w:rsidR="00500BE7" w:rsidRPr="00110413">
        <w:rPr>
          <w:rFonts w:ascii="Times New Roman" w:hAnsi="Times New Roman"/>
          <w:sz w:val="24"/>
        </w:rPr>
        <w:t>, respectively.</w:t>
      </w:r>
      <w:r w:rsidR="00B05173" w:rsidRPr="00110413">
        <w:rPr>
          <w:rFonts w:ascii="Times New Roman" w:hAnsi="Times New Roman"/>
          <w:sz w:val="24"/>
        </w:rPr>
        <w:t xml:space="preserve"> </w:t>
      </w:r>
      <w:r w:rsidR="00726B7B" w:rsidRPr="00110413">
        <w:rPr>
          <w:rFonts w:ascii="Times New Roman" w:hAnsi="Times New Roman"/>
          <w:sz w:val="24"/>
        </w:rPr>
        <w:t xml:space="preserve">Both values are similar to the results obtained from the first approach, which has utilized the experimental values of electric current. This similarity </w:t>
      </w:r>
      <w:r w:rsidR="00F72AF4" w:rsidRPr="00110413">
        <w:rPr>
          <w:rFonts w:ascii="Times New Roman" w:hAnsi="Times New Roman"/>
          <w:sz w:val="24"/>
        </w:rPr>
        <w:t xml:space="preserve">confirms that </w:t>
      </w:r>
      <w:r w:rsidR="00577C25" w:rsidRPr="00110413">
        <w:rPr>
          <w:rFonts w:ascii="Times New Roman" w:hAnsi="Times New Roman"/>
          <w:sz w:val="24"/>
        </w:rPr>
        <w:t>the EQE of plasmonic photo-thermoelectric conversion can be improved via perfect absorption.</w:t>
      </w:r>
      <w:r w:rsidR="0094271B" w:rsidRPr="00110413">
        <w:t xml:space="preserve"> </w:t>
      </w:r>
      <w:r w:rsidR="0094271B" w:rsidRPr="00110413">
        <w:rPr>
          <w:rFonts w:ascii="Times New Roman" w:hAnsi="Times New Roman"/>
          <w:sz w:val="24"/>
        </w:rPr>
        <w:t>Additionally, we compare the heat propagation profile of the two samples, as such profile can provide valuable insight into the physical mechanism.</w:t>
      </w:r>
      <w:r w:rsidR="00DE6D2F" w:rsidRPr="00110413">
        <w:rPr>
          <w:rFonts w:ascii="Times New Roman" w:hAnsi="Times New Roman"/>
          <w:noProof/>
          <w:sz w:val="24"/>
          <w:vertAlign w:val="superscript"/>
        </w:rPr>
        <w:t>33)</w:t>
      </w:r>
      <w:r w:rsidR="0094271B" w:rsidRPr="00110413">
        <w:rPr>
          <w:rFonts w:ascii="Times New Roman" w:hAnsi="Times New Roman"/>
          <w:sz w:val="24"/>
        </w:rPr>
        <w:t xml:space="preserve"> Figure S3 shows the cross-sectional heat profile across the two samples at the moment of 30 seconds after the illumination is initiated. The thermal gradient across the MPA sample is significantly steeper than that of the control sample, a result that fits well with the analysis above.</w:t>
      </w:r>
      <w:r w:rsidR="00942969" w:rsidRPr="00110413">
        <w:rPr>
          <w:rFonts w:ascii="Times New Roman" w:hAnsi="Times New Roman"/>
          <w:sz w:val="24"/>
        </w:rPr>
        <w:t xml:space="preserve"> </w:t>
      </w:r>
      <w:r w:rsidR="000D671D" w:rsidRPr="00110413">
        <w:rPr>
          <w:rFonts w:ascii="Times New Roman" w:hAnsi="Times New Roman"/>
          <w:sz w:val="24"/>
        </w:rPr>
        <w:t xml:space="preserve">  </w:t>
      </w:r>
    </w:p>
    <w:p w14:paraId="5E46C887" w14:textId="4CDF9B91" w:rsidR="00AC459F" w:rsidRPr="00110413" w:rsidRDefault="00290CFF">
      <w:pPr>
        <w:pStyle w:val="MainText151510"/>
        <w:adjustRightInd w:val="0"/>
        <w:spacing w:line="360" w:lineRule="auto"/>
        <w:ind w:firstLineChars="100" w:firstLine="240"/>
        <w:rPr>
          <w:rFonts w:eastAsiaTheme="minorEastAsia" w:cs="Times New Roman"/>
          <w:szCs w:val="24"/>
        </w:rPr>
      </w:pPr>
      <w:r w:rsidRPr="00110413">
        <w:rPr>
          <w:rFonts w:eastAsiaTheme="minorEastAsia" w:cs="Times New Roman"/>
          <w:szCs w:val="24"/>
        </w:rPr>
        <w:t>In summary, w</w:t>
      </w:r>
      <w:r w:rsidR="00AC3ED6" w:rsidRPr="00110413">
        <w:rPr>
          <w:rFonts w:eastAsiaTheme="minorEastAsia" w:cs="Times New Roman"/>
          <w:szCs w:val="24"/>
        </w:rPr>
        <w:t xml:space="preserve">e </w:t>
      </w:r>
      <w:r w:rsidR="00F72AF4" w:rsidRPr="00110413">
        <w:rPr>
          <w:rFonts w:eastAsiaTheme="minorEastAsia" w:cs="Times New Roman"/>
          <w:szCs w:val="24"/>
        </w:rPr>
        <w:t xml:space="preserve">have </w:t>
      </w:r>
      <w:r w:rsidR="00AC3ED6" w:rsidRPr="00110413">
        <w:rPr>
          <w:rFonts w:eastAsiaTheme="minorEastAsia" w:cs="Times New Roman"/>
          <w:szCs w:val="24"/>
        </w:rPr>
        <w:t>fabricated</w:t>
      </w:r>
      <w:r w:rsidR="00F72AF4" w:rsidRPr="00110413">
        <w:rPr>
          <w:rFonts w:eastAsiaTheme="minorEastAsia" w:cs="Times New Roman"/>
          <w:szCs w:val="24"/>
        </w:rPr>
        <w:t xml:space="preserve"> and characteri</w:t>
      </w:r>
      <w:r w:rsidR="00BA1D76" w:rsidRPr="00110413">
        <w:rPr>
          <w:rFonts w:eastAsiaTheme="minorEastAsia" w:cs="Times New Roman"/>
          <w:szCs w:val="24"/>
        </w:rPr>
        <w:t>z</w:t>
      </w:r>
      <w:r w:rsidR="00F72AF4" w:rsidRPr="00110413">
        <w:rPr>
          <w:rFonts w:eastAsiaTheme="minorEastAsia" w:cs="Times New Roman"/>
          <w:szCs w:val="24"/>
        </w:rPr>
        <w:t>ed</w:t>
      </w:r>
      <w:r w:rsidR="00AC3ED6" w:rsidRPr="00110413">
        <w:rPr>
          <w:rFonts w:eastAsiaTheme="minorEastAsia" w:cs="Times New Roman"/>
          <w:szCs w:val="24"/>
        </w:rPr>
        <w:t xml:space="preserve"> a plasmonic photo-thermoelectric device </w:t>
      </w:r>
      <w:r w:rsidR="00F72AF4" w:rsidRPr="00110413">
        <w:rPr>
          <w:rFonts w:eastAsiaTheme="minorEastAsia" w:cs="Times New Roman"/>
          <w:szCs w:val="24"/>
        </w:rPr>
        <w:t xml:space="preserve">that is </w:t>
      </w:r>
      <w:r w:rsidR="00BA1D76" w:rsidRPr="00110413">
        <w:rPr>
          <w:rFonts w:eastAsiaTheme="minorEastAsia" w:cs="Times New Roman"/>
          <w:szCs w:val="24"/>
        </w:rPr>
        <w:t>enhanced by</w:t>
      </w:r>
      <w:r w:rsidR="00F72AF4" w:rsidRPr="00110413">
        <w:rPr>
          <w:rFonts w:eastAsiaTheme="minorEastAsia" w:cs="Times New Roman"/>
          <w:szCs w:val="24"/>
        </w:rPr>
        <w:t xml:space="preserve"> </w:t>
      </w:r>
      <w:r w:rsidR="00DD5413" w:rsidRPr="00110413">
        <w:rPr>
          <w:rFonts w:eastAsiaTheme="minorEastAsia" w:cs="Times New Roman"/>
          <w:szCs w:val="24"/>
        </w:rPr>
        <w:t>the</w:t>
      </w:r>
      <w:r w:rsidR="00577C25" w:rsidRPr="00110413">
        <w:rPr>
          <w:rFonts w:eastAsiaTheme="minorEastAsia" w:cs="Times New Roman"/>
          <w:szCs w:val="24"/>
        </w:rPr>
        <w:t xml:space="preserve"> </w:t>
      </w:r>
      <w:r w:rsidR="00F72AF4" w:rsidRPr="00110413">
        <w:rPr>
          <w:rFonts w:eastAsiaTheme="minorEastAsia" w:cs="Times New Roman"/>
          <w:szCs w:val="24"/>
        </w:rPr>
        <w:t>M</w:t>
      </w:r>
      <w:r w:rsidR="00AC3ED6" w:rsidRPr="00110413">
        <w:rPr>
          <w:rFonts w:eastAsiaTheme="minorEastAsia" w:cs="Times New Roman"/>
          <w:szCs w:val="24"/>
        </w:rPr>
        <w:t>PA</w:t>
      </w:r>
      <w:r w:rsidR="00F72AF4" w:rsidRPr="00110413">
        <w:rPr>
          <w:rFonts w:eastAsiaTheme="minorEastAsia" w:cs="Times New Roman"/>
          <w:szCs w:val="24"/>
        </w:rPr>
        <w:t>.</w:t>
      </w:r>
      <w:r w:rsidR="00AC3ED6" w:rsidRPr="00110413">
        <w:rPr>
          <w:rFonts w:eastAsiaTheme="minorEastAsia" w:cs="Times New Roman"/>
          <w:szCs w:val="24"/>
        </w:rPr>
        <w:t xml:space="preserve"> </w:t>
      </w:r>
      <w:r w:rsidR="004B5A7D" w:rsidRPr="00110413">
        <w:rPr>
          <w:rFonts w:eastAsiaTheme="minorEastAsia" w:cs="Times New Roman"/>
          <w:szCs w:val="24"/>
        </w:rPr>
        <w:t xml:space="preserve">The MPA consists of </w:t>
      </w:r>
      <w:r w:rsidR="00DD5413" w:rsidRPr="00110413">
        <w:rPr>
          <w:rFonts w:eastAsiaTheme="minorEastAsia" w:cs="Times New Roman"/>
          <w:szCs w:val="24"/>
        </w:rPr>
        <w:t>the</w:t>
      </w:r>
      <w:r w:rsidR="004B5A7D" w:rsidRPr="00110413">
        <w:rPr>
          <w:rFonts w:eastAsiaTheme="minorEastAsia" w:cs="Times New Roman"/>
          <w:szCs w:val="24"/>
        </w:rPr>
        <w:t xml:space="preserve"> Ag thin film and an array of Ag plasmonic nanorods, which are separated by a thermoelectric layer of PEDOT:PSS. </w:t>
      </w:r>
      <w:r w:rsidR="00F72AF4" w:rsidRPr="00110413">
        <w:rPr>
          <w:rFonts w:eastAsiaTheme="minorEastAsia" w:cs="Times New Roman"/>
          <w:szCs w:val="24"/>
        </w:rPr>
        <w:t>The measured EQE of the sensor is 3.0×10</w:t>
      </w:r>
      <w:r w:rsidR="00F72AF4" w:rsidRPr="00110413">
        <w:rPr>
          <w:rFonts w:eastAsiaTheme="minorEastAsia" w:cs="Times New Roman"/>
          <w:szCs w:val="24"/>
          <w:vertAlign w:val="superscript"/>
        </w:rPr>
        <w:t>-</w:t>
      </w:r>
      <w:r w:rsidR="00DD5413" w:rsidRPr="00110413">
        <w:rPr>
          <w:rFonts w:eastAsiaTheme="minorEastAsia" w:cs="Times New Roman"/>
          <w:szCs w:val="24"/>
          <w:vertAlign w:val="superscript"/>
        </w:rPr>
        <w:t>3</w:t>
      </w:r>
      <w:r w:rsidR="008946E2" w:rsidRPr="00110413">
        <w:rPr>
          <w:rFonts w:eastAsiaTheme="minorEastAsia" w:cs="Times New Roman"/>
          <w:szCs w:val="24"/>
        </w:rPr>
        <w:t>%</w:t>
      </w:r>
      <w:r w:rsidR="0028057B" w:rsidRPr="00110413">
        <w:rPr>
          <w:rFonts w:eastAsiaTheme="minorEastAsia" w:cs="Times New Roman"/>
          <w:szCs w:val="24"/>
        </w:rPr>
        <w:t xml:space="preserve"> at </w:t>
      </w:r>
      <w:r w:rsidR="008946E2" w:rsidRPr="00110413">
        <w:rPr>
          <w:rFonts w:eastAsiaTheme="minorEastAsia" w:cs="Times New Roman"/>
          <w:szCs w:val="24"/>
        </w:rPr>
        <w:t>638</w:t>
      </w:r>
      <w:r w:rsidR="0028057B" w:rsidRPr="00110413">
        <w:rPr>
          <w:rFonts w:eastAsiaTheme="minorEastAsia" w:cs="Times New Roman"/>
          <w:szCs w:val="24"/>
        </w:rPr>
        <w:t xml:space="preserve"> nm</w:t>
      </w:r>
      <w:r w:rsidR="00F72AF4" w:rsidRPr="00110413">
        <w:rPr>
          <w:rFonts w:eastAsiaTheme="minorEastAsia" w:cs="Times New Roman"/>
          <w:szCs w:val="24"/>
        </w:rPr>
        <w:t xml:space="preserve">, </w:t>
      </w:r>
      <w:r w:rsidR="00AC3ED6" w:rsidRPr="00110413">
        <w:rPr>
          <w:rFonts w:eastAsiaTheme="minorEastAsia" w:cs="Times New Roman"/>
          <w:szCs w:val="24"/>
        </w:rPr>
        <w:t>2.</w:t>
      </w:r>
      <w:r w:rsidR="009707D8" w:rsidRPr="00110413">
        <w:rPr>
          <w:rFonts w:eastAsiaTheme="minorEastAsia" w:cs="Times New Roman" w:hint="eastAsia"/>
          <w:szCs w:val="24"/>
        </w:rPr>
        <w:t>6</w:t>
      </w:r>
      <w:r w:rsidR="00AC3ED6" w:rsidRPr="00110413">
        <w:rPr>
          <w:rFonts w:eastAsiaTheme="minorEastAsia" w:cs="Times New Roman"/>
          <w:szCs w:val="24"/>
        </w:rPr>
        <w:t xml:space="preserve"> times </w:t>
      </w:r>
      <w:r w:rsidR="004B5A7D" w:rsidRPr="00110413">
        <w:rPr>
          <w:rFonts w:eastAsiaTheme="minorEastAsia" w:cs="Times New Roman"/>
          <w:szCs w:val="24"/>
        </w:rPr>
        <w:t xml:space="preserve">of that of a control sample that has the same </w:t>
      </w:r>
      <w:r w:rsidR="00DF3184" w:rsidRPr="00110413">
        <w:rPr>
          <w:rFonts w:eastAsiaTheme="minorEastAsia" w:cs="Times New Roman"/>
          <w:szCs w:val="24"/>
        </w:rPr>
        <w:t>Ag</w:t>
      </w:r>
      <w:r w:rsidR="004B5A7D" w:rsidRPr="00110413">
        <w:rPr>
          <w:rFonts w:eastAsiaTheme="minorEastAsia" w:cs="Times New Roman" w:hint="eastAsia"/>
          <w:szCs w:val="24"/>
        </w:rPr>
        <w:t xml:space="preserve"> </w:t>
      </w:r>
      <w:r w:rsidR="004B5A7D" w:rsidRPr="00110413">
        <w:rPr>
          <w:rFonts w:eastAsiaTheme="minorEastAsia" w:cs="Times New Roman"/>
          <w:szCs w:val="24"/>
        </w:rPr>
        <w:t>nanorods.</w:t>
      </w:r>
      <w:r w:rsidR="0028057B" w:rsidRPr="00110413">
        <w:rPr>
          <w:rFonts w:eastAsiaTheme="minorEastAsia" w:cs="Times New Roman"/>
          <w:szCs w:val="24"/>
        </w:rPr>
        <w:t xml:space="preserve"> The increase in EQE is attributed to the near-perfect light absorption of the MPA, which results in effective</w:t>
      </w:r>
      <w:r w:rsidR="00034B1C" w:rsidRPr="00110413">
        <w:rPr>
          <w:rFonts w:eastAsiaTheme="minorEastAsia" w:cs="Times New Roman"/>
          <w:szCs w:val="24"/>
        </w:rPr>
        <w:t xml:space="preserve"> local heat generation</w:t>
      </w:r>
      <w:r w:rsidR="00AC3ED6" w:rsidRPr="00110413">
        <w:rPr>
          <w:rFonts w:eastAsiaTheme="minorEastAsia" w:cs="Times New Roman"/>
          <w:szCs w:val="24"/>
        </w:rPr>
        <w:t xml:space="preserve">. </w:t>
      </w:r>
      <w:r w:rsidR="0028057B" w:rsidRPr="00110413">
        <w:rPr>
          <w:rFonts w:eastAsiaTheme="minorEastAsia" w:cs="Times New Roman"/>
          <w:szCs w:val="24"/>
        </w:rPr>
        <w:t xml:space="preserve">The temperature rise induced by the local heat generation is calculated using two approaches, and the results are similar. This confirms that </w:t>
      </w:r>
      <w:r w:rsidR="008E39A1" w:rsidRPr="00110413">
        <w:rPr>
          <w:rFonts w:eastAsiaTheme="minorEastAsia" w:cs="Times New Roman"/>
          <w:szCs w:val="24"/>
        </w:rPr>
        <w:t xml:space="preserve">the </w:t>
      </w:r>
      <w:r w:rsidR="0028057B" w:rsidRPr="00110413">
        <w:rPr>
          <w:rFonts w:eastAsiaTheme="minorEastAsia" w:cs="Times New Roman"/>
          <w:szCs w:val="24"/>
        </w:rPr>
        <w:t xml:space="preserve">MPA can be used to enhance the EQE of </w:t>
      </w:r>
      <w:r w:rsidR="00E42110" w:rsidRPr="00110413">
        <w:rPr>
          <w:rFonts w:eastAsiaTheme="minorEastAsia" w:cs="Times New Roman"/>
          <w:szCs w:val="24"/>
        </w:rPr>
        <w:t>plasmonic photo-thermoelectric conversion.</w:t>
      </w:r>
      <w:r w:rsidR="00D94F5A" w:rsidRPr="00110413">
        <w:rPr>
          <w:rFonts w:eastAsiaTheme="minorEastAsia" w:cs="Times New Roman"/>
          <w:szCs w:val="24"/>
        </w:rPr>
        <w:t xml:space="preserve"> </w:t>
      </w:r>
      <w:r w:rsidR="00184E67" w:rsidRPr="00110413">
        <w:rPr>
          <w:rFonts w:eastAsiaTheme="minorEastAsia" w:cs="Times New Roman"/>
          <w:szCs w:val="24"/>
        </w:rPr>
        <w:t xml:space="preserve">The principle of the plasmonic photo-thermoelectric conversion discussed here is applicable to a broad spectral range, as plasmonic resonance has been demonstrated from the visible to the THz frequency range. The responsivity of the MPA device reported here is 15.4 </w:t>
      </w:r>
      <w:r w:rsidR="000758D1" w:rsidRPr="00110413">
        <w:rPr>
          <w:rFonts w:eastAsiaTheme="minorEastAsia" w:cs="Times New Roman"/>
          <w:szCs w:val="24"/>
        </w:rPr>
        <w:t>µ</w:t>
      </w:r>
      <w:r w:rsidR="00184E67" w:rsidRPr="00110413">
        <w:rPr>
          <w:rFonts w:eastAsiaTheme="minorEastAsia" w:cs="Times New Roman"/>
          <w:szCs w:val="24"/>
        </w:rPr>
        <w:t xml:space="preserve">A/W, significantly lower than that of commercial Si detectors. </w:t>
      </w:r>
      <w:r w:rsidR="00184E67" w:rsidRPr="00110413">
        <w:rPr>
          <w:rFonts w:eastAsiaTheme="minorEastAsia" w:cs="Times New Roman"/>
          <w:szCs w:val="24"/>
        </w:rPr>
        <w:lastRenderedPageBreak/>
        <w:t>Nevertheless, this value can be increased by using a high-performance thermoelectric material such as bismuth telluride (Bi</w:t>
      </w:r>
      <w:r w:rsidR="00184E67" w:rsidRPr="00110413">
        <w:rPr>
          <w:rFonts w:eastAsiaTheme="minorEastAsia" w:cs="Times New Roman"/>
          <w:szCs w:val="24"/>
          <w:vertAlign w:val="subscript"/>
        </w:rPr>
        <w:t>2</w:t>
      </w:r>
      <w:r w:rsidR="00184E67" w:rsidRPr="00110413">
        <w:rPr>
          <w:rFonts w:eastAsiaTheme="minorEastAsia" w:cs="Times New Roman"/>
          <w:szCs w:val="24"/>
        </w:rPr>
        <w:t>Te</w:t>
      </w:r>
      <w:r w:rsidR="00184E67" w:rsidRPr="00110413">
        <w:rPr>
          <w:rFonts w:eastAsiaTheme="minorEastAsia" w:cs="Times New Roman"/>
          <w:szCs w:val="24"/>
          <w:vertAlign w:val="subscript"/>
        </w:rPr>
        <w:t>3</w:t>
      </w:r>
      <w:r w:rsidR="00184E67" w:rsidRPr="00110413">
        <w:rPr>
          <w:rFonts w:eastAsiaTheme="minorEastAsia" w:cs="Times New Roman"/>
          <w:szCs w:val="24"/>
        </w:rPr>
        <w:t>) in future works. With a Seebeck coefficient</w:t>
      </w:r>
      <w:r w:rsidR="00DE43AD" w:rsidRPr="00110413">
        <w:rPr>
          <w:rFonts w:eastAsiaTheme="minorEastAsia" w:cs="Times New Roman"/>
          <w:noProof/>
          <w:szCs w:val="24"/>
          <w:vertAlign w:val="superscript"/>
        </w:rPr>
        <w:t>34)</w:t>
      </w:r>
      <w:r w:rsidR="00184E67" w:rsidRPr="00110413">
        <w:rPr>
          <w:rFonts w:eastAsiaTheme="minorEastAsia" w:cs="Times New Roman"/>
          <w:szCs w:val="24"/>
        </w:rPr>
        <w:t xml:space="preserve"> of 230 µV/K, Bi</w:t>
      </w:r>
      <w:r w:rsidR="00184E67" w:rsidRPr="00110413">
        <w:rPr>
          <w:rFonts w:eastAsiaTheme="minorEastAsia" w:cs="Times New Roman"/>
          <w:szCs w:val="24"/>
          <w:vertAlign w:val="subscript"/>
        </w:rPr>
        <w:t>2</w:t>
      </w:r>
      <w:r w:rsidR="00184E67" w:rsidRPr="00110413">
        <w:rPr>
          <w:rFonts w:eastAsiaTheme="minorEastAsia" w:cs="Times New Roman"/>
          <w:szCs w:val="24"/>
        </w:rPr>
        <w:t>Te</w:t>
      </w:r>
      <w:r w:rsidR="00184E67" w:rsidRPr="00110413">
        <w:rPr>
          <w:rFonts w:eastAsiaTheme="minorEastAsia" w:cs="Times New Roman"/>
          <w:szCs w:val="24"/>
          <w:vertAlign w:val="subscript"/>
        </w:rPr>
        <w:t>3</w:t>
      </w:r>
      <w:r w:rsidR="00184E67" w:rsidRPr="00110413">
        <w:rPr>
          <w:rFonts w:eastAsiaTheme="minorEastAsia" w:cs="Times New Roman"/>
          <w:szCs w:val="24"/>
        </w:rPr>
        <w:t xml:space="preserve"> is expected to increase the responsivity up to 17.5 mA/W. By combining with further optimization of device configuration, this work could pave the way to a new kind of high-</w:t>
      </w:r>
      <w:r w:rsidR="007F7FF6" w:rsidRPr="00110413">
        <w:rPr>
          <w:rFonts w:eastAsiaTheme="minorEastAsia" w:cs="Times New Roman"/>
          <w:szCs w:val="24"/>
        </w:rPr>
        <w:t xml:space="preserve">sensitivity </w:t>
      </w:r>
      <w:r w:rsidR="00184E67" w:rsidRPr="00110413">
        <w:rPr>
          <w:rFonts w:eastAsiaTheme="minorEastAsia" w:cs="Times New Roman"/>
          <w:szCs w:val="24"/>
        </w:rPr>
        <w:t>thin-film photodetector.</w:t>
      </w:r>
    </w:p>
    <w:p w14:paraId="0E6C6919" w14:textId="62E74B76" w:rsidR="00AC3ED6" w:rsidRPr="00110413" w:rsidRDefault="00B306C1" w:rsidP="00435FA2">
      <w:pPr>
        <w:pStyle w:val="MainText151510"/>
        <w:adjustRightInd w:val="0"/>
        <w:spacing w:line="360" w:lineRule="auto"/>
        <w:ind w:firstLineChars="100" w:firstLine="240"/>
        <w:rPr>
          <w:rFonts w:eastAsiaTheme="minorEastAsia" w:cs="Times New Roman"/>
          <w:szCs w:val="24"/>
        </w:rPr>
      </w:pPr>
      <w:r w:rsidRPr="00110413">
        <w:rPr>
          <w:rFonts w:eastAsiaTheme="minorEastAsia" w:cs="Times New Roman"/>
          <w:szCs w:val="24"/>
        </w:rPr>
        <w:t xml:space="preserve"> </w:t>
      </w:r>
    </w:p>
    <w:p w14:paraId="4AB8BBB3" w14:textId="77777777" w:rsidR="00CC1CE6" w:rsidRPr="00110413" w:rsidRDefault="00CC1CE6" w:rsidP="00E522AC">
      <w:pPr>
        <w:pStyle w:val="MainText151510"/>
        <w:adjustRightInd w:val="0"/>
        <w:spacing w:line="360" w:lineRule="auto"/>
        <w:ind w:firstLineChars="0" w:firstLine="0"/>
        <w:rPr>
          <w:rFonts w:asciiTheme="majorHAnsi" w:eastAsiaTheme="minorEastAsia" w:hAnsiTheme="majorHAnsi" w:cs="Times New Roman"/>
          <w:sz w:val="22"/>
          <w:szCs w:val="22"/>
        </w:rPr>
      </w:pPr>
      <w:r w:rsidRPr="00110413">
        <w:rPr>
          <w:rFonts w:asciiTheme="majorHAnsi" w:hAnsiTheme="majorHAnsi"/>
          <w:b/>
          <w:sz w:val="22"/>
          <w:szCs w:val="22"/>
        </w:rPr>
        <w:t>Acknowledgments</w:t>
      </w:r>
    </w:p>
    <w:p w14:paraId="2C05A47C" w14:textId="401324E0" w:rsidR="001B380A" w:rsidRPr="00110413" w:rsidRDefault="00652234" w:rsidP="00E522AC">
      <w:pPr>
        <w:pStyle w:val="MainText151510"/>
        <w:adjustRightInd w:val="0"/>
        <w:spacing w:line="360" w:lineRule="auto"/>
        <w:ind w:firstLineChars="0" w:firstLine="0"/>
        <w:rPr>
          <w:rFonts w:cs="Times New Roman"/>
          <w:szCs w:val="24"/>
          <w:lang w:val="en"/>
        </w:rPr>
      </w:pPr>
      <w:r w:rsidRPr="00110413">
        <w:rPr>
          <w:rFonts w:cs="Times New Roman"/>
          <w:szCs w:val="24"/>
        </w:rPr>
        <w:t xml:space="preserve">This research was supported by the JSPS-Royal Society bilateral joint research program, </w:t>
      </w:r>
      <w:r w:rsidRPr="00110413">
        <w:t xml:space="preserve">the JSPS KAKENHI Grant number JP-20K05261, and </w:t>
      </w:r>
      <w:r w:rsidRPr="00110413">
        <w:rPr>
          <w:rFonts w:cs="Times New Roman"/>
          <w:szCs w:val="24"/>
        </w:rPr>
        <w:t>the Sumitomo Foundation, and partially supported by the JSPS Core-to-Core Program.</w:t>
      </w:r>
    </w:p>
    <w:p w14:paraId="6F83F672" w14:textId="77777777" w:rsidR="00341F2C" w:rsidRPr="00110413" w:rsidRDefault="00341F2C">
      <w:pPr>
        <w:widowControl/>
        <w:jc w:val="left"/>
      </w:pPr>
    </w:p>
    <w:p w14:paraId="09F29449" w14:textId="6A5388B4" w:rsidR="00A66DE7" w:rsidRPr="00110413" w:rsidRDefault="00A66DE7">
      <w:pPr>
        <w:widowControl/>
        <w:jc w:val="left"/>
      </w:pPr>
    </w:p>
    <w:p w14:paraId="21B05C20" w14:textId="05CB0ACD" w:rsidR="0045402D" w:rsidRPr="00110413" w:rsidRDefault="0045402D">
      <w:pPr>
        <w:widowControl/>
        <w:jc w:val="left"/>
      </w:pPr>
    </w:p>
    <w:p w14:paraId="5969FF69" w14:textId="52784E0A" w:rsidR="0045402D" w:rsidRPr="00110413" w:rsidRDefault="0045402D">
      <w:pPr>
        <w:widowControl/>
        <w:jc w:val="left"/>
      </w:pPr>
    </w:p>
    <w:p w14:paraId="6C56A8E0" w14:textId="53999202" w:rsidR="0045402D" w:rsidRPr="00110413" w:rsidRDefault="0045402D">
      <w:pPr>
        <w:widowControl/>
        <w:jc w:val="left"/>
      </w:pPr>
    </w:p>
    <w:p w14:paraId="458341A6" w14:textId="577A5EDC" w:rsidR="0045402D" w:rsidRPr="00110413" w:rsidRDefault="0045402D">
      <w:pPr>
        <w:widowControl/>
        <w:jc w:val="left"/>
      </w:pPr>
    </w:p>
    <w:p w14:paraId="0C960ACC" w14:textId="0C6711AE" w:rsidR="0045402D" w:rsidRPr="00110413" w:rsidRDefault="0045402D">
      <w:pPr>
        <w:widowControl/>
        <w:jc w:val="left"/>
      </w:pPr>
    </w:p>
    <w:p w14:paraId="691DE752" w14:textId="3B402DF3" w:rsidR="00A22A9B" w:rsidRPr="00110413" w:rsidRDefault="00A22A9B">
      <w:pPr>
        <w:widowControl/>
        <w:jc w:val="left"/>
      </w:pPr>
    </w:p>
    <w:p w14:paraId="282F921B" w14:textId="4404CC95" w:rsidR="00A22A9B" w:rsidRPr="00110413" w:rsidRDefault="00A22A9B">
      <w:pPr>
        <w:widowControl/>
        <w:jc w:val="left"/>
      </w:pPr>
    </w:p>
    <w:p w14:paraId="07294181" w14:textId="54C2AF61" w:rsidR="00A22A9B" w:rsidRPr="00110413" w:rsidRDefault="00A22A9B">
      <w:pPr>
        <w:widowControl/>
        <w:jc w:val="left"/>
      </w:pPr>
    </w:p>
    <w:p w14:paraId="4BCEFAF2" w14:textId="5E7E0688" w:rsidR="00A22A9B" w:rsidRPr="00110413" w:rsidRDefault="00A22A9B">
      <w:pPr>
        <w:widowControl/>
        <w:jc w:val="left"/>
      </w:pPr>
    </w:p>
    <w:p w14:paraId="23CD6979" w14:textId="1A54072C" w:rsidR="00A22A9B" w:rsidRPr="00110413" w:rsidRDefault="00A22A9B">
      <w:pPr>
        <w:widowControl/>
        <w:jc w:val="left"/>
      </w:pPr>
    </w:p>
    <w:p w14:paraId="24A3F003" w14:textId="403B7270" w:rsidR="00A22A9B" w:rsidRPr="00110413" w:rsidRDefault="00A22A9B">
      <w:pPr>
        <w:widowControl/>
        <w:jc w:val="left"/>
      </w:pPr>
    </w:p>
    <w:p w14:paraId="43A21A3D" w14:textId="3CD5710C" w:rsidR="00A22A9B" w:rsidRPr="00110413" w:rsidRDefault="00A22A9B">
      <w:pPr>
        <w:widowControl/>
        <w:jc w:val="left"/>
      </w:pPr>
    </w:p>
    <w:p w14:paraId="635EBFDC" w14:textId="44F34758" w:rsidR="00A22A9B" w:rsidRPr="00110413" w:rsidRDefault="00A22A9B">
      <w:pPr>
        <w:widowControl/>
        <w:jc w:val="left"/>
      </w:pPr>
    </w:p>
    <w:p w14:paraId="4404CE70" w14:textId="077085DE" w:rsidR="00A22A9B" w:rsidRPr="00110413" w:rsidRDefault="00A22A9B">
      <w:pPr>
        <w:widowControl/>
        <w:jc w:val="left"/>
      </w:pPr>
    </w:p>
    <w:p w14:paraId="02CC4DB3" w14:textId="72CD7A68" w:rsidR="00A22A9B" w:rsidRPr="00110413" w:rsidRDefault="00A22A9B">
      <w:pPr>
        <w:widowControl/>
        <w:jc w:val="left"/>
      </w:pPr>
    </w:p>
    <w:p w14:paraId="4FDDD255" w14:textId="0BDADCAD" w:rsidR="00A22A9B" w:rsidRPr="00110413" w:rsidRDefault="00A22A9B">
      <w:pPr>
        <w:widowControl/>
        <w:jc w:val="left"/>
      </w:pPr>
    </w:p>
    <w:p w14:paraId="66508B7F" w14:textId="3B047F3F" w:rsidR="00A22A9B" w:rsidRPr="00110413" w:rsidRDefault="00A22A9B">
      <w:pPr>
        <w:widowControl/>
        <w:jc w:val="left"/>
      </w:pPr>
    </w:p>
    <w:p w14:paraId="3692743F" w14:textId="2B825EFE" w:rsidR="00A22A9B" w:rsidRPr="00110413" w:rsidRDefault="00A22A9B">
      <w:pPr>
        <w:widowControl/>
        <w:jc w:val="left"/>
      </w:pPr>
    </w:p>
    <w:p w14:paraId="43830267" w14:textId="13FFF1E0" w:rsidR="00A22A9B" w:rsidRPr="00110413" w:rsidRDefault="00A22A9B">
      <w:pPr>
        <w:widowControl/>
        <w:jc w:val="left"/>
      </w:pPr>
    </w:p>
    <w:p w14:paraId="5CEEEAA7" w14:textId="54ACDF0F" w:rsidR="00A22A9B" w:rsidRPr="00110413" w:rsidRDefault="00A22A9B">
      <w:pPr>
        <w:widowControl/>
        <w:jc w:val="left"/>
      </w:pPr>
    </w:p>
    <w:p w14:paraId="06F62CDA" w14:textId="2D2357FA" w:rsidR="00A22A9B" w:rsidRPr="00110413" w:rsidRDefault="00A22A9B">
      <w:pPr>
        <w:widowControl/>
        <w:jc w:val="left"/>
      </w:pPr>
    </w:p>
    <w:p w14:paraId="3FF2CED0" w14:textId="60F4D5DB" w:rsidR="00A22A9B" w:rsidRPr="00110413" w:rsidRDefault="00A22A9B">
      <w:pPr>
        <w:widowControl/>
        <w:jc w:val="left"/>
      </w:pPr>
    </w:p>
    <w:p w14:paraId="2BBD19A9" w14:textId="108E3FD7" w:rsidR="00A22A9B" w:rsidRPr="00110413" w:rsidRDefault="00A22A9B">
      <w:pPr>
        <w:widowControl/>
        <w:jc w:val="left"/>
      </w:pPr>
    </w:p>
    <w:p w14:paraId="3C33CD9C" w14:textId="2A639D7C" w:rsidR="00A22A9B" w:rsidRPr="00110413" w:rsidRDefault="00A22A9B">
      <w:pPr>
        <w:widowControl/>
        <w:jc w:val="left"/>
      </w:pPr>
    </w:p>
    <w:p w14:paraId="4A9D6048" w14:textId="128399E1" w:rsidR="00A22A9B" w:rsidRPr="00110413" w:rsidRDefault="00A22A9B">
      <w:pPr>
        <w:widowControl/>
        <w:jc w:val="left"/>
      </w:pPr>
    </w:p>
    <w:p w14:paraId="5DB2F98B" w14:textId="361C3B2A" w:rsidR="00A22A9B" w:rsidRPr="00110413" w:rsidRDefault="00A22A9B">
      <w:pPr>
        <w:widowControl/>
        <w:jc w:val="left"/>
      </w:pPr>
    </w:p>
    <w:p w14:paraId="741682C9" w14:textId="1EA452A1" w:rsidR="00A22A9B" w:rsidRPr="00110413" w:rsidRDefault="00A22A9B">
      <w:pPr>
        <w:widowControl/>
        <w:jc w:val="left"/>
      </w:pPr>
    </w:p>
    <w:p w14:paraId="2102BCD6" w14:textId="01132920" w:rsidR="00A22A9B" w:rsidRPr="00110413" w:rsidRDefault="00A22A9B">
      <w:pPr>
        <w:widowControl/>
        <w:jc w:val="left"/>
      </w:pPr>
    </w:p>
    <w:p w14:paraId="571D59C2" w14:textId="1C095CF8" w:rsidR="00A22A9B" w:rsidRPr="00110413" w:rsidRDefault="00A22A9B">
      <w:pPr>
        <w:widowControl/>
        <w:jc w:val="left"/>
      </w:pPr>
    </w:p>
    <w:p w14:paraId="2E404DD8" w14:textId="73F71056" w:rsidR="00A22A9B" w:rsidRPr="00110413" w:rsidRDefault="00A22A9B">
      <w:pPr>
        <w:widowControl/>
        <w:jc w:val="left"/>
      </w:pPr>
    </w:p>
    <w:p w14:paraId="683AAE46" w14:textId="2E3C9729" w:rsidR="00A22A9B" w:rsidRPr="00110413" w:rsidRDefault="00A22A9B">
      <w:pPr>
        <w:widowControl/>
        <w:jc w:val="left"/>
      </w:pPr>
    </w:p>
    <w:p w14:paraId="657FD0AA" w14:textId="7375029D" w:rsidR="00A22A9B" w:rsidRPr="00110413" w:rsidRDefault="00A22A9B">
      <w:pPr>
        <w:widowControl/>
        <w:jc w:val="left"/>
      </w:pPr>
    </w:p>
    <w:p w14:paraId="6AF240B6" w14:textId="6AA973BC" w:rsidR="00A22A9B" w:rsidRPr="00110413" w:rsidRDefault="00A22A9B">
      <w:pPr>
        <w:widowControl/>
        <w:jc w:val="left"/>
      </w:pPr>
    </w:p>
    <w:p w14:paraId="01C9E99D" w14:textId="3A13D83E" w:rsidR="00A22A9B" w:rsidRPr="00110413" w:rsidRDefault="00A22A9B">
      <w:pPr>
        <w:widowControl/>
        <w:jc w:val="left"/>
      </w:pPr>
    </w:p>
    <w:p w14:paraId="265BA2CF" w14:textId="77777777" w:rsidR="00A22A9B" w:rsidRPr="00110413" w:rsidRDefault="00A22A9B">
      <w:pPr>
        <w:widowControl/>
        <w:jc w:val="left"/>
      </w:pPr>
    </w:p>
    <w:p w14:paraId="18CD5870" w14:textId="18C66D1F" w:rsidR="00B2675B" w:rsidRPr="00110413" w:rsidRDefault="00B2675B">
      <w:pPr>
        <w:widowControl/>
        <w:jc w:val="left"/>
      </w:pPr>
    </w:p>
    <w:p w14:paraId="0F550D17" w14:textId="4CE3E221" w:rsidR="00B2675B" w:rsidRPr="00110413" w:rsidRDefault="00B2675B">
      <w:pPr>
        <w:widowControl/>
        <w:jc w:val="left"/>
      </w:pPr>
    </w:p>
    <w:p w14:paraId="5D66DD5C" w14:textId="4E46F64D" w:rsidR="00B2675B" w:rsidRPr="00110413" w:rsidRDefault="00B2675B">
      <w:pPr>
        <w:widowControl/>
        <w:jc w:val="left"/>
      </w:pPr>
    </w:p>
    <w:p w14:paraId="3A2F66B9" w14:textId="13EB74B3" w:rsidR="00734612" w:rsidRPr="00110413" w:rsidRDefault="00734612" w:rsidP="00616BDF">
      <w:pPr>
        <w:spacing w:line="360" w:lineRule="auto"/>
        <w:rPr>
          <w:rFonts w:asciiTheme="majorHAnsi" w:hAnsiTheme="majorHAnsi"/>
          <w:b/>
          <w:sz w:val="28"/>
          <w:szCs w:val="28"/>
        </w:rPr>
      </w:pPr>
      <w:r w:rsidRPr="00110413">
        <w:rPr>
          <w:rFonts w:asciiTheme="majorHAnsi" w:hAnsiTheme="majorHAnsi"/>
          <w:b/>
          <w:sz w:val="28"/>
          <w:szCs w:val="28"/>
        </w:rPr>
        <w:lastRenderedPageBreak/>
        <w:t>References</w:t>
      </w:r>
    </w:p>
    <w:p w14:paraId="3AD7D687" w14:textId="775AF17C" w:rsidR="00DE43AD" w:rsidRPr="00110413" w:rsidRDefault="00DE43AD" w:rsidP="00A22A9B">
      <w:pPr>
        <w:pStyle w:val="EndNoteBibliography"/>
        <w:ind w:left="720" w:hanging="720"/>
        <w:jc w:val="both"/>
        <w:rPr>
          <w:noProof/>
        </w:rPr>
      </w:pPr>
      <w:r w:rsidRPr="00110413">
        <w:rPr>
          <w:noProof/>
        </w:rPr>
        <w:t>1)</w:t>
      </w:r>
      <w:r w:rsidRPr="00110413">
        <w:rPr>
          <w:noProof/>
        </w:rPr>
        <w:tab/>
        <w:t>A. Dorodnyy, Y. Salamin, P. Ma, J.V. Plestina, N. Lassaline, D. Mikulik, P. Romero-Gomez, A.F.i. Morral, and J. Leuthold, IEEE J. Sel. Top. Quantum Electron. 24, 1 (2018).</w:t>
      </w:r>
    </w:p>
    <w:p w14:paraId="05E5014B" w14:textId="77777777" w:rsidR="00DE43AD" w:rsidRPr="00110413" w:rsidRDefault="00DE43AD" w:rsidP="00A22A9B">
      <w:pPr>
        <w:pStyle w:val="EndNoteBibliography"/>
        <w:ind w:left="720" w:hanging="720"/>
        <w:jc w:val="both"/>
        <w:rPr>
          <w:noProof/>
        </w:rPr>
      </w:pPr>
      <w:r w:rsidRPr="00110413">
        <w:rPr>
          <w:noProof/>
        </w:rPr>
        <w:t>2)</w:t>
      </w:r>
      <w:r w:rsidRPr="00110413">
        <w:rPr>
          <w:noProof/>
        </w:rPr>
        <w:tab/>
        <w:t>Z. Xia, H. Song, M. Kim, M. Zhou, T.-H. Chang, D. Liu, X. Yin, K. Xiong, H. Mi, X. Wang, F. Xia, Z. Yu, Z. Ma, and Q. Gan, Sci. Adv. 3, e1602783 (2017).</w:t>
      </w:r>
    </w:p>
    <w:p w14:paraId="72DD1A2D" w14:textId="77777777" w:rsidR="00DE43AD" w:rsidRPr="00110413" w:rsidRDefault="00DE43AD" w:rsidP="00A22A9B">
      <w:pPr>
        <w:pStyle w:val="EndNoteBibliography"/>
        <w:ind w:left="720" w:hanging="720"/>
        <w:jc w:val="both"/>
        <w:rPr>
          <w:noProof/>
        </w:rPr>
      </w:pPr>
      <w:r w:rsidRPr="00110413">
        <w:rPr>
          <w:noProof/>
        </w:rPr>
        <w:t>3)</w:t>
      </w:r>
      <w:r w:rsidRPr="00110413">
        <w:rPr>
          <w:noProof/>
        </w:rPr>
        <w:tab/>
        <w:t>T.S. Reddy and M.C.S. Kumar, RSC Advances 6, 95680 (2016).</w:t>
      </w:r>
    </w:p>
    <w:p w14:paraId="6D374A68" w14:textId="77777777" w:rsidR="00DE43AD" w:rsidRPr="00110413" w:rsidRDefault="00DE43AD" w:rsidP="00A22A9B">
      <w:pPr>
        <w:pStyle w:val="EndNoteBibliography"/>
        <w:ind w:left="720" w:hanging="720"/>
        <w:jc w:val="both"/>
        <w:rPr>
          <w:noProof/>
        </w:rPr>
      </w:pPr>
      <w:r w:rsidRPr="00110413">
        <w:rPr>
          <w:noProof/>
        </w:rPr>
        <w:t>4)</w:t>
      </w:r>
      <w:r w:rsidRPr="00110413">
        <w:rPr>
          <w:noProof/>
        </w:rPr>
        <w:tab/>
        <w:t>L. Tu, R. Cao, X. Wang, Y. Chen, S. Wu, F. Wang, Z. Wang, H. Shen, T. Lin, P. Zhou, X. Meng, W. Hu, Q. Liu, J. Wang, M. Liu, and J. Chu, Nat. Commun. 11, 101 (2020).</w:t>
      </w:r>
    </w:p>
    <w:p w14:paraId="77093AF8" w14:textId="77777777" w:rsidR="00DE43AD" w:rsidRPr="00110413" w:rsidRDefault="00DE43AD" w:rsidP="00A22A9B">
      <w:pPr>
        <w:pStyle w:val="EndNoteBibliography"/>
        <w:ind w:left="720" w:hanging="720"/>
        <w:jc w:val="both"/>
        <w:rPr>
          <w:noProof/>
        </w:rPr>
      </w:pPr>
      <w:r w:rsidRPr="00110413">
        <w:rPr>
          <w:noProof/>
        </w:rPr>
        <w:t>5)</w:t>
      </w:r>
      <w:r w:rsidRPr="00110413">
        <w:rPr>
          <w:noProof/>
        </w:rPr>
        <w:tab/>
        <w:t>K.F. Mak and J. Shan, Nat. Photonics 10, 216 (2016).</w:t>
      </w:r>
    </w:p>
    <w:p w14:paraId="78705A71" w14:textId="77777777" w:rsidR="00DE43AD" w:rsidRPr="00110413" w:rsidRDefault="00DE43AD" w:rsidP="00A22A9B">
      <w:pPr>
        <w:pStyle w:val="EndNoteBibliography"/>
        <w:ind w:left="720" w:hanging="720"/>
        <w:jc w:val="both"/>
        <w:rPr>
          <w:noProof/>
        </w:rPr>
      </w:pPr>
      <w:r w:rsidRPr="00110413">
        <w:rPr>
          <w:noProof/>
        </w:rPr>
        <w:t>6)</w:t>
      </w:r>
      <w:r w:rsidRPr="00110413">
        <w:rPr>
          <w:noProof/>
        </w:rPr>
        <w:tab/>
        <w:t>B. Xie, R. Xie, K. Zhang, Q. Yin, Z. Hu, G. Yu, F. Huang, and Y. Cao, Nat. Commun. 11, 2871 (2020).</w:t>
      </w:r>
    </w:p>
    <w:p w14:paraId="7659375C" w14:textId="77777777" w:rsidR="00DE43AD" w:rsidRPr="00110413" w:rsidRDefault="00DE43AD" w:rsidP="00A22A9B">
      <w:pPr>
        <w:pStyle w:val="EndNoteBibliography"/>
        <w:ind w:left="720" w:hanging="720"/>
        <w:jc w:val="both"/>
        <w:rPr>
          <w:noProof/>
        </w:rPr>
      </w:pPr>
      <w:r w:rsidRPr="00110413">
        <w:rPr>
          <w:noProof/>
        </w:rPr>
        <w:t>7)</w:t>
      </w:r>
      <w:r w:rsidRPr="00110413">
        <w:rPr>
          <w:noProof/>
        </w:rPr>
        <w:tab/>
        <w:t>F. Bonaccorso, Z. Sun, T. Hasan, and A.C. Ferrari, Nat. Photonics 4, 611 (2010).</w:t>
      </w:r>
    </w:p>
    <w:p w14:paraId="3EE750AF" w14:textId="77777777" w:rsidR="00DE43AD" w:rsidRPr="00110413" w:rsidRDefault="00DE43AD" w:rsidP="00A22A9B">
      <w:pPr>
        <w:pStyle w:val="EndNoteBibliography"/>
        <w:ind w:left="720" w:hanging="720"/>
        <w:jc w:val="both"/>
        <w:rPr>
          <w:noProof/>
        </w:rPr>
      </w:pPr>
      <w:r w:rsidRPr="00110413">
        <w:rPr>
          <w:noProof/>
        </w:rPr>
        <w:t>8)</w:t>
      </w:r>
      <w:r w:rsidRPr="00110413">
        <w:rPr>
          <w:noProof/>
        </w:rPr>
        <w:tab/>
        <w:t>K.W. Mauser, S. Kim, S. Mitrovic, D. Fleischman, R. Pala, K.C. Schwab, and H.A. Atwater, Nat. Nanotechnol. 12, 770 (2017).</w:t>
      </w:r>
    </w:p>
    <w:p w14:paraId="1F94C242" w14:textId="77777777" w:rsidR="00DE43AD" w:rsidRPr="00110413" w:rsidRDefault="00DE43AD" w:rsidP="00A22A9B">
      <w:pPr>
        <w:pStyle w:val="EndNoteBibliography"/>
        <w:ind w:left="720" w:hanging="720"/>
        <w:jc w:val="both"/>
        <w:rPr>
          <w:noProof/>
        </w:rPr>
      </w:pPr>
      <w:r w:rsidRPr="00110413">
        <w:rPr>
          <w:noProof/>
        </w:rPr>
        <w:t>9)</w:t>
      </w:r>
      <w:r w:rsidRPr="00110413">
        <w:rPr>
          <w:noProof/>
        </w:rPr>
        <w:tab/>
        <w:t>D. Suzuki, S. Oda, and Y. Kawano, Nat Photonics 10, 809 (2016).</w:t>
      </w:r>
    </w:p>
    <w:p w14:paraId="5A89EAB2" w14:textId="77777777" w:rsidR="00DE43AD" w:rsidRPr="00110413" w:rsidRDefault="00DE43AD" w:rsidP="00A22A9B">
      <w:pPr>
        <w:pStyle w:val="EndNoteBibliography"/>
        <w:ind w:left="720" w:hanging="720"/>
        <w:jc w:val="both"/>
        <w:rPr>
          <w:noProof/>
        </w:rPr>
      </w:pPr>
      <w:r w:rsidRPr="00110413">
        <w:rPr>
          <w:noProof/>
        </w:rPr>
        <w:t>10)</w:t>
      </w:r>
      <w:r w:rsidRPr="00110413">
        <w:rPr>
          <w:noProof/>
        </w:rPr>
        <w:tab/>
        <w:t>V. Shautsova, T. Sidiropoulos, X. Xiao, N.A. Güsken, N.C.G. Black, A.M. Gilbertson, V. Giannini, S.A. Maier, L.F. Cohen, and R.F. Oulton, Nat. Commun. 9, 5190 (2018).</w:t>
      </w:r>
    </w:p>
    <w:p w14:paraId="57BD6841" w14:textId="77777777" w:rsidR="00DE43AD" w:rsidRPr="00110413" w:rsidRDefault="00DE43AD" w:rsidP="00A22A9B">
      <w:pPr>
        <w:pStyle w:val="EndNoteBibliography"/>
        <w:ind w:left="720" w:hanging="720"/>
        <w:jc w:val="both"/>
        <w:rPr>
          <w:noProof/>
        </w:rPr>
      </w:pPr>
      <w:r w:rsidRPr="00110413">
        <w:rPr>
          <w:noProof/>
        </w:rPr>
        <w:t>11)</w:t>
      </w:r>
      <w:r w:rsidRPr="00110413">
        <w:rPr>
          <w:noProof/>
        </w:rPr>
        <w:tab/>
        <w:t>A. Amirhosseini and R. Safian, IEEE J. Sel. Top. Quantum Electron. 24, 4600207 (2018).</w:t>
      </w:r>
    </w:p>
    <w:p w14:paraId="07628006" w14:textId="77777777" w:rsidR="00DE43AD" w:rsidRPr="00110413" w:rsidRDefault="00DE43AD" w:rsidP="00A22A9B">
      <w:pPr>
        <w:pStyle w:val="EndNoteBibliography"/>
        <w:ind w:left="720" w:hanging="720"/>
        <w:jc w:val="both"/>
        <w:rPr>
          <w:noProof/>
        </w:rPr>
      </w:pPr>
      <w:r w:rsidRPr="00110413">
        <w:rPr>
          <w:noProof/>
        </w:rPr>
        <w:t>12)</w:t>
      </w:r>
      <w:r w:rsidRPr="00110413">
        <w:rPr>
          <w:noProof/>
        </w:rPr>
        <w:tab/>
        <w:t>A. Safaei, S. Chandra, M.W. Shabbir, M.N. Leuenberger, and D. Chanda, Nat. Commun. 10, 3498 (2019).</w:t>
      </w:r>
    </w:p>
    <w:p w14:paraId="76C3094C" w14:textId="77777777" w:rsidR="00DE43AD" w:rsidRPr="00110413" w:rsidRDefault="00DE43AD" w:rsidP="00A22A9B">
      <w:pPr>
        <w:pStyle w:val="EndNoteBibliography"/>
        <w:ind w:left="720" w:hanging="720"/>
        <w:jc w:val="both"/>
        <w:rPr>
          <w:noProof/>
        </w:rPr>
      </w:pPr>
      <w:r w:rsidRPr="00110413">
        <w:rPr>
          <w:noProof/>
        </w:rPr>
        <w:t>13)</w:t>
      </w:r>
      <w:r w:rsidRPr="00110413">
        <w:rPr>
          <w:noProof/>
        </w:rPr>
        <w:tab/>
        <w:t>Y. Pan, G. Tagliabue, H. Eghlidi, C. Höller, S. Dröscher, G. Hong, and D. Poulikakos, Sci. Rep. 6, 37564 (2016).</w:t>
      </w:r>
    </w:p>
    <w:p w14:paraId="518B19F9" w14:textId="77777777" w:rsidR="00DE43AD" w:rsidRPr="00110413" w:rsidRDefault="00DE43AD" w:rsidP="00A22A9B">
      <w:pPr>
        <w:pStyle w:val="EndNoteBibliography"/>
        <w:ind w:left="720" w:hanging="720"/>
        <w:jc w:val="both"/>
        <w:rPr>
          <w:noProof/>
        </w:rPr>
      </w:pPr>
      <w:r w:rsidRPr="00110413">
        <w:rPr>
          <w:noProof/>
        </w:rPr>
        <w:t>14)</w:t>
      </w:r>
      <w:r w:rsidRPr="00110413">
        <w:rPr>
          <w:noProof/>
        </w:rPr>
        <w:tab/>
        <w:t>W. Kubo, M. Kondo, and K. Miwa, J. Phys. Chem. C 123, 21670 (2019).</w:t>
      </w:r>
    </w:p>
    <w:p w14:paraId="4DEB5043" w14:textId="77777777" w:rsidR="00DE43AD" w:rsidRPr="00110413" w:rsidRDefault="00DE43AD" w:rsidP="00A22A9B">
      <w:pPr>
        <w:pStyle w:val="EndNoteBibliography"/>
        <w:ind w:left="720" w:hanging="720"/>
        <w:jc w:val="both"/>
        <w:rPr>
          <w:noProof/>
        </w:rPr>
      </w:pPr>
      <w:r w:rsidRPr="00110413">
        <w:rPr>
          <w:noProof/>
        </w:rPr>
        <w:t>15)</w:t>
      </w:r>
      <w:r w:rsidRPr="00110413">
        <w:rPr>
          <w:noProof/>
        </w:rPr>
        <w:tab/>
        <w:t>K. Miwa, H. Ebihara, X. Fang, and W. Kubo, Appl. Sci. 10, 2681 (2020).</w:t>
      </w:r>
    </w:p>
    <w:p w14:paraId="71F144A7" w14:textId="77777777" w:rsidR="00DE43AD" w:rsidRPr="00110413" w:rsidRDefault="00DE43AD" w:rsidP="00A22A9B">
      <w:pPr>
        <w:pStyle w:val="EndNoteBibliography"/>
        <w:ind w:left="720" w:hanging="720"/>
        <w:jc w:val="both"/>
        <w:rPr>
          <w:noProof/>
        </w:rPr>
      </w:pPr>
      <w:r w:rsidRPr="00110413">
        <w:rPr>
          <w:noProof/>
        </w:rPr>
        <w:t>16)</w:t>
      </w:r>
      <w:r w:rsidRPr="00110413">
        <w:rPr>
          <w:noProof/>
        </w:rPr>
        <w:tab/>
        <w:t>M.L. Brongersma, N.J. Halas, and P. Nordlander, Nat. Nanotechnol. 10, 25 (2015).</w:t>
      </w:r>
    </w:p>
    <w:p w14:paraId="0BBC601E" w14:textId="77777777" w:rsidR="00DE43AD" w:rsidRPr="00110413" w:rsidRDefault="00DE43AD" w:rsidP="00A22A9B">
      <w:pPr>
        <w:pStyle w:val="EndNoteBibliography"/>
        <w:ind w:left="720" w:hanging="720"/>
        <w:jc w:val="both"/>
        <w:rPr>
          <w:noProof/>
        </w:rPr>
      </w:pPr>
      <w:r w:rsidRPr="00110413">
        <w:rPr>
          <w:noProof/>
        </w:rPr>
        <w:t>17)</w:t>
      </w:r>
      <w:r w:rsidRPr="00110413">
        <w:rPr>
          <w:noProof/>
        </w:rPr>
        <w:tab/>
        <w:t>G. Baffou, R. Quidant, and F.J. García de Abajo, ACS Nano 4, 709 (2010).</w:t>
      </w:r>
    </w:p>
    <w:p w14:paraId="6942AAE3" w14:textId="77777777" w:rsidR="00DE43AD" w:rsidRPr="00110413" w:rsidRDefault="00DE43AD" w:rsidP="00A22A9B">
      <w:pPr>
        <w:pStyle w:val="EndNoteBibliography"/>
        <w:ind w:left="720" w:hanging="720"/>
        <w:jc w:val="both"/>
        <w:rPr>
          <w:noProof/>
        </w:rPr>
      </w:pPr>
      <w:r w:rsidRPr="00110413">
        <w:rPr>
          <w:noProof/>
        </w:rPr>
        <w:t>18)</w:t>
      </w:r>
      <w:r w:rsidRPr="00110413">
        <w:rPr>
          <w:noProof/>
        </w:rPr>
        <w:tab/>
        <w:t>X. Huang and M.A. El-Sayed, Alexandria. J. Med. 47, 1 (2011).</w:t>
      </w:r>
    </w:p>
    <w:p w14:paraId="26B8364C" w14:textId="77777777" w:rsidR="00DE43AD" w:rsidRPr="00110413" w:rsidRDefault="00DE43AD" w:rsidP="00A22A9B">
      <w:pPr>
        <w:pStyle w:val="EndNoteBibliography"/>
        <w:ind w:left="720" w:hanging="720"/>
        <w:jc w:val="both"/>
        <w:rPr>
          <w:noProof/>
        </w:rPr>
      </w:pPr>
      <w:r w:rsidRPr="00110413">
        <w:rPr>
          <w:noProof/>
        </w:rPr>
        <w:t>19)</w:t>
      </w:r>
      <w:r w:rsidRPr="00110413">
        <w:rPr>
          <w:noProof/>
        </w:rPr>
        <w:tab/>
        <w:t>N.J. Hogan, A.S. Urban, C. Ayala-Orozco, A. Pimpinelli, P. Nordlander, and N.J. Halas, Nano Lett. 14, 4640 (2014).</w:t>
      </w:r>
    </w:p>
    <w:p w14:paraId="21B4EB1A" w14:textId="77777777" w:rsidR="00DE43AD" w:rsidRPr="00110413" w:rsidRDefault="00DE43AD" w:rsidP="00A22A9B">
      <w:pPr>
        <w:pStyle w:val="EndNoteBibliography"/>
        <w:ind w:left="720" w:hanging="720"/>
        <w:jc w:val="both"/>
        <w:rPr>
          <w:noProof/>
        </w:rPr>
      </w:pPr>
      <w:r w:rsidRPr="00110413">
        <w:rPr>
          <w:noProof/>
        </w:rPr>
        <w:t>20)</w:t>
      </w:r>
      <w:r w:rsidRPr="00110413">
        <w:rPr>
          <w:noProof/>
        </w:rPr>
        <w:tab/>
        <w:t>H.H. Richardson, M.T. Carlson, P.J. Tandler, P. Hernandez, and A.O. Govorov, Nano Lett. 9, 1139 (2009).</w:t>
      </w:r>
    </w:p>
    <w:p w14:paraId="44DFC412" w14:textId="77777777" w:rsidR="00DE43AD" w:rsidRPr="00110413" w:rsidRDefault="00DE43AD" w:rsidP="00A22A9B">
      <w:pPr>
        <w:pStyle w:val="EndNoteBibliography"/>
        <w:ind w:left="720" w:hanging="720"/>
        <w:jc w:val="both"/>
        <w:rPr>
          <w:noProof/>
        </w:rPr>
      </w:pPr>
      <w:r w:rsidRPr="00110413">
        <w:rPr>
          <w:noProof/>
        </w:rPr>
        <w:t>21)</w:t>
      </w:r>
      <w:r w:rsidRPr="00110413">
        <w:rPr>
          <w:noProof/>
        </w:rPr>
        <w:tab/>
        <w:t>G.V. Hartland, L.V. Besteiro, P. Johns, and A.O. Govorov, ACS Energy Lett. 2, 1641 (2017).</w:t>
      </w:r>
    </w:p>
    <w:p w14:paraId="4058CD25" w14:textId="77777777" w:rsidR="00DE43AD" w:rsidRPr="00110413" w:rsidRDefault="00DE43AD" w:rsidP="00A22A9B">
      <w:pPr>
        <w:pStyle w:val="EndNoteBibliography"/>
        <w:ind w:left="720" w:hanging="720"/>
        <w:jc w:val="both"/>
        <w:rPr>
          <w:noProof/>
        </w:rPr>
      </w:pPr>
      <w:r w:rsidRPr="00110413">
        <w:rPr>
          <w:noProof/>
        </w:rPr>
        <w:t>22)</w:t>
      </w:r>
      <w:r w:rsidRPr="00110413">
        <w:rPr>
          <w:noProof/>
        </w:rPr>
        <w:tab/>
        <w:t>N.I. Landy, S. Sajuyigbe, J.J. Mock, D.R. Smith, and W.J. Padilla, Phys. Rev. Lett. 100, 207402 (2008).</w:t>
      </w:r>
    </w:p>
    <w:p w14:paraId="76A2C5DC" w14:textId="77777777" w:rsidR="00DE43AD" w:rsidRPr="00110413" w:rsidRDefault="00DE43AD" w:rsidP="00A22A9B">
      <w:pPr>
        <w:pStyle w:val="EndNoteBibliography"/>
        <w:ind w:left="720" w:hanging="720"/>
        <w:jc w:val="both"/>
        <w:rPr>
          <w:noProof/>
        </w:rPr>
      </w:pPr>
      <w:r w:rsidRPr="00110413">
        <w:rPr>
          <w:noProof/>
        </w:rPr>
        <w:t>23)</w:t>
      </w:r>
      <w:r w:rsidRPr="00110413">
        <w:rPr>
          <w:noProof/>
        </w:rPr>
        <w:tab/>
        <w:t>A. Christ, G. LÉVÊQue, O.J.F. Martin, T. Zentgraf, J. Kuhl, C. Bauer, H. Giessen, and S.G. Tikhodeev, J. Microsc 229, 344 (2008).</w:t>
      </w:r>
    </w:p>
    <w:p w14:paraId="1634CC04" w14:textId="77777777" w:rsidR="00DE43AD" w:rsidRPr="00110413" w:rsidRDefault="00DE43AD" w:rsidP="00A22A9B">
      <w:pPr>
        <w:pStyle w:val="EndNoteBibliography"/>
        <w:ind w:left="720" w:hanging="720"/>
        <w:jc w:val="both"/>
        <w:rPr>
          <w:noProof/>
        </w:rPr>
      </w:pPr>
      <w:r w:rsidRPr="00110413">
        <w:rPr>
          <w:noProof/>
        </w:rPr>
        <w:t>24)</w:t>
      </w:r>
      <w:r w:rsidRPr="00110413">
        <w:rPr>
          <w:noProof/>
        </w:rPr>
        <w:tab/>
        <w:t>A. Moreau, C. Ciracì, J.J. Mock, R.T. Hill, Q. Wang, B.J. Wiley, A. Chilkoti, and D.R. Smith, Nature 492, 86 (2012).</w:t>
      </w:r>
    </w:p>
    <w:p w14:paraId="540A8D36" w14:textId="77777777" w:rsidR="00DE43AD" w:rsidRPr="00110413" w:rsidRDefault="00DE43AD" w:rsidP="00A22A9B">
      <w:pPr>
        <w:pStyle w:val="EndNoteBibliography"/>
        <w:ind w:left="720" w:hanging="720"/>
        <w:jc w:val="both"/>
        <w:rPr>
          <w:noProof/>
        </w:rPr>
      </w:pPr>
      <w:r w:rsidRPr="00110413">
        <w:rPr>
          <w:noProof/>
        </w:rPr>
        <w:t>25)</w:t>
      </w:r>
      <w:r w:rsidRPr="00110413">
        <w:rPr>
          <w:noProof/>
        </w:rPr>
        <w:tab/>
        <w:t>W. Li and J. Valentine, Nano Lett. 14, 3510 (2014).</w:t>
      </w:r>
    </w:p>
    <w:p w14:paraId="076E19D5" w14:textId="77777777" w:rsidR="00DE43AD" w:rsidRPr="00110413" w:rsidRDefault="00DE43AD" w:rsidP="00A22A9B">
      <w:pPr>
        <w:pStyle w:val="EndNoteBibliography"/>
        <w:ind w:left="720" w:hanging="720"/>
        <w:jc w:val="both"/>
        <w:rPr>
          <w:noProof/>
        </w:rPr>
      </w:pPr>
      <w:r w:rsidRPr="00110413">
        <w:rPr>
          <w:noProof/>
        </w:rPr>
        <w:t>26)</w:t>
      </w:r>
      <w:r w:rsidRPr="00110413">
        <w:rPr>
          <w:noProof/>
        </w:rPr>
        <w:tab/>
        <w:t>F. Ding, Y. Yang, R.A. Deshpande, and S.I. Bozhevolnyi, Nanophotonics 7, 1129 (2018).</w:t>
      </w:r>
    </w:p>
    <w:p w14:paraId="60BC8B4D" w14:textId="77777777" w:rsidR="00DE43AD" w:rsidRPr="00110413" w:rsidRDefault="00DE43AD" w:rsidP="00A22A9B">
      <w:pPr>
        <w:pStyle w:val="EndNoteBibliography"/>
        <w:ind w:left="720" w:hanging="720"/>
        <w:jc w:val="both"/>
        <w:rPr>
          <w:noProof/>
        </w:rPr>
      </w:pPr>
      <w:r w:rsidRPr="00110413">
        <w:rPr>
          <w:noProof/>
        </w:rPr>
        <w:t>27)</w:t>
      </w:r>
      <w:r w:rsidRPr="00110413">
        <w:rPr>
          <w:noProof/>
        </w:rPr>
        <w:tab/>
        <w:t>A. Tittl, A.-K. Michel, M. Schäferling, X. Yin, B. Gholipour, L. Cui, M. Wuttig, T. Taubner, F. Neubrech, and H. Giessen, Adv. Mater. 27, 4597 (2015).</w:t>
      </w:r>
    </w:p>
    <w:p w14:paraId="6DA71421" w14:textId="77777777" w:rsidR="00DE43AD" w:rsidRPr="00110413" w:rsidRDefault="00DE43AD" w:rsidP="00A22A9B">
      <w:pPr>
        <w:pStyle w:val="EndNoteBibliography"/>
        <w:ind w:left="720" w:hanging="720"/>
        <w:jc w:val="both"/>
        <w:rPr>
          <w:noProof/>
        </w:rPr>
      </w:pPr>
      <w:r w:rsidRPr="00110413">
        <w:rPr>
          <w:noProof/>
        </w:rPr>
        <w:t>28)</w:t>
      </w:r>
      <w:r w:rsidRPr="00110413">
        <w:rPr>
          <w:noProof/>
        </w:rPr>
        <w:tab/>
        <w:t>T. Cao, C.-w. Wei, R.E. Simpson, L. Zhang, and M.J. Cryan, Sci. Rep. 4, 3955 (2014).</w:t>
      </w:r>
    </w:p>
    <w:p w14:paraId="7513AE9A" w14:textId="77777777" w:rsidR="00DE43AD" w:rsidRPr="00110413" w:rsidRDefault="00DE43AD" w:rsidP="00A22A9B">
      <w:pPr>
        <w:pStyle w:val="EndNoteBibliography"/>
        <w:ind w:left="720" w:hanging="720"/>
        <w:jc w:val="both"/>
        <w:rPr>
          <w:noProof/>
        </w:rPr>
      </w:pPr>
      <w:r w:rsidRPr="00110413">
        <w:rPr>
          <w:noProof/>
        </w:rPr>
        <w:t>29)</w:t>
      </w:r>
      <w:r w:rsidRPr="00110413">
        <w:rPr>
          <w:noProof/>
        </w:rPr>
        <w:tab/>
        <w:t>C. Ng, J.J. Cadusch, S. Dligatch, A. Roberts, T.J. Davis, P. Mulvaney, and D.E. Gómez, ACS Nano 10, 4704 (2016).</w:t>
      </w:r>
    </w:p>
    <w:p w14:paraId="68F88277" w14:textId="77777777" w:rsidR="00DE43AD" w:rsidRPr="00110413" w:rsidRDefault="00DE43AD" w:rsidP="00A22A9B">
      <w:pPr>
        <w:pStyle w:val="EndNoteBibliography"/>
        <w:ind w:left="720" w:hanging="720"/>
        <w:jc w:val="both"/>
        <w:rPr>
          <w:noProof/>
        </w:rPr>
      </w:pPr>
      <w:r w:rsidRPr="00110413">
        <w:rPr>
          <w:noProof/>
        </w:rPr>
        <w:t>30)</w:t>
      </w:r>
      <w:r w:rsidRPr="00110413">
        <w:rPr>
          <w:noProof/>
        </w:rPr>
        <w:tab/>
        <w:t>J. Hao, J. Wang, X. Liu, W.J. Padilla, L. Zhou, and M. Qiu, Appl. Phys. Lett. 96, 251104 (2010).</w:t>
      </w:r>
    </w:p>
    <w:p w14:paraId="689CB74A" w14:textId="77777777" w:rsidR="00DE43AD" w:rsidRPr="00110413" w:rsidRDefault="00DE43AD" w:rsidP="00A22A9B">
      <w:pPr>
        <w:pStyle w:val="EndNoteBibliography"/>
        <w:ind w:left="720" w:hanging="720"/>
        <w:jc w:val="both"/>
        <w:rPr>
          <w:noProof/>
        </w:rPr>
      </w:pPr>
      <w:r w:rsidRPr="00110413">
        <w:rPr>
          <w:noProof/>
        </w:rPr>
        <w:t>31)</w:t>
      </w:r>
      <w:r w:rsidRPr="00110413">
        <w:rPr>
          <w:noProof/>
        </w:rPr>
        <w:tab/>
        <w:t>G. Baffou and R. Quidant, Laser Photonics Rev. 7, 171 (2013).</w:t>
      </w:r>
    </w:p>
    <w:p w14:paraId="401E90D3" w14:textId="77777777" w:rsidR="00DE43AD" w:rsidRPr="00110413" w:rsidRDefault="00DE43AD" w:rsidP="00A22A9B">
      <w:pPr>
        <w:pStyle w:val="EndNoteBibliography"/>
        <w:ind w:left="720" w:hanging="720"/>
        <w:jc w:val="both"/>
        <w:rPr>
          <w:noProof/>
        </w:rPr>
      </w:pPr>
      <w:r w:rsidRPr="00110413">
        <w:rPr>
          <w:noProof/>
        </w:rPr>
        <w:t>32)</w:t>
      </w:r>
      <w:r w:rsidRPr="00110413">
        <w:rPr>
          <w:noProof/>
        </w:rPr>
        <w:tab/>
        <w:t>A.O. Govorov, W. Zhang, T. Skeini, H. Richardson, J. Lee, and N.A. Kotov, Nanoscale Res. Lett. 1, 84 (2006).</w:t>
      </w:r>
    </w:p>
    <w:p w14:paraId="6E35269F" w14:textId="77777777" w:rsidR="00DE43AD" w:rsidRPr="00110413" w:rsidRDefault="00DE43AD" w:rsidP="00A22A9B">
      <w:pPr>
        <w:pStyle w:val="EndNoteBibliography"/>
        <w:ind w:left="720" w:hanging="720"/>
        <w:jc w:val="both"/>
        <w:rPr>
          <w:noProof/>
        </w:rPr>
      </w:pPr>
      <w:r w:rsidRPr="00110413">
        <w:rPr>
          <w:noProof/>
        </w:rPr>
        <w:t>33)</w:t>
      </w:r>
      <w:r w:rsidRPr="00110413">
        <w:rPr>
          <w:noProof/>
        </w:rPr>
        <w:tab/>
        <w:t>Y. Nishijima, A. Balčytis, S. Naganuma, G. Seniutinas, and S. Juodkazis, Sci. Rep. 9, 8284 (2019).</w:t>
      </w:r>
    </w:p>
    <w:p w14:paraId="0BECE6A8" w14:textId="77777777" w:rsidR="00DE43AD" w:rsidRPr="00110413" w:rsidRDefault="00DE43AD" w:rsidP="00A22A9B">
      <w:pPr>
        <w:pStyle w:val="EndNoteBibliography"/>
        <w:ind w:left="720" w:hanging="720"/>
        <w:jc w:val="both"/>
        <w:rPr>
          <w:noProof/>
        </w:rPr>
      </w:pPr>
      <w:r w:rsidRPr="00110413">
        <w:rPr>
          <w:noProof/>
        </w:rPr>
        <w:t>34)</w:t>
      </w:r>
      <w:r w:rsidRPr="00110413">
        <w:rPr>
          <w:noProof/>
        </w:rPr>
        <w:tab/>
        <w:t>Z.M. Gibbs, H.-S. Kim, H. Wang, and G.J. Snyder, Appl. Phys. Lett. 106, 022112 (2015).</w:t>
      </w:r>
    </w:p>
    <w:p w14:paraId="4AE8C600" w14:textId="3BC7B441" w:rsidR="00F41BA3" w:rsidRPr="00110413" w:rsidRDefault="00F41BA3" w:rsidP="00A22A9B">
      <w:pPr>
        <w:spacing w:line="360" w:lineRule="auto"/>
        <w:rPr>
          <w:rFonts w:asciiTheme="majorHAnsi" w:hAnsiTheme="majorHAnsi"/>
          <w:b/>
          <w:sz w:val="28"/>
          <w:szCs w:val="28"/>
        </w:rPr>
      </w:pPr>
    </w:p>
    <w:p w14:paraId="3E947708" w14:textId="60A75289" w:rsidR="00F41BA3" w:rsidRPr="00110413" w:rsidRDefault="00F41BA3" w:rsidP="00E522AC">
      <w:pPr>
        <w:spacing w:line="360" w:lineRule="auto"/>
        <w:rPr>
          <w:rFonts w:asciiTheme="majorHAnsi" w:hAnsiTheme="majorHAnsi"/>
          <w:b/>
          <w:sz w:val="28"/>
          <w:szCs w:val="28"/>
        </w:rPr>
      </w:pPr>
    </w:p>
    <w:p w14:paraId="26E0E5F9" w14:textId="77777777" w:rsidR="00734612" w:rsidRPr="00110413" w:rsidRDefault="00734612" w:rsidP="00E522AC">
      <w:pPr>
        <w:pStyle w:val="References"/>
        <w:numPr>
          <w:ilvl w:val="0"/>
          <w:numId w:val="0"/>
        </w:numPr>
        <w:spacing w:line="360" w:lineRule="auto"/>
        <w:rPr>
          <w:sz w:val="24"/>
        </w:rPr>
        <w:sectPr w:rsidR="00734612" w:rsidRPr="00110413" w:rsidSect="00D05662">
          <w:headerReference w:type="default" r:id="rId8"/>
          <w:footerReference w:type="even" r:id="rId9"/>
          <w:footerReference w:type="default" r:id="rId10"/>
          <w:type w:val="continuous"/>
          <w:pgSz w:w="11906" w:h="16838" w:code="9"/>
          <w:pgMar w:top="1304" w:right="1588" w:bottom="1304" w:left="1531" w:header="567" w:footer="907" w:gutter="0"/>
          <w:cols w:space="720"/>
          <w:docGrid w:linePitch="360"/>
        </w:sectPr>
      </w:pPr>
    </w:p>
    <w:p w14:paraId="170B4CE2" w14:textId="5EE03083" w:rsidR="00D536BC" w:rsidRPr="00110413" w:rsidRDefault="00D536BC" w:rsidP="008B47CB">
      <w:pPr>
        <w:spacing w:line="360" w:lineRule="auto"/>
        <w:rPr>
          <w:rFonts w:asciiTheme="majorHAnsi" w:hAnsiTheme="majorHAnsi" w:cstheme="majorHAnsi"/>
          <w:b/>
          <w:sz w:val="24"/>
        </w:rPr>
      </w:pPr>
      <w:r w:rsidRPr="00110413">
        <w:rPr>
          <w:rFonts w:asciiTheme="majorHAnsi" w:eastAsia="MS Gothic" w:hAnsiTheme="majorHAnsi" w:cstheme="majorHAnsi"/>
          <w:b/>
          <w:kern w:val="0"/>
          <w:sz w:val="28"/>
          <w:szCs w:val="28"/>
        </w:rPr>
        <w:lastRenderedPageBreak/>
        <w:t>Figure Captions</w:t>
      </w:r>
    </w:p>
    <w:p w14:paraId="279125DD" w14:textId="4B49517B" w:rsidR="00594794" w:rsidRPr="00110413" w:rsidRDefault="00341F2C" w:rsidP="00EB16F0">
      <w:pPr>
        <w:spacing w:line="360" w:lineRule="auto"/>
        <w:ind w:right="-2"/>
        <w:rPr>
          <w:rFonts w:ascii="Times New Roman" w:hAnsi="Times New Roman"/>
          <w:sz w:val="24"/>
        </w:rPr>
      </w:pPr>
      <w:r w:rsidRPr="00110413">
        <w:rPr>
          <w:rFonts w:ascii="Times New Roman" w:hAnsi="Times New Roman"/>
          <w:b/>
          <w:sz w:val="24"/>
        </w:rPr>
        <w:t>Fig</w:t>
      </w:r>
      <w:r w:rsidR="00594794" w:rsidRPr="00110413">
        <w:rPr>
          <w:rFonts w:ascii="Times New Roman" w:hAnsi="Times New Roman"/>
          <w:b/>
          <w:sz w:val="24"/>
        </w:rPr>
        <w:t>. 1.</w:t>
      </w:r>
      <w:r w:rsidR="00594794" w:rsidRPr="00110413">
        <w:rPr>
          <w:rFonts w:ascii="Times New Roman" w:hAnsi="Times New Roman"/>
          <w:sz w:val="24"/>
        </w:rPr>
        <w:t xml:space="preserve"> </w:t>
      </w:r>
      <w:r w:rsidR="00585D95" w:rsidRPr="00110413">
        <w:rPr>
          <w:rFonts w:ascii="Times New Roman" w:hAnsi="Times New Roman"/>
          <w:sz w:val="24"/>
        </w:rPr>
        <w:t xml:space="preserve">(a) </w:t>
      </w:r>
      <w:r w:rsidR="008B47CB" w:rsidRPr="00110413">
        <w:rPr>
          <w:rFonts w:ascii="Times New Roman" w:hAnsi="Times New Roman"/>
          <w:sz w:val="24"/>
        </w:rPr>
        <w:t xml:space="preserve">SEM image of </w:t>
      </w:r>
      <w:r w:rsidR="006169C3" w:rsidRPr="00110413">
        <w:rPr>
          <w:rFonts w:ascii="Times New Roman" w:hAnsi="Times New Roman"/>
          <w:sz w:val="24"/>
        </w:rPr>
        <w:t xml:space="preserve">the </w:t>
      </w:r>
      <w:r w:rsidR="008B47CB" w:rsidRPr="00110413">
        <w:rPr>
          <w:rFonts w:ascii="Times New Roman" w:hAnsi="Times New Roman"/>
          <w:sz w:val="24"/>
        </w:rPr>
        <w:t xml:space="preserve">Ag </w:t>
      </w:r>
      <w:r w:rsidR="00DD5413" w:rsidRPr="00110413">
        <w:rPr>
          <w:rFonts w:ascii="Times New Roman" w:hAnsi="Times New Roman"/>
          <w:sz w:val="24"/>
        </w:rPr>
        <w:t>nanorods</w:t>
      </w:r>
      <w:r w:rsidR="00E42110" w:rsidRPr="00110413">
        <w:rPr>
          <w:rFonts w:ascii="Times New Roman" w:hAnsi="Times New Roman"/>
          <w:sz w:val="24"/>
        </w:rPr>
        <w:t>. T</w:t>
      </w:r>
      <w:r w:rsidR="00585D95" w:rsidRPr="00110413">
        <w:rPr>
          <w:rFonts w:ascii="Times New Roman" w:hAnsi="Times New Roman"/>
          <w:sz w:val="24"/>
        </w:rPr>
        <w:t xml:space="preserve">he inset is a </w:t>
      </w:r>
      <w:r w:rsidR="00E42110" w:rsidRPr="00110413">
        <w:rPr>
          <w:rFonts w:ascii="Times New Roman" w:hAnsi="Times New Roman"/>
          <w:sz w:val="24"/>
        </w:rPr>
        <w:t xml:space="preserve">zoom-in view. </w:t>
      </w:r>
      <w:r w:rsidR="00585D95" w:rsidRPr="00110413">
        <w:rPr>
          <w:rFonts w:ascii="Times New Roman" w:hAnsi="Times New Roman"/>
          <w:sz w:val="24"/>
        </w:rPr>
        <w:t>(b)</w:t>
      </w:r>
      <w:r w:rsidR="008B47CB" w:rsidRPr="00110413">
        <w:rPr>
          <w:rFonts w:ascii="Times New Roman" w:hAnsi="Times New Roman"/>
          <w:sz w:val="24"/>
        </w:rPr>
        <w:t xml:space="preserve"> </w:t>
      </w:r>
      <w:r w:rsidR="00E42110" w:rsidRPr="00110413">
        <w:rPr>
          <w:rFonts w:ascii="Times New Roman" w:hAnsi="Times New Roman"/>
          <w:sz w:val="24"/>
        </w:rPr>
        <w:t xml:space="preserve">A </w:t>
      </w:r>
      <w:r w:rsidR="00585D95" w:rsidRPr="00110413">
        <w:rPr>
          <w:rFonts w:ascii="Times New Roman" w:hAnsi="Times New Roman"/>
          <w:sz w:val="24"/>
        </w:rPr>
        <w:t>s</w:t>
      </w:r>
      <w:r w:rsidR="008B47CB" w:rsidRPr="00110413">
        <w:rPr>
          <w:rFonts w:ascii="Times New Roman" w:hAnsi="Times New Roman"/>
          <w:sz w:val="24"/>
        </w:rPr>
        <w:t>chematic of the</w:t>
      </w:r>
      <w:r w:rsidR="00126326" w:rsidRPr="00110413">
        <w:rPr>
          <w:rFonts w:ascii="Times New Roman" w:hAnsi="Times New Roman"/>
          <w:sz w:val="24"/>
        </w:rPr>
        <w:t xml:space="preserve"> measurement setup, showing the</w:t>
      </w:r>
      <w:r w:rsidR="008B47CB" w:rsidRPr="00110413">
        <w:rPr>
          <w:rFonts w:ascii="Times New Roman" w:hAnsi="Times New Roman"/>
          <w:sz w:val="24"/>
        </w:rPr>
        <w:t xml:space="preserve"> </w:t>
      </w:r>
      <w:r w:rsidR="00126326" w:rsidRPr="00110413">
        <w:rPr>
          <w:rFonts w:ascii="Times New Roman" w:hAnsi="Times New Roman"/>
          <w:sz w:val="24"/>
        </w:rPr>
        <w:t xml:space="preserve">MPA-enhanced </w:t>
      </w:r>
      <w:r w:rsidR="008B47CB" w:rsidRPr="00110413">
        <w:rPr>
          <w:rFonts w:ascii="Times New Roman" w:hAnsi="Times New Roman"/>
          <w:sz w:val="24"/>
        </w:rPr>
        <w:t xml:space="preserve">plasmonic photo-thermoelectric </w:t>
      </w:r>
      <w:r w:rsidR="00126326" w:rsidRPr="00110413">
        <w:rPr>
          <w:rFonts w:ascii="Times New Roman" w:hAnsi="Times New Roman"/>
          <w:sz w:val="24"/>
        </w:rPr>
        <w:t>sensor with the control sample</w:t>
      </w:r>
      <w:r w:rsidR="00E42110" w:rsidRPr="00110413">
        <w:rPr>
          <w:rFonts w:ascii="Times New Roman" w:hAnsi="Times New Roman"/>
          <w:sz w:val="24"/>
        </w:rPr>
        <w:t>.</w:t>
      </w:r>
      <w:r w:rsidR="006169C3" w:rsidRPr="00110413">
        <w:rPr>
          <w:rFonts w:ascii="Times New Roman" w:hAnsi="Times New Roman"/>
          <w:sz w:val="24"/>
        </w:rPr>
        <w:t xml:space="preserve"> (c) </w:t>
      </w:r>
      <w:r w:rsidR="00E42110" w:rsidRPr="00110413">
        <w:rPr>
          <w:rFonts w:ascii="Times New Roman" w:hAnsi="Times New Roman"/>
          <w:sz w:val="24"/>
        </w:rPr>
        <w:t xml:space="preserve">The </w:t>
      </w:r>
      <w:r w:rsidR="006169C3" w:rsidRPr="00110413">
        <w:rPr>
          <w:rFonts w:ascii="Times New Roman" w:hAnsi="Times New Roman"/>
          <w:sz w:val="24"/>
        </w:rPr>
        <w:t>cross-section</w:t>
      </w:r>
      <w:r w:rsidR="002B2645" w:rsidRPr="00110413">
        <w:rPr>
          <w:rFonts w:ascii="Times New Roman" w:hAnsi="Times New Roman"/>
          <w:sz w:val="24"/>
        </w:rPr>
        <w:t xml:space="preserve"> of the MPA area</w:t>
      </w:r>
      <w:r w:rsidR="006169C3" w:rsidRPr="00110413">
        <w:rPr>
          <w:rFonts w:ascii="Times New Roman" w:hAnsi="Times New Roman"/>
          <w:sz w:val="24"/>
        </w:rPr>
        <w:t>.</w:t>
      </w:r>
      <w:r w:rsidR="008B47CB" w:rsidRPr="00110413">
        <w:rPr>
          <w:rFonts w:ascii="Times New Roman" w:hAnsi="Times New Roman"/>
          <w:sz w:val="24"/>
        </w:rPr>
        <w:t xml:space="preserve"> </w:t>
      </w:r>
    </w:p>
    <w:p w14:paraId="06665143" w14:textId="77777777" w:rsidR="00594794" w:rsidRPr="00110413" w:rsidRDefault="00594794" w:rsidP="00E522AC">
      <w:pPr>
        <w:spacing w:line="360" w:lineRule="auto"/>
        <w:rPr>
          <w:rFonts w:ascii="Times New Roman" w:hAnsi="Times New Roman"/>
          <w:sz w:val="24"/>
        </w:rPr>
      </w:pPr>
    </w:p>
    <w:p w14:paraId="1E483B7D" w14:textId="3117B729" w:rsidR="00D536BC" w:rsidRPr="00110413" w:rsidRDefault="00D536BC" w:rsidP="00D536BC">
      <w:pPr>
        <w:spacing w:line="360" w:lineRule="auto"/>
        <w:rPr>
          <w:rFonts w:ascii="Times New Roman" w:hAnsi="Times New Roman"/>
          <w:sz w:val="22"/>
          <w:szCs w:val="22"/>
        </w:rPr>
      </w:pPr>
      <w:r w:rsidRPr="00110413">
        <w:rPr>
          <w:rFonts w:ascii="Times New Roman" w:hAnsi="Times New Roman"/>
          <w:b/>
          <w:sz w:val="24"/>
        </w:rPr>
        <w:t>Fig. 2.</w:t>
      </w:r>
      <w:r w:rsidRPr="00110413">
        <w:rPr>
          <w:rFonts w:ascii="Times New Roman" w:hAnsi="Times New Roman"/>
          <w:sz w:val="24"/>
        </w:rPr>
        <w:t xml:space="preserve"> </w:t>
      </w:r>
      <w:r w:rsidR="00E42110" w:rsidRPr="00110413">
        <w:rPr>
          <w:rFonts w:ascii="Times New Roman" w:hAnsi="Times New Roman"/>
          <w:sz w:val="24"/>
        </w:rPr>
        <w:t>E</w:t>
      </w:r>
      <w:r w:rsidR="00336170" w:rsidRPr="00110413">
        <w:rPr>
          <w:rFonts w:ascii="Times New Roman" w:hAnsi="Times New Roman"/>
          <w:sz w:val="24"/>
        </w:rPr>
        <w:t>xtinction spectra</w:t>
      </w:r>
      <w:r w:rsidR="00F41BA3" w:rsidRPr="00110413">
        <w:rPr>
          <w:rFonts w:ascii="Times New Roman" w:hAnsi="Times New Roman"/>
          <w:sz w:val="24"/>
        </w:rPr>
        <w:t xml:space="preserve"> (solid line</w:t>
      </w:r>
      <w:r w:rsidR="006169C3" w:rsidRPr="00110413">
        <w:rPr>
          <w:rFonts w:ascii="Times New Roman" w:hAnsi="Times New Roman"/>
          <w:sz w:val="24"/>
        </w:rPr>
        <w:t>s</w:t>
      </w:r>
      <w:r w:rsidR="00F41BA3" w:rsidRPr="00110413">
        <w:rPr>
          <w:rFonts w:ascii="Times New Roman" w:hAnsi="Times New Roman"/>
          <w:sz w:val="24"/>
        </w:rPr>
        <w:t>)</w:t>
      </w:r>
      <w:r w:rsidR="00336170" w:rsidRPr="00110413">
        <w:rPr>
          <w:rFonts w:ascii="Times New Roman" w:hAnsi="Times New Roman"/>
          <w:sz w:val="24"/>
        </w:rPr>
        <w:t xml:space="preserve"> and </w:t>
      </w:r>
      <w:r w:rsidR="00E42110" w:rsidRPr="00110413">
        <w:rPr>
          <w:rFonts w:ascii="Times New Roman" w:hAnsi="Times New Roman"/>
          <w:sz w:val="24"/>
        </w:rPr>
        <w:t xml:space="preserve">EQE (dots) </w:t>
      </w:r>
      <w:r w:rsidR="00F41BA3" w:rsidRPr="00110413">
        <w:rPr>
          <w:rFonts w:ascii="Times New Roman" w:hAnsi="Times New Roman"/>
          <w:sz w:val="24"/>
        </w:rPr>
        <w:t xml:space="preserve">of </w:t>
      </w:r>
      <w:r w:rsidR="00B2675B" w:rsidRPr="00110413">
        <w:rPr>
          <w:rFonts w:ascii="Times New Roman" w:hAnsi="Times New Roman"/>
          <w:sz w:val="24"/>
        </w:rPr>
        <w:t xml:space="preserve">the MPA sensor (red) and </w:t>
      </w:r>
      <w:r w:rsidR="00F41BA3" w:rsidRPr="00110413">
        <w:rPr>
          <w:rFonts w:ascii="Times New Roman" w:hAnsi="Times New Roman"/>
          <w:sz w:val="24"/>
        </w:rPr>
        <w:t xml:space="preserve">the </w:t>
      </w:r>
      <w:r w:rsidR="00126326" w:rsidRPr="00110413">
        <w:rPr>
          <w:rFonts w:ascii="Times New Roman" w:hAnsi="Times New Roman"/>
          <w:sz w:val="24"/>
        </w:rPr>
        <w:t>control</w:t>
      </w:r>
      <w:r w:rsidR="00B2675B" w:rsidRPr="00110413">
        <w:rPr>
          <w:rFonts w:ascii="Times New Roman" w:hAnsi="Times New Roman"/>
          <w:sz w:val="24"/>
        </w:rPr>
        <w:t xml:space="preserve"> (Ag nanorod)</w:t>
      </w:r>
      <w:r w:rsidR="00126326" w:rsidRPr="00110413">
        <w:rPr>
          <w:rFonts w:ascii="Times New Roman" w:hAnsi="Times New Roman"/>
          <w:sz w:val="24"/>
        </w:rPr>
        <w:t xml:space="preserve"> sensor</w:t>
      </w:r>
      <w:r w:rsidR="00F41BA3" w:rsidRPr="00110413">
        <w:rPr>
          <w:rFonts w:ascii="Times New Roman" w:hAnsi="Times New Roman"/>
          <w:sz w:val="24"/>
        </w:rPr>
        <w:t xml:space="preserve"> (blue)</w:t>
      </w:r>
      <w:r w:rsidR="00126326" w:rsidRPr="00110413">
        <w:rPr>
          <w:rFonts w:ascii="Times New Roman" w:hAnsi="Times New Roman"/>
          <w:sz w:val="24"/>
        </w:rPr>
        <w:t>. The incident light has</w:t>
      </w:r>
      <w:r w:rsidR="00F41BA3" w:rsidRPr="00110413">
        <w:rPr>
          <w:rFonts w:ascii="Times New Roman" w:hAnsi="Times New Roman"/>
          <w:sz w:val="24"/>
        </w:rPr>
        <w:t xml:space="preserve"> TE polarization.</w:t>
      </w:r>
    </w:p>
    <w:p w14:paraId="541EF8D2" w14:textId="77777777" w:rsidR="00D536BC" w:rsidRPr="00110413" w:rsidRDefault="00D536BC" w:rsidP="00D536BC">
      <w:pPr>
        <w:spacing w:line="360" w:lineRule="auto"/>
        <w:rPr>
          <w:rFonts w:ascii="Times New Roman" w:hAnsi="Times New Roman"/>
          <w:sz w:val="22"/>
          <w:szCs w:val="22"/>
        </w:rPr>
      </w:pPr>
    </w:p>
    <w:p w14:paraId="433C80A5" w14:textId="584FE967" w:rsidR="00D536BC" w:rsidRPr="00110413" w:rsidRDefault="00F41BA3" w:rsidP="00E522AC">
      <w:pPr>
        <w:spacing w:line="360" w:lineRule="auto"/>
        <w:rPr>
          <w:rFonts w:ascii="Times New Roman" w:hAnsi="Times New Roman"/>
          <w:sz w:val="24"/>
        </w:rPr>
      </w:pPr>
      <w:r w:rsidRPr="00110413">
        <w:rPr>
          <w:rFonts w:ascii="Times New Roman" w:hAnsi="Times New Roman"/>
          <w:b/>
          <w:sz w:val="24"/>
        </w:rPr>
        <w:t>Fig. 3</w:t>
      </w:r>
      <w:r w:rsidRPr="00110413">
        <w:rPr>
          <w:rFonts w:ascii="Times New Roman" w:hAnsi="Times New Roman"/>
          <w:sz w:val="24"/>
        </w:rPr>
        <w:t xml:space="preserve"> Electric and magnetic field distributions of </w:t>
      </w:r>
      <w:r w:rsidR="00635862" w:rsidRPr="00110413">
        <w:rPr>
          <w:rFonts w:ascii="Times New Roman" w:hAnsi="Times New Roman"/>
          <w:sz w:val="24"/>
        </w:rPr>
        <w:t>the two sensors</w:t>
      </w:r>
      <w:r w:rsidRPr="00110413">
        <w:rPr>
          <w:rFonts w:ascii="Times New Roman" w:hAnsi="Times New Roman"/>
          <w:sz w:val="24"/>
        </w:rPr>
        <w:t xml:space="preserve">. </w:t>
      </w:r>
      <w:r w:rsidR="00635862" w:rsidRPr="00110413">
        <w:rPr>
          <w:rFonts w:ascii="Times New Roman" w:hAnsi="Times New Roman"/>
          <w:sz w:val="24"/>
        </w:rPr>
        <w:t xml:space="preserve">(a,b) </w:t>
      </w:r>
      <w:r w:rsidRPr="00110413">
        <w:rPr>
          <w:rFonts w:ascii="Times New Roman" w:hAnsi="Times New Roman"/>
          <w:sz w:val="24"/>
        </w:rPr>
        <w:t xml:space="preserve">Electric field distribution of (a) </w:t>
      </w:r>
      <w:r w:rsidR="00635862" w:rsidRPr="00110413">
        <w:rPr>
          <w:rFonts w:ascii="Times New Roman" w:hAnsi="Times New Roman"/>
          <w:sz w:val="24"/>
        </w:rPr>
        <w:t xml:space="preserve">the </w:t>
      </w:r>
      <w:r w:rsidR="00B2675B" w:rsidRPr="00110413">
        <w:rPr>
          <w:rFonts w:ascii="Times New Roman" w:hAnsi="Times New Roman"/>
          <w:sz w:val="24"/>
        </w:rPr>
        <w:t xml:space="preserve">control </w:t>
      </w:r>
      <w:r w:rsidR="00635862" w:rsidRPr="00110413">
        <w:rPr>
          <w:rFonts w:ascii="Times New Roman" w:hAnsi="Times New Roman"/>
          <w:sz w:val="24"/>
        </w:rPr>
        <w:t>sample</w:t>
      </w:r>
      <w:r w:rsidR="00DD5413" w:rsidRPr="00110413">
        <w:rPr>
          <w:rFonts w:ascii="Times New Roman" w:hAnsi="Times New Roman"/>
          <w:sz w:val="24"/>
        </w:rPr>
        <w:t xml:space="preserve"> </w:t>
      </w:r>
      <w:r w:rsidR="00B2675B" w:rsidRPr="00110413">
        <w:rPr>
          <w:rFonts w:ascii="Times New Roman" w:hAnsi="Times New Roman"/>
          <w:sz w:val="24"/>
        </w:rPr>
        <w:t>(Ag nanorod)</w:t>
      </w:r>
      <w:r w:rsidR="00884411" w:rsidRPr="00110413">
        <w:rPr>
          <w:rFonts w:ascii="Times New Roman" w:hAnsi="Times New Roman"/>
          <w:sz w:val="24"/>
        </w:rPr>
        <w:t xml:space="preserve"> calculated at 650 nm</w:t>
      </w:r>
      <w:r w:rsidRPr="00110413">
        <w:rPr>
          <w:rFonts w:ascii="Times New Roman" w:hAnsi="Times New Roman"/>
          <w:sz w:val="24"/>
        </w:rPr>
        <w:t xml:space="preserve"> and (b) </w:t>
      </w:r>
      <w:r w:rsidR="00635862" w:rsidRPr="00110413">
        <w:rPr>
          <w:rFonts w:ascii="Times New Roman" w:hAnsi="Times New Roman"/>
          <w:sz w:val="24"/>
        </w:rPr>
        <w:t xml:space="preserve">the </w:t>
      </w:r>
      <w:r w:rsidRPr="00110413">
        <w:rPr>
          <w:rFonts w:ascii="Times New Roman" w:hAnsi="Times New Roman"/>
          <w:sz w:val="24"/>
        </w:rPr>
        <w:t>MPA</w:t>
      </w:r>
      <w:r w:rsidR="00635862" w:rsidRPr="00110413">
        <w:rPr>
          <w:rFonts w:ascii="Times New Roman" w:hAnsi="Times New Roman"/>
          <w:sz w:val="24"/>
        </w:rPr>
        <w:t xml:space="preserve"> sample</w:t>
      </w:r>
      <w:r w:rsidR="00611D2C" w:rsidRPr="00110413">
        <w:rPr>
          <w:rFonts w:ascii="Times New Roman" w:hAnsi="Times New Roman"/>
          <w:sz w:val="24"/>
        </w:rPr>
        <w:t xml:space="preserve"> calculated at 615 nm</w:t>
      </w:r>
      <w:r w:rsidR="00635862" w:rsidRPr="00110413">
        <w:rPr>
          <w:rFonts w:ascii="Times New Roman" w:hAnsi="Times New Roman"/>
          <w:sz w:val="24"/>
        </w:rPr>
        <w:t>. (c,d)</w:t>
      </w:r>
      <w:r w:rsidRPr="00110413">
        <w:rPr>
          <w:rFonts w:ascii="Times New Roman" w:hAnsi="Times New Roman"/>
          <w:sz w:val="24"/>
        </w:rPr>
        <w:t xml:space="preserve"> </w:t>
      </w:r>
      <w:r w:rsidR="00635862" w:rsidRPr="00110413">
        <w:rPr>
          <w:rFonts w:ascii="Times New Roman" w:hAnsi="Times New Roman"/>
          <w:sz w:val="24"/>
        </w:rPr>
        <w:t>M</w:t>
      </w:r>
      <w:r w:rsidRPr="00110413">
        <w:rPr>
          <w:rFonts w:ascii="Times New Roman" w:hAnsi="Times New Roman"/>
          <w:sz w:val="24"/>
        </w:rPr>
        <w:t xml:space="preserve">agnetic field distribution of </w:t>
      </w:r>
      <w:r w:rsidR="00635862" w:rsidRPr="00110413">
        <w:rPr>
          <w:rFonts w:ascii="Times New Roman" w:hAnsi="Times New Roman"/>
          <w:sz w:val="24"/>
        </w:rPr>
        <w:t xml:space="preserve">(c) the </w:t>
      </w:r>
      <w:r w:rsidR="00B2675B" w:rsidRPr="00110413">
        <w:rPr>
          <w:rFonts w:ascii="Times New Roman" w:hAnsi="Times New Roman"/>
          <w:sz w:val="24"/>
        </w:rPr>
        <w:t>control</w:t>
      </w:r>
      <w:r w:rsidR="00DD5413" w:rsidRPr="00110413">
        <w:rPr>
          <w:rFonts w:ascii="Times New Roman" w:hAnsi="Times New Roman"/>
          <w:sz w:val="24"/>
        </w:rPr>
        <w:t xml:space="preserve"> </w:t>
      </w:r>
      <w:r w:rsidR="00635862" w:rsidRPr="00110413">
        <w:rPr>
          <w:rFonts w:ascii="Times New Roman" w:hAnsi="Times New Roman"/>
          <w:sz w:val="24"/>
        </w:rPr>
        <w:t>sample and (d) the MPA sample</w:t>
      </w:r>
      <w:r w:rsidR="00F0235D" w:rsidRPr="00110413">
        <w:rPr>
          <w:rFonts w:ascii="Times New Roman" w:hAnsi="Times New Roman"/>
          <w:sz w:val="24"/>
        </w:rPr>
        <w:t>.</w:t>
      </w:r>
      <w:r w:rsidR="00635862" w:rsidRPr="00110413" w:rsidDel="00635862">
        <w:rPr>
          <w:rFonts w:ascii="Times New Roman" w:hAnsi="Times New Roman"/>
          <w:sz w:val="24"/>
        </w:rPr>
        <w:t xml:space="preserve"> </w:t>
      </w:r>
    </w:p>
    <w:p w14:paraId="14D16DC9" w14:textId="26572FDB" w:rsidR="00F41BA3" w:rsidRPr="00110413" w:rsidRDefault="00F41BA3" w:rsidP="00E522AC">
      <w:pPr>
        <w:spacing w:line="360" w:lineRule="auto"/>
        <w:rPr>
          <w:rFonts w:ascii="Times New Roman" w:hAnsi="Times New Roman"/>
          <w:sz w:val="24"/>
        </w:rPr>
      </w:pPr>
    </w:p>
    <w:p w14:paraId="79D3A19F" w14:textId="3FBD96C8" w:rsidR="00F41BA3" w:rsidRPr="00110413" w:rsidRDefault="00F41BA3" w:rsidP="00E522AC">
      <w:pPr>
        <w:spacing w:line="360" w:lineRule="auto"/>
        <w:rPr>
          <w:rFonts w:ascii="Times New Roman" w:hAnsi="Times New Roman"/>
          <w:sz w:val="24"/>
        </w:rPr>
      </w:pPr>
      <w:r w:rsidRPr="00110413">
        <w:rPr>
          <w:rFonts w:ascii="Times New Roman" w:hAnsi="Times New Roman"/>
          <w:b/>
          <w:sz w:val="24"/>
        </w:rPr>
        <w:t>Fig. 4</w:t>
      </w:r>
      <w:r w:rsidRPr="00110413">
        <w:rPr>
          <w:rFonts w:ascii="Times New Roman" w:hAnsi="Times New Roman"/>
          <w:sz w:val="24"/>
        </w:rPr>
        <w:t xml:space="preserve"> </w:t>
      </w:r>
      <w:r w:rsidR="0025792F" w:rsidRPr="00110413">
        <w:rPr>
          <w:rFonts w:ascii="Times New Roman" w:hAnsi="Times New Roman"/>
          <w:sz w:val="24"/>
        </w:rPr>
        <w:t xml:space="preserve">Dependence of </w:t>
      </w:r>
      <w:r w:rsidR="00635862" w:rsidRPr="00110413">
        <w:rPr>
          <w:rFonts w:ascii="Times New Roman" w:hAnsi="Times New Roman"/>
          <w:sz w:val="24"/>
        </w:rPr>
        <w:t xml:space="preserve">plasmon-induced </w:t>
      </w:r>
      <w:r w:rsidR="0025792F" w:rsidRPr="00110413">
        <w:rPr>
          <w:rFonts w:ascii="Times New Roman" w:hAnsi="Times New Roman"/>
          <w:sz w:val="24"/>
        </w:rPr>
        <w:t xml:space="preserve">local </w:t>
      </w:r>
      <w:r w:rsidR="00635862" w:rsidRPr="00110413">
        <w:rPr>
          <w:rFonts w:ascii="Times New Roman" w:hAnsi="Times New Roman"/>
          <w:sz w:val="24"/>
        </w:rPr>
        <w:t xml:space="preserve">temperature </w:t>
      </w:r>
      <w:r w:rsidR="003C3559" w:rsidRPr="00110413">
        <w:rPr>
          <w:rFonts w:ascii="Times New Roman" w:hAnsi="Times New Roman"/>
          <w:sz w:val="24"/>
        </w:rPr>
        <w:t>difference</w:t>
      </w:r>
      <w:r w:rsidR="0027425A" w:rsidRPr="00110413">
        <w:rPr>
          <w:rFonts w:ascii="Times New Roman" w:hAnsi="Times New Roman"/>
          <w:sz w:val="24"/>
        </w:rPr>
        <w:t>. The numerically simulated results (circles)</w:t>
      </w:r>
      <w:r w:rsidR="006169C3" w:rsidRPr="00110413">
        <w:rPr>
          <w:rFonts w:ascii="Times New Roman" w:hAnsi="Times New Roman"/>
          <w:sz w:val="24"/>
        </w:rPr>
        <w:t xml:space="preserve"> </w:t>
      </w:r>
      <w:r w:rsidR="0027425A" w:rsidRPr="00110413">
        <w:rPr>
          <w:rFonts w:ascii="Times New Roman" w:hAnsi="Times New Roman"/>
          <w:sz w:val="24"/>
        </w:rPr>
        <w:t xml:space="preserve">as a function of </w:t>
      </w:r>
      <w:r w:rsidR="000C534C" w:rsidRPr="00110413">
        <w:rPr>
          <w:rFonts w:ascii="Times New Roman" w:hAnsi="Times New Roman"/>
          <w:sz w:val="24"/>
        </w:rPr>
        <w:t xml:space="preserve">the </w:t>
      </w:r>
      <w:r w:rsidR="00635862" w:rsidRPr="00110413">
        <w:rPr>
          <w:rFonts w:ascii="Times New Roman" w:hAnsi="Times New Roman"/>
          <w:sz w:val="24"/>
        </w:rPr>
        <w:t>number</w:t>
      </w:r>
      <w:r w:rsidR="0027425A" w:rsidRPr="00110413">
        <w:rPr>
          <w:rFonts w:ascii="Times New Roman" w:hAnsi="Times New Roman"/>
          <w:sz w:val="24"/>
        </w:rPr>
        <w:t>s</w:t>
      </w:r>
      <w:r w:rsidR="00635862" w:rsidRPr="00110413">
        <w:rPr>
          <w:rFonts w:ascii="Times New Roman" w:hAnsi="Times New Roman"/>
          <w:sz w:val="24"/>
        </w:rPr>
        <w:t xml:space="preserve"> of </w:t>
      </w:r>
      <w:r w:rsidR="00E645B9" w:rsidRPr="00110413">
        <w:rPr>
          <w:rFonts w:ascii="Times New Roman" w:hAnsi="Times New Roman"/>
          <w:sz w:val="24"/>
        </w:rPr>
        <w:t>(a) MPA</w:t>
      </w:r>
      <w:r w:rsidR="00005FAC" w:rsidRPr="00110413">
        <w:rPr>
          <w:rFonts w:ascii="Times New Roman" w:hAnsi="Times New Roman"/>
          <w:sz w:val="24"/>
        </w:rPr>
        <w:t xml:space="preserve"> (red)</w:t>
      </w:r>
      <w:r w:rsidR="00E645B9" w:rsidRPr="00110413">
        <w:rPr>
          <w:rFonts w:ascii="Times New Roman" w:hAnsi="Times New Roman"/>
          <w:sz w:val="24"/>
        </w:rPr>
        <w:t xml:space="preserve"> and (b) </w:t>
      </w:r>
      <w:r w:rsidR="00DD5413" w:rsidRPr="00110413">
        <w:rPr>
          <w:rFonts w:ascii="Times New Roman" w:hAnsi="Times New Roman"/>
          <w:sz w:val="24"/>
        </w:rPr>
        <w:t xml:space="preserve">Ag </w:t>
      </w:r>
      <w:r w:rsidR="00635862" w:rsidRPr="00110413">
        <w:rPr>
          <w:rFonts w:ascii="Times New Roman" w:hAnsi="Times New Roman"/>
          <w:sz w:val="24"/>
        </w:rPr>
        <w:t>nanorod</w:t>
      </w:r>
      <w:r w:rsidR="00005FAC" w:rsidRPr="00110413">
        <w:rPr>
          <w:rFonts w:ascii="Times New Roman" w:hAnsi="Times New Roman"/>
          <w:sz w:val="24"/>
        </w:rPr>
        <w:t xml:space="preserve"> (blue)</w:t>
      </w:r>
      <w:r w:rsidR="00E645B9" w:rsidRPr="00110413">
        <w:rPr>
          <w:rFonts w:ascii="Times New Roman" w:hAnsi="Times New Roman"/>
          <w:sz w:val="24"/>
        </w:rPr>
        <w:t xml:space="preserve"> units</w:t>
      </w:r>
      <w:r w:rsidR="0025792F" w:rsidRPr="00110413">
        <w:rPr>
          <w:rFonts w:ascii="Times New Roman" w:hAnsi="Times New Roman"/>
          <w:sz w:val="24"/>
        </w:rPr>
        <w:t>.</w:t>
      </w:r>
      <w:r w:rsidR="00635862" w:rsidRPr="00110413">
        <w:rPr>
          <w:rFonts w:ascii="Times New Roman" w:hAnsi="Times New Roman"/>
          <w:sz w:val="24"/>
        </w:rPr>
        <w:t xml:space="preserve"> </w:t>
      </w:r>
      <w:bookmarkStart w:id="3" w:name="_Hlk43284851"/>
      <w:r w:rsidR="00005FAC" w:rsidRPr="00110413">
        <w:rPr>
          <w:rFonts w:ascii="Times New Roman" w:hAnsi="Times New Roman"/>
          <w:sz w:val="24"/>
        </w:rPr>
        <w:t xml:space="preserve">The simulated results correspond to arrays with 1 × 1, 2 × 2, 3 × 3, 4 × 4, and 5 × 5. </w:t>
      </w:r>
      <w:r w:rsidR="00585D95" w:rsidRPr="00110413">
        <w:rPr>
          <w:rFonts w:ascii="Times New Roman" w:hAnsi="Times New Roman"/>
          <w:sz w:val="24"/>
        </w:rPr>
        <w:t>The solid line</w:t>
      </w:r>
      <w:r w:rsidR="00005FAC" w:rsidRPr="00110413">
        <w:rPr>
          <w:rFonts w:ascii="Times New Roman" w:hAnsi="Times New Roman"/>
          <w:sz w:val="24"/>
        </w:rPr>
        <w:t>s</w:t>
      </w:r>
      <w:r w:rsidR="00585D95" w:rsidRPr="00110413">
        <w:rPr>
          <w:rFonts w:ascii="Times New Roman" w:hAnsi="Times New Roman"/>
          <w:sz w:val="24"/>
        </w:rPr>
        <w:t xml:space="preserve"> </w:t>
      </w:r>
      <w:r w:rsidR="00005FAC" w:rsidRPr="00110413">
        <w:rPr>
          <w:rFonts w:ascii="Times New Roman" w:hAnsi="Times New Roman"/>
          <w:sz w:val="24"/>
        </w:rPr>
        <w:t>are</w:t>
      </w:r>
      <w:r w:rsidR="00635862" w:rsidRPr="00110413">
        <w:rPr>
          <w:rFonts w:ascii="Times New Roman" w:hAnsi="Times New Roman"/>
          <w:sz w:val="24"/>
        </w:rPr>
        <w:t xml:space="preserve"> </w:t>
      </w:r>
      <w:r w:rsidR="006169C3" w:rsidRPr="00110413">
        <w:rPr>
          <w:rFonts w:ascii="Times New Roman" w:hAnsi="Times New Roman"/>
          <w:sz w:val="24"/>
        </w:rPr>
        <w:t xml:space="preserve">exponential </w:t>
      </w:r>
      <w:r w:rsidR="00585D95" w:rsidRPr="00110413">
        <w:rPr>
          <w:rFonts w:ascii="Times New Roman" w:hAnsi="Times New Roman"/>
          <w:sz w:val="24"/>
        </w:rPr>
        <w:t>fit</w:t>
      </w:r>
      <w:r w:rsidR="00005FAC" w:rsidRPr="00110413">
        <w:rPr>
          <w:rFonts w:ascii="Times New Roman" w:hAnsi="Times New Roman"/>
          <w:sz w:val="24"/>
        </w:rPr>
        <w:t>s</w:t>
      </w:r>
      <w:r w:rsidR="00585D95" w:rsidRPr="00110413">
        <w:rPr>
          <w:rFonts w:ascii="Times New Roman" w:hAnsi="Times New Roman"/>
          <w:sz w:val="24"/>
        </w:rPr>
        <w:t xml:space="preserve"> to the </w:t>
      </w:r>
      <w:r w:rsidR="00635862" w:rsidRPr="00110413">
        <w:rPr>
          <w:rFonts w:ascii="Times New Roman" w:hAnsi="Times New Roman"/>
          <w:sz w:val="24"/>
        </w:rPr>
        <w:t xml:space="preserve">simulated </w:t>
      </w:r>
      <w:r w:rsidR="00585D95" w:rsidRPr="00110413">
        <w:rPr>
          <w:rFonts w:ascii="Times New Roman" w:hAnsi="Times New Roman"/>
          <w:sz w:val="24"/>
        </w:rPr>
        <w:t>results.</w:t>
      </w:r>
      <w:bookmarkEnd w:id="3"/>
      <w:r w:rsidR="00585D95" w:rsidRPr="00110413">
        <w:rPr>
          <w:rFonts w:ascii="Times New Roman" w:hAnsi="Times New Roman"/>
          <w:sz w:val="24"/>
        </w:rPr>
        <w:t xml:space="preserve"> </w:t>
      </w:r>
    </w:p>
    <w:p w14:paraId="03200EC4" w14:textId="77777777" w:rsidR="00594794" w:rsidRPr="00110413" w:rsidRDefault="00594794" w:rsidP="00E522AC">
      <w:pPr>
        <w:spacing w:line="360" w:lineRule="auto"/>
        <w:rPr>
          <w:rFonts w:ascii="Times New Roman" w:hAnsi="Times New Roman"/>
          <w:sz w:val="22"/>
          <w:szCs w:val="22"/>
        </w:rPr>
      </w:pPr>
    </w:p>
    <w:p w14:paraId="69DAC168" w14:textId="083A9820" w:rsidR="00585D95" w:rsidRPr="00110413" w:rsidRDefault="00585D95" w:rsidP="00EE3BA7">
      <w:pPr>
        <w:spacing w:line="360" w:lineRule="auto"/>
        <w:rPr>
          <w:rFonts w:ascii="Times New Roman" w:hAnsi="Times New Roman"/>
          <w:sz w:val="24"/>
        </w:rPr>
      </w:pPr>
    </w:p>
    <w:p w14:paraId="4AEABD9F" w14:textId="757EB801" w:rsidR="00585D95" w:rsidRPr="00110413" w:rsidRDefault="00585D95" w:rsidP="00EE3BA7">
      <w:pPr>
        <w:spacing w:line="360" w:lineRule="auto"/>
        <w:rPr>
          <w:rFonts w:ascii="Times New Roman" w:hAnsi="Times New Roman"/>
          <w:sz w:val="24"/>
        </w:rPr>
      </w:pPr>
    </w:p>
    <w:p w14:paraId="1965E4F1" w14:textId="750CBEA6" w:rsidR="00F0235D" w:rsidRPr="00110413" w:rsidRDefault="00F0235D" w:rsidP="00EE3BA7">
      <w:pPr>
        <w:spacing w:line="360" w:lineRule="auto"/>
        <w:rPr>
          <w:rFonts w:ascii="Times New Roman" w:hAnsi="Times New Roman"/>
          <w:sz w:val="24"/>
        </w:rPr>
      </w:pPr>
    </w:p>
    <w:p w14:paraId="04FAE2FD" w14:textId="32208588" w:rsidR="00F0235D" w:rsidRPr="00110413" w:rsidRDefault="00F0235D" w:rsidP="00EE3BA7">
      <w:pPr>
        <w:spacing w:line="360" w:lineRule="auto"/>
        <w:rPr>
          <w:rFonts w:ascii="Times New Roman" w:hAnsi="Times New Roman"/>
          <w:sz w:val="24"/>
        </w:rPr>
      </w:pPr>
    </w:p>
    <w:p w14:paraId="24AF71DF" w14:textId="79B04C14" w:rsidR="003606F8" w:rsidRPr="00110413" w:rsidRDefault="003606F8" w:rsidP="00EE3BA7">
      <w:pPr>
        <w:spacing w:line="360" w:lineRule="auto"/>
        <w:rPr>
          <w:rFonts w:ascii="Times New Roman" w:hAnsi="Times New Roman"/>
          <w:sz w:val="24"/>
        </w:rPr>
      </w:pPr>
    </w:p>
    <w:p w14:paraId="7B6393D2" w14:textId="362AE988" w:rsidR="003606F8" w:rsidRPr="00110413" w:rsidRDefault="003606F8" w:rsidP="00EE3BA7">
      <w:pPr>
        <w:spacing w:line="360" w:lineRule="auto"/>
        <w:rPr>
          <w:rFonts w:ascii="Times New Roman" w:hAnsi="Times New Roman"/>
          <w:sz w:val="24"/>
        </w:rPr>
      </w:pPr>
    </w:p>
    <w:p w14:paraId="274DE531" w14:textId="725E5A05" w:rsidR="003606F8" w:rsidRPr="00110413" w:rsidRDefault="003606F8" w:rsidP="00EE3BA7">
      <w:pPr>
        <w:spacing w:line="360" w:lineRule="auto"/>
        <w:rPr>
          <w:rFonts w:ascii="Times New Roman" w:hAnsi="Times New Roman"/>
          <w:sz w:val="24"/>
        </w:rPr>
      </w:pPr>
    </w:p>
    <w:p w14:paraId="28B06E20" w14:textId="137D824B" w:rsidR="003606F8" w:rsidRPr="00110413" w:rsidRDefault="003606F8" w:rsidP="00EE3BA7">
      <w:pPr>
        <w:spacing w:line="360" w:lineRule="auto"/>
        <w:rPr>
          <w:rFonts w:ascii="Times New Roman" w:hAnsi="Times New Roman"/>
          <w:sz w:val="24"/>
        </w:rPr>
      </w:pPr>
    </w:p>
    <w:p w14:paraId="50FC215B" w14:textId="73987D0B" w:rsidR="003606F8" w:rsidRPr="00110413" w:rsidRDefault="003606F8" w:rsidP="00EE3BA7">
      <w:pPr>
        <w:spacing w:line="360" w:lineRule="auto"/>
        <w:rPr>
          <w:rFonts w:ascii="Times New Roman" w:hAnsi="Times New Roman"/>
          <w:sz w:val="24"/>
        </w:rPr>
      </w:pPr>
    </w:p>
    <w:p w14:paraId="3C01F8CC" w14:textId="32B26FDE" w:rsidR="003606F8" w:rsidRPr="00110413" w:rsidRDefault="003606F8" w:rsidP="00EE3BA7">
      <w:pPr>
        <w:spacing w:line="360" w:lineRule="auto"/>
        <w:rPr>
          <w:rFonts w:ascii="Times New Roman" w:hAnsi="Times New Roman"/>
          <w:sz w:val="24"/>
        </w:rPr>
      </w:pPr>
    </w:p>
    <w:p w14:paraId="027A759D" w14:textId="2EFEB2F8" w:rsidR="003606F8" w:rsidRPr="00110413" w:rsidRDefault="003606F8" w:rsidP="00EE3BA7">
      <w:pPr>
        <w:spacing w:line="360" w:lineRule="auto"/>
        <w:rPr>
          <w:rFonts w:ascii="Times New Roman" w:hAnsi="Times New Roman"/>
          <w:sz w:val="24"/>
        </w:rPr>
      </w:pPr>
    </w:p>
    <w:p w14:paraId="7C24B101" w14:textId="26A76D33" w:rsidR="003606F8" w:rsidRPr="00110413" w:rsidRDefault="003606F8" w:rsidP="00EE3BA7">
      <w:pPr>
        <w:spacing w:line="360" w:lineRule="auto"/>
        <w:rPr>
          <w:rFonts w:ascii="Times New Roman" w:hAnsi="Times New Roman"/>
          <w:sz w:val="24"/>
        </w:rPr>
      </w:pPr>
    </w:p>
    <w:p w14:paraId="0014FE7F" w14:textId="4073EDC2" w:rsidR="003606F8" w:rsidRPr="00110413" w:rsidRDefault="003606F8" w:rsidP="00EE3BA7">
      <w:pPr>
        <w:spacing w:line="360" w:lineRule="auto"/>
        <w:rPr>
          <w:rFonts w:ascii="Times New Roman" w:hAnsi="Times New Roman"/>
          <w:sz w:val="24"/>
        </w:rPr>
      </w:pPr>
    </w:p>
    <w:p w14:paraId="3A74F7FB" w14:textId="345A2AC1" w:rsidR="003606F8" w:rsidRPr="00110413" w:rsidRDefault="003606F8" w:rsidP="00EE3BA7">
      <w:pPr>
        <w:spacing w:line="360" w:lineRule="auto"/>
        <w:rPr>
          <w:rFonts w:ascii="Times New Roman" w:hAnsi="Times New Roman"/>
          <w:sz w:val="24"/>
        </w:rPr>
      </w:pPr>
    </w:p>
    <w:p w14:paraId="02270E66" w14:textId="2F602231" w:rsidR="003606F8" w:rsidRPr="00110413" w:rsidRDefault="003606F8" w:rsidP="00EE3BA7">
      <w:pPr>
        <w:spacing w:line="360" w:lineRule="auto"/>
        <w:rPr>
          <w:rFonts w:ascii="Times New Roman" w:hAnsi="Times New Roman"/>
          <w:sz w:val="24"/>
        </w:rPr>
      </w:pPr>
    </w:p>
    <w:p w14:paraId="160C820E" w14:textId="6F22C409" w:rsidR="003606F8" w:rsidRPr="00110413" w:rsidRDefault="003606F8" w:rsidP="00EE3BA7">
      <w:pPr>
        <w:spacing w:line="360" w:lineRule="auto"/>
        <w:rPr>
          <w:rFonts w:ascii="Times New Roman" w:hAnsi="Times New Roman"/>
          <w:sz w:val="24"/>
        </w:rPr>
      </w:pPr>
    </w:p>
    <w:p w14:paraId="2C5FCAEF" w14:textId="23C77379" w:rsidR="003606F8" w:rsidRPr="00110413" w:rsidRDefault="003606F8" w:rsidP="00EE3BA7">
      <w:pPr>
        <w:spacing w:line="360" w:lineRule="auto"/>
        <w:rPr>
          <w:rFonts w:ascii="Times New Roman" w:hAnsi="Times New Roman"/>
          <w:sz w:val="24"/>
        </w:rPr>
      </w:pPr>
      <w:r w:rsidRPr="00110413">
        <w:rPr>
          <w:rFonts w:ascii="Times New Roman" w:hAnsi="Times New Roman" w:hint="eastAsia"/>
          <w:noProof/>
          <w:sz w:val="24"/>
          <w:lang w:val="en-GB" w:eastAsia="zh-CN"/>
        </w:rPr>
        <w:drawing>
          <wp:anchor distT="0" distB="0" distL="114300" distR="114300" simplePos="0" relativeHeight="251658240" behindDoc="0" locked="0" layoutInCell="1" allowOverlap="1" wp14:anchorId="10BA2C52" wp14:editId="5B80D067">
            <wp:simplePos x="0" y="0"/>
            <wp:positionH relativeFrom="column">
              <wp:posOffset>1075690</wp:posOffset>
            </wp:positionH>
            <wp:positionV relativeFrom="paragraph">
              <wp:posOffset>207162</wp:posOffset>
            </wp:positionV>
            <wp:extent cx="3204000" cy="1130760"/>
            <wp:effectExtent l="0" t="0" r="0" b="0"/>
            <wp:wrapSquare wrapText="bothSides"/>
            <wp:docPr id="1" name="図 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612 Fig. 1.tif"/>
                    <pic:cNvPicPr/>
                  </pic:nvPicPr>
                  <pic:blipFill>
                    <a:blip r:embed="rId11" cstate="print">
                      <a:extLst>
                        <a:ext uri="{28A0092B-C50C-407E-A947-70E740481C1C}">
                          <a14:useLocalDpi xmlns:a14="http://schemas.microsoft.com/office/drawing/2010/main"/>
                        </a:ext>
                      </a:extLst>
                    </a:blip>
                    <a:stretch>
                      <a:fillRect/>
                    </a:stretch>
                  </pic:blipFill>
                  <pic:spPr>
                    <a:xfrm>
                      <a:off x="0" y="0"/>
                      <a:ext cx="3204000" cy="1130760"/>
                    </a:xfrm>
                    <a:prstGeom prst="rect">
                      <a:avLst/>
                    </a:prstGeom>
                  </pic:spPr>
                </pic:pic>
              </a:graphicData>
            </a:graphic>
            <wp14:sizeRelH relativeFrom="page">
              <wp14:pctWidth>0</wp14:pctWidth>
            </wp14:sizeRelH>
            <wp14:sizeRelV relativeFrom="page">
              <wp14:pctHeight>0</wp14:pctHeight>
            </wp14:sizeRelV>
          </wp:anchor>
        </w:drawing>
      </w:r>
    </w:p>
    <w:p w14:paraId="41121215" w14:textId="6D4C929B" w:rsidR="00F0235D" w:rsidRPr="00110413" w:rsidRDefault="00F0235D" w:rsidP="00EE3BA7">
      <w:pPr>
        <w:spacing w:line="360" w:lineRule="auto"/>
        <w:rPr>
          <w:rFonts w:ascii="Times New Roman" w:hAnsi="Times New Roman"/>
          <w:sz w:val="24"/>
        </w:rPr>
      </w:pPr>
    </w:p>
    <w:p w14:paraId="2DA1427D" w14:textId="575E0E3C" w:rsidR="00F0235D" w:rsidRPr="00110413" w:rsidRDefault="00F0235D" w:rsidP="00EE3BA7">
      <w:pPr>
        <w:spacing w:line="360" w:lineRule="auto"/>
        <w:rPr>
          <w:rFonts w:ascii="Times New Roman" w:hAnsi="Times New Roman"/>
          <w:sz w:val="24"/>
        </w:rPr>
      </w:pPr>
    </w:p>
    <w:p w14:paraId="4E54E877" w14:textId="43CCD950" w:rsidR="003606F8" w:rsidRPr="00110413" w:rsidRDefault="003606F8" w:rsidP="00EE3BA7">
      <w:pPr>
        <w:spacing w:line="360" w:lineRule="auto"/>
        <w:rPr>
          <w:rFonts w:ascii="Times New Roman" w:hAnsi="Times New Roman"/>
          <w:sz w:val="24"/>
        </w:rPr>
      </w:pPr>
    </w:p>
    <w:p w14:paraId="24B9A05D" w14:textId="7E65063C" w:rsidR="003606F8" w:rsidRPr="00110413" w:rsidRDefault="003606F8" w:rsidP="00EE3BA7">
      <w:pPr>
        <w:spacing w:line="360" w:lineRule="auto"/>
        <w:rPr>
          <w:rFonts w:ascii="Times New Roman" w:hAnsi="Times New Roman"/>
          <w:sz w:val="24"/>
        </w:rPr>
      </w:pPr>
    </w:p>
    <w:p w14:paraId="04AD1779" w14:textId="7F6A312E" w:rsidR="003606F8" w:rsidRPr="00110413" w:rsidRDefault="003606F8" w:rsidP="00EE3BA7">
      <w:pPr>
        <w:spacing w:line="360" w:lineRule="auto"/>
        <w:rPr>
          <w:rFonts w:ascii="Times New Roman" w:hAnsi="Times New Roman"/>
          <w:sz w:val="24"/>
        </w:rPr>
      </w:pPr>
    </w:p>
    <w:p w14:paraId="27EDA2B4" w14:textId="77777777" w:rsidR="003606F8" w:rsidRPr="00110413" w:rsidRDefault="003606F8" w:rsidP="00EE3BA7">
      <w:pPr>
        <w:spacing w:line="360" w:lineRule="auto"/>
        <w:rPr>
          <w:rFonts w:ascii="Times New Roman" w:hAnsi="Times New Roman"/>
          <w:sz w:val="24"/>
        </w:rPr>
      </w:pPr>
    </w:p>
    <w:p w14:paraId="2D835D16" w14:textId="23AEF241" w:rsidR="003606F8" w:rsidRPr="00110413" w:rsidRDefault="003606F8" w:rsidP="00EE3BA7">
      <w:pPr>
        <w:spacing w:line="360" w:lineRule="auto"/>
        <w:rPr>
          <w:rFonts w:ascii="Times New Roman" w:hAnsi="Times New Roman"/>
          <w:sz w:val="24"/>
        </w:rPr>
      </w:pPr>
      <w:r w:rsidRPr="00110413">
        <w:rPr>
          <w:rFonts w:ascii="Times New Roman" w:hAnsi="Times New Roman" w:hint="eastAsia"/>
          <w:b/>
          <w:bCs/>
          <w:sz w:val="24"/>
        </w:rPr>
        <w:t>F</w:t>
      </w:r>
      <w:r w:rsidRPr="00110413">
        <w:rPr>
          <w:rFonts w:ascii="Times New Roman" w:hAnsi="Times New Roman"/>
          <w:b/>
          <w:bCs/>
          <w:sz w:val="24"/>
        </w:rPr>
        <w:t>ig. 1</w:t>
      </w:r>
      <w:r w:rsidRPr="00110413">
        <w:rPr>
          <w:rFonts w:ascii="Times New Roman" w:hAnsi="Times New Roman"/>
          <w:sz w:val="24"/>
        </w:rPr>
        <w:t xml:space="preserve"> (color online)</w:t>
      </w:r>
    </w:p>
    <w:p w14:paraId="6BB216D9" w14:textId="099065CF" w:rsidR="003606F8" w:rsidRPr="00110413" w:rsidRDefault="003606F8" w:rsidP="00EE3BA7">
      <w:pPr>
        <w:spacing w:line="360" w:lineRule="auto"/>
        <w:rPr>
          <w:rFonts w:ascii="Times New Roman" w:hAnsi="Times New Roman"/>
          <w:sz w:val="24"/>
        </w:rPr>
      </w:pPr>
    </w:p>
    <w:p w14:paraId="039E608A" w14:textId="6DEA334B" w:rsidR="003606F8" w:rsidRPr="00110413" w:rsidRDefault="003606F8" w:rsidP="00EE3BA7">
      <w:pPr>
        <w:spacing w:line="360" w:lineRule="auto"/>
        <w:rPr>
          <w:rFonts w:ascii="Times New Roman" w:hAnsi="Times New Roman"/>
          <w:sz w:val="24"/>
        </w:rPr>
      </w:pPr>
    </w:p>
    <w:p w14:paraId="4CBEC80B" w14:textId="040ECC68" w:rsidR="003606F8" w:rsidRPr="00110413" w:rsidRDefault="003606F8" w:rsidP="00EE3BA7">
      <w:pPr>
        <w:spacing w:line="360" w:lineRule="auto"/>
        <w:rPr>
          <w:rFonts w:ascii="Times New Roman" w:hAnsi="Times New Roman"/>
          <w:sz w:val="24"/>
        </w:rPr>
      </w:pPr>
    </w:p>
    <w:p w14:paraId="6CA96CC9" w14:textId="46C460FC" w:rsidR="003606F8" w:rsidRPr="00110413" w:rsidRDefault="003606F8" w:rsidP="00EE3BA7">
      <w:pPr>
        <w:spacing w:line="360" w:lineRule="auto"/>
        <w:rPr>
          <w:rFonts w:ascii="Times New Roman" w:hAnsi="Times New Roman"/>
          <w:sz w:val="24"/>
        </w:rPr>
      </w:pPr>
      <w:r w:rsidRPr="00110413">
        <w:rPr>
          <w:rFonts w:ascii="Times New Roman" w:hAnsi="Times New Roman"/>
          <w:noProof/>
          <w:sz w:val="24"/>
          <w:lang w:val="en-GB" w:eastAsia="zh-CN"/>
        </w:rPr>
        <w:drawing>
          <wp:anchor distT="0" distB="0" distL="114300" distR="114300" simplePos="0" relativeHeight="251659264" behindDoc="0" locked="0" layoutInCell="1" allowOverlap="1" wp14:anchorId="3DE3D09B" wp14:editId="1A958385">
            <wp:simplePos x="0" y="0"/>
            <wp:positionH relativeFrom="column">
              <wp:posOffset>951611</wp:posOffset>
            </wp:positionH>
            <wp:positionV relativeFrom="paragraph">
              <wp:posOffset>182880</wp:posOffset>
            </wp:positionV>
            <wp:extent cx="3204000" cy="2603160"/>
            <wp:effectExtent l="0" t="0" r="0" b="6985"/>
            <wp:wrapSquare wrapText="bothSides"/>
            <wp:docPr id="2" name="図 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625 MH200109_EQE-thesis-2.tif"/>
                    <pic:cNvPicPr/>
                  </pic:nvPicPr>
                  <pic:blipFill>
                    <a:blip r:embed="rId12" cstate="print">
                      <a:extLst>
                        <a:ext uri="{28A0092B-C50C-407E-A947-70E740481C1C}">
                          <a14:useLocalDpi xmlns:a14="http://schemas.microsoft.com/office/drawing/2010/main"/>
                        </a:ext>
                      </a:extLst>
                    </a:blip>
                    <a:stretch>
                      <a:fillRect/>
                    </a:stretch>
                  </pic:blipFill>
                  <pic:spPr>
                    <a:xfrm>
                      <a:off x="0" y="0"/>
                      <a:ext cx="3204000" cy="2603160"/>
                    </a:xfrm>
                    <a:prstGeom prst="rect">
                      <a:avLst/>
                    </a:prstGeom>
                  </pic:spPr>
                </pic:pic>
              </a:graphicData>
            </a:graphic>
            <wp14:sizeRelH relativeFrom="page">
              <wp14:pctWidth>0</wp14:pctWidth>
            </wp14:sizeRelH>
            <wp14:sizeRelV relativeFrom="page">
              <wp14:pctHeight>0</wp14:pctHeight>
            </wp14:sizeRelV>
          </wp:anchor>
        </w:drawing>
      </w:r>
    </w:p>
    <w:p w14:paraId="5A71A793" w14:textId="55368A38" w:rsidR="003606F8" w:rsidRPr="00110413" w:rsidRDefault="003606F8" w:rsidP="00EE3BA7">
      <w:pPr>
        <w:spacing w:line="360" w:lineRule="auto"/>
        <w:rPr>
          <w:rFonts w:ascii="Times New Roman" w:hAnsi="Times New Roman"/>
          <w:sz w:val="24"/>
        </w:rPr>
      </w:pPr>
    </w:p>
    <w:p w14:paraId="28615BB0" w14:textId="3A074482" w:rsidR="003606F8" w:rsidRPr="00110413" w:rsidRDefault="003606F8" w:rsidP="00EE3BA7">
      <w:pPr>
        <w:spacing w:line="360" w:lineRule="auto"/>
        <w:rPr>
          <w:rFonts w:ascii="Times New Roman" w:hAnsi="Times New Roman"/>
          <w:sz w:val="24"/>
        </w:rPr>
      </w:pPr>
    </w:p>
    <w:p w14:paraId="43DBF356" w14:textId="6813085A" w:rsidR="003606F8" w:rsidRPr="00110413" w:rsidRDefault="003606F8" w:rsidP="00EE3BA7">
      <w:pPr>
        <w:spacing w:line="360" w:lineRule="auto"/>
        <w:rPr>
          <w:rFonts w:ascii="Times New Roman" w:hAnsi="Times New Roman"/>
          <w:sz w:val="24"/>
        </w:rPr>
      </w:pPr>
    </w:p>
    <w:p w14:paraId="3D3443EE" w14:textId="191ED622" w:rsidR="003606F8" w:rsidRPr="00110413" w:rsidRDefault="003606F8" w:rsidP="00EE3BA7">
      <w:pPr>
        <w:spacing w:line="360" w:lineRule="auto"/>
        <w:rPr>
          <w:rFonts w:ascii="Times New Roman" w:hAnsi="Times New Roman"/>
          <w:sz w:val="24"/>
        </w:rPr>
      </w:pPr>
    </w:p>
    <w:p w14:paraId="4F099391" w14:textId="3D6F0AE0" w:rsidR="003606F8" w:rsidRPr="00110413" w:rsidRDefault="003606F8" w:rsidP="00EE3BA7">
      <w:pPr>
        <w:spacing w:line="360" w:lineRule="auto"/>
        <w:rPr>
          <w:rFonts w:ascii="Times New Roman" w:hAnsi="Times New Roman"/>
          <w:sz w:val="24"/>
        </w:rPr>
      </w:pPr>
    </w:p>
    <w:p w14:paraId="68010E1C" w14:textId="0B87471B" w:rsidR="003606F8" w:rsidRPr="00110413" w:rsidRDefault="003606F8" w:rsidP="00EE3BA7">
      <w:pPr>
        <w:spacing w:line="360" w:lineRule="auto"/>
        <w:rPr>
          <w:rFonts w:ascii="Times New Roman" w:hAnsi="Times New Roman"/>
          <w:sz w:val="24"/>
        </w:rPr>
      </w:pPr>
    </w:p>
    <w:p w14:paraId="5FBF7EBE" w14:textId="506E381B" w:rsidR="003606F8" w:rsidRPr="00110413" w:rsidRDefault="003606F8" w:rsidP="00EE3BA7">
      <w:pPr>
        <w:spacing w:line="360" w:lineRule="auto"/>
        <w:rPr>
          <w:rFonts w:ascii="Times New Roman" w:hAnsi="Times New Roman"/>
          <w:sz w:val="24"/>
        </w:rPr>
      </w:pPr>
    </w:p>
    <w:p w14:paraId="2F6B5208" w14:textId="4336B7CD" w:rsidR="003606F8" w:rsidRPr="00110413" w:rsidRDefault="003606F8" w:rsidP="00EE3BA7">
      <w:pPr>
        <w:spacing w:line="360" w:lineRule="auto"/>
        <w:rPr>
          <w:rFonts w:ascii="Times New Roman" w:hAnsi="Times New Roman"/>
          <w:sz w:val="24"/>
        </w:rPr>
      </w:pPr>
    </w:p>
    <w:p w14:paraId="25360479" w14:textId="245656FF" w:rsidR="003606F8" w:rsidRPr="00110413" w:rsidRDefault="003606F8" w:rsidP="00EE3BA7">
      <w:pPr>
        <w:spacing w:line="360" w:lineRule="auto"/>
        <w:rPr>
          <w:rFonts w:ascii="Times New Roman" w:hAnsi="Times New Roman"/>
          <w:sz w:val="24"/>
        </w:rPr>
      </w:pPr>
    </w:p>
    <w:p w14:paraId="1F544197" w14:textId="77777777" w:rsidR="003606F8" w:rsidRPr="00110413" w:rsidRDefault="003606F8" w:rsidP="00EE3BA7">
      <w:pPr>
        <w:spacing w:line="360" w:lineRule="auto"/>
        <w:rPr>
          <w:rFonts w:ascii="Times New Roman" w:hAnsi="Times New Roman"/>
          <w:sz w:val="24"/>
        </w:rPr>
      </w:pPr>
    </w:p>
    <w:p w14:paraId="2AF75507" w14:textId="6D85B120" w:rsidR="003606F8" w:rsidRPr="00110413" w:rsidRDefault="003606F8" w:rsidP="00EE3BA7">
      <w:pPr>
        <w:spacing w:line="360" w:lineRule="auto"/>
        <w:rPr>
          <w:rFonts w:ascii="Times New Roman" w:hAnsi="Times New Roman"/>
          <w:sz w:val="24"/>
        </w:rPr>
      </w:pPr>
    </w:p>
    <w:p w14:paraId="50C39ED7" w14:textId="6DB25F4B" w:rsidR="003606F8" w:rsidRPr="00110413" w:rsidRDefault="003606F8" w:rsidP="003606F8">
      <w:pPr>
        <w:spacing w:line="360" w:lineRule="auto"/>
        <w:rPr>
          <w:rFonts w:ascii="Times New Roman" w:hAnsi="Times New Roman"/>
          <w:sz w:val="24"/>
        </w:rPr>
      </w:pPr>
      <w:r w:rsidRPr="00110413">
        <w:rPr>
          <w:rFonts w:ascii="Times New Roman" w:hAnsi="Times New Roman" w:hint="eastAsia"/>
          <w:b/>
          <w:bCs/>
          <w:sz w:val="24"/>
        </w:rPr>
        <w:t>F</w:t>
      </w:r>
      <w:r w:rsidRPr="00110413">
        <w:rPr>
          <w:rFonts w:ascii="Times New Roman" w:hAnsi="Times New Roman"/>
          <w:b/>
          <w:bCs/>
          <w:sz w:val="24"/>
        </w:rPr>
        <w:t>ig. 2</w:t>
      </w:r>
      <w:r w:rsidRPr="00110413">
        <w:rPr>
          <w:rFonts w:ascii="Times New Roman" w:hAnsi="Times New Roman"/>
          <w:sz w:val="24"/>
        </w:rPr>
        <w:t xml:space="preserve"> (color online)</w:t>
      </w:r>
    </w:p>
    <w:p w14:paraId="028A4CC1" w14:textId="0EAF4B07" w:rsidR="003606F8" w:rsidRPr="00110413" w:rsidRDefault="003606F8" w:rsidP="003606F8">
      <w:pPr>
        <w:spacing w:line="360" w:lineRule="auto"/>
        <w:rPr>
          <w:rFonts w:ascii="Times New Roman" w:hAnsi="Times New Roman"/>
          <w:sz w:val="24"/>
        </w:rPr>
      </w:pPr>
    </w:p>
    <w:p w14:paraId="75DE06E3" w14:textId="61BB1DE9" w:rsidR="003606F8" w:rsidRPr="00110413" w:rsidRDefault="003606F8" w:rsidP="003606F8">
      <w:pPr>
        <w:spacing w:line="360" w:lineRule="auto"/>
        <w:rPr>
          <w:rFonts w:ascii="Times New Roman" w:hAnsi="Times New Roman"/>
          <w:sz w:val="24"/>
        </w:rPr>
      </w:pPr>
    </w:p>
    <w:p w14:paraId="62775FC4" w14:textId="18A1C02A" w:rsidR="003606F8" w:rsidRPr="00110413" w:rsidRDefault="003606F8" w:rsidP="003606F8">
      <w:pPr>
        <w:spacing w:line="360" w:lineRule="auto"/>
        <w:rPr>
          <w:rFonts w:ascii="Times New Roman" w:hAnsi="Times New Roman"/>
          <w:sz w:val="24"/>
        </w:rPr>
      </w:pPr>
    </w:p>
    <w:p w14:paraId="1055DC8F" w14:textId="66A86C16" w:rsidR="003606F8" w:rsidRPr="00110413" w:rsidRDefault="003606F8" w:rsidP="003606F8">
      <w:pPr>
        <w:spacing w:line="360" w:lineRule="auto"/>
        <w:rPr>
          <w:rFonts w:ascii="Times New Roman" w:hAnsi="Times New Roman"/>
          <w:sz w:val="24"/>
        </w:rPr>
      </w:pPr>
      <w:r w:rsidRPr="00110413">
        <w:rPr>
          <w:rFonts w:ascii="Times New Roman" w:hAnsi="Times New Roman"/>
          <w:noProof/>
          <w:sz w:val="24"/>
          <w:lang w:val="en-GB" w:eastAsia="zh-CN"/>
        </w:rPr>
        <w:lastRenderedPageBreak/>
        <w:drawing>
          <wp:anchor distT="0" distB="0" distL="114300" distR="114300" simplePos="0" relativeHeight="251660288" behindDoc="0" locked="0" layoutInCell="1" allowOverlap="1" wp14:anchorId="664775D6" wp14:editId="384DF3DE">
            <wp:simplePos x="0" y="0"/>
            <wp:positionH relativeFrom="column">
              <wp:posOffset>1339316</wp:posOffset>
            </wp:positionH>
            <wp:positionV relativeFrom="paragraph">
              <wp:posOffset>75692</wp:posOffset>
            </wp:positionV>
            <wp:extent cx="3204000" cy="3138120"/>
            <wp:effectExtent l="0" t="0" r="0" b="5715"/>
            <wp:wrapSquare wrapText="bothSides"/>
            <wp:docPr id="3" name="図 3" descr="抽象, 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616 200612 MH Fig.3.tif"/>
                    <pic:cNvPicPr/>
                  </pic:nvPicPr>
                  <pic:blipFill>
                    <a:blip r:embed="rId13" cstate="print">
                      <a:extLst>
                        <a:ext uri="{28A0092B-C50C-407E-A947-70E740481C1C}">
                          <a14:useLocalDpi xmlns:a14="http://schemas.microsoft.com/office/drawing/2010/main"/>
                        </a:ext>
                      </a:extLst>
                    </a:blip>
                    <a:stretch>
                      <a:fillRect/>
                    </a:stretch>
                  </pic:blipFill>
                  <pic:spPr>
                    <a:xfrm>
                      <a:off x="0" y="0"/>
                      <a:ext cx="3204000" cy="3138120"/>
                    </a:xfrm>
                    <a:prstGeom prst="rect">
                      <a:avLst/>
                    </a:prstGeom>
                  </pic:spPr>
                </pic:pic>
              </a:graphicData>
            </a:graphic>
            <wp14:sizeRelH relativeFrom="page">
              <wp14:pctWidth>0</wp14:pctWidth>
            </wp14:sizeRelH>
            <wp14:sizeRelV relativeFrom="page">
              <wp14:pctHeight>0</wp14:pctHeight>
            </wp14:sizeRelV>
          </wp:anchor>
        </w:drawing>
      </w:r>
    </w:p>
    <w:p w14:paraId="62B4BAF7" w14:textId="4A7585F9" w:rsidR="003606F8" w:rsidRPr="00110413" w:rsidRDefault="003606F8" w:rsidP="003606F8">
      <w:pPr>
        <w:spacing w:line="360" w:lineRule="auto"/>
        <w:rPr>
          <w:rFonts w:ascii="Times New Roman" w:hAnsi="Times New Roman"/>
          <w:sz w:val="24"/>
        </w:rPr>
      </w:pPr>
    </w:p>
    <w:p w14:paraId="19A17F0C" w14:textId="63939DD0" w:rsidR="003606F8" w:rsidRPr="00110413" w:rsidRDefault="003606F8" w:rsidP="003606F8">
      <w:pPr>
        <w:spacing w:line="360" w:lineRule="auto"/>
        <w:rPr>
          <w:rFonts w:ascii="Times New Roman" w:hAnsi="Times New Roman"/>
          <w:sz w:val="24"/>
        </w:rPr>
      </w:pPr>
    </w:p>
    <w:p w14:paraId="311A2615" w14:textId="5333AE39" w:rsidR="003606F8" w:rsidRPr="00110413" w:rsidRDefault="003606F8" w:rsidP="003606F8">
      <w:pPr>
        <w:spacing w:line="360" w:lineRule="auto"/>
        <w:rPr>
          <w:rFonts w:ascii="Times New Roman" w:hAnsi="Times New Roman"/>
          <w:sz w:val="24"/>
        </w:rPr>
      </w:pPr>
    </w:p>
    <w:p w14:paraId="00AF9C33" w14:textId="6C07FBAF" w:rsidR="003606F8" w:rsidRPr="00110413" w:rsidRDefault="003606F8" w:rsidP="003606F8">
      <w:pPr>
        <w:spacing w:line="360" w:lineRule="auto"/>
        <w:rPr>
          <w:rFonts w:ascii="Times New Roman" w:hAnsi="Times New Roman"/>
          <w:sz w:val="24"/>
        </w:rPr>
      </w:pPr>
    </w:p>
    <w:p w14:paraId="094F5A65" w14:textId="444B9069" w:rsidR="003606F8" w:rsidRPr="00110413" w:rsidRDefault="003606F8" w:rsidP="003606F8">
      <w:pPr>
        <w:spacing w:line="360" w:lineRule="auto"/>
        <w:rPr>
          <w:rFonts w:ascii="Times New Roman" w:hAnsi="Times New Roman"/>
          <w:sz w:val="24"/>
        </w:rPr>
      </w:pPr>
    </w:p>
    <w:p w14:paraId="21EFDD12" w14:textId="21916258" w:rsidR="003606F8" w:rsidRPr="00110413" w:rsidRDefault="003606F8" w:rsidP="003606F8">
      <w:pPr>
        <w:spacing w:line="360" w:lineRule="auto"/>
        <w:rPr>
          <w:rFonts w:ascii="Times New Roman" w:hAnsi="Times New Roman"/>
          <w:sz w:val="24"/>
        </w:rPr>
      </w:pPr>
    </w:p>
    <w:p w14:paraId="61768383" w14:textId="1AA0259D" w:rsidR="003606F8" w:rsidRPr="00110413" w:rsidRDefault="003606F8" w:rsidP="003606F8">
      <w:pPr>
        <w:spacing w:line="360" w:lineRule="auto"/>
        <w:rPr>
          <w:rFonts w:ascii="Times New Roman" w:hAnsi="Times New Roman"/>
          <w:sz w:val="24"/>
        </w:rPr>
      </w:pPr>
    </w:p>
    <w:p w14:paraId="0CCFB687" w14:textId="179A1F41" w:rsidR="003606F8" w:rsidRPr="00110413" w:rsidRDefault="003606F8" w:rsidP="003606F8">
      <w:pPr>
        <w:spacing w:line="360" w:lineRule="auto"/>
        <w:rPr>
          <w:rFonts w:ascii="Times New Roman" w:hAnsi="Times New Roman"/>
          <w:sz w:val="24"/>
        </w:rPr>
      </w:pPr>
    </w:p>
    <w:p w14:paraId="0EADBBA9" w14:textId="3A04FAF7" w:rsidR="003606F8" w:rsidRPr="00110413" w:rsidRDefault="003606F8" w:rsidP="003606F8">
      <w:pPr>
        <w:spacing w:line="360" w:lineRule="auto"/>
        <w:rPr>
          <w:rFonts w:ascii="Times New Roman" w:hAnsi="Times New Roman"/>
          <w:sz w:val="24"/>
        </w:rPr>
      </w:pPr>
    </w:p>
    <w:p w14:paraId="536E8ED1" w14:textId="77777777" w:rsidR="003606F8" w:rsidRPr="00110413" w:rsidRDefault="003606F8" w:rsidP="003606F8">
      <w:pPr>
        <w:spacing w:line="360" w:lineRule="auto"/>
        <w:rPr>
          <w:rFonts w:ascii="Times New Roman" w:hAnsi="Times New Roman"/>
          <w:sz w:val="24"/>
        </w:rPr>
      </w:pPr>
    </w:p>
    <w:p w14:paraId="5843F2BE" w14:textId="41C45165" w:rsidR="003606F8" w:rsidRPr="00110413" w:rsidRDefault="003606F8" w:rsidP="003606F8">
      <w:pPr>
        <w:spacing w:line="360" w:lineRule="auto"/>
        <w:rPr>
          <w:rFonts w:ascii="Times New Roman" w:hAnsi="Times New Roman"/>
          <w:sz w:val="24"/>
        </w:rPr>
      </w:pPr>
    </w:p>
    <w:p w14:paraId="23735886" w14:textId="1B17D570" w:rsidR="003606F8" w:rsidRPr="00110413" w:rsidRDefault="003606F8" w:rsidP="003606F8">
      <w:pPr>
        <w:spacing w:line="360" w:lineRule="auto"/>
        <w:rPr>
          <w:rFonts w:ascii="Times New Roman" w:hAnsi="Times New Roman"/>
          <w:sz w:val="24"/>
        </w:rPr>
      </w:pPr>
    </w:p>
    <w:p w14:paraId="204D6D3B" w14:textId="007A1406" w:rsidR="003606F8" w:rsidRPr="00110413" w:rsidRDefault="003606F8" w:rsidP="003606F8">
      <w:pPr>
        <w:spacing w:line="360" w:lineRule="auto"/>
        <w:rPr>
          <w:rFonts w:ascii="Times New Roman" w:hAnsi="Times New Roman"/>
          <w:sz w:val="24"/>
        </w:rPr>
      </w:pPr>
      <w:r w:rsidRPr="00110413">
        <w:rPr>
          <w:rFonts w:ascii="Times New Roman" w:hAnsi="Times New Roman" w:hint="eastAsia"/>
          <w:b/>
          <w:bCs/>
          <w:sz w:val="24"/>
        </w:rPr>
        <w:t>F</w:t>
      </w:r>
      <w:r w:rsidRPr="00110413">
        <w:rPr>
          <w:rFonts w:ascii="Times New Roman" w:hAnsi="Times New Roman"/>
          <w:b/>
          <w:bCs/>
          <w:sz w:val="24"/>
        </w:rPr>
        <w:t>ig. 3</w:t>
      </w:r>
      <w:r w:rsidRPr="00110413">
        <w:rPr>
          <w:rFonts w:ascii="Times New Roman" w:hAnsi="Times New Roman"/>
          <w:sz w:val="24"/>
        </w:rPr>
        <w:t xml:space="preserve"> (color online)</w:t>
      </w:r>
    </w:p>
    <w:p w14:paraId="7C63EB79" w14:textId="665EDD5B" w:rsidR="003606F8" w:rsidRPr="00110413" w:rsidRDefault="003606F8" w:rsidP="003606F8">
      <w:pPr>
        <w:spacing w:line="360" w:lineRule="auto"/>
        <w:rPr>
          <w:rFonts w:ascii="Times New Roman" w:hAnsi="Times New Roman"/>
          <w:sz w:val="24"/>
        </w:rPr>
      </w:pPr>
    </w:p>
    <w:p w14:paraId="605EC838" w14:textId="20D28FB1" w:rsidR="003606F8" w:rsidRPr="00110413" w:rsidRDefault="003C3559" w:rsidP="003606F8">
      <w:pPr>
        <w:spacing w:line="360" w:lineRule="auto"/>
        <w:rPr>
          <w:rFonts w:ascii="Times New Roman" w:hAnsi="Times New Roman"/>
          <w:sz w:val="24"/>
        </w:rPr>
      </w:pPr>
      <w:r w:rsidRPr="00110413">
        <w:rPr>
          <w:rFonts w:ascii="Times New Roman" w:hAnsi="Times New Roman"/>
          <w:noProof/>
          <w:sz w:val="24"/>
          <w:lang w:val="en-GB" w:eastAsia="zh-CN"/>
        </w:rPr>
        <w:drawing>
          <wp:anchor distT="0" distB="0" distL="114300" distR="114300" simplePos="0" relativeHeight="251661312" behindDoc="0" locked="0" layoutInCell="1" allowOverlap="1" wp14:anchorId="296EF0E2" wp14:editId="69580BCF">
            <wp:simplePos x="0" y="0"/>
            <wp:positionH relativeFrom="column">
              <wp:posOffset>1441450</wp:posOffset>
            </wp:positionH>
            <wp:positionV relativeFrom="paragraph">
              <wp:posOffset>225497</wp:posOffset>
            </wp:positionV>
            <wp:extent cx="2880000" cy="2399400"/>
            <wp:effectExtent l="0" t="0" r="0" b="1270"/>
            <wp:wrapSquare wrapText="bothSides"/>
            <wp:docPr id="6" name="図 6" descr="テーブル, いっぱい, ブラック, 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626 200626_arrayplots_both.tif"/>
                    <pic:cNvPicPr/>
                  </pic:nvPicPr>
                  <pic:blipFill>
                    <a:blip r:embed="rId14" cstate="print">
                      <a:extLst>
                        <a:ext uri="{28A0092B-C50C-407E-A947-70E740481C1C}">
                          <a14:useLocalDpi xmlns:a14="http://schemas.microsoft.com/office/drawing/2010/main"/>
                        </a:ext>
                      </a:extLst>
                    </a:blip>
                    <a:stretch>
                      <a:fillRect/>
                    </a:stretch>
                  </pic:blipFill>
                  <pic:spPr>
                    <a:xfrm>
                      <a:off x="0" y="0"/>
                      <a:ext cx="2880000" cy="2399400"/>
                    </a:xfrm>
                    <a:prstGeom prst="rect">
                      <a:avLst/>
                    </a:prstGeom>
                  </pic:spPr>
                </pic:pic>
              </a:graphicData>
            </a:graphic>
            <wp14:sizeRelH relativeFrom="page">
              <wp14:pctWidth>0</wp14:pctWidth>
            </wp14:sizeRelH>
            <wp14:sizeRelV relativeFrom="page">
              <wp14:pctHeight>0</wp14:pctHeight>
            </wp14:sizeRelV>
          </wp:anchor>
        </w:drawing>
      </w:r>
    </w:p>
    <w:p w14:paraId="1E8587FC" w14:textId="2481B957" w:rsidR="003606F8" w:rsidRPr="00110413" w:rsidRDefault="003606F8" w:rsidP="003606F8">
      <w:pPr>
        <w:spacing w:line="360" w:lineRule="auto"/>
        <w:rPr>
          <w:rFonts w:ascii="Times New Roman" w:hAnsi="Times New Roman"/>
          <w:sz w:val="24"/>
        </w:rPr>
      </w:pPr>
    </w:p>
    <w:p w14:paraId="1FB005CA" w14:textId="77777777" w:rsidR="00A22A9B" w:rsidRPr="00110413" w:rsidRDefault="00A22A9B" w:rsidP="003606F8">
      <w:pPr>
        <w:spacing w:line="360" w:lineRule="auto"/>
        <w:rPr>
          <w:rFonts w:ascii="Times New Roman" w:hAnsi="Times New Roman"/>
          <w:sz w:val="24"/>
        </w:rPr>
      </w:pPr>
    </w:p>
    <w:p w14:paraId="4182EFD7" w14:textId="02DCE5C1" w:rsidR="003606F8" w:rsidRPr="00110413" w:rsidRDefault="003606F8" w:rsidP="003606F8">
      <w:pPr>
        <w:spacing w:line="360" w:lineRule="auto"/>
        <w:rPr>
          <w:rFonts w:ascii="Times New Roman" w:hAnsi="Times New Roman"/>
          <w:sz w:val="24"/>
        </w:rPr>
      </w:pPr>
    </w:p>
    <w:p w14:paraId="6F66D8AE" w14:textId="57937490" w:rsidR="00E645B9" w:rsidRPr="00110413" w:rsidRDefault="00E645B9" w:rsidP="003606F8">
      <w:pPr>
        <w:spacing w:line="360" w:lineRule="auto"/>
        <w:rPr>
          <w:rFonts w:ascii="Times New Roman" w:hAnsi="Times New Roman"/>
          <w:sz w:val="24"/>
        </w:rPr>
      </w:pPr>
    </w:p>
    <w:p w14:paraId="4EEB91B4" w14:textId="3E41749E" w:rsidR="00E645B9" w:rsidRPr="00110413" w:rsidRDefault="00E645B9" w:rsidP="003606F8">
      <w:pPr>
        <w:spacing w:line="360" w:lineRule="auto"/>
        <w:rPr>
          <w:rFonts w:ascii="Times New Roman" w:hAnsi="Times New Roman"/>
          <w:sz w:val="24"/>
        </w:rPr>
      </w:pPr>
    </w:p>
    <w:p w14:paraId="70239D26" w14:textId="2150AD26" w:rsidR="00E645B9" w:rsidRPr="00110413" w:rsidRDefault="00E645B9" w:rsidP="003606F8">
      <w:pPr>
        <w:spacing w:line="360" w:lineRule="auto"/>
        <w:rPr>
          <w:rFonts w:ascii="Times New Roman" w:hAnsi="Times New Roman"/>
          <w:sz w:val="24"/>
        </w:rPr>
      </w:pPr>
    </w:p>
    <w:p w14:paraId="7D1B3C6B" w14:textId="48DF2EE0" w:rsidR="00E645B9" w:rsidRPr="00110413" w:rsidRDefault="00E645B9" w:rsidP="003606F8">
      <w:pPr>
        <w:spacing w:line="360" w:lineRule="auto"/>
        <w:rPr>
          <w:rFonts w:ascii="Times New Roman" w:hAnsi="Times New Roman"/>
          <w:sz w:val="24"/>
        </w:rPr>
      </w:pPr>
    </w:p>
    <w:p w14:paraId="35161C58" w14:textId="2C4A350F" w:rsidR="003C3559" w:rsidRPr="00110413" w:rsidRDefault="003C3559" w:rsidP="003606F8">
      <w:pPr>
        <w:spacing w:line="360" w:lineRule="auto"/>
        <w:rPr>
          <w:rFonts w:ascii="Times New Roman" w:hAnsi="Times New Roman"/>
          <w:sz w:val="24"/>
        </w:rPr>
      </w:pPr>
    </w:p>
    <w:p w14:paraId="5FAE140E" w14:textId="34445187" w:rsidR="00E645B9" w:rsidRPr="00110413" w:rsidRDefault="00E645B9" w:rsidP="003606F8">
      <w:pPr>
        <w:spacing w:line="360" w:lineRule="auto"/>
        <w:rPr>
          <w:rFonts w:ascii="Times New Roman" w:hAnsi="Times New Roman"/>
          <w:sz w:val="24"/>
        </w:rPr>
      </w:pPr>
    </w:p>
    <w:p w14:paraId="3BF865DC" w14:textId="43687D24" w:rsidR="00E645B9" w:rsidRPr="00110413" w:rsidRDefault="00E645B9" w:rsidP="003606F8">
      <w:pPr>
        <w:spacing w:line="360" w:lineRule="auto"/>
        <w:rPr>
          <w:rFonts w:ascii="Times New Roman" w:hAnsi="Times New Roman"/>
          <w:sz w:val="24"/>
        </w:rPr>
      </w:pPr>
    </w:p>
    <w:p w14:paraId="1A95AE37" w14:textId="7B49292D" w:rsidR="00E645B9" w:rsidRPr="00110413" w:rsidRDefault="00E645B9" w:rsidP="003606F8">
      <w:pPr>
        <w:spacing w:line="360" w:lineRule="auto"/>
        <w:rPr>
          <w:rFonts w:ascii="Times New Roman" w:hAnsi="Times New Roman"/>
          <w:sz w:val="24"/>
        </w:rPr>
      </w:pPr>
    </w:p>
    <w:p w14:paraId="4B223247" w14:textId="13E28462" w:rsidR="003606F8" w:rsidRPr="00110413" w:rsidRDefault="003606F8" w:rsidP="003606F8">
      <w:pPr>
        <w:spacing w:line="360" w:lineRule="auto"/>
        <w:rPr>
          <w:rFonts w:ascii="Times New Roman" w:hAnsi="Times New Roman"/>
          <w:sz w:val="24"/>
        </w:rPr>
      </w:pPr>
      <w:r w:rsidRPr="00110413">
        <w:rPr>
          <w:rFonts w:ascii="Times New Roman" w:hAnsi="Times New Roman" w:hint="eastAsia"/>
          <w:b/>
          <w:bCs/>
          <w:sz w:val="24"/>
        </w:rPr>
        <w:t>F</w:t>
      </w:r>
      <w:r w:rsidRPr="00110413">
        <w:rPr>
          <w:rFonts w:ascii="Times New Roman" w:hAnsi="Times New Roman"/>
          <w:b/>
          <w:bCs/>
          <w:sz w:val="24"/>
        </w:rPr>
        <w:t>ig. 4</w:t>
      </w:r>
      <w:r w:rsidRPr="00110413">
        <w:rPr>
          <w:rFonts w:ascii="Times New Roman" w:hAnsi="Times New Roman"/>
          <w:sz w:val="24"/>
        </w:rPr>
        <w:t xml:space="preserve"> (color online)</w:t>
      </w:r>
    </w:p>
    <w:sectPr w:rsidR="003606F8" w:rsidRPr="00110413" w:rsidSect="00A24114">
      <w:type w:val="continuous"/>
      <w:pgSz w:w="11906" w:h="16838" w:code="9"/>
      <w:pgMar w:top="2381" w:right="1588" w:bottom="1418" w:left="1531" w:header="1928" w:footer="90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22FA1" w14:textId="77777777" w:rsidR="00B45A67" w:rsidRDefault="00B45A67">
      <w:r>
        <w:separator/>
      </w:r>
    </w:p>
  </w:endnote>
  <w:endnote w:type="continuationSeparator" w:id="0">
    <w:p w14:paraId="32682122" w14:textId="77777777" w:rsidR="00B45A67" w:rsidRDefault="00B4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BF07" w14:textId="77777777" w:rsidR="008946E2" w:rsidRDefault="008946E2" w:rsidP="00F171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951FE0" w14:textId="77777777" w:rsidR="008946E2" w:rsidRDefault="008946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5D64" w14:textId="4C168E3E" w:rsidR="008946E2" w:rsidRDefault="008946E2" w:rsidP="00686681">
    <w:pPr>
      <w:pStyle w:val="Footer"/>
      <w:jc w:val="center"/>
    </w:pPr>
    <w:r>
      <w:fldChar w:fldCharType="begin"/>
    </w:r>
    <w:r>
      <w:instrText>PAGE   \* MERGEFORMAT</w:instrText>
    </w:r>
    <w:r>
      <w:fldChar w:fldCharType="separate"/>
    </w:r>
    <w:r w:rsidR="00341EFD" w:rsidRPr="00341EFD">
      <w:rPr>
        <w:noProof/>
        <w:lang w:val="ja-JP"/>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DF4B8" w14:textId="77777777" w:rsidR="00B45A67" w:rsidRDefault="00B45A67">
      <w:r>
        <w:separator/>
      </w:r>
    </w:p>
  </w:footnote>
  <w:footnote w:type="continuationSeparator" w:id="0">
    <w:p w14:paraId="338F02BB" w14:textId="77777777" w:rsidR="00B45A67" w:rsidRDefault="00B45A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2D27" w14:textId="77777777" w:rsidR="008946E2" w:rsidRDefault="008946E2">
    <w:pPr>
      <w:pStyle w:val="Header"/>
    </w:pPr>
    <w:r>
      <w:tab/>
    </w:r>
    <w:r>
      <w:tab/>
    </w:r>
    <w:r w:rsidRPr="00D05662">
      <w:t>Template for APEX (Jan. 2014)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5B6"/>
    <w:multiLevelType w:val="hybridMultilevel"/>
    <w:tmpl w:val="2F72B78A"/>
    <w:lvl w:ilvl="0" w:tplc="9BC08016">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CC1046"/>
    <w:multiLevelType w:val="hybridMultilevel"/>
    <w:tmpl w:val="0BA06B58"/>
    <w:lvl w:ilvl="0" w:tplc="6916E6C0">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7A3369"/>
    <w:multiLevelType w:val="hybridMultilevel"/>
    <w:tmpl w:val="50A8C08C"/>
    <w:lvl w:ilvl="0" w:tplc="0E763E4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E9289D"/>
    <w:multiLevelType w:val="multilevel"/>
    <w:tmpl w:val="2BCC8D76"/>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39365D7"/>
    <w:multiLevelType w:val="hybridMultilevel"/>
    <w:tmpl w:val="A9AE1C40"/>
    <w:lvl w:ilvl="0" w:tplc="3C9A60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E6136F"/>
    <w:multiLevelType w:val="hybridMultilevel"/>
    <w:tmpl w:val="7B584F7E"/>
    <w:lvl w:ilvl="0" w:tplc="F1BC504A">
      <w:start w:val="3"/>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11612C"/>
    <w:multiLevelType w:val="hybridMultilevel"/>
    <w:tmpl w:val="A168A16A"/>
    <w:lvl w:ilvl="0" w:tplc="9E4A2344">
      <w:start w:val="1"/>
      <w:numFmt w:val="decimal"/>
      <w:pStyle w:val="References"/>
      <w:lvlText w:val="%1)"/>
      <w:lvlJc w:val="right"/>
      <w:pPr>
        <w:tabs>
          <w:tab w:val="num" w:pos="132"/>
        </w:tabs>
        <w:ind w:left="132" w:hanging="132"/>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182783"/>
    <w:multiLevelType w:val="hybridMultilevel"/>
    <w:tmpl w:val="83363BE0"/>
    <w:lvl w:ilvl="0" w:tplc="5032F38A">
      <w:start w:val="1"/>
      <w:numFmt w:val="lowerLetter"/>
      <w:lvlText w:val="(%1)"/>
      <w:lvlJc w:val="left"/>
      <w:pPr>
        <w:ind w:left="3000" w:hanging="360"/>
      </w:pPr>
      <w:rPr>
        <w:rFonts w:hint="default"/>
      </w:rPr>
    </w:lvl>
    <w:lvl w:ilvl="1" w:tplc="04090017" w:tentative="1">
      <w:start w:val="1"/>
      <w:numFmt w:val="aiueoFullWidth"/>
      <w:lvlText w:val="(%2)"/>
      <w:lvlJc w:val="left"/>
      <w:pPr>
        <w:ind w:left="3480" w:hanging="420"/>
      </w:pPr>
    </w:lvl>
    <w:lvl w:ilvl="2" w:tplc="04090011" w:tentative="1">
      <w:start w:val="1"/>
      <w:numFmt w:val="decimalEnclosedCircle"/>
      <w:lvlText w:val="%3"/>
      <w:lvlJc w:val="left"/>
      <w:pPr>
        <w:ind w:left="3900" w:hanging="420"/>
      </w:pPr>
    </w:lvl>
    <w:lvl w:ilvl="3" w:tplc="0409000F" w:tentative="1">
      <w:start w:val="1"/>
      <w:numFmt w:val="decimal"/>
      <w:lvlText w:val="%4."/>
      <w:lvlJc w:val="left"/>
      <w:pPr>
        <w:ind w:left="4320" w:hanging="420"/>
      </w:pPr>
    </w:lvl>
    <w:lvl w:ilvl="4" w:tplc="04090017" w:tentative="1">
      <w:start w:val="1"/>
      <w:numFmt w:val="aiueoFullWidth"/>
      <w:lvlText w:val="(%5)"/>
      <w:lvlJc w:val="left"/>
      <w:pPr>
        <w:ind w:left="4740" w:hanging="420"/>
      </w:pPr>
    </w:lvl>
    <w:lvl w:ilvl="5" w:tplc="04090011" w:tentative="1">
      <w:start w:val="1"/>
      <w:numFmt w:val="decimalEnclosedCircle"/>
      <w:lvlText w:val="%6"/>
      <w:lvlJc w:val="left"/>
      <w:pPr>
        <w:ind w:left="5160" w:hanging="420"/>
      </w:pPr>
    </w:lvl>
    <w:lvl w:ilvl="6" w:tplc="0409000F" w:tentative="1">
      <w:start w:val="1"/>
      <w:numFmt w:val="decimal"/>
      <w:lvlText w:val="%7."/>
      <w:lvlJc w:val="left"/>
      <w:pPr>
        <w:ind w:left="5580" w:hanging="420"/>
      </w:pPr>
    </w:lvl>
    <w:lvl w:ilvl="7" w:tplc="04090017" w:tentative="1">
      <w:start w:val="1"/>
      <w:numFmt w:val="aiueoFullWidth"/>
      <w:lvlText w:val="(%8)"/>
      <w:lvlJc w:val="left"/>
      <w:pPr>
        <w:ind w:left="6000" w:hanging="420"/>
      </w:pPr>
    </w:lvl>
    <w:lvl w:ilvl="8" w:tplc="04090011" w:tentative="1">
      <w:start w:val="1"/>
      <w:numFmt w:val="decimalEnclosedCircle"/>
      <w:lvlText w:val="%9"/>
      <w:lvlJc w:val="left"/>
      <w:pPr>
        <w:ind w:left="6420" w:hanging="420"/>
      </w:pPr>
    </w:lvl>
  </w:abstractNum>
  <w:abstractNum w:abstractNumId="8" w15:restartNumberingAfterBreak="0">
    <w:nsid w:val="44E30B70"/>
    <w:multiLevelType w:val="hybridMultilevel"/>
    <w:tmpl w:val="83164C8C"/>
    <w:lvl w:ilvl="0" w:tplc="BB008B18">
      <w:start w:val="1"/>
      <w:numFmt w:val="decimal"/>
      <w:lvlText w:val="%1."/>
      <w:lvlJc w:val="left"/>
      <w:pPr>
        <w:tabs>
          <w:tab w:val="num" w:pos="390"/>
        </w:tabs>
        <w:ind w:left="390" w:hanging="390"/>
      </w:pPr>
      <w:rPr>
        <w:rFonts w:eastAsia="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794084"/>
    <w:multiLevelType w:val="hybridMultilevel"/>
    <w:tmpl w:val="A0A2F700"/>
    <w:lvl w:ilvl="0" w:tplc="1C80B0D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B90EBE"/>
    <w:multiLevelType w:val="multilevel"/>
    <w:tmpl w:val="93CA202C"/>
    <w:lvl w:ilvl="0">
      <w:numFmt w:val="decimal"/>
      <w:lvlText w:val="%1"/>
      <w:lvlJc w:val="left"/>
      <w:pPr>
        <w:tabs>
          <w:tab w:val="num" w:pos="360"/>
        </w:tabs>
        <w:ind w:left="360" w:hanging="360"/>
      </w:pPr>
      <w:rPr>
        <w:rFonts w:hint="eastAsia"/>
      </w:rPr>
    </w:lvl>
    <w:lvl w:ilvl="1">
      <w:start w:val="3"/>
      <w:numFmt w:val="decimal"/>
      <w:lvlText w:val="%1.%2"/>
      <w:lvlJc w:val="left"/>
      <w:pPr>
        <w:tabs>
          <w:tab w:val="num" w:pos="570"/>
        </w:tabs>
        <w:ind w:left="570" w:hanging="360"/>
      </w:pPr>
      <w:rPr>
        <w:rFonts w:hint="eastAsia"/>
      </w:rPr>
    </w:lvl>
    <w:lvl w:ilvl="2">
      <w:start w:val="1"/>
      <w:numFmt w:val="decimal"/>
      <w:lvlText w:val="%1.%2.%3"/>
      <w:lvlJc w:val="left"/>
      <w:pPr>
        <w:tabs>
          <w:tab w:val="num" w:pos="1140"/>
        </w:tabs>
        <w:ind w:left="1140" w:hanging="720"/>
      </w:pPr>
      <w:rPr>
        <w:rFonts w:hint="eastAsia"/>
      </w:rPr>
    </w:lvl>
    <w:lvl w:ilvl="3">
      <w:start w:val="1"/>
      <w:numFmt w:val="decimal"/>
      <w:lvlText w:val="%1.%2.%3.%4"/>
      <w:lvlJc w:val="left"/>
      <w:pPr>
        <w:tabs>
          <w:tab w:val="num" w:pos="1350"/>
        </w:tabs>
        <w:ind w:left="1350" w:hanging="72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130"/>
        </w:tabs>
        <w:ind w:left="2130" w:hanging="108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2910"/>
        </w:tabs>
        <w:ind w:left="2910" w:hanging="1440"/>
      </w:pPr>
      <w:rPr>
        <w:rFonts w:hint="eastAsia"/>
      </w:rPr>
    </w:lvl>
    <w:lvl w:ilvl="8">
      <w:start w:val="1"/>
      <w:numFmt w:val="decimal"/>
      <w:lvlText w:val="%1.%2.%3.%4.%5.%6.%7.%8.%9"/>
      <w:lvlJc w:val="left"/>
      <w:pPr>
        <w:tabs>
          <w:tab w:val="num" w:pos="3480"/>
        </w:tabs>
        <w:ind w:left="3480" w:hanging="1800"/>
      </w:pPr>
      <w:rPr>
        <w:rFonts w:hint="eastAsia"/>
      </w:rPr>
    </w:lvl>
  </w:abstractNum>
  <w:abstractNum w:abstractNumId="11" w15:restartNumberingAfterBreak="0">
    <w:nsid w:val="758F385F"/>
    <w:multiLevelType w:val="hybridMultilevel"/>
    <w:tmpl w:val="62CED93A"/>
    <w:lvl w:ilvl="0" w:tplc="0316A9F4">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BB65303"/>
    <w:multiLevelType w:val="hybridMultilevel"/>
    <w:tmpl w:val="00F29F96"/>
    <w:lvl w:ilvl="0" w:tplc="D5F24B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2"/>
  </w:num>
  <w:num w:numId="3">
    <w:abstractNumId w:val="11"/>
  </w:num>
  <w:num w:numId="4">
    <w:abstractNumId w:val="0"/>
  </w:num>
  <w:num w:numId="5">
    <w:abstractNumId w:val="10"/>
  </w:num>
  <w:num w:numId="6">
    <w:abstractNumId w:val="1"/>
  </w:num>
  <w:num w:numId="7">
    <w:abstractNumId w:val="9"/>
  </w:num>
  <w:num w:numId="8">
    <w:abstractNumId w:val="8"/>
  </w:num>
  <w:num w:numId="9">
    <w:abstractNumId w:val="6"/>
  </w:num>
  <w:num w:numId="10">
    <w:abstractNumId w:val="2"/>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plied Physics Express&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ad0ett1dxtxfe2epc5rf09ea5taax52rtd&quot;&gt;My EndNote Library&lt;record-ids&gt;&lt;item&gt;102861&lt;/item&gt;&lt;item&gt;102874&lt;/item&gt;&lt;item&gt;102943&lt;/item&gt;&lt;item&gt;102981&lt;/item&gt;&lt;item&gt;102991&lt;/item&gt;&lt;item&gt;102993&lt;/item&gt;&lt;item&gt;103009&lt;/item&gt;&lt;item&gt;103010&lt;/item&gt;&lt;item&gt;103065&lt;/item&gt;&lt;item&gt;103068&lt;/item&gt;&lt;item&gt;103069&lt;/item&gt;&lt;item&gt;103074&lt;/item&gt;&lt;item&gt;103098&lt;/item&gt;&lt;item&gt;103130&lt;/item&gt;&lt;item&gt;103150&lt;/item&gt;&lt;item&gt;103379&lt;/item&gt;&lt;item&gt;103406&lt;/item&gt;&lt;item&gt;103432&lt;/item&gt;&lt;item&gt;103436&lt;/item&gt;&lt;item&gt;103460&lt;/item&gt;&lt;item&gt;103475&lt;/item&gt;&lt;item&gt;103497&lt;/item&gt;&lt;item&gt;103499&lt;/item&gt;&lt;item&gt;103524&lt;/item&gt;&lt;item&gt;103541&lt;/item&gt;&lt;item&gt;103559&lt;/item&gt;&lt;item&gt;103560&lt;/item&gt;&lt;item&gt;103561&lt;/item&gt;&lt;item&gt;103564&lt;/item&gt;&lt;item&gt;103565&lt;/item&gt;&lt;item&gt;103571&lt;/item&gt;&lt;item&gt;103572&lt;/item&gt;&lt;item&gt;103573&lt;/item&gt;&lt;item&gt;103575&lt;/item&gt;&lt;/record-ids&gt;&lt;/item&gt;&lt;/Libraries&gt;"/>
  </w:docVars>
  <w:rsids>
    <w:rsidRoot w:val="00036544"/>
    <w:rsid w:val="000009E8"/>
    <w:rsid w:val="000020B9"/>
    <w:rsid w:val="0000265A"/>
    <w:rsid w:val="00005FAC"/>
    <w:rsid w:val="00016427"/>
    <w:rsid w:val="00017750"/>
    <w:rsid w:val="00017A2A"/>
    <w:rsid w:val="00020873"/>
    <w:rsid w:val="000272FE"/>
    <w:rsid w:val="00030508"/>
    <w:rsid w:val="00033EBA"/>
    <w:rsid w:val="00034B1C"/>
    <w:rsid w:val="000362BE"/>
    <w:rsid w:val="00036544"/>
    <w:rsid w:val="00036B1C"/>
    <w:rsid w:val="0003787B"/>
    <w:rsid w:val="0004272F"/>
    <w:rsid w:val="00042C74"/>
    <w:rsid w:val="00050B98"/>
    <w:rsid w:val="000511C7"/>
    <w:rsid w:val="000523E5"/>
    <w:rsid w:val="000549F1"/>
    <w:rsid w:val="00057DE0"/>
    <w:rsid w:val="000613B6"/>
    <w:rsid w:val="000615D3"/>
    <w:rsid w:val="00062E57"/>
    <w:rsid w:val="00064F58"/>
    <w:rsid w:val="00066381"/>
    <w:rsid w:val="00067E81"/>
    <w:rsid w:val="00073C8C"/>
    <w:rsid w:val="00074550"/>
    <w:rsid w:val="000758D1"/>
    <w:rsid w:val="00077276"/>
    <w:rsid w:val="00077476"/>
    <w:rsid w:val="00080958"/>
    <w:rsid w:val="00081ECE"/>
    <w:rsid w:val="00082DD3"/>
    <w:rsid w:val="000833E6"/>
    <w:rsid w:val="00086277"/>
    <w:rsid w:val="0009147A"/>
    <w:rsid w:val="00091A55"/>
    <w:rsid w:val="000939E8"/>
    <w:rsid w:val="000A50C6"/>
    <w:rsid w:val="000B6F13"/>
    <w:rsid w:val="000B7364"/>
    <w:rsid w:val="000C46BF"/>
    <w:rsid w:val="000C534C"/>
    <w:rsid w:val="000C54AD"/>
    <w:rsid w:val="000D2C3F"/>
    <w:rsid w:val="000D5A80"/>
    <w:rsid w:val="000D664E"/>
    <w:rsid w:val="000D671D"/>
    <w:rsid w:val="000D6B7B"/>
    <w:rsid w:val="000D75E1"/>
    <w:rsid w:val="000E0AF3"/>
    <w:rsid w:val="000E232F"/>
    <w:rsid w:val="000E403F"/>
    <w:rsid w:val="000F360C"/>
    <w:rsid w:val="000F4362"/>
    <w:rsid w:val="000F5631"/>
    <w:rsid w:val="000F617F"/>
    <w:rsid w:val="00103042"/>
    <w:rsid w:val="00105484"/>
    <w:rsid w:val="00105B4D"/>
    <w:rsid w:val="0010658E"/>
    <w:rsid w:val="0010790E"/>
    <w:rsid w:val="00110413"/>
    <w:rsid w:val="001140D6"/>
    <w:rsid w:val="001151CD"/>
    <w:rsid w:val="001223AF"/>
    <w:rsid w:val="00122FE2"/>
    <w:rsid w:val="00124A30"/>
    <w:rsid w:val="001259DB"/>
    <w:rsid w:val="00126326"/>
    <w:rsid w:val="00126525"/>
    <w:rsid w:val="001321EA"/>
    <w:rsid w:val="00132DE0"/>
    <w:rsid w:val="00133086"/>
    <w:rsid w:val="00137DE9"/>
    <w:rsid w:val="0014162B"/>
    <w:rsid w:val="00144D7C"/>
    <w:rsid w:val="00147BB2"/>
    <w:rsid w:val="0015138B"/>
    <w:rsid w:val="001531F8"/>
    <w:rsid w:val="001541DC"/>
    <w:rsid w:val="00164328"/>
    <w:rsid w:val="001643DC"/>
    <w:rsid w:val="00164774"/>
    <w:rsid w:val="001651E8"/>
    <w:rsid w:val="0016557E"/>
    <w:rsid w:val="001675A9"/>
    <w:rsid w:val="00170A4C"/>
    <w:rsid w:val="00171887"/>
    <w:rsid w:val="0017406E"/>
    <w:rsid w:val="00175FC2"/>
    <w:rsid w:val="00176B2F"/>
    <w:rsid w:val="00177656"/>
    <w:rsid w:val="001837CE"/>
    <w:rsid w:val="00184E67"/>
    <w:rsid w:val="0018516A"/>
    <w:rsid w:val="001859F0"/>
    <w:rsid w:val="001910D1"/>
    <w:rsid w:val="00193FEA"/>
    <w:rsid w:val="00194096"/>
    <w:rsid w:val="001945C6"/>
    <w:rsid w:val="001B2A6F"/>
    <w:rsid w:val="001B380A"/>
    <w:rsid w:val="001B3EBA"/>
    <w:rsid w:val="001C242B"/>
    <w:rsid w:val="001C485E"/>
    <w:rsid w:val="001C5475"/>
    <w:rsid w:val="001C567E"/>
    <w:rsid w:val="001C61C8"/>
    <w:rsid w:val="001E7763"/>
    <w:rsid w:val="001F4276"/>
    <w:rsid w:val="001F4CC6"/>
    <w:rsid w:val="001F73B7"/>
    <w:rsid w:val="001F7FD8"/>
    <w:rsid w:val="00201D6E"/>
    <w:rsid w:val="00203988"/>
    <w:rsid w:val="00207206"/>
    <w:rsid w:val="002239C5"/>
    <w:rsid w:val="00226AA4"/>
    <w:rsid w:val="00230052"/>
    <w:rsid w:val="0023042F"/>
    <w:rsid w:val="002439A0"/>
    <w:rsid w:val="002443E6"/>
    <w:rsid w:val="00244804"/>
    <w:rsid w:val="002456DD"/>
    <w:rsid w:val="00246DBC"/>
    <w:rsid w:val="002535FE"/>
    <w:rsid w:val="002539A3"/>
    <w:rsid w:val="002563F8"/>
    <w:rsid w:val="00256F2D"/>
    <w:rsid w:val="00257252"/>
    <w:rsid w:val="002574CE"/>
    <w:rsid w:val="00257659"/>
    <w:rsid w:val="0025792F"/>
    <w:rsid w:val="00260257"/>
    <w:rsid w:val="00262842"/>
    <w:rsid w:val="002628D6"/>
    <w:rsid w:val="0026315A"/>
    <w:rsid w:val="0026494D"/>
    <w:rsid w:val="0027325C"/>
    <w:rsid w:val="0027406C"/>
    <w:rsid w:val="0027425A"/>
    <w:rsid w:val="00274632"/>
    <w:rsid w:val="00275343"/>
    <w:rsid w:val="0027541A"/>
    <w:rsid w:val="00276AAF"/>
    <w:rsid w:val="00276FED"/>
    <w:rsid w:val="0028029D"/>
    <w:rsid w:val="0028057B"/>
    <w:rsid w:val="00284803"/>
    <w:rsid w:val="00284CC1"/>
    <w:rsid w:val="002866C0"/>
    <w:rsid w:val="00290CFF"/>
    <w:rsid w:val="00294491"/>
    <w:rsid w:val="00294C82"/>
    <w:rsid w:val="00297847"/>
    <w:rsid w:val="002A07D4"/>
    <w:rsid w:val="002A08FA"/>
    <w:rsid w:val="002A0CDF"/>
    <w:rsid w:val="002A2CCE"/>
    <w:rsid w:val="002A3C47"/>
    <w:rsid w:val="002A5555"/>
    <w:rsid w:val="002A5D12"/>
    <w:rsid w:val="002B2645"/>
    <w:rsid w:val="002B5BFE"/>
    <w:rsid w:val="002B70A6"/>
    <w:rsid w:val="002B7229"/>
    <w:rsid w:val="002B7EF1"/>
    <w:rsid w:val="002C254B"/>
    <w:rsid w:val="002C3C9C"/>
    <w:rsid w:val="002C4005"/>
    <w:rsid w:val="002C42AB"/>
    <w:rsid w:val="002D18F7"/>
    <w:rsid w:val="002E5A7A"/>
    <w:rsid w:val="002F159A"/>
    <w:rsid w:val="002F52A6"/>
    <w:rsid w:val="003026B8"/>
    <w:rsid w:val="0030315A"/>
    <w:rsid w:val="0030357E"/>
    <w:rsid w:val="00303D41"/>
    <w:rsid w:val="003053F8"/>
    <w:rsid w:val="0030604C"/>
    <w:rsid w:val="00307CD4"/>
    <w:rsid w:val="003120E0"/>
    <w:rsid w:val="003139E3"/>
    <w:rsid w:val="00317109"/>
    <w:rsid w:val="00317E08"/>
    <w:rsid w:val="003236A8"/>
    <w:rsid w:val="0032463B"/>
    <w:rsid w:val="00326D0F"/>
    <w:rsid w:val="0032772F"/>
    <w:rsid w:val="00327761"/>
    <w:rsid w:val="00334668"/>
    <w:rsid w:val="00336170"/>
    <w:rsid w:val="00341EFD"/>
    <w:rsid w:val="00341F2C"/>
    <w:rsid w:val="00350790"/>
    <w:rsid w:val="00352950"/>
    <w:rsid w:val="00354307"/>
    <w:rsid w:val="0035451D"/>
    <w:rsid w:val="00354BE3"/>
    <w:rsid w:val="00356CAE"/>
    <w:rsid w:val="00356DFF"/>
    <w:rsid w:val="003606F8"/>
    <w:rsid w:val="00363073"/>
    <w:rsid w:val="00363A4F"/>
    <w:rsid w:val="00363FE3"/>
    <w:rsid w:val="00365E28"/>
    <w:rsid w:val="003753E0"/>
    <w:rsid w:val="003762DC"/>
    <w:rsid w:val="00376384"/>
    <w:rsid w:val="00382605"/>
    <w:rsid w:val="00385438"/>
    <w:rsid w:val="00386BA6"/>
    <w:rsid w:val="00392BCA"/>
    <w:rsid w:val="003937F3"/>
    <w:rsid w:val="00395A50"/>
    <w:rsid w:val="003963F9"/>
    <w:rsid w:val="003A1B9F"/>
    <w:rsid w:val="003A42DB"/>
    <w:rsid w:val="003A4EC3"/>
    <w:rsid w:val="003A521C"/>
    <w:rsid w:val="003A7705"/>
    <w:rsid w:val="003B157B"/>
    <w:rsid w:val="003B27AA"/>
    <w:rsid w:val="003B3692"/>
    <w:rsid w:val="003C3559"/>
    <w:rsid w:val="003D0F3F"/>
    <w:rsid w:val="003D23E0"/>
    <w:rsid w:val="003D25BB"/>
    <w:rsid w:val="003D39B8"/>
    <w:rsid w:val="003D3EEE"/>
    <w:rsid w:val="003D5DFE"/>
    <w:rsid w:val="003E05F6"/>
    <w:rsid w:val="003E183B"/>
    <w:rsid w:val="003E549E"/>
    <w:rsid w:val="003E6A32"/>
    <w:rsid w:val="003E6BF3"/>
    <w:rsid w:val="003E7F84"/>
    <w:rsid w:val="003F0C30"/>
    <w:rsid w:val="003F37D7"/>
    <w:rsid w:val="003F6DF8"/>
    <w:rsid w:val="00400827"/>
    <w:rsid w:val="00402EE4"/>
    <w:rsid w:val="00403CD3"/>
    <w:rsid w:val="004153E0"/>
    <w:rsid w:val="00415626"/>
    <w:rsid w:val="00415FAA"/>
    <w:rsid w:val="0041617C"/>
    <w:rsid w:val="004240E0"/>
    <w:rsid w:val="00424897"/>
    <w:rsid w:val="00425334"/>
    <w:rsid w:val="004254FA"/>
    <w:rsid w:val="004319EC"/>
    <w:rsid w:val="00431C80"/>
    <w:rsid w:val="00431CE1"/>
    <w:rsid w:val="00432E70"/>
    <w:rsid w:val="00435FA2"/>
    <w:rsid w:val="00437200"/>
    <w:rsid w:val="00441666"/>
    <w:rsid w:val="00451379"/>
    <w:rsid w:val="0045402D"/>
    <w:rsid w:val="0045539D"/>
    <w:rsid w:val="00457CDD"/>
    <w:rsid w:val="00463C9A"/>
    <w:rsid w:val="00471800"/>
    <w:rsid w:val="0048211F"/>
    <w:rsid w:val="004873FD"/>
    <w:rsid w:val="00493101"/>
    <w:rsid w:val="00494840"/>
    <w:rsid w:val="00496F6B"/>
    <w:rsid w:val="004975A2"/>
    <w:rsid w:val="004A0F51"/>
    <w:rsid w:val="004A2AA4"/>
    <w:rsid w:val="004B423A"/>
    <w:rsid w:val="004B445F"/>
    <w:rsid w:val="004B5A7D"/>
    <w:rsid w:val="004C281E"/>
    <w:rsid w:val="004C6117"/>
    <w:rsid w:val="004C73E4"/>
    <w:rsid w:val="004D19B5"/>
    <w:rsid w:val="004D2382"/>
    <w:rsid w:val="004D75D9"/>
    <w:rsid w:val="004D7C10"/>
    <w:rsid w:val="004D7EDC"/>
    <w:rsid w:val="004E14B0"/>
    <w:rsid w:val="004E402E"/>
    <w:rsid w:val="004F1401"/>
    <w:rsid w:val="004F21AE"/>
    <w:rsid w:val="004F3AB4"/>
    <w:rsid w:val="005000E7"/>
    <w:rsid w:val="00500299"/>
    <w:rsid w:val="00500BE7"/>
    <w:rsid w:val="00500FE0"/>
    <w:rsid w:val="005031B4"/>
    <w:rsid w:val="00504310"/>
    <w:rsid w:val="005116FC"/>
    <w:rsid w:val="005136CE"/>
    <w:rsid w:val="0051476C"/>
    <w:rsid w:val="0052256D"/>
    <w:rsid w:val="00522BCE"/>
    <w:rsid w:val="005267BA"/>
    <w:rsid w:val="00527D00"/>
    <w:rsid w:val="00530D96"/>
    <w:rsid w:val="00533804"/>
    <w:rsid w:val="005463AA"/>
    <w:rsid w:val="00546DCD"/>
    <w:rsid w:val="005472CD"/>
    <w:rsid w:val="00553898"/>
    <w:rsid w:val="005630AB"/>
    <w:rsid w:val="00564D6E"/>
    <w:rsid w:val="00571BE7"/>
    <w:rsid w:val="00572773"/>
    <w:rsid w:val="00573FD5"/>
    <w:rsid w:val="005752A1"/>
    <w:rsid w:val="00576DEA"/>
    <w:rsid w:val="00577C25"/>
    <w:rsid w:val="00580B9E"/>
    <w:rsid w:val="00581E58"/>
    <w:rsid w:val="005857A6"/>
    <w:rsid w:val="00585D95"/>
    <w:rsid w:val="00592277"/>
    <w:rsid w:val="00594794"/>
    <w:rsid w:val="00594C61"/>
    <w:rsid w:val="005960EC"/>
    <w:rsid w:val="00596333"/>
    <w:rsid w:val="00597E0D"/>
    <w:rsid w:val="005A130B"/>
    <w:rsid w:val="005A2CCB"/>
    <w:rsid w:val="005A4C8F"/>
    <w:rsid w:val="005A6968"/>
    <w:rsid w:val="005B31AA"/>
    <w:rsid w:val="005B33BE"/>
    <w:rsid w:val="005B4589"/>
    <w:rsid w:val="005B7E9D"/>
    <w:rsid w:val="005C2313"/>
    <w:rsid w:val="005C31C6"/>
    <w:rsid w:val="005C4DAA"/>
    <w:rsid w:val="005D03B4"/>
    <w:rsid w:val="005D3C92"/>
    <w:rsid w:val="005E5329"/>
    <w:rsid w:val="005E671B"/>
    <w:rsid w:val="005F29A3"/>
    <w:rsid w:val="005F3D2A"/>
    <w:rsid w:val="00606518"/>
    <w:rsid w:val="00607BBE"/>
    <w:rsid w:val="00607DC4"/>
    <w:rsid w:val="00611D2C"/>
    <w:rsid w:val="00611FAE"/>
    <w:rsid w:val="006169C3"/>
    <w:rsid w:val="00616BDF"/>
    <w:rsid w:val="0062327B"/>
    <w:rsid w:val="00623CB8"/>
    <w:rsid w:val="00625F9A"/>
    <w:rsid w:val="00626106"/>
    <w:rsid w:val="00630CAE"/>
    <w:rsid w:val="00635862"/>
    <w:rsid w:val="006358F7"/>
    <w:rsid w:val="00637A73"/>
    <w:rsid w:val="006426C1"/>
    <w:rsid w:val="006441DF"/>
    <w:rsid w:val="00644C28"/>
    <w:rsid w:val="00646AB8"/>
    <w:rsid w:val="0065030E"/>
    <w:rsid w:val="00652234"/>
    <w:rsid w:val="00652C0A"/>
    <w:rsid w:val="00655D4E"/>
    <w:rsid w:val="00663471"/>
    <w:rsid w:val="00664F14"/>
    <w:rsid w:val="0067186E"/>
    <w:rsid w:val="0067340C"/>
    <w:rsid w:val="00673F93"/>
    <w:rsid w:val="006827FE"/>
    <w:rsid w:val="00686203"/>
    <w:rsid w:val="00686681"/>
    <w:rsid w:val="006872D2"/>
    <w:rsid w:val="006903DB"/>
    <w:rsid w:val="00692EC1"/>
    <w:rsid w:val="006963FF"/>
    <w:rsid w:val="006A06A3"/>
    <w:rsid w:val="006A1442"/>
    <w:rsid w:val="006A2B97"/>
    <w:rsid w:val="006A42D5"/>
    <w:rsid w:val="006B19D8"/>
    <w:rsid w:val="006B3728"/>
    <w:rsid w:val="006C3B7E"/>
    <w:rsid w:val="006C64F4"/>
    <w:rsid w:val="006C691B"/>
    <w:rsid w:val="006C776D"/>
    <w:rsid w:val="006D0492"/>
    <w:rsid w:val="006D0D18"/>
    <w:rsid w:val="006D2824"/>
    <w:rsid w:val="006D47A1"/>
    <w:rsid w:val="006E5408"/>
    <w:rsid w:val="006E774E"/>
    <w:rsid w:val="00705B0E"/>
    <w:rsid w:val="007063A3"/>
    <w:rsid w:val="00706459"/>
    <w:rsid w:val="0071229D"/>
    <w:rsid w:val="00726B7B"/>
    <w:rsid w:val="00730CDB"/>
    <w:rsid w:val="0073156F"/>
    <w:rsid w:val="00733BA8"/>
    <w:rsid w:val="00734612"/>
    <w:rsid w:val="00735CA8"/>
    <w:rsid w:val="00736DEF"/>
    <w:rsid w:val="00736F9B"/>
    <w:rsid w:val="00737D56"/>
    <w:rsid w:val="0074162E"/>
    <w:rsid w:val="00743ACC"/>
    <w:rsid w:val="00746BDC"/>
    <w:rsid w:val="00746DB8"/>
    <w:rsid w:val="007475AC"/>
    <w:rsid w:val="00747CBB"/>
    <w:rsid w:val="00752ED7"/>
    <w:rsid w:val="00753190"/>
    <w:rsid w:val="00753963"/>
    <w:rsid w:val="00753E80"/>
    <w:rsid w:val="00754367"/>
    <w:rsid w:val="00757FAA"/>
    <w:rsid w:val="007606BA"/>
    <w:rsid w:val="007626E7"/>
    <w:rsid w:val="00765345"/>
    <w:rsid w:val="00765DE4"/>
    <w:rsid w:val="00766DCE"/>
    <w:rsid w:val="00766E2A"/>
    <w:rsid w:val="00773F4F"/>
    <w:rsid w:val="00777222"/>
    <w:rsid w:val="00781623"/>
    <w:rsid w:val="00783E93"/>
    <w:rsid w:val="00786616"/>
    <w:rsid w:val="0078763E"/>
    <w:rsid w:val="00792CBC"/>
    <w:rsid w:val="007935CB"/>
    <w:rsid w:val="0079428A"/>
    <w:rsid w:val="00795ABA"/>
    <w:rsid w:val="007A429B"/>
    <w:rsid w:val="007A7C60"/>
    <w:rsid w:val="007B34E0"/>
    <w:rsid w:val="007C605D"/>
    <w:rsid w:val="007D1097"/>
    <w:rsid w:val="007D10D2"/>
    <w:rsid w:val="007E6A3B"/>
    <w:rsid w:val="007E6A83"/>
    <w:rsid w:val="007F016B"/>
    <w:rsid w:val="007F228A"/>
    <w:rsid w:val="007F5198"/>
    <w:rsid w:val="007F5C47"/>
    <w:rsid w:val="007F7FF6"/>
    <w:rsid w:val="008050FD"/>
    <w:rsid w:val="0080569B"/>
    <w:rsid w:val="008056E2"/>
    <w:rsid w:val="00811E19"/>
    <w:rsid w:val="00817599"/>
    <w:rsid w:val="00827581"/>
    <w:rsid w:val="00827674"/>
    <w:rsid w:val="0083089D"/>
    <w:rsid w:val="008329D8"/>
    <w:rsid w:val="008367F8"/>
    <w:rsid w:val="0084375E"/>
    <w:rsid w:val="00845F39"/>
    <w:rsid w:val="00847587"/>
    <w:rsid w:val="00851F89"/>
    <w:rsid w:val="00853C5A"/>
    <w:rsid w:val="00853C73"/>
    <w:rsid w:val="00860DE7"/>
    <w:rsid w:val="008627E8"/>
    <w:rsid w:val="00865E84"/>
    <w:rsid w:val="008660E6"/>
    <w:rsid w:val="00870CC2"/>
    <w:rsid w:val="008745A4"/>
    <w:rsid w:val="00880498"/>
    <w:rsid w:val="00884411"/>
    <w:rsid w:val="00884F86"/>
    <w:rsid w:val="0088570A"/>
    <w:rsid w:val="008946E2"/>
    <w:rsid w:val="00894EF5"/>
    <w:rsid w:val="008968E8"/>
    <w:rsid w:val="00897C16"/>
    <w:rsid w:val="008A00F1"/>
    <w:rsid w:val="008A0223"/>
    <w:rsid w:val="008A1272"/>
    <w:rsid w:val="008A24AB"/>
    <w:rsid w:val="008A34EB"/>
    <w:rsid w:val="008B47CB"/>
    <w:rsid w:val="008B5E05"/>
    <w:rsid w:val="008B614E"/>
    <w:rsid w:val="008B6765"/>
    <w:rsid w:val="008B6776"/>
    <w:rsid w:val="008C1947"/>
    <w:rsid w:val="008C51B3"/>
    <w:rsid w:val="008D126C"/>
    <w:rsid w:val="008D5976"/>
    <w:rsid w:val="008E19A9"/>
    <w:rsid w:val="008E39A1"/>
    <w:rsid w:val="008E57A4"/>
    <w:rsid w:val="008E60DE"/>
    <w:rsid w:val="008F06DE"/>
    <w:rsid w:val="008F195C"/>
    <w:rsid w:val="008F2DA6"/>
    <w:rsid w:val="008F3951"/>
    <w:rsid w:val="008F3ECD"/>
    <w:rsid w:val="008F5D9D"/>
    <w:rsid w:val="008F751C"/>
    <w:rsid w:val="009009C8"/>
    <w:rsid w:val="00902359"/>
    <w:rsid w:val="0091026B"/>
    <w:rsid w:val="00924F32"/>
    <w:rsid w:val="00925A94"/>
    <w:rsid w:val="00926F96"/>
    <w:rsid w:val="00930AB1"/>
    <w:rsid w:val="00931E29"/>
    <w:rsid w:val="00932C3A"/>
    <w:rsid w:val="009337EE"/>
    <w:rsid w:val="00937588"/>
    <w:rsid w:val="00941F74"/>
    <w:rsid w:val="0094271B"/>
    <w:rsid w:val="00942969"/>
    <w:rsid w:val="00943076"/>
    <w:rsid w:val="0094328E"/>
    <w:rsid w:val="00947CF5"/>
    <w:rsid w:val="00951949"/>
    <w:rsid w:val="00953E95"/>
    <w:rsid w:val="0095508E"/>
    <w:rsid w:val="00956145"/>
    <w:rsid w:val="0095619B"/>
    <w:rsid w:val="009707D8"/>
    <w:rsid w:val="00972644"/>
    <w:rsid w:val="00972A71"/>
    <w:rsid w:val="00974CF3"/>
    <w:rsid w:val="0097749B"/>
    <w:rsid w:val="0098031E"/>
    <w:rsid w:val="0098264A"/>
    <w:rsid w:val="009854E2"/>
    <w:rsid w:val="00987B22"/>
    <w:rsid w:val="00987D7E"/>
    <w:rsid w:val="00992A21"/>
    <w:rsid w:val="009A0ED7"/>
    <w:rsid w:val="009A1D69"/>
    <w:rsid w:val="009A4672"/>
    <w:rsid w:val="009A6FA9"/>
    <w:rsid w:val="009B1FAE"/>
    <w:rsid w:val="009B7973"/>
    <w:rsid w:val="009C0E90"/>
    <w:rsid w:val="009D1613"/>
    <w:rsid w:val="009D64EE"/>
    <w:rsid w:val="009D7BA1"/>
    <w:rsid w:val="009D7EB5"/>
    <w:rsid w:val="009E01F8"/>
    <w:rsid w:val="009E1EA9"/>
    <w:rsid w:val="009E2601"/>
    <w:rsid w:val="009E2B76"/>
    <w:rsid w:val="009E39FC"/>
    <w:rsid w:val="009E4DB7"/>
    <w:rsid w:val="009E76DB"/>
    <w:rsid w:val="009F5C30"/>
    <w:rsid w:val="009F7740"/>
    <w:rsid w:val="00A0016E"/>
    <w:rsid w:val="00A03942"/>
    <w:rsid w:val="00A03A67"/>
    <w:rsid w:val="00A04EF3"/>
    <w:rsid w:val="00A06469"/>
    <w:rsid w:val="00A134C5"/>
    <w:rsid w:val="00A21C48"/>
    <w:rsid w:val="00A223F3"/>
    <w:rsid w:val="00A22A9B"/>
    <w:rsid w:val="00A22FB5"/>
    <w:rsid w:val="00A24114"/>
    <w:rsid w:val="00A251E5"/>
    <w:rsid w:val="00A2597B"/>
    <w:rsid w:val="00A337C8"/>
    <w:rsid w:val="00A367C8"/>
    <w:rsid w:val="00A4041B"/>
    <w:rsid w:val="00A40F4B"/>
    <w:rsid w:val="00A4184B"/>
    <w:rsid w:val="00A5305D"/>
    <w:rsid w:val="00A60E38"/>
    <w:rsid w:val="00A633E9"/>
    <w:rsid w:val="00A6418D"/>
    <w:rsid w:val="00A66DE7"/>
    <w:rsid w:val="00A67301"/>
    <w:rsid w:val="00A75D61"/>
    <w:rsid w:val="00A802AD"/>
    <w:rsid w:val="00A81E65"/>
    <w:rsid w:val="00A856DB"/>
    <w:rsid w:val="00A86099"/>
    <w:rsid w:val="00A90C0E"/>
    <w:rsid w:val="00A930F3"/>
    <w:rsid w:val="00A946B1"/>
    <w:rsid w:val="00AA0773"/>
    <w:rsid w:val="00AA7B87"/>
    <w:rsid w:val="00AB0546"/>
    <w:rsid w:val="00AB1514"/>
    <w:rsid w:val="00AB552B"/>
    <w:rsid w:val="00AC2EB3"/>
    <w:rsid w:val="00AC3ED6"/>
    <w:rsid w:val="00AC459F"/>
    <w:rsid w:val="00AC4653"/>
    <w:rsid w:val="00AC56F5"/>
    <w:rsid w:val="00AD0CC9"/>
    <w:rsid w:val="00AD4935"/>
    <w:rsid w:val="00AE07AF"/>
    <w:rsid w:val="00AE66A8"/>
    <w:rsid w:val="00AF020F"/>
    <w:rsid w:val="00AF0E13"/>
    <w:rsid w:val="00AF39B0"/>
    <w:rsid w:val="00AF3E32"/>
    <w:rsid w:val="00AF5809"/>
    <w:rsid w:val="00AF5CC0"/>
    <w:rsid w:val="00AF6BE4"/>
    <w:rsid w:val="00B05173"/>
    <w:rsid w:val="00B0614F"/>
    <w:rsid w:val="00B11F3F"/>
    <w:rsid w:val="00B219F2"/>
    <w:rsid w:val="00B240A3"/>
    <w:rsid w:val="00B2537E"/>
    <w:rsid w:val="00B25894"/>
    <w:rsid w:val="00B2675B"/>
    <w:rsid w:val="00B306C1"/>
    <w:rsid w:val="00B30F0F"/>
    <w:rsid w:val="00B3571D"/>
    <w:rsid w:val="00B364D5"/>
    <w:rsid w:val="00B429A5"/>
    <w:rsid w:val="00B42B08"/>
    <w:rsid w:val="00B43088"/>
    <w:rsid w:val="00B45A67"/>
    <w:rsid w:val="00B46537"/>
    <w:rsid w:val="00B4749E"/>
    <w:rsid w:val="00B50769"/>
    <w:rsid w:val="00B51C1B"/>
    <w:rsid w:val="00B5708A"/>
    <w:rsid w:val="00B63B36"/>
    <w:rsid w:val="00B74094"/>
    <w:rsid w:val="00B8147E"/>
    <w:rsid w:val="00B8431F"/>
    <w:rsid w:val="00B8445B"/>
    <w:rsid w:val="00B9021B"/>
    <w:rsid w:val="00B92B3C"/>
    <w:rsid w:val="00B92FD6"/>
    <w:rsid w:val="00B93CFE"/>
    <w:rsid w:val="00B95AE1"/>
    <w:rsid w:val="00BA1D76"/>
    <w:rsid w:val="00BB3F99"/>
    <w:rsid w:val="00BB491D"/>
    <w:rsid w:val="00BB4962"/>
    <w:rsid w:val="00BB7B2B"/>
    <w:rsid w:val="00BC0BAA"/>
    <w:rsid w:val="00BC266B"/>
    <w:rsid w:val="00BC2F97"/>
    <w:rsid w:val="00BC7B17"/>
    <w:rsid w:val="00BD18D7"/>
    <w:rsid w:val="00BD5A66"/>
    <w:rsid w:val="00BD7FA7"/>
    <w:rsid w:val="00BE05FA"/>
    <w:rsid w:val="00BE06BC"/>
    <w:rsid w:val="00BE13BA"/>
    <w:rsid w:val="00BE27C4"/>
    <w:rsid w:val="00BE2AF4"/>
    <w:rsid w:val="00BE58E4"/>
    <w:rsid w:val="00BF3E25"/>
    <w:rsid w:val="00BF5FE0"/>
    <w:rsid w:val="00BF606D"/>
    <w:rsid w:val="00BF77E2"/>
    <w:rsid w:val="00C009E3"/>
    <w:rsid w:val="00C02F0C"/>
    <w:rsid w:val="00C058C2"/>
    <w:rsid w:val="00C068D2"/>
    <w:rsid w:val="00C06EE4"/>
    <w:rsid w:val="00C15EA0"/>
    <w:rsid w:val="00C17C35"/>
    <w:rsid w:val="00C2023C"/>
    <w:rsid w:val="00C34C87"/>
    <w:rsid w:val="00C377A0"/>
    <w:rsid w:val="00C4231A"/>
    <w:rsid w:val="00C42B84"/>
    <w:rsid w:val="00C44431"/>
    <w:rsid w:val="00C5129A"/>
    <w:rsid w:val="00C53A73"/>
    <w:rsid w:val="00C610C1"/>
    <w:rsid w:val="00C638C8"/>
    <w:rsid w:val="00C64E13"/>
    <w:rsid w:val="00C65856"/>
    <w:rsid w:val="00C67714"/>
    <w:rsid w:val="00C7664F"/>
    <w:rsid w:val="00C76EDD"/>
    <w:rsid w:val="00C770E0"/>
    <w:rsid w:val="00C80BB6"/>
    <w:rsid w:val="00C8447D"/>
    <w:rsid w:val="00C87409"/>
    <w:rsid w:val="00C87E17"/>
    <w:rsid w:val="00C92B32"/>
    <w:rsid w:val="00C97B70"/>
    <w:rsid w:val="00C97E5A"/>
    <w:rsid w:val="00CA20F1"/>
    <w:rsid w:val="00CA52CA"/>
    <w:rsid w:val="00CA65B8"/>
    <w:rsid w:val="00CA6B67"/>
    <w:rsid w:val="00CA750D"/>
    <w:rsid w:val="00CB03F5"/>
    <w:rsid w:val="00CB4935"/>
    <w:rsid w:val="00CC1BC6"/>
    <w:rsid w:val="00CC1CE6"/>
    <w:rsid w:val="00CC6E76"/>
    <w:rsid w:val="00CD06B8"/>
    <w:rsid w:val="00CD6BD0"/>
    <w:rsid w:val="00CE05E7"/>
    <w:rsid w:val="00CE727F"/>
    <w:rsid w:val="00CF05D5"/>
    <w:rsid w:val="00CF4B2C"/>
    <w:rsid w:val="00D00825"/>
    <w:rsid w:val="00D05662"/>
    <w:rsid w:val="00D206DC"/>
    <w:rsid w:val="00D2165F"/>
    <w:rsid w:val="00D219F1"/>
    <w:rsid w:val="00D21C3F"/>
    <w:rsid w:val="00D21CE8"/>
    <w:rsid w:val="00D2318E"/>
    <w:rsid w:val="00D33955"/>
    <w:rsid w:val="00D42779"/>
    <w:rsid w:val="00D4397C"/>
    <w:rsid w:val="00D4580C"/>
    <w:rsid w:val="00D47320"/>
    <w:rsid w:val="00D536BC"/>
    <w:rsid w:val="00D636CD"/>
    <w:rsid w:val="00D65AA6"/>
    <w:rsid w:val="00D66328"/>
    <w:rsid w:val="00D70BE7"/>
    <w:rsid w:val="00D71E6A"/>
    <w:rsid w:val="00D74DDC"/>
    <w:rsid w:val="00D801DE"/>
    <w:rsid w:val="00D8118D"/>
    <w:rsid w:val="00D94F5A"/>
    <w:rsid w:val="00D973D7"/>
    <w:rsid w:val="00D97479"/>
    <w:rsid w:val="00DA0049"/>
    <w:rsid w:val="00DA0278"/>
    <w:rsid w:val="00DA0C6D"/>
    <w:rsid w:val="00DA148A"/>
    <w:rsid w:val="00DB0CBB"/>
    <w:rsid w:val="00DB7843"/>
    <w:rsid w:val="00DC2704"/>
    <w:rsid w:val="00DC6793"/>
    <w:rsid w:val="00DC6A9E"/>
    <w:rsid w:val="00DD0986"/>
    <w:rsid w:val="00DD0B9C"/>
    <w:rsid w:val="00DD2055"/>
    <w:rsid w:val="00DD424C"/>
    <w:rsid w:val="00DD4587"/>
    <w:rsid w:val="00DD539D"/>
    <w:rsid w:val="00DD5413"/>
    <w:rsid w:val="00DD58A5"/>
    <w:rsid w:val="00DE43AD"/>
    <w:rsid w:val="00DE44E6"/>
    <w:rsid w:val="00DE6453"/>
    <w:rsid w:val="00DE6D2F"/>
    <w:rsid w:val="00DE701B"/>
    <w:rsid w:val="00DF3184"/>
    <w:rsid w:val="00DF48BA"/>
    <w:rsid w:val="00DF542E"/>
    <w:rsid w:val="00DF55E0"/>
    <w:rsid w:val="00E03CE6"/>
    <w:rsid w:val="00E04DCF"/>
    <w:rsid w:val="00E05574"/>
    <w:rsid w:val="00E11913"/>
    <w:rsid w:val="00E1633F"/>
    <w:rsid w:val="00E17464"/>
    <w:rsid w:val="00E22795"/>
    <w:rsid w:val="00E30A43"/>
    <w:rsid w:val="00E32A0C"/>
    <w:rsid w:val="00E3563A"/>
    <w:rsid w:val="00E366B9"/>
    <w:rsid w:val="00E41AC9"/>
    <w:rsid w:val="00E42110"/>
    <w:rsid w:val="00E522AC"/>
    <w:rsid w:val="00E53BAB"/>
    <w:rsid w:val="00E57536"/>
    <w:rsid w:val="00E577D7"/>
    <w:rsid w:val="00E6238A"/>
    <w:rsid w:val="00E6311D"/>
    <w:rsid w:val="00E63A19"/>
    <w:rsid w:val="00E645B9"/>
    <w:rsid w:val="00E67D61"/>
    <w:rsid w:val="00E808B0"/>
    <w:rsid w:val="00E9178B"/>
    <w:rsid w:val="00E94312"/>
    <w:rsid w:val="00E94CDB"/>
    <w:rsid w:val="00EA4C5F"/>
    <w:rsid w:val="00EA732B"/>
    <w:rsid w:val="00EB16F0"/>
    <w:rsid w:val="00EB41EC"/>
    <w:rsid w:val="00EC2390"/>
    <w:rsid w:val="00EC57DC"/>
    <w:rsid w:val="00ED0ED7"/>
    <w:rsid w:val="00ED3485"/>
    <w:rsid w:val="00ED4636"/>
    <w:rsid w:val="00EE1334"/>
    <w:rsid w:val="00EE2F33"/>
    <w:rsid w:val="00EE3BA7"/>
    <w:rsid w:val="00EE52CB"/>
    <w:rsid w:val="00EE72A3"/>
    <w:rsid w:val="00EF1B53"/>
    <w:rsid w:val="00F011CD"/>
    <w:rsid w:val="00F01D6C"/>
    <w:rsid w:val="00F0235D"/>
    <w:rsid w:val="00F03968"/>
    <w:rsid w:val="00F03FC6"/>
    <w:rsid w:val="00F051FD"/>
    <w:rsid w:val="00F05E4C"/>
    <w:rsid w:val="00F0733B"/>
    <w:rsid w:val="00F103C1"/>
    <w:rsid w:val="00F10E14"/>
    <w:rsid w:val="00F13B92"/>
    <w:rsid w:val="00F140A7"/>
    <w:rsid w:val="00F14EC7"/>
    <w:rsid w:val="00F156FE"/>
    <w:rsid w:val="00F1598A"/>
    <w:rsid w:val="00F17150"/>
    <w:rsid w:val="00F20E4D"/>
    <w:rsid w:val="00F24A1C"/>
    <w:rsid w:val="00F25C15"/>
    <w:rsid w:val="00F2610F"/>
    <w:rsid w:val="00F30031"/>
    <w:rsid w:val="00F30096"/>
    <w:rsid w:val="00F31981"/>
    <w:rsid w:val="00F3641D"/>
    <w:rsid w:val="00F4047C"/>
    <w:rsid w:val="00F41BA3"/>
    <w:rsid w:val="00F44E3D"/>
    <w:rsid w:val="00F451A9"/>
    <w:rsid w:val="00F455C4"/>
    <w:rsid w:val="00F47F93"/>
    <w:rsid w:val="00F517EF"/>
    <w:rsid w:val="00F52F9A"/>
    <w:rsid w:val="00F5326D"/>
    <w:rsid w:val="00F63A79"/>
    <w:rsid w:val="00F64B6B"/>
    <w:rsid w:val="00F72AF4"/>
    <w:rsid w:val="00F74170"/>
    <w:rsid w:val="00F74470"/>
    <w:rsid w:val="00F7617C"/>
    <w:rsid w:val="00F77A6B"/>
    <w:rsid w:val="00F83C36"/>
    <w:rsid w:val="00F94E19"/>
    <w:rsid w:val="00FA5238"/>
    <w:rsid w:val="00FA7E23"/>
    <w:rsid w:val="00FB3B63"/>
    <w:rsid w:val="00FB71DB"/>
    <w:rsid w:val="00FC014F"/>
    <w:rsid w:val="00FC5727"/>
    <w:rsid w:val="00FD081C"/>
    <w:rsid w:val="00FD0D86"/>
    <w:rsid w:val="00FD1BF6"/>
    <w:rsid w:val="00FD370B"/>
    <w:rsid w:val="00FD61F7"/>
    <w:rsid w:val="00FE02E8"/>
    <w:rsid w:val="00FE5504"/>
    <w:rsid w:val="00FE689E"/>
    <w:rsid w:val="00FF04CD"/>
    <w:rsid w:val="00FF23F6"/>
    <w:rsid w:val="00FF4223"/>
    <w:rsid w:val="00FF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BA1679"/>
  <w15:docId w15:val="{17113FE1-03E8-FF4B-9FC7-1BD8A194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ind w:left="700"/>
      <w:outlineLvl w:val="0"/>
    </w:pPr>
    <w:rPr>
      <w:rFonts w:ascii="MS Gothic" w:eastAsia="MS Gothic" w:hAnsi="Times New Roman"/>
      <w:b/>
      <w:kern w:val="0"/>
      <w:sz w:val="28"/>
      <w:szCs w:val="20"/>
    </w:rPr>
  </w:style>
  <w:style w:type="paragraph" w:styleId="Heading2">
    <w:name w:val="heading 2"/>
    <w:basedOn w:val="Normal"/>
    <w:next w:val="Normal"/>
    <w:qFormat/>
    <w:pPr>
      <w:keepNext/>
      <w:jc w:val="center"/>
      <w:outlineLvl w:val="1"/>
    </w:pPr>
    <w:rPr>
      <w:rFonts w:ascii="Times New Roman" w:hAnsi="Times New Roman"/>
      <w:i/>
      <w:iCs/>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snapToGrid w:val="0"/>
    </w:pPr>
    <w:rPr>
      <w:rFonts w:ascii="Times New Roman" w:hAnsi="Times New Roman"/>
      <w:kern w:val="0"/>
      <w:sz w:val="22"/>
      <w:szCs w:val="20"/>
    </w:rPr>
  </w:style>
  <w:style w:type="character" w:styleId="PageNumber">
    <w:name w:val="page number"/>
    <w:basedOn w:val="DefaultParagraphFont"/>
    <w:rsid w:val="003A4EC3"/>
  </w:style>
  <w:style w:type="paragraph" w:styleId="Header">
    <w:name w:val="header"/>
    <w:basedOn w:val="Normal"/>
    <w:rsid w:val="003A4EC3"/>
    <w:pPr>
      <w:tabs>
        <w:tab w:val="center" w:pos="4252"/>
        <w:tab w:val="right" w:pos="8504"/>
      </w:tabs>
      <w:snapToGrid w:val="0"/>
    </w:pPr>
  </w:style>
  <w:style w:type="paragraph" w:customStyle="1" w:styleId="1">
    <w:name w:val="表題1"/>
    <w:basedOn w:val="Normal"/>
    <w:rsid w:val="00504310"/>
    <w:pPr>
      <w:adjustRightInd w:val="0"/>
      <w:snapToGrid w:val="0"/>
      <w:spacing w:beforeLines="200" w:before="480" w:line="320" w:lineRule="exact"/>
      <w:ind w:rightChars="450" w:right="945"/>
      <w:jc w:val="left"/>
    </w:pPr>
    <w:rPr>
      <w:rFonts w:ascii="Arial" w:eastAsia="Times New Roman" w:hAnsi="Arial" w:cs="Arial"/>
      <w:b/>
      <w:bCs/>
      <w:sz w:val="28"/>
      <w:szCs w:val="28"/>
    </w:rPr>
  </w:style>
  <w:style w:type="paragraph" w:customStyle="1" w:styleId="Abstract">
    <w:name w:val="Abstract"/>
    <w:basedOn w:val="Normal"/>
    <w:rsid w:val="000A50C6"/>
    <w:pPr>
      <w:spacing w:line="240" w:lineRule="exact"/>
      <w:ind w:rightChars="450" w:right="450"/>
    </w:pPr>
    <w:rPr>
      <w:rFonts w:ascii="Times New Roman" w:eastAsia="Times New Roman" w:hAnsi="Times New Roman"/>
      <w:sz w:val="20"/>
    </w:rPr>
  </w:style>
  <w:style w:type="paragraph" w:customStyle="1" w:styleId="AUTHORS">
    <w:name w:val="AUTHORS"/>
    <w:basedOn w:val="Normal"/>
    <w:rsid w:val="008367F8"/>
    <w:pPr>
      <w:adjustRightInd w:val="0"/>
      <w:spacing w:line="280" w:lineRule="exact"/>
      <w:ind w:rightChars="450" w:right="450"/>
    </w:pPr>
    <w:rPr>
      <w:rFonts w:ascii="Times New Roman" w:eastAsia="Times New Roman" w:hAnsi="Times New Roman"/>
      <w:sz w:val="22"/>
    </w:rPr>
  </w:style>
  <w:style w:type="paragraph" w:customStyle="1" w:styleId="Affiliation">
    <w:name w:val="Affiliation"/>
    <w:basedOn w:val="Normal"/>
    <w:rsid w:val="00972644"/>
    <w:pPr>
      <w:adjustRightInd w:val="0"/>
      <w:ind w:rightChars="450" w:right="450"/>
    </w:pPr>
    <w:rPr>
      <w:rFonts w:eastAsia="Times New Roman"/>
      <w:i/>
    </w:rPr>
  </w:style>
  <w:style w:type="paragraph" w:styleId="BalloonText">
    <w:name w:val="Balloon Text"/>
    <w:basedOn w:val="Normal"/>
    <w:semiHidden/>
    <w:rsid w:val="00673F93"/>
    <w:rPr>
      <w:rFonts w:ascii="Arial" w:eastAsia="MS Gothic" w:hAnsi="Arial"/>
      <w:sz w:val="18"/>
      <w:szCs w:val="18"/>
    </w:rPr>
  </w:style>
  <w:style w:type="paragraph" w:customStyle="1" w:styleId="KEYWORDS">
    <w:name w:val="KEYWORDS"/>
    <w:basedOn w:val="Normal"/>
    <w:link w:val="KEYWORDS0"/>
    <w:rsid w:val="009C0E90"/>
    <w:pPr>
      <w:adjustRightInd w:val="0"/>
      <w:snapToGrid w:val="0"/>
      <w:spacing w:line="240" w:lineRule="exact"/>
      <w:ind w:rightChars="550" w:right="550"/>
    </w:pPr>
    <w:rPr>
      <w:rFonts w:ascii="Arial" w:hAnsi="Arial"/>
      <w:b/>
      <w:sz w:val="20"/>
      <w:szCs w:val="22"/>
    </w:rPr>
  </w:style>
  <w:style w:type="paragraph" w:customStyle="1" w:styleId="Keywords1">
    <w:name w:val="Keywords"/>
    <w:basedOn w:val="KEYWORDS"/>
    <w:link w:val="Keywords2"/>
    <w:rsid w:val="00EE2F33"/>
    <w:pPr>
      <w:ind w:right="1155"/>
    </w:pPr>
    <w:rPr>
      <w:b w:val="0"/>
    </w:rPr>
  </w:style>
  <w:style w:type="paragraph" w:customStyle="1" w:styleId="Received">
    <w:name w:val="Received"/>
    <w:basedOn w:val="Normal"/>
    <w:rsid w:val="009C0E90"/>
    <w:pPr>
      <w:spacing w:line="120" w:lineRule="atLeast"/>
      <w:jc w:val="left"/>
    </w:pPr>
    <w:rPr>
      <w:rFonts w:ascii="Times New Roman" w:eastAsia="Times New Roman" w:hAnsi="Times New Roman" w:cs="MS Mincho"/>
      <w:sz w:val="20"/>
      <w:szCs w:val="20"/>
    </w:rPr>
  </w:style>
  <w:style w:type="paragraph" w:customStyle="1" w:styleId="AFFILIATIONS45">
    <w:name w:val="スタイル AFFILIATIONS + 右 :  4.5 字"/>
    <w:basedOn w:val="Affiliation"/>
    <w:rsid w:val="009C0E90"/>
    <w:pPr>
      <w:spacing w:line="240" w:lineRule="exact"/>
    </w:pPr>
    <w:rPr>
      <w:rFonts w:cs="MS Mincho"/>
      <w:iCs/>
      <w:sz w:val="20"/>
      <w:szCs w:val="20"/>
    </w:rPr>
  </w:style>
  <w:style w:type="paragraph" w:customStyle="1" w:styleId="AUTHORS45">
    <w:name w:val="スタイル AUTHORS + 右 :  4.5 字"/>
    <w:basedOn w:val="AUTHORS"/>
    <w:rsid w:val="001C5475"/>
    <w:pPr>
      <w:spacing w:line="240" w:lineRule="exact"/>
    </w:pPr>
    <w:rPr>
      <w:rFonts w:cs="MS Mincho"/>
      <w:szCs w:val="20"/>
    </w:rPr>
  </w:style>
  <w:style w:type="paragraph" w:customStyle="1" w:styleId="SectionTitle">
    <w:name w:val="SectionTitle"/>
    <w:basedOn w:val="Normal"/>
    <w:autoRedefine/>
    <w:rsid w:val="00341F2C"/>
    <w:pPr>
      <w:spacing w:line="360" w:lineRule="auto"/>
    </w:pPr>
    <w:rPr>
      <w:rFonts w:asciiTheme="majorHAnsi" w:hAnsiTheme="majorHAnsi"/>
      <w:b/>
      <w:sz w:val="28"/>
      <w:szCs w:val="28"/>
    </w:rPr>
  </w:style>
  <w:style w:type="paragraph" w:customStyle="1" w:styleId="MainText">
    <w:name w:val="MainText"/>
    <w:basedOn w:val="Normal"/>
    <w:rsid w:val="00363FE3"/>
    <w:pPr>
      <w:spacing w:line="260" w:lineRule="exact"/>
      <w:ind w:firstLineChars="150" w:firstLine="150"/>
    </w:pPr>
    <w:rPr>
      <w:rFonts w:ascii="Times New Roman" w:eastAsia="Times New Roman" w:hAnsi="Times New Roman"/>
      <w:sz w:val="22"/>
      <w:szCs w:val="22"/>
    </w:rPr>
  </w:style>
  <w:style w:type="paragraph" w:customStyle="1" w:styleId="SubSectionTitle">
    <w:name w:val="SubSectionTitle"/>
    <w:basedOn w:val="Normal"/>
    <w:rsid w:val="00504310"/>
    <w:pPr>
      <w:spacing w:before="120" w:after="120" w:line="280" w:lineRule="exact"/>
    </w:pPr>
    <w:rPr>
      <w:rFonts w:asciiTheme="majorHAnsi" w:eastAsiaTheme="majorEastAsia" w:hAnsiTheme="majorHAnsi"/>
      <w:b/>
      <w:sz w:val="22"/>
      <w:szCs w:val="22"/>
    </w:rPr>
  </w:style>
  <w:style w:type="character" w:customStyle="1" w:styleId="KEYWORDS0">
    <w:name w:val="KEYWORDS (文字)"/>
    <w:link w:val="KEYWORDS"/>
    <w:rsid w:val="00EE2F33"/>
    <w:rPr>
      <w:rFonts w:ascii="Arial" w:eastAsia="MS Mincho" w:hAnsi="Arial"/>
      <w:b/>
      <w:kern w:val="2"/>
      <w:szCs w:val="22"/>
      <w:lang w:val="en-US" w:eastAsia="ja-JP" w:bidi="ar-SA"/>
    </w:rPr>
  </w:style>
  <w:style w:type="character" w:customStyle="1" w:styleId="Keywords2">
    <w:name w:val="Keywords (文字)"/>
    <w:basedOn w:val="KEYWORDS0"/>
    <w:link w:val="Keywords1"/>
    <w:rsid w:val="00EE2F33"/>
    <w:rPr>
      <w:rFonts w:ascii="Arial" w:eastAsia="MS Mincho" w:hAnsi="Arial"/>
      <w:b/>
      <w:kern w:val="2"/>
      <w:szCs w:val="22"/>
      <w:lang w:val="en-US" w:eastAsia="ja-JP" w:bidi="ar-SA"/>
    </w:rPr>
  </w:style>
  <w:style w:type="paragraph" w:customStyle="1" w:styleId="Email">
    <w:name w:val="Email"/>
    <w:basedOn w:val="Received"/>
    <w:rsid w:val="00EE2F33"/>
    <w:pPr>
      <w:spacing w:line="240" w:lineRule="exact"/>
      <w:ind w:rightChars="450" w:right="450"/>
    </w:pPr>
  </w:style>
  <w:style w:type="paragraph" w:customStyle="1" w:styleId="References">
    <w:name w:val="References"/>
    <w:basedOn w:val="Normal"/>
    <w:rsid w:val="00AF5809"/>
    <w:pPr>
      <w:numPr>
        <w:numId w:val="9"/>
      </w:numPr>
      <w:spacing w:line="240" w:lineRule="exact"/>
    </w:pPr>
    <w:rPr>
      <w:rFonts w:ascii="Times New Roman" w:eastAsia="Times New Roman" w:hAnsi="Times New Roman"/>
      <w:sz w:val="20"/>
    </w:rPr>
  </w:style>
  <w:style w:type="paragraph" w:customStyle="1" w:styleId="Email45">
    <w:name w:val="スタイル Email + 右 :  4.5 字"/>
    <w:basedOn w:val="Email"/>
    <w:rsid w:val="00A946B1"/>
    <w:pPr>
      <w:ind w:right="945"/>
    </w:pPr>
    <w:rPr>
      <w:i/>
    </w:rPr>
  </w:style>
  <w:style w:type="paragraph" w:customStyle="1" w:styleId="10">
    <w:name w:val="図表番号1"/>
    <w:basedOn w:val="Normal"/>
    <w:link w:val="Caption"/>
    <w:rsid w:val="00CA750D"/>
    <w:pPr>
      <w:snapToGrid w:val="0"/>
      <w:spacing w:line="240" w:lineRule="exact"/>
    </w:pPr>
    <w:rPr>
      <w:rFonts w:ascii="Times New Roman" w:eastAsia="Times New Roman" w:hAnsi="Times New Roman"/>
      <w:sz w:val="18"/>
    </w:rPr>
  </w:style>
  <w:style w:type="character" w:customStyle="1" w:styleId="Caption">
    <w:name w:val="Caption (文字)"/>
    <w:link w:val="10"/>
    <w:rsid w:val="00CA750D"/>
    <w:rPr>
      <w:kern w:val="2"/>
      <w:sz w:val="18"/>
      <w:szCs w:val="24"/>
      <w:lang w:val="en-US" w:eastAsia="ja-JP" w:bidi="ar-SA"/>
    </w:rPr>
  </w:style>
  <w:style w:type="paragraph" w:customStyle="1" w:styleId="SubSectionTitle0">
    <w:name w:val="スタイル SubSectionTitle"/>
    <w:basedOn w:val="SubSectionTitle"/>
    <w:rsid w:val="00363FE3"/>
    <w:pPr>
      <w:spacing w:beforeLines="50" w:before="50"/>
    </w:pPr>
    <w:rPr>
      <w:rFonts w:cs="MS Mincho"/>
      <w:iCs/>
      <w:szCs w:val="20"/>
    </w:rPr>
  </w:style>
  <w:style w:type="paragraph" w:customStyle="1" w:styleId="MainText15">
    <w:name w:val="スタイル MainText + 最初の行 :  1.5 字"/>
    <w:basedOn w:val="MainText"/>
    <w:rsid w:val="00363FE3"/>
    <w:pPr>
      <w:ind w:firstLine="330"/>
    </w:pPr>
    <w:rPr>
      <w:rFonts w:cs="MS Mincho"/>
      <w:sz w:val="24"/>
      <w:szCs w:val="20"/>
    </w:rPr>
  </w:style>
  <w:style w:type="paragraph" w:customStyle="1" w:styleId="11">
    <w:name w:val="文献目録1"/>
    <w:basedOn w:val="SectionTitle"/>
    <w:rsid w:val="00AF5809"/>
    <w:rPr>
      <w:sz w:val="20"/>
    </w:rPr>
  </w:style>
  <w:style w:type="paragraph" w:customStyle="1" w:styleId="AUTHORS451">
    <w:name w:val="スタイル AUTHORS + 右 :  4.5 字1"/>
    <w:basedOn w:val="AUTHORS"/>
    <w:rsid w:val="008367F8"/>
    <w:pPr>
      <w:ind w:right="945"/>
    </w:pPr>
    <w:rPr>
      <w:rFonts w:cs="MS Mincho"/>
      <w:szCs w:val="20"/>
    </w:rPr>
  </w:style>
  <w:style w:type="paragraph" w:customStyle="1" w:styleId="SubSectionTitle0505">
    <w:name w:val="スタイル スタイル SubSectionTitle + 段落前 :  0.5 行 段落後 :  0.5 行"/>
    <w:basedOn w:val="SubSectionTitle0"/>
    <w:rsid w:val="00350790"/>
  </w:style>
  <w:style w:type="paragraph" w:customStyle="1" w:styleId="MainText1515">
    <w:name w:val="スタイル スタイル MainText + 最初の行 :  1.5 字 + 最初の行 :  1.5 字"/>
    <w:basedOn w:val="MainText15"/>
    <w:rsid w:val="000C54AD"/>
    <w:pPr>
      <w:ind w:firstLine="150"/>
    </w:pPr>
  </w:style>
  <w:style w:type="paragraph" w:customStyle="1" w:styleId="MainText15150">
    <w:name w:val="スタイル スタイル スタイル MainText + 最初の行 :  1.5 字 + 最初の行 :  1.5 字 + 最初の行 :  ..."/>
    <w:basedOn w:val="MainText"/>
    <w:next w:val="MainText"/>
    <w:rsid w:val="000C54AD"/>
    <w:rPr>
      <w:sz w:val="24"/>
    </w:rPr>
  </w:style>
  <w:style w:type="paragraph" w:customStyle="1" w:styleId="MainText15151">
    <w:name w:val="スタイル スタイル スタイル スタイル MainText + 最初の行 :  1.5 字 + 最初の行 :  1.5 字 + 最初の..."/>
    <w:basedOn w:val="MainText15150"/>
    <w:rsid w:val="000C54AD"/>
    <w:pPr>
      <w:ind w:leftChars="50" w:left="50"/>
    </w:pPr>
    <w:rPr>
      <w:rFonts w:cs="MS Mincho"/>
      <w:szCs w:val="20"/>
    </w:rPr>
  </w:style>
  <w:style w:type="paragraph" w:customStyle="1" w:styleId="MainText151510">
    <w:name w:val="スタイル スタイル スタイル スタイル MainText + 最初の行 :  1.5 字 + 最初の行 :  1.5 字 + 最初の...1"/>
    <w:basedOn w:val="MainText15150"/>
    <w:rsid w:val="000C54AD"/>
    <w:rPr>
      <w:rFonts w:cs="MS Mincho"/>
      <w:szCs w:val="20"/>
    </w:rPr>
  </w:style>
  <w:style w:type="character" w:customStyle="1" w:styleId="FooterChar">
    <w:name w:val="Footer Char"/>
    <w:link w:val="Footer"/>
    <w:uiPriority w:val="99"/>
    <w:rsid w:val="00686681"/>
    <w:rPr>
      <w:rFonts w:ascii="Times New Roman" w:hAnsi="Times New Roman"/>
      <w:sz w:val="22"/>
    </w:rPr>
  </w:style>
  <w:style w:type="character" w:styleId="PlaceholderText">
    <w:name w:val="Placeholder Text"/>
    <w:basedOn w:val="DefaultParagraphFont"/>
    <w:uiPriority w:val="99"/>
    <w:semiHidden/>
    <w:rsid w:val="00354BE3"/>
    <w:rPr>
      <w:color w:val="808080"/>
    </w:rPr>
  </w:style>
  <w:style w:type="character" w:styleId="Hyperlink">
    <w:name w:val="Hyperlink"/>
    <w:basedOn w:val="DefaultParagraphFont"/>
    <w:uiPriority w:val="99"/>
    <w:unhideWhenUsed/>
    <w:rsid w:val="003236A8"/>
    <w:rPr>
      <w:color w:val="0000FF"/>
      <w:u w:val="single"/>
    </w:rPr>
  </w:style>
  <w:style w:type="paragraph" w:styleId="ListParagraph">
    <w:name w:val="List Paragraph"/>
    <w:basedOn w:val="Normal"/>
    <w:uiPriority w:val="34"/>
    <w:qFormat/>
    <w:rsid w:val="003236A8"/>
    <w:pPr>
      <w:ind w:leftChars="400" w:left="840"/>
    </w:pPr>
    <w:rPr>
      <w:rFonts w:asciiTheme="minorHAnsi" w:eastAsiaTheme="minorEastAsia" w:hAnsiTheme="minorHAnsi" w:cstheme="minorBidi"/>
      <w:szCs w:val="22"/>
    </w:rPr>
  </w:style>
  <w:style w:type="paragraph" w:styleId="NormalWeb">
    <w:name w:val="Normal (Web)"/>
    <w:basedOn w:val="Normal"/>
    <w:uiPriority w:val="99"/>
    <w:unhideWhenUsed/>
    <w:rsid w:val="00176B2F"/>
    <w:pPr>
      <w:widowControl/>
      <w:spacing w:before="100" w:beforeAutospacing="1" w:after="100" w:afterAutospacing="1"/>
      <w:jc w:val="left"/>
    </w:pPr>
    <w:rPr>
      <w:rFonts w:ascii="MS PGothic" w:eastAsia="MS PGothic" w:hAnsi="MS PGothic" w:cs="MS PGothic"/>
      <w:kern w:val="0"/>
      <w:sz w:val="24"/>
    </w:rPr>
  </w:style>
  <w:style w:type="character" w:styleId="Strong">
    <w:name w:val="Strong"/>
    <w:basedOn w:val="DefaultParagraphFont"/>
    <w:uiPriority w:val="22"/>
    <w:qFormat/>
    <w:rsid w:val="00176B2F"/>
    <w:rPr>
      <w:b/>
      <w:bCs/>
    </w:rPr>
  </w:style>
  <w:style w:type="character" w:styleId="CommentReference">
    <w:name w:val="annotation reference"/>
    <w:basedOn w:val="DefaultParagraphFont"/>
    <w:semiHidden/>
    <w:unhideWhenUsed/>
    <w:rsid w:val="00A251E5"/>
    <w:rPr>
      <w:sz w:val="18"/>
      <w:szCs w:val="18"/>
    </w:rPr>
  </w:style>
  <w:style w:type="paragraph" w:styleId="CommentText">
    <w:name w:val="annotation text"/>
    <w:basedOn w:val="Normal"/>
    <w:link w:val="CommentTextChar"/>
    <w:semiHidden/>
    <w:unhideWhenUsed/>
    <w:rsid w:val="00A251E5"/>
    <w:pPr>
      <w:jc w:val="left"/>
    </w:pPr>
  </w:style>
  <w:style w:type="character" w:customStyle="1" w:styleId="CommentTextChar">
    <w:name w:val="Comment Text Char"/>
    <w:basedOn w:val="DefaultParagraphFont"/>
    <w:link w:val="CommentText"/>
    <w:semiHidden/>
    <w:rsid w:val="00A251E5"/>
    <w:rPr>
      <w:kern w:val="2"/>
      <w:sz w:val="21"/>
      <w:szCs w:val="24"/>
    </w:rPr>
  </w:style>
  <w:style w:type="paragraph" w:styleId="CommentSubject">
    <w:name w:val="annotation subject"/>
    <w:basedOn w:val="CommentText"/>
    <w:next w:val="CommentText"/>
    <w:link w:val="CommentSubjectChar"/>
    <w:semiHidden/>
    <w:unhideWhenUsed/>
    <w:rsid w:val="00A251E5"/>
    <w:rPr>
      <w:b/>
      <w:bCs/>
    </w:rPr>
  </w:style>
  <w:style w:type="character" w:customStyle="1" w:styleId="CommentSubjectChar">
    <w:name w:val="Comment Subject Char"/>
    <w:basedOn w:val="CommentTextChar"/>
    <w:link w:val="CommentSubject"/>
    <w:semiHidden/>
    <w:rsid w:val="00A251E5"/>
    <w:rPr>
      <w:b/>
      <w:bCs/>
      <w:kern w:val="2"/>
      <w:sz w:val="21"/>
      <w:szCs w:val="24"/>
    </w:rPr>
  </w:style>
  <w:style w:type="paragraph" w:styleId="Revision">
    <w:name w:val="Revision"/>
    <w:hidden/>
    <w:uiPriority w:val="99"/>
    <w:semiHidden/>
    <w:rsid w:val="00706459"/>
    <w:rPr>
      <w:kern w:val="2"/>
      <w:sz w:val="21"/>
      <w:szCs w:val="24"/>
    </w:rPr>
  </w:style>
  <w:style w:type="paragraph" w:customStyle="1" w:styleId="EndNoteBibliographyTitle">
    <w:name w:val="EndNote Bibliography Title"/>
    <w:basedOn w:val="Normal"/>
    <w:link w:val="EndNoteBibliographyTitle0"/>
    <w:rsid w:val="00F41BA3"/>
    <w:pPr>
      <w:jc w:val="center"/>
    </w:pPr>
    <w:rPr>
      <w:sz w:val="20"/>
    </w:rPr>
  </w:style>
  <w:style w:type="character" w:customStyle="1" w:styleId="EndNoteBibliographyTitle0">
    <w:name w:val="EndNote Bibliography Title (文字)"/>
    <w:basedOn w:val="DefaultParagraphFont"/>
    <w:link w:val="EndNoteBibliographyTitle"/>
    <w:rsid w:val="00F41BA3"/>
    <w:rPr>
      <w:kern w:val="2"/>
      <w:szCs w:val="24"/>
    </w:rPr>
  </w:style>
  <w:style w:type="paragraph" w:customStyle="1" w:styleId="EndNoteBibliography">
    <w:name w:val="EndNote Bibliography"/>
    <w:basedOn w:val="Normal"/>
    <w:link w:val="EndNoteBibliography0"/>
    <w:rsid w:val="00F41BA3"/>
    <w:pPr>
      <w:jc w:val="right"/>
    </w:pPr>
    <w:rPr>
      <w:sz w:val="20"/>
    </w:rPr>
  </w:style>
  <w:style w:type="character" w:customStyle="1" w:styleId="EndNoteBibliography0">
    <w:name w:val="EndNote Bibliography (文字)"/>
    <w:basedOn w:val="DefaultParagraphFont"/>
    <w:link w:val="EndNoteBibliography"/>
    <w:rsid w:val="00F41BA3"/>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0447">
      <w:bodyDiv w:val="1"/>
      <w:marLeft w:val="0"/>
      <w:marRight w:val="0"/>
      <w:marTop w:val="0"/>
      <w:marBottom w:val="0"/>
      <w:divBdr>
        <w:top w:val="none" w:sz="0" w:space="0" w:color="auto"/>
        <w:left w:val="none" w:sz="0" w:space="0" w:color="auto"/>
        <w:bottom w:val="none" w:sz="0" w:space="0" w:color="auto"/>
        <w:right w:val="none" w:sz="0" w:space="0" w:color="auto"/>
      </w:divBdr>
    </w:div>
    <w:div w:id="362246094">
      <w:bodyDiv w:val="1"/>
      <w:marLeft w:val="0"/>
      <w:marRight w:val="0"/>
      <w:marTop w:val="0"/>
      <w:marBottom w:val="0"/>
      <w:divBdr>
        <w:top w:val="none" w:sz="0" w:space="0" w:color="auto"/>
        <w:left w:val="none" w:sz="0" w:space="0" w:color="auto"/>
        <w:bottom w:val="none" w:sz="0" w:space="0" w:color="auto"/>
        <w:right w:val="none" w:sz="0" w:space="0" w:color="auto"/>
      </w:divBdr>
    </w:div>
    <w:div w:id="16850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if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301E-85A7-40F0-B3FF-7C6B272F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3093</Words>
  <Characters>17634</Characters>
  <Application>Microsoft Office Word</Application>
  <DocSecurity>0</DocSecurity>
  <Lines>146</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Title of Paper Goes Here:</vt:lpstr>
      <vt:lpstr>Title of Paper Goes Here:</vt:lpstr>
    </vt:vector>
  </TitlesOfParts>
  <Company>JPSJ編集部</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Goes Here:</dc:title>
  <dc:subject/>
  <dc:creator>JPSJ1</dc:creator>
  <cp:keywords/>
  <dc:description/>
  <cp:lastModifiedBy>Xu Fang</cp:lastModifiedBy>
  <cp:revision>6</cp:revision>
  <cp:lastPrinted>2020-07-10T02:32:00Z</cp:lastPrinted>
  <dcterms:created xsi:type="dcterms:W3CDTF">2020-07-10T02:32:00Z</dcterms:created>
  <dcterms:modified xsi:type="dcterms:W3CDTF">2020-09-09T12:23:00Z</dcterms:modified>
</cp:coreProperties>
</file>