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C2C7B" w14:textId="77777777" w:rsidR="006270B3" w:rsidRPr="007F6984" w:rsidRDefault="009C2020" w:rsidP="002F389C">
      <w:pPr>
        <w:pStyle w:val="01Title"/>
      </w:pPr>
      <w:r w:rsidRPr="00706392">
        <w:t>Continuous beam steering by coherent light-by-light control of diele</w:t>
      </w:r>
      <w:r w:rsidR="00AB07F6" w:rsidRPr="00706392">
        <w:t xml:space="preserve">ctric </w:t>
      </w:r>
      <w:r w:rsidR="00AB07F6" w:rsidRPr="007F6984">
        <w:t>metasurface phase gradient</w:t>
      </w:r>
    </w:p>
    <w:p w14:paraId="3E531611" w14:textId="77777777" w:rsidR="00497360" w:rsidRPr="007F6984" w:rsidRDefault="009C2020" w:rsidP="00974BEF">
      <w:pPr>
        <w:pStyle w:val="02Author"/>
      </w:pPr>
      <w:r w:rsidRPr="007F6984">
        <w:t>Fei He</w:t>
      </w:r>
      <w:r w:rsidRPr="007F6984">
        <w:rPr>
          <w:vertAlign w:val="superscript"/>
        </w:rPr>
        <w:t>1</w:t>
      </w:r>
      <w:r w:rsidRPr="007F6984">
        <w:t>, Kevin F. MacDonald</w:t>
      </w:r>
      <w:r w:rsidRPr="007F6984">
        <w:rPr>
          <w:vertAlign w:val="superscript"/>
        </w:rPr>
        <w:t>2</w:t>
      </w:r>
      <w:r w:rsidRPr="007F6984">
        <w:t xml:space="preserve"> and Xu Fang</w:t>
      </w:r>
      <w:r w:rsidRPr="007F6984">
        <w:rPr>
          <w:vertAlign w:val="superscript"/>
        </w:rPr>
        <w:t>1,*</w:t>
      </w:r>
    </w:p>
    <w:p w14:paraId="14826A89" w14:textId="77777777" w:rsidR="009C2020" w:rsidRPr="007F6984" w:rsidRDefault="009C2020" w:rsidP="00EA4784">
      <w:pPr>
        <w:pStyle w:val="04Email"/>
        <w:rPr>
          <w:color w:val="auto"/>
        </w:rPr>
      </w:pPr>
      <w:r w:rsidRPr="007F6984">
        <w:rPr>
          <w:color w:val="auto"/>
          <w:vertAlign w:val="superscript"/>
        </w:rPr>
        <w:t>1</w:t>
      </w:r>
      <w:r w:rsidR="00EA4784" w:rsidRPr="007F6984">
        <w:rPr>
          <w:color w:val="auto"/>
        </w:rPr>
        <w:t>School of Electronics and Computer Science, University of Southampton, SO17 1BJ, UK</w:t>
      </w:r>
    </w:p>
    <w:p w14:paraId="6A3DD3DF" w14:textId="77777777" w:rsidR="009C2020" w:rsidRPr="007F6984" w:rsidRDefault="009C2020" w:rsidP="009C2020">
      <w:pPr>
        <w:pStyle w:val="04Email"/>
        <w:rPr>
          <w:color w:val="auto"/>
        </w:rPr>
      </w:pPr>
      <w:r w:rsidRPr="007F6984">
        <w:rPr>
          <w:color w:val="auto"/>
          <w:vertAlign w:val="superscript"/>
        </w:rPr>
        <w:t>2</w:t>
      </w:r>
      <w:r w:rsidRPr="007F6984">
        <w:rPr>
          <w:color w:val="auto"/>
        </w:rPr>
        <w:t>Optoelectronics Research Centre and Centre for Photonic Metamaterials, University of Southampton, SO17 1BJ, UK</w:t>
      </w:r>
    </w:p>
    <w:p w14:paraId="60F60480" w14:textId="77777777" w:rsidR="00497360" w:rsidRPr="007F6984" w:rsidRDefault="00497360" w:rsidP="00497360">
      <w:pPr>
        <w:pStyle w:val="04Email"/>
      </w:pPr>
      <w:r w:rsidRPr="007F6984">
        <w:t>*</w:t>
      </w:r>
      <w:r w:rsidR="00EA4784" w:rsidRPr="007F6984">
        <w:t>x.fang@soton.ac.uk</w:t>
      </w:r>
    </w:p>
    <w:p w14:paraId="59179151" w14:textId="77777777" w:rsidR="00497360" w:rsidRPr="007F6984" w:rsidRDefault="00497360" w:rsidP="00092896">
      <w:pPr>
        <w:pStyle w:val="06AbstractBody"/>
      </w:pPr>
      <w:r w:rsidRPr="007F6984">
        <w:rPr>
          <w:rFonts w:cs="Times New Roman"/>
          <w:b/>
        </w:rPr>
        <w:t>Abstract:</w:t>
      </w:r>
      <w:r w:rsidRPr="007F6984">
        <w:t xml:space="preserve"> </w:t>
      </w:r>
      <w:r w:rsidR="009C2020" w:rsidRPr="007F6984">
        <w:rPr>
          <w:rFonts w:cs="Times New Roman"/>
        </w:rPr>
        <w:t>Continuous and reversible tuning of the properties of optical metasurfaces, as a functionality that would enable a range of device applications, has been a focus of the metasurface research field in recent years. Tuning mechanisms proposed and demonstrated so far have generally relied upon changing the morphology of a metasurface or the intrinsic properties of its constituent materials. Here we introduce</w:t>
      </w:r>
      <w:r w:rsidR="000B6775" w:rsidRPr="007F6984">
        <w:rPr>
          <w:rFonts w:cs="Times New Roman"/>
        </w:rPr>
        <w:t>, via numerical simulation,</w:t>
      </w:r>
      <w:r w:rsidR="009C2020" w:rsidRPr="007F6984">
        <w:rPr>
          <w:rFonts w:cs="Times New Roman"/>
        </w:rPr>
        <w:t xml:space="preserve"> an alternative approach to achieve continuous tuning of gradient metasurface response</w:t>
      </w:r>
      <w:r w:rsidR="003B1B30" w:rsidRPr="007F6984">
        <w:rPr>
          <w:rFonts w:cs="Times New Roman"/>
        </w:rPr>
        <w:t>,</w:t>
      </w:r>
      <w:r w:rsidR="009C2020" w:rsidRPr="007F6984">
        <w:rPr>
          <w:rFonts w:cs="Times New Roman"/>
        </w:rPr>
        <w:t xml:space="preserve"> and illustrate its potential application to the challenge of continuous beam steering, as required for example in LIDAR and machine vision systems. It is based upon the coherent illumination of a silicon nano-pillar metasurface with two counter-propagating beams</w:t>
      </w:r>
      <w:r w:rsidR="002F3E26" w:rsidRPr="007F6984">
        <w:rPr>
          <w:rFonts w:cs="Times New Roman"/>
        </w:rPr>
        <w:t>.</w:t>
      </w:r>
      <w:r w:rsidR="009C2020" w:rsidRPr="007F6984">
        <w:rPr>
          <w:rFonts w:cs="Times New Roman"/>
        </w:rPr>
        <w:t xml:space="preserve"> Control of the input beams’ relative phase and intensity enables tuning of the individual nano-pillars’ electromagnetic response and thereby the phase gradient of the array, which in turn steers the direction of the output beam continuously over an angular range of approximately 9 degrees.</w:t>
      </w:r>
    </w:p>
    <w:p w14:paraId="782EC310" w14:textId="77777777" w:rsidR="00497360" w:rsidRPr="007F6984" w:rsidRDefault="00497360" w:rsidP="0036209C">
      <w:pPr>
        <w:pStyle w:val="07Copyright"/>
      </w:pPr>
      <w:r w:rsidRPr="007F6984">
        <w:t>© 20</w:t>
      </w:r>
      <w:r w:rsidR="009C2020" w:rsidRPr="007F6984">
        <w:t>20</w:t>
      </w:r>
      <w:r w:rsidRPr="007F6984">
        <w:t xml:space="preserve"> Optical Society of America under the terms of the </w:t>
      </w:r>
      <w:hyperlink r:id="rId5" w:history="1">
        <w:r w:rsidRPr="007F6984">
          <w:rPr>
            <w:color w:val="2F2FB1"/>
          </w:rPr>
          <w:t>OSA Open Access Publishing Agreement</w:t>
        </w:r>
      </w:hyperlink>
    </w:p>
    <w:p w14:paraId="34FE3992" w14:textId="77777777" w:rsidR="00497360" w:rsidRPr="007F6984" w:rsidRDefault="00497360" w:rsidP="00497360">
      <w:pPr>
        <w:pStyle w:val="08SectionHeader10"/>
        <w:numPr>
          <w:ilvl w:val="0"/>
          <w:numId w:val="5"/>
        </w:numPr>
      </w:pPr>
      <w:r w:rsidRPr="007F6984">
        <w:t>Introduction</w:t>
      </w:r>
    </w:p>
    <w:p w14:paraId="17F35A27" w14:textId="77777777" w:rsidR="00CD0466" w:rsidRPr="007F6984" w:rsidRDefault="009C2020" w:rsidP="00CD0466">
      <w:pPr>
        <w:pStyle w:val="09BodyFirstParagraph"/>
      </w:pPr>
      <w:r w:rsidRPr="007F6984">
        <w:t>Gradient index metasurfaces, ultrathin layers of artificial micro- and nano-structures, have opened up many novel approaches to manipulate light-matter interactions and to control the pro</w:t>
      </w:r>
      <w:r w:rsidR="00F355AC" w:rsidRPr="007F6984">
        <w:t>pagation and wavefront of light [</w:t>
      </w:r>
      <w:r w:rsidRPr="007F6984">
        <w:t>1-3</w:t>
      </w:r>
      <w:r w:rsidR="00F355AC" w:rsidRPr="007F6984">
        <w:t>].</w:t>
      </w:r>
      <w:r w:rsidRPr="007F6984">
        <w:t xml:space="preserve"> There has always been considerable interest in achieving active</w:t>
      </w:r>
      <w:r w:rsidR="00992A1A" w:rsidRPr="007F6984">
        <w:t xml:space="preserve"> </w:t>
      </w:r>
      <w:r w:rsidRPr="007F6984">
        <w:t>tuning of the properties of optical</w:t>
      </w:r>
      <w:r w:rsidR="00F355AC" w:rsidRPr="007F6984">
        <w:t xml:space="preserve"> metamaterials and metasurfaces [</w:t>
      </w:r>
      <w:r w:rsidRPr="007F6984">
        <w:t>4,5</w:t>
      </w:r>
      <w:r w:rsidR="00F355AC" w:rsidRPr="007F6984">
        <w:t>].</w:t>
      </w:r>
      <w:r w:rsidRPr="007F6984">
        <w:t xml:space="preserve"> For many applications, e.g. light detection and ranging (LIDAR) and augmented reality, it is preferable that the tuning be truly continuous rather than incremental (i.e. proceeding through a limited number of discrete output state steps). One of the most widely explored approaches to achieving dynamic, volatile or non-volatile tuning is to utilize materials with intrinsic optical properties that are variable in response, for example, to heat, electrical bias or light intensity. Prior works in this category have used 2D materials (e.g. graphene and MoS</w:t>
      </w:r>
      <w:r w:rsidRPr="007F6984">
        <w:rPr>
          <w:vertAlign w:val="subscript"/>
        </w:rPr>
        <w:t>2</w:t>
      </w:r>
      <w:r w:rsidR="00F355AC" w:rsidRPr="007F6984">
        <w:t>) [</w:t>
      </w:r>
      <w:r w:rsidRPr="007F6984">
        <w:t>6-8</w:t>
      </w:r>
      <w:r w:rsidR="00F355AC" w:rsidRPr="007F6984">
        <w:t>],</w:t>
      </w:r>
      <w:r w:rsidRPr="007F6984">
        <w:t xml:space="preserve"> media undergoing phase transition between two or more states (e.g. chalcogenides such as germanium antimony telluride, vanadium dioxide, and gallium)</w:t>
      </w:r>
      <w:r w:rsidR="00F355AC" w:rsidRPr="007F6984">
        <w:t xml:space="preserve"> [</w:t>
      </w:r>
      <w:r w:rsidRPr="007F6984">
        <w:t>9-12</w:t>
      </w:r>
      <w:r w:rsidR="00F355AC" w:rsidRPr="007F6984">
        <w:t>],</w:t>
      </w:r>
      <w:r w:rsidRPr="007F6984">
        <w:t xml:space="preserve"> doped semiconductors (e.g. indium tin oxide, silicon and gallium arsenide)</w:t>
      </w:r>
      <w:r w:rsidR="00F355AC" w:rsidRPr="007F6984">
        <w:t xml:space="preserve"> [</w:t>
      </w:r>
      <w:r w:rsidRPr="007F6984">
        <w:t>13-16</w:t>
      </w:r>
      <w:r w:rsidR="00F355AC" w:rsidRPr="007F6984">
        <w:t>],</w:t>
      </w:r>
      <w:r w:rsidRPr="007F6984">
        <w:t xml:space="preserve"> liquid crystals</w:t>
      </w:r>
      <w:r w:rsidR="00F355AC" w:rsidRPr="007F6984">
        <w:t xml:space="preserve"> [</w:t>
      </w:r>
      <w:r w:rsidRPr="007F6984">
        <w:t>17</w:t>
      </w:r>
      <w:r w:rsidR="00F355AC" w:rsidRPr="007F6984">
        <w:t>]</w:t>
      </w:r>
      <w:r w:rsidRPr="007F6984">
        <w:t xml:space="preserve"> and ionic conductors</w:t>
      </w:r>
      <w:r w:rsidR="00F355AC" w:rsidRPr="007F6984">
        <w:t xml:space="preserve"> [</w:t>
      </w:r>
      <w:r w:rsidRPr="007F6984">
        <w:t>18</w:t>
      </w:r>
      <w:r w:rsidR="00F355AC" w:rsidRPr="007F6984">
        <w:t>]</w:t>
      </w:r>
      <w:r w:rsidRPr="007F6984">
        <w:t>. Another approach relies on structural deformation or reconfiguration of metasurfaces – the reversible adjustment of metamolecule shape and/or mutual positioning – through the use of flexi</w:t>
      </w:r>
      <w:r w:rsidR="00F355AC" w:rsidRPr="007F6984">
        <w:t>ble substrates or host matrices [</w:t>
      </w:r>
      <w:r w:rsidRPr="007F6984">
        <w:t>19-22</w:t>
      </w:r>
      <w:r w:rsidR="00F355AC" w:rsidRPr="007F6984">
        <w:t>].</w:t>
      </w:r>
      <w:r w:rsidRPr="007F6984">
        <w:t xml:space="preserve"> Both of these approaches depend on physical changes to the metasurface, either to the constituent materials or to the morphology of the array. Here, we present an approach that facilitates continuous tuning solely by changing the phase and intensity of illumination, without any change to either intrinsic material properties or the geometric configuration of the metasurface.</w:t>
      </w:r>
    </w:p>
    <w:p w14:paraId="6DD641EA" w14:textId="77777777" w:rsidR="000239B3" w:rsidRPr="007F6984" w:rsidRDefault="009C2020" w:rsidP="000239B3">
      <w:pPr>
        <w:pStyle w:val="10BodySubsequentParagraph"/>
      </w:pPr>
      <w:r w:rsidRPr="007F6984">
        <w:t>The functionality of a gradient metasurface is described by the generalized Snell’s law</w:t>
      </w:r>
      <w:r w:rsidR="00F355AC" w:rsidRPr="007F6984">
        <w:t xml:space="preserve"> [</w:t>
      </w:r>
      <w:r w:rsidRPr="007F6984">
        <w:t>23</w:t>
      </w:r>
      <w:r w:rsidR="00F355AC" w:rsidRPr="007F6984">
        <w:t>].</w:t>
      </w:r>
      <w:r w:rsidRPr="007F6984">
        <w:t xml:space="preserve"> It relates angles of incidence and reflection/refraction (</w:t>
      </w:r>
      <w:r w:rsidRPr="007F6984">
        <w:rPr>
          <w:i/>
        </w:rPr>
        <w:t>θ</w:t>
      </w:r>
      <w:r w:rsidRPr="007F6984">
        <w:rPr>
          <w:i/>
          <w:vertAlign w:val="subscript"/>
        </w:rPr>
        <w:t>i</w:t>
      </w:r>
      <w:r w:rsidRPr="007F6984">
        <w:t xml:space="preserve"> and </w:t>
      </w:r>
      <w:r w:rsidRPr="007F6984">
        <w:rPr>
          <w:i/>
        </w:rPr>
        <w:t>θ</w:t>
      </w:r>
      <w:r w:rsidRPr="007F6984">
        <w:rPr>
          <w:i/>
          <w:vertAlign w:val="subscript"/>
        </w:rPr>
        <w:t>r</w:t>
      </w:r>
      <w:r w:rsidRPr="007F6984">
        <w:t xml:space="preserve"> respectively) for light of vacuum wavelength </w:t>
      </w:r>
      <w:r w:rsidRPr="007F6984">
        <w:rPr>
          <w:i/>
        </w:rPr>
        <w:t>λ</w:t>
      </w:r>
      <w:r w:rsidRPr="007F6984">
        <w:rPr>
          <w:i/>
          <w:vertAlign w:val="subscript"/>
        </w:rPr>
        <w:t>0</w:t>
      </w:r>
      <w:r w:rsidRPr="007F6984">
        <w:t xml:space="preserve"> in media of refractive indices </w:t>
      </w:r>
      <w:r w:rsidR="000239B3" w:rsidRPr="007F6984">
        <w:rPr>
          <w:i/>
        </w:rPr>
        <w:t>n</w:t>
      </w:r>
      <w:r w:rsidR="000239B3" w:rsidRPr="007F6984">
        <w:rPr>
          <w:i/>
          <w:vertAlign w:val="subscript"/>
        </w:rPr>
        <w:t>i,</w:t>
      </w:r>
      <w:r w:rsidRPr="007F6984">
        <w:rPr>
          <w:i/>
          <w:vertAlign w:val="subscript"/>
        </w:rPr>
        <w:t>r</w:t>
      </w:r>
      <w:r w:rsidRPr="007F6984">
        <w:t xml:space="preserve"> to the phase gradient </w:t>
      </w:r>
      <w:r w:rsidRPr="007F6984">
        <w:rPr>
          <w:i/>
        </w:rPr>
        <w:t>dΦ/dx</w:t>
      </w:r>
      <w:r w:rsidRPr="007F6984">
        <w:t xml:space="preserve"> in the metasurface plane via:</w:t>
      </w:r>
    </w:p>
    <w:p w14:paraId="4FAB8D3E" w14:textId="57B94824" w:rsidR="009C2020" w:rsidRPr="007F6984" w:rsidRDefault="00E0144A" w:rsidP="000239B3">
      <w:pPr>
        <w:pStyle w:val="10BodySubsequentParagraph"/>
        <w:ind w:firstLine="0"/>
        <w:rPr>
          <w:szCs w:val="20"/>
        </w:rPr>
      </w:pPr>
      <m:oMath>
        <m:sSub>
          <m:sSubPr>
            <m:ctrlPr>
              <w:rPr>
                <w:rFonts w:ascii="Cambria Math" w:hAnsi="Cambria Math" w:cs="Times New Roman"/>
                <w:i/>
                <w:szCs w:val="20"/>
              </w:rPr>
            </m:ctrlPr>
          </m:sSubPr>
          <m:e>
            <m:r>
              <w:rPr>
                <w:rFonts w:ascii="Cambria Math" w:hAnsi="Cambria Math" w:cs="Times New Roman"/>
                <w:szCs w:val="20"/>
              </w:rPr>
              <m:t>n</m:t>
            </m:r>
          </m:e>
          <m:sub>
            <m:r>
              <w:rPr>
                <w:rFonts w:ascii="Cambria Math" w:hAnsi="Cambria Math" w:cs="Times New Roman"/>
                <w:szCs w:val="20"/>
              </w:rPr>
              <m:t>r</m:t>
            </m:r>
          </m:sub>
        </m:sSub>
        <m:func>
          <m:funcPr>
            <m:ctrlPr>
              <w:rPr>
                <w:rFonts w:ascii="Cambria Math" w:hAnsi="Cambria Math" w:cs="Times New Roman"/>
                <w:szCs w:val="20"/>
              </w:rPr>
            </m:ctrlPr>
          </m:funcPr>
          <m:fName>
            <m:r>
              <m:rPr>
                <m:sty m:val="p"/>
              </m:rPr>
              <w:rPr>
                <w:rFonts w:ascii="Cambria Math" w:hAnsi="Cambria Math" w:cs="Times New Roman"/>
                <w:szCs w:val="20"/>
              </w:rPr>
              <m:t>sin</m:t>
            </m:r>
          </m:fName>
          <m:e>
            <m:d>
              <m:dPr>
                <m:ctrlPr>
                  <w:rPr>
                    <w:rFonts w:ascii="Cambria Math" w:hAnsi="Cambria Math" w:cs="Times New Roman"/>
                    <w:i/>
                    <w:szCs w:val="20"/>
                  </w:rPr>
                </m:ctrlPr>
              </m:dPr>
              <m:e>
                <m:sSub>
                  <m:sSubPr>
                    <m:ctrlPr>
                      <w:rPr>
                        <w:rFonts w:ascii="Cambria Math" w:hAnsi="Cambria Math" w:cs="Times New Roman"/>
                        <w:i/>
                        <w:szCs w:val="20"/>
                      </w:rPr>
                    </m:ctrlPr>
                  </m:sSubPr>
                  <m:e>
                    <m:r>
                      <w:rPr>
                        <w:rFonts w:ascii="Cambria Math" w:hAnsi="Cambria Math" w:cs="Times New Roman"/>
                        <w:szCs w:val="20"/>
                      </w:rPr>
                      <m:t>θ</m:t>
                    </m:r>
                  </m:e>
                  <m:sub>
                    <m:r>
                      <w:rPr>
                        <w:rFonts w:ascii="Cambria Math" w:hAnsi="Cambria Math" w:cs="Times New Roman"/>
                        <w:szCs w:val="20"/>
                      </w:rPr>
                      <m:t>r</m:t>
                    </m:r>
                  </m:sub>
                </m:sSub>
              </m:e>
            </m:d>
          </m:e>
        </m:func>
        <m:r>
          <w:rPr>
            <w:rFonts w:ascii="Cambria Math" w:hAnsi="Cambria Math" w:cs="Times New Roman"/>
            <w:szCs w:val="20"/>
          </w:rPr>
          <m:t>-</m:t>
        </m:r>
        <m:func>
          <m:funcPr>
            <m:ctrlPr>
              <w:rPr>
                <w:rFonts w:ascii="Cambria Math" w:hAnsi="Cambria Math" w:cs="Times New Roman"/>
                <w:szCs w:val="20"/>
              </w:rPr>
            </m:ctrlPr>
          </m:funcPr>
          <m:fName>
            <m:sSub>
              <m:sSubPr>
                <m:ctrlPr>
                  <w:rPr>
                    <w:rFonts w:ascii="Cambria Math" w:hAnsi="Cambria Math" w:cs="Times New Roman"/>
                    <w:szCs w:val="20"/>
                  </w:rPr>
                </m:ctrlPr>
              </m:sSubPr>
              <m:e>
                <m:r>
                  <w:rPr>
                    <w:rFonts w:ascii="Cambria Math" w:hAnsi="Cambria Math" w:cs="Times New Roman"/>
                    <w:szCs w:val="20"/>
                  </w:rPr>
                  <m:t>n</m:t>
                </m:r>
              </m:e>
              <m:sub>
                <m:r>
                  <w:rPr>
                    <w:rFonts w:ascii="Cambria Math" w:hAnsi="Cambria Math" w:cs="Times New Roman"/>
                    <w:szCs w:val="20"/>
                  </w:rPr>
                  <m:t>i</m:t>
                </m:r>
              </m:sub>
            </m:sSub>
            <m:r>
              <m:rPr>
                <m:sty m:val="p"/>
              </m:rPr>
              <w:rPr>
                <w:rFonts w:ascii="Cambria Math" w:hAnsi="Cambria Math" w:cs="Times New Roman"/>
                <w:szCs w:val="20"/>
              </w:rPr>
              <m:t>sin</m:t>
            </m:r>
          </m:fName>
          <m:e>
            <m:d>
              <m:dPr>
                <m:ctrlPr>
                  <w:rPr>
                    <w:rFonts w:ascii="Cambria Math" w:hAnsi="Cambria Math" w:cs="Times New Roman"/>
                    <w:i/>
                    <w:szCs w:val="20"/>
                  </w:rPr>
                </m:ctrlPr>
              </m:dPr>
              <m:e>
                <m:sSub>
                  <m:sSubPr>
                    <m:ctrlPr>
                      <w:rPr>
                        <w:rFonts w:ascii="Cambria Math" w:hAnsi="Cambria Math" w:cs="Times New Roman"/>
                        <w:i/>
                        <w:szCs w:val="20"/>
                      </w:rPr>
                    </m:ctrlPr>
                  </m:sSubPr>
                  <m:e>
                    <m:r>
                      <w:rPr>
                        <w:rFonts w:ascii="Cambria Math" w:hAnsi="Cambria Math" w:cs="Times New Roman"/>
                        <w:szCs w:val="20"/>
                      </w:rPr>
                      <m:t>θ</m:t>
                    </m:r>
                  </m:e>
                  <m:sub>
                    <m:r>
                      <w:rPr>
                        <w:rFonts w:ascii="Cambria Math" w:hAnsi="Cambria Math" w:cs="Times New Roman"/>
                        <w:szCs w:val="20"/>
                      </w:rPr>
                      <m:t>i</m:t>
                    </m:r>
                  </m:sub>
                </m:sSub>
              </m:e>
            </m:d>
            <m:r>
              <w:rPr>
                <w:rFonts w:ascii="Cambria Math" w:hAnsi="Cambria Math" w:cs="Times New Roman"/>
                <w:szCs w:val="20"/>
              </w:rPr>
              <m:t>=</m:t>
            </m:r>
            <m:f>
              <m:fPr>
                <m:ctrlPr>
                  <w:rPr>
                    <w:rFonts w:ascii="Cambria Math" w:hAnsi="Cambria Math" w:cs="Times New Roman"/>
                    <w:i/>
                    <w:szCs w:val="20"/>
                  </w:rPr>
                </m:ctrlPr>
              </m:fPr>
              <m:num>
                <m:sSub>
                  <m:sSubPr>
                    <m:ctrlPr>
                      <w:rPr>
                        <w:rFonts w:ascii="Cambria Math" w:hAnsi="Cambria Math" w:cs="Times New Roman"/>
                        <w:i/>
                        <w:szCs w:val="20"/>
                      </w:rPr>
                    </m:ctrlPr>
                  </m:sSubPr>
                  <m:e>
                    <m:r>
                      <w:rPr>
                        <w:rFonts w:ascii="Cambria Math" w:hAnsi="Cambria Math" w:cs="Times New Roman"/>
                        <w:szCs w:val="20"/>
                      </w:rPr>
                      <m:t>λ</m:t>
                    </m:r>
                  </m:e>
                  <m:sub>
                    <m:r>
                      <w:rPr>
                        <w:rFonts w:ascii="Cambria Math" w:hAnsi="Cambria Math" w:cs="Times New Roman"/>
                        <w:szCs w:val="20"/>
                      </w:rPr>
                      <m:t>0</m:t>
                    </m:r>
                  </m:sub>
                </m:sSub>
              </m:num>
              <m:den>
                <m:r>
                  <w:rPr>
                    <w:rFonts w:ascii="Cambria Math" w:hAnsi="Cambria Math" w:cs="Times New Roman"/>
                    <w:szCs w:val="20"/>
                  </w:rPr>
                  <m:t>2π</m:t>
                </m:r>
              </m:den>
            </m:f>
            <m:f>
              <m:fPr>
                <m:ctrlPr>
                  <w:rPr>
                    <w:rFonts w:ascii="Cambria Math" w:hAnsi="Cambria Math" w:cs="Times New Roman"/>
                    <w:i/>
                    <w:szCs w:val="20"/>
                  </w:rPr>
                </m:ctrlPr>
              </m:fPr>
              <m:num>
                <m:r>
                  <w:rPr>
                    <w:rFonts w:ascii="Cambria Math" w:hAnsi="Cambria Math" w:cs="Times New Roman"/>
                    <w:szCs w:val="20"/>
                  </w:rPr>
                  <m:t>dΦ</m:t>
                </m:r>
              </m:num>
              <m:den>
                <m:r>
                  <w:rPr>
                    <w:rFonts w:ascii="Cambria Math" w:hAnsi="Cambria Math" w:cs="Times New Roman"/>
                    <w:szCs w:val="20"/>
                  </w:rPr>
                  <m:t>dx</m:t>
                </m:r>
              </m:den>
            </m:f>
          </m:e>
        </m:func>
      </m:oMath>
      <w:r w:rsidR="00F8586E" w:rsidRPr="007F6984">
        <w:rPr>
          <w:rFonts w:cs="Times New Roman"/>
          <w:szCs w:val="20"/>
        </w:rPr>
        <w:t xml:space="preserve"> .</w:t>
      </w:r>
      <w:r w:rsidR="009C2020" w:rsidRPr="007F6984">
        <w:rPr>
          <w:rFonts w:cs="Times New Roman"/>
          <w:szCs w:val="20"/>
        </w:rPr>
        <w:tab/>
      </w:r>
      <w:r w:rsidR="009C2020" w:rsidRPr="007F6984">
        <w:rPr>
          <w:rFonts w:cs="Times New Roman"/>
          <w:szCs w:val="20"/>
        </w:rPr>
        <w:tab/>
      </w:r>
      <w:r w:rsidR="009C2020" w:rsidRPr="007F6984">
        <w:rPr>
          <w:rFonts w:cs="Times New Roman"/>
          <w:szCs w:val="20"/>
        </w:rPr>
        <w:tab/>
      </w:r>
      <w:r w:rsidR="009C2020" w:rsidRPr="007F6984">
        <w:rPr>
          <w:rFonts w:cs="Times New Roman"/>
          <w:szCs w:val="20"/>
        </w:rPr>
        <w:tab/>
        <w:t>(1)</w:t>
      </w:r>
    </w:p>
    <w:p w14:paraId="03565845" w14:textId="77777777" w:rsidR="00EA4784" w:rsidRPr="007F6984" w:rsidRDefault="009C2020" w:rsidP="000239B3">
      <w:pPr>
        <w:adjustRightInd w:val="0"/>
        <w:snapToGrid w:val="0"/>
        <w:spacing w:after="0" w:line="240" w:lineRule="auto"/>
        <w:jc w:val="both"/>
        <w:rPr>
          <w:rFonts w:ascii="Times New Roman" w:hAnsi="Times New Roman" w:cs="Times New Roman"/>
          <w:sz w:val="20"/>
          <w:szCs w:val="20"/>
        </w:rPr>
      </w:pPr>
      <w:r w:rsidRPr="007F6984">
        <w:rPr>
          <w:rFonts w:ascii="Times New Roman" w:hAnsi="Times New Roman" w:cs="Times New Roman"/>
          <w:sz w:val="20"/>
          <w:szCs w:val="20"/>
        </w:rPr>
        <w:t>On this basis, beam steering, defined as changing the output direction (</w:t>
      </w:r>
      <w:r w:rsidRPr="007F6984">
        <w:rPr>
          <w:rFonts w:ascii="Times New Roman" w:hAnsi="Times New Roman" w:cs="Times New Roman"/>
          <w:i/>
          <w:sz w:val="20"/>
          <w:szCs w:val="20"/>
        </w:rPr>
        <w:t>θ</w:t>
      </w:r>
      <w:r w:rsidRPr="007F6984">
        <w:rPr>
          <w:rFonts w:ascii="Times New Roman" w:hAnsi="Times New Roman" w:cs="Times New Roman"/>
          <w:i/>
          <w:sz w:val="20"/>
          <w:szCs w:val="20"/>
          <w:vertAlign w:val="subscript"/>
        </w:rPr>
        <w:t>r</w:t>
      </w:r>
      <w:r w:rsidRPr="007F6984">
        <w:rPr>
          <w:rFonts w:ascii="Times New Roman" w:hAnsi="Times New Roman" w:cs="Times New Roman"/>
          <w:sz w:val="20"/>
          <w:szCs w:val="20"/>
        </w:rPr>
        <w:t>) of an input beam at fixed wavelength (</w:t>
      </w:r>
      <w:r w:rsidRPr="007F6984">
        <w:rPr>
          <w:rFonts w:ascii="Times New Roman" w:hAnsi="Times New Roman" w:cs="Times New Roman"/>
          <w:i/>
          <w:sz w:val="20"/>
          <w:szCs w:val="20"/>
        </w:rPr>
        <w:t>λ</w:t>
      </w:r>
      <w:r w:rsidRPr="007F6984">
        <w:rPr>
          <w:rFonts w:ascii="Times New Roman" w:hAnsi="Times New Roman" w:cs="Times New Roman"/>
          <w:i/>
          <w:sz w:val="20"/>
          <w:szCs w:val="20"/>
          <w:vertAlign w:val="subscript"/>
        </w:rPr>
        <w:t>0</w:t>
      </w:r>
      <w:r w:rsidRPr="007F6984">
        <w:rPr>
          <w:rFonts w:ascii="Times New Roman" w:hAnsi="Times New Roman" w:cs="Times New Roman"/>
          <w:sz w:val="20"/>
          <w:szCs w:val="20"/>
        </w:rPr>
        <w:t>) and incident angle (</w:t>
      </w:r>
      <w:r w:rsidRPr="007F6984">
        <w:rPr>
          <w:rFonts w:ascii="Times New Roman" w:hAnsi="Times New Roman" w:cs="Times New Roman"/>
          <w:i/>
          <w:sz w:val="20"/>
          <w:szCs w:val="20"/>
        </w:rPr>
        <w:t>θ</w:t>
      </w:r>
      <w:r w:rsidRPr="007F6984">
        <w:rPr>
          <w:rFonts w:ascii="Times New Roman" w:hAnsi="Times New Roman" w:cs="Times New Roman"/>
          <w:i/>
          <w:sz w:val="20"/>
          <w:szCs w:val="20"/>
          <w:vertAlign w:val="subscript"/>
        </w:rPr>
        <w:t>i</w:t>
      </w:r>
      <w:r w:rsidRPr="007F6984">
        <w:rPr>
          <w:rFonts w:ascii="Times New Roman" w:hAnsi="Times New Roman" w:cs="Times New Roman"/>
          <w:sz w:val="20"/>
          <w:szCs w:val="20"/>
        </w:rPr>
        <w:t>), has previously been achieved by changing the electromagnetic environment (</w:t>
      </w:r>
      <w:r w:rsidRPr="007F6984">
        <w:rPr>
          <w:rFonts w:ascii="Times New Roman" w:hAnsi="Times New Roman" w:cs="Times New Roman"/>
          <w:i/>
          <w:sz w:val="20"/>
          <w:szCs w:val="20"/>
        </w:rPr>
        <w:t>n</w:t>
      </w:r>
      <w:r w:rsidRPr="007F6984">
        <w:rPr>
          <w:rFonts w:ascii="Times New Roman" w:hAnsi="Times New Roman" w:cs="Times New Roman"/>
          <w:i/>
          <w:sz w:val="20"/>
          <w:szCs w:val="20"/>
          <w:vertAlign w:val="subscript"/>
        </w:rPr>
        <w:t>i, r</w:t>
      </w:r>
      <w:r w:rsidRPr="007F6984">
        <w:rPr>
          <w:rFonts w:ascii="Times New Roman" w:hAnsi="Times New Roman" w:cs="Times New Roman"/>
          <w:sz w:val="20"/>
          <w:szCs w:val="20"/>
        </w:rPr>
        <w:t>) and the phase gradient (</w:t>
      </w:r>
      <w:r w:rsidRPr="007F6984">
        <w:rPr>
          <w:rFonts w:ascii="Times New Roman" w:hAnsi="Times New Roman" w:cs="Times New Roman"/>
          <w:i/>
          <w:sz w:val="20"/>
          <w:szCs w:val="20"/>
        </w:rPr>
        <w:t>dΦ/dx</w:t>
      </w:r>
      <w:r w:rsidRPr="007F6984">
        <w:rPr>
          <w:rFonts w:ascii="Times New Roman" w:hAnsi="Times New Roman" w:cs="Times New Roman"/>
          <w:sz w:val="20"/>
          <w:szCs w:val="20"/>
        </w:rPr>
        <w:t>). Recent examples have explored utilizing field-effect modulation of free-carrier density</w:t>
      </w:r>
      <w:r w:rsidR="00F355AC" w:rsidRPr="007F6984">
        <w:rPr>
          <w:rFonts w:ascii="Times New Roman" w:hAnsi="Times New Roman" w:cs="Times New Roman"/>
          <w:sz w:val="20"/>
          <w:szCs w:val="20"/>
        </w:rPr>
        <w:t xml:space="preserve"> [</w:t>
      </w:r>
      <w:r w:rsidRPr="007F6984">
        <w:rPr>
          <w:rFonts w:ascii="Times New Roman" w:hAnsi="Times New Roman" w:cs="Times New Roman"/>
          <w:sz w:val="20"/>
          <w:szCs w:val="20"/>
        </w:rPr>
        <w:t>14</w:t>
      </w:r>
      <w:r w:rsidR="00F355AC" w:rsidRPr="007F6984">
        <w:rPr>
          <w:rFonts w:ascii="Times New Roman" w:hAnsi="Times New Roman" w:cs="Times New Roman"/>
          <w:sz w:val="20"/>
          <w:szCs w:val="20"/>
        </w:rPr>
        <w:t>],</w:t>
      </w:r>
      <w:r w:rsidRPr="007F6984">
        <w:rPr>
          <w:rFonts w:ascii="Times New Roman" w:hAnsi="Times New Roman" w:cs="Times New Roman"/>
          <w:sz w:val="20"/>
          <w:szCs w:val="20"/>
        </w:rPr>
        <w:t xml:space="preserve"> the optical contrast between the nematic and isotropic states of liquid crystal</w:t>
      </w:r>
      <w:r w:rsidR="00F355AC" w:rsidRPr="007F6984">
        <w:rPr>
          <w:rFonts w:ascii="Times New Roman" w:hAnsi="Times New Roman" w:cs="Times New Roman"/>
          <w:sz w:val="20"/>
          <w:szCs w:val="20"/>
        </w:rPr>
        <w:t xml:space="preserve"> [</w:t>
      </w:r>
      <w:r w:rsidRPr="007F6984">
        <w:rPr>
          <w:rFonts w:ascii="Times New Roman" w:hAnsi="Times New Roman" w:cs="Times New Roman"/>
          <w:sz w:val="20"/>
          <w:szCs w:val="20"/>
        </w:rPr>
        <w:t>24</w:t>
      </w:r>
      <w:r w:rsidR="00F355AC" w:rsidRPr="007F6984">
        <w:rPr>
          <w:rFonts w:ascii="Times New Roman" w:hAnsi="Times New Roman" w:cs="Times New Roman"/>
          <w:sz w:val="20"/>
          <w:szCs w:val="20"/>
        </w:rPr>
        <w:t>],</w:t>
      </w:r>
      <w:r w:rsidRPr="007F6984">
        <w:rPr>
          <w:rFonts w:ascii="Times New Roman" w:hAnsi="Times New Roman" w:cs="Times New Roman"/>
          <w:sz w:val="20"/>
          <w:szCs w:val="20"/>
        </w:rPr>
        <w:t xml:space="preserve"> and that between the amorphous and crystalline phases of chalcogenide glasses</w:t>
      </w:r>
      <w:r w:rsidR="00F355AC" w:rsidRPr="007F6984">
        <w:rPr>
          <w:rFonts w:ascii="Times New Roman" w:hAnsi="Times New Roman" w:cs="Times New Roman"/>
          <w:sz w:val="20"/>
          <w:szCs w:val="20"/>
        </w:rPr>
        <w:t xml:space="preserve"> [</w:t>
      </w:r>
      <w:r w:rsidRPr="007F6984">
        <w:rPr>
          <w:rFonts w:ascii="Times New Roman" w:hAnsi="Times New Roman" w:cs="Times New Roman"/>
          <w:sz w:val="20"/>
          <w:szCs w:val="20"/>
        </w:rPr>
        <w:t>25</w:t>
      </w:r>
      <w:r w:rsidR="00F355AC" w:rsidRPr="007F6984">
        <w:rPr>
          <w:rFonts w:ascii="Times New Roman" w:hAnsi="Times New Roman" w:cs="Times New Roman"/>
          <w:sz w:val="20"/>
          <w:szCs w:val="20"/>
        </w:rPr>
        <w:t>]</w:t>
      </w:r>
      <w:r w:rsidRPr="007F6984">
        <w:rPr>
          <w:rFonts w:ascii="Times New Roman" w:hAnsi="Times New Roman" w:cs="Times New Roman"/>
          <w:sz w:val="20"/>
          <w:szCs w:val="20"/>
        </w:rPr>
        <w:t xml:space="preserve">. Here, we introduce the idea that </w:t>
      </w:r>
      <w:r w:rsidRPr="007F6984">
        <w:rPr>
          <w:rFonts w:ascii="Times New Roman" w:hAnsi="Times New Roman" w:cs="Times New Roman"/>
          <w:i/>
          <w:sz w:val="20"/>
          <w:szCs w:val="20"/>
        </w:rPr>
        <w:t>dΦ/dx</w:t>
      </w:r>
      <w:r w:rsidRPr="007F6984">
        <w:rPr>
          <w:rFonts w:ascii="Times New Roman" w:hAnsi="Times New Roman" w:cs="Times New Roman"/>
          <w:sz w:val="20"/>
          <w:szCs w:val="20"/>
        </w:rPr>
        <w:t xml:space="preserve"> for a nanostructure of fixed geometry and material parameters can vary continuously, simply as a function of the incident electromagnetic field in the metasurface plane.</w:t>
      </w:r>
    </w:p>
    <w:p w14:paraId="22851341" w14:textId="77777777" w:rsidR="009C2020" w:rsidRPr="007F6984" w:rsidRDefault="009C2020" w:rsidP="00EA4784">
      <w:pPr>
        <w:pStyle w:val="10BodySubsequentParagraph"/>
        <w:rPr>
          <w:rFonts w:cs="Times New Roman"/>
        </w:rPr>
      </w:pPr>
      <w:r w:rsidRPr="007F6984">
        <w:rPr>
          <w:rFonts w:cs="Times New Roman"/>
        </w:rPr>
        <w:t xml:space="preserve">Our approach exploits the fact that the optical properties of subwavelength-thickness materials can manifest differently in travelling-wave and standing-wave electromagnetic fields. In general, they respond only to the </w:t>
      </w:r>
      <w:r w:rsidRPr="007F6984">
        <w:rPr>
          <w:rFonts w:cs="Times New Roman"/>
          <w:i/>
        </w:rPr>
        <w:t>local</w:t>
      </w:r>
      <w:r w:rsidRPr="007F6984">
        <w:rPr>
          <w:rFonts w:cs="Times New Roman"/>
        </w:rPr>
        <w:t xml:space="preserve"> field</w:t>
      </w:r>
      <w:r w:rsidR="00BA54DD" w:rsidRPr="007F6984">
        <w:rPr>
          <w:rFonts w:cs="Times New Roman"/>
        </w:rPr>
        <w:t xml:space="preserve"> [26].</w:t>
      </w:r>
      <w:r w:rsidRPr="007F6984">
        <w:rPr>
          <w:rFonts w:cs="Times New Roman"/>
        </w:rPr>
        <w:t xml:space="preserve"> </w:t>
      </w:r>
      <w:r w:rsidR="00BA54DD" w:rsidRPr="007F6984">
        <w:rPr>
          <w:rFonts w:cs="Times New Roman"/>
        </w:rPr>
        <w:t>I</w:t>
      </w:r>
      <w:r w:rsidRPr="007F6984">
        <w:rPr>
          <w:rFonts w:cs="Times New Roman"/>
        </w:rPr>
        <w:t xml:space="preserve">n a standing field formed by two coherent, collinearly polarized counter-propagating incident beams, a sufficiently thin material (e.g. a metasurface) can be selectively </w:t>
      </w:r>
      <w:r w:rsidR="00BA54DD" w:rsidRPr="007F6984">
        <w:rPr>
          <w:rFonts w:cs="Times New Roman"/>
        </w:rPr>
        <w:t>addressed</w:t>
      </w:r>
      <w:r w:rsidRPr="007F6984">
        <w:rPr>
          <w:rFonts w:cs="Times New Roman"/>
        </w:rPr>
        <w:t xml:space="preserve"> at the nodes/antinodes of electric (E) or magnetic (B) field formed by destructive/constructive interference (E nodes being necessarily coincident with B antinodes, and vice versa). ‘Coherent control’ in thin films and metamaterials has emerged in recent years as a powerful paradigm for manipulating all kinds of light-matter interactions with high contrast, high speed and low energy</w:t>
      </w:r>
      <w:r w:rsidR="00F355AC" w:rsidRPr="007F6984">
        <w:rPr>
          <w:rFonts w:cs="Times New Roman"/>
        </w:rPr>
        <w:t xml:space="preserve"> [</w:t>
      </w:r>
      <w:r w:rsidRPr="007F6984">
        <w:rPr>
          <w:rFonts w:cs="Times New Roman"/>
        </w:rPr>
        <w:t>26</w:t>
      </w:r>
      <w:r w:rsidR="00F355AC" w:rsidRPr="007F6984">
        <w:rPr>
          <w:rFonts w:cs="Times New Roman"/>
        </w:rPr>
        <w:t>]</w:t>
      </w:r>
      <w:r w:rsidRPr="007F6984">
        <w:rPr>
          <w:rFonts w:cs="Times New Roman"/>
        </w:rPr>
        <w:t>, and it presents a correspondingly broad range of technological opportunities from all-optical signal modulation</w:t>
      </w:r>
      <w:r w:rsidR="00F355AC" w:rsidRPr="007F6984">
        <w:rPr>
          <w:rFonts w:cs="Times New Roman"/>
        </w:rPr>
        <w:t xml:space="preserve"> [</w:t>
      </w:r>
      <w:r w:rsidRPr="007F6984">
        <w:rPr>
          <w:rFonts w:cs="Times New Roman"/>
        </w:rPr>
        <w:t>27</w:t>
      </w:r>
      <w:r w:rsidR="00F355AC" w:rsidRPr="007F6984">
        <w:rPr>
          <w:rFonts w:cs="Times New Roman"/>
        </w:rPr>
        <w:t>]</w:t>
      </w:r>
      <w:r w:rsidRPr="007F6984">
        <w:rPr>
          <w:rFonts w:cs="Times New Roman"/>
        </w:rPr>
        <w:t xml:space="preserve"> and image processing</w:t>
      </w:r>
      <w:r w:rsidR="00F355AC" w:rsidRPr="007F6984">
        <w:rPr>
          <w:rFonts w:cs="Times New Roman"/>
        </w:rPr>
        <w:t xml:space="preserve"> [</w:t>
      </w:r>
      <w:r w:rsidRPr="007F6984">
        <w:rPr>
          <w:rFonts w:cs="Times New Roman"/>
        </w:rPr>
        <w:t>28</w:t>
      </w:r>
      <w:r w:rsidR="00F355AC" w:rsidRPr="007F6984">
        <w:rPr>
          <w:rFonts w:cs="Times New Roman"/>
        </w:rPr>
        <w:t>]</w:t>
      </w:r>
      <w:r w:rsidRPr="007F6984">
        <w:rPr>
          <w:rFonts w:cs="Times New Roman"/>
        </w:rPr>
        <w:t xml:space="preserve"> to excitation-selective spectroscopy</w:t>
      </w:r>
      <w:r w:rsidR="00F355AC" w:rsidRPr="007F6984">
        <w:rPr>
          <w:rFonts w:cs="Times New Roman"/>
        </w:rPr>
        <w:t xml:space="preserve"> [</w:t>
      </w:r>
      <w:r w:rsidRPr="007F6984">
        <w:rPr>
          <w:rFonts w:cs="Times New Roman"/>
        </w:rPr>
        <w:t>29</w:t>
      </w:r>
      <w:r w:rsidR="00F355AC" w:rsidRPr="007F6984">
        <w:rPr>
          <w:rFonts w:cs="Times New Roman"/>
        </w:rPr>
        <w:t>]</w:t>
      </w:r>
      <w:r w:rsidRPr="007F6984">
        <w:rPr>
          <w:rFonts w:cs="Times New Roman"/>
        </w:rPr>
        <w:t>, including in the quantum regime</w:t>
      </w:r>
      <w:r w:rsidR="00F355AC" w:rsidRPr="007F6984">
        <w:rPr>
          <w:rFonts w:cs="Times New Roman"/>
        </w:rPr>
        <w:t xml:space="preserve"> [</w:t>
      </w:r>
      <w:r w:rsidRPr="007F6984">
        <w:rPr>
          <w:rFonts w:cs="Times New Roman"/>
        </w:rPr>
        <w:t>30</w:t>
      </w:r>
      <w:r w:rsidR="00F355AC" w:rsidRPr="007F6984">
        <w:rPr>
          <w:rFonts w:cs="Times New Roman"/>
        </w:rPr>
        <w:t>]</w:t>
      </w:r>
      <w:r w:rsidRPr="007F6984">
        <w:rPr>
          <w:rFonts w:cs="Times New Roman"/>
        </w:rPr>
        <w:t>.</w:t>
      </w:r>
    </w:p>
    <w:p w14:paraId="66406354" w14:textId="77777777" w:rsidR="009C2020" w:rsidRPr="007F6984" w:rsidRDefault="009C2020" w:rsidP="000239B3">
      <w:pPr>
        <w:pStyle w:val="10BodySubsequentParagraph"/>
        <w:rPr>
          <w:rFonts w:cs="Times New Roman"/>
        </w:rPr>
      </w:pPr>
      <w:r w:rsidRPr="007F6984">
        <w:rPr>
          <w:rFonts w:cs="Times New Roman"/>
        </w:rPr>
        <w:t>The majority of applications considered thus far have relied upon the high (binary switching) contrast that is achievable between the limiting node and antinode configurations of coherent illumination</w:t>
      </w:r>
      <w:r w:rsidR="00A76517" w:rsidRPr="007F6984">
        <w:rPr>
          <w:rFonts w:cs="Times New Roman"/>
        </w:rPr>
        <w:t xml:space="preserve"> [</w:t>
      </w:r>
      <w:r w:rsidRPr="007F6984">
        <w:rPr>
          <w:rFonts w:cs="Times New Roman"/>
        </w:rPr>
        <w:t>26,31,32</w:t>
      </w:r>
      <w:r w:rsidR="00A76517" w:rsidRPr="007F6984">
        <w:rPr>
          <w:rFonts w:cs="Times New Roman"/>
        </w:rPr>
        <w:t>].</w:t>
      </w:r>
      <w:r w:rsidRPr="007F6984">
        <w:rPr>
          <w:rFonts w:cs="Times New Roman"/>
        </w:rPr>
        <w:t xml:space="preserve"> In this work</w:t>
      </w:r>
      <w:r w:rsidR="004936B0" w:rsidRPr="007F6984">
        <w:rPr>
          <w:rFonts w:cs="Times New Roman"/>
        </w:rPr>
        <w:t>,</w:t>
      </w:r>
      <w:r w:rsidRPr="007F6984">
        <w:rPr>
          <w:rFonts w:cs="Times New Roman"/>
        </w:rPr>
        <w:t xml:space="preserve"> we show how the full continuity of control over the electric and magnetic components of the excitation field in a metasurface plane, which is accessible in the coherent illumination regime, can be engaged for the purpose of all-optical, continuous </w:t>
      </w:r>
      <w:r w:rsidRPr="007F6984">
        <w:rPr>
          <w:rFonts w:cs="Times New Roman"/>
          <w:i/>
        </w:rPr>
        <w:t>θ</w:t>
      </w:r>
      <w:r w:rsidRPr="007F6984">
        <w:rPr>
          <w:rFonts w:cs="Times New Roman"/>
          <w:i/>
          <w:vertAlign w:val="subscript"/>
        </w:rPr>
        <w:t>r</w:t>
      </w:r>
      <w:r w:rsidRPr="007F6984">
        <w:rPr>
          <w:rFonts w:cs="Times New Roman"/>
        </w:rPr>
        <w:t xml:space="preserve"> sweeping.</w:t>
      </w:r>
    </w:p>
    <w:p w14:paraId="4F2F68A1" w14:textId="77777777" w:rsidR="000239B3" w:rsidRPr="007F6984" w:rsidRDefault="009C2020" w:rsidP="000239B3">
      <w:pPr>
        <w:pStyle w:val="08SectionHeader1"/>
        <w:rPr>
          <w:rFonts w:cs="Arial"/>
        </w:rPr>
      </w:pPr>
      <w:r w:rsidRPr="007F6984">
        <w:rPr>
          <w:rFonts w:cs="Arial"/>
        </w:rPr>
        <w:t>Design of the beam-steering metasurface</w:t>
      </w:r>
    </w:p>
    <w:p w14:paraId="68CDBD88" w14:textId="77777777" w:rsidR="00CB450F" w:rsidRPr="007F6984" w:rsidRDefault="009C2020" w:rsidP="00CB450F">
      <w:pPr>
        <w:pStyle w:val="09BodyFirstParagraph"/>
        <w:jc w:val="center"/>
      </w:pPr>
      <w:r w:rsidRPr="007F6984">
        <w:rPr>
          <w:rFonts w:cs="Times New Roman"/>
          <w:noProof/>
          <w:lang w:val="en-GB" w:eastAsia="zh-CN"/>
        </w:rPr>
        <w:drawing>
          <wp:inline distT="0" distB="0" distL="0" distR="0" wp14:anchorId="6EE190A2" wp14:editId="5E769B79">
            <wp:extent cx="4791710" cy="1829096"/>
            <wp:effectExtent l="0" t="0" r="0" b="0"/>
            <wp:docPr id="4" name="Picture 4"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91710" cy="1829096"/>
                    </a:xfrm>
                    <a:prstGeom prst="rect">
                      <a:avLst/>
                    </a:prstGeom>
                    <a:noFill/>
                    <a:ln>
                      <a:noFill/>
                    </a:ln>
                  </pic:spPr>
                </pic:pic>
              </a:graphicData>
            </a:graphic>
          </wp:inline>
        </w:drawing>
      </w:r>
    </w:p>
    <w:p w14:paraId="37ECEA77" w14:textId="77777777" w:rsidR="00EA4784" w:rsidRPr="007F6984" w:rsidRDefault="00EA4784" w:rsidP="00EA4784">
      <w:pPr>
        <w:pStyle w:val="12FigureCaptionShort"/>
        <w:jc w:val="both"/>
      </w:pPr>
      <w:r w:rsidRPr="007F6984">
        <w:t xml:space="preserve">Fig. 1. </w:t>
      </w:r>
      <w:r w:rsidR="009C2020" w:rsidRPr="007F6984">
        <w:rPr>
          <w:rFonts w:cs="Times New Roman"/>
        </w:rPr>
        <w:t>Schematic illustration of a coherently controlled beam-steering metasurface.</w:t>
      </w:r>
      <w:r w:rsidR="009C2020" w:rsidRPr="007F6984">
        <w:rPr>
          <w:rFonts w:cs="Times New Roman"/>
          <w:b/>
        </w:rPr>
        <w:t xml:space="preserve"> </w:t>
      </w:r>
      <w:r w:rsidR="009C2020" w:rsidRPr="007F6984">
        <w:rPr>
          <w:rFonts w:cs="Times New Roman"/>
        </w:rPr>
        <w:t xml:space="preserve">(a) The metasurface – an array of silicon nano-pillars on a semi-infinite glass substrate, with a phase gradient along the </w:t>
      </w:r>
      <w:r w:rsidR="009C2020" w:rsidRPr="007F6984">
        <w:rPr>
          <w:rFonts w:cs="Times New Roman"/>
          <w:i/>
        </w:rPr>
        <w:t>x</w:t>
      </w:r>
      <w:r w:rsidR="009C2020" w:rsidRPr="007F6984">
        <w:rPr>
          <w:rFonts w:cs="Times New Roman"/>
        </w:rPr>
        <w:t xml:space="preserve"> direction – is illuminated by two coherent, </w:t>
      </w:r>
      <w:r w:rsidR="009C2020" w:rsidRPr="007F6984">
        <w:rPr>
          <w:rFonts w:cs="Times New Roman"/>
          <w:i/>
        </w:rPr>
        <w:t>x</w:t>
      </w:r>
      <w:r w:rsidR="009C2020" w:rsidRPr="007F6984">
        <w:rPr>
          <w:rFonts w:cs="Times New Roman"/>
        </w:rPr>
        <w:t xml:space="preserve">-polarized light beams at normal incidence. The primary output beam into free space (as opposed to the substrate) emerges at an oblique, tunable angle </w:t>
      </w:r>
      <w:r w:rsidR="009C2020" w:rsidRPr="007F6984">
        <w:rPr>
          <w:rFonts w:cs="Times New Roman"/>
          <w:i/>
        </w:rPr>
        <w:t>θ</w:t>
      </w:r>
      <w:r w:rsidR="009C2020" w:rsidRPr="007F6984">
        <w:rPr>
          <w:rFonts w:cs="Times New Roman"/>
        </w:rPr>
        <w:t xml:space="preserve"> in the </w:t>
      </w:r>
      <w:r w:rsidR="009C2020" w:rsidRPr="007F6984">
        <w:rPr>
          <w:rFonts w:cs="Times New Roman"/>
          <w:i/>
        </w:rPr>
        <w:t>xz</w:t>
      </w:r>
      <w:r w:rsidR="009C2020" w:rsidRPr="007F6984">
        <w:rPr>
          <w:rFonts w:cs="Times New Roman"/>
        </w:rPr>
        <w:t xml:space="preserve"> plane. For visualization, the semi-infinite substrate is shown as a slab with no output into it. (b) Each unit cell of the metasurface contains a row of ten silicon nano-pillars having equal height and center-to-center spacing, and a gradient of diameters.</w:t>
      </w:r>
    </w:p>
    <w:p w14:paraId="16EBABD4" w14:textId="7BA65528" w:rsidR="007C7857" w:rsidRPr="007F6984" w:rsidRDefault="002C5095" w:rsidP="00C90BD6">
      <w:pPr>
        <w:adjustRightInd w:val="0"/>
        <w:snapToGrid w:val="0"/>
        <w:spacing w:after="0" w:line="240" w:lineRule="auto"/>
        <w:ind w:firstLine="289"/>
        <w:jc w:val="both"/>
        <w:rPr>
          <w:rFonts w:ascii="Times New Roman" w:hAnsi="Times New Roman" w:cs="Times New Roman"/>
          <w:sz w:val="20"/>
          <w:szCs w:val="20"/>
        </w:rPr>
      </w:pPr>
      <w:r w:rsidRPr="007F6984">
        <w:rPr>
          <w:rFonts w:ascii="Times New Roman" w:hAnsi="Times New Roman" w:cs="Times New Roman"/>
          <w:sz w:val="20"/>
          <w:szCs w:val="20"/>
        </w:rPr>
        <w:t>Figure 1 shows</w:t>
      </w:r>
      <w:r w:rsidR="009C2020" w:rsidRPr="007F6984">
        <w:rPr>
          <w:rFonts w:ascii="Times New Roman" w:hAnsi="Times New Roman" w:cs="Times New Roman"/>
          <w:sz w:val="20"/>
          <w:szCs w:val="20"/>
        </w:rPr>
        <w:t xml:space="preserve"> a gradient metasurface design for coherently-controlled beam steering</w:t>
      </w:r>
      <w:r w:rsidRPr="007F6984">
        <w:rPr>
          <w:rFonts w:ascii="Times New Roman" w:hAnsi="Times New Roman" w:cs="Times New Roman"/>
          <w:sz w:val="20"/>
          <w:szCs w:val="20"/>
        </w:rPr>
        <w:t>, which is</w:t>
      </w:r>
      <w:r w:rsidR="009C2020" w:rsidRPr="007F6984">
        <w:rPr>
          <w:rFonts w:ascii="Times New Roman" w:hAnsi="Times New Roman" w:cs="Times New Roman"/>
          <w:sz w:val="20"/>
          <w:szCs w:val="20"/>
        </w:rPr>
        <w:t xml:space="preserve"> comprised of an array of silicon nano-pillars on a</w:t>
      </w:r>
      <w:r w:rsidRPr="007F6984">
        <w:rPr>
          <w:rFonts w:ascii="Times New Roman" w:hAnsi="Times New Roman" w:cs="Times New Roman"/>
          <w:sz w:val="20"/>
          <w:szCs w:val="20"/>
        </w:rPr>
        <w:t xml:space="preserve"> semi-infinite glass substrate</w:t>
      </w:r>
      <w:r w:rsidR="009C2020" w:rsidRPr="007F6984">
        <w:rPr>
          <w:rFonts w:ascii="Times New Roman" w:hAnsi="Times New Roman" w:cs="Times New Roman"/>
          <w:sz w:val="20"/>
          <w:szCs w:val="20"/>
        </w:rPr>
        <w:t xml:space="preserve">. Each unit cell contains a row of ten nano-pillars with a 300 nm center-to-center spacing along the </w:t>
      </w:r>
      <w:r w:rsidR="009C2020" w:rsidRPr="007F6984">
        <w:rPr>
          <w:rFonts w:ascii="Times New Roman" w:hAnsi="Times New Roman" w:cs="Times New Roman"/>
          <w:i/>
          <w:sz w:val="20"/>
          <w:szCs w:val="20"/>
        </w:rPr>
        <w:t>x</w:t>
      </w:r>
      <w:r w:rsidR="009C2020" w:rsidRPr="007F6984">
        <w:rPr>
          <w:rFonts w:ascii="Times New Roman" w:hAnsi="Times New Roman" w:cs="Times New Roman"/>
          <w:sz w:val="20"/>
          <w:szCs w:val="20"/>
        </w:rPr>
        <w:t xml:space="preserve"> </w:t>
      </w:r>
      <w:r w:rsidR="009C2020" w:rsidRPr="007F6984">
        <w:rPr>
          <w:rFonts w:ascii="Times New Roman" w:hAnsi="Times New Roman" w:cs="Times New Roman"/>
          <w:sz w:val="20"/>
          <w:szCs w:val="20"/>
        </w:rPr>
        <w:lastRenderedPageBreak/>
        <w:t>direction</w:t>
      </w:r>
      <w:r w:rsidR="00C92360" w:rsidRPr="007F6984">
        <w:rPr>
          <w:rFonts w:ascii="Times New Roman" w:hAnsi="Times New Roman" w:cs="Times New Roman"/>
          <w:sz w:val="20"/>
          <w:szCs w:val="20"/>
        </w:rPr>
        <w:t xml:space="preserve"> (Fig. 1b)</w:t>
      </w:r>
      <w:r w:rsidR="009C2020" w:rsidRPr="007F6984">
        <w:rPr>
          <w:rFonts w:ascii="Times New Roman" w:hAnsi="Times New Roman" w:cs="Times New Roman"/>
          <w:sz w:val="20"/>
          <w:szCs w:val="20"/>
        </w:rPr>
        <w:t xml:space="preserve">. These unit cells </w:t>
      </w:r>
      <w:r w:rsidR="00A23C8C" w:rsidRPr="007F6984">
        <w:rPr>
          <w:rFonts w:ascii="Times New Roman" w:hAnsi="Times New Roman" w:cs="Times New Roman"/>
          <w:sz w:val="20"/>
          <w:szCs w:val="20"/>
        </w:rPr>
        <w:t>form</w:t>
      </w:r>
      <w:r w:rsidR="009C2020" w:rsidRPr="007F6984">
        <w:rPr>
          <w:rFonts w:ascii="Times New Roman" w:hAnsi="Times New Roman" w:cs="Times New Roman"/>
          <w:sz w:val="20"/>
          <w:szCs w:val="20"/>
        </w:rPr>
        <w:t xml:space="preserve"> an infinite periodic array along the </w:t>
      </w:r>
      <w:r w:rsidR="009C2020" w:rsidRPr="007F6984">
        <w:rPr>
          <w:rFonts w:ascii="Times New Roman" w:hAnsi="Times New Roman" w:cs="Times New Roman"/>
          <w:i/>
          <w:sz w:val="20"/>
          <w:szCs w:val="20"/>
        </w:rPr>
        <w:t>y</w:t>
      </w:r>
      <w:r w:rsidR="009C2020" w:rsidRPr="007F6984">
        <w:rPr>
          <w:rFonts w:ascii="Times New Roman" w:hAnsi="Times New Roman" w:cs="Times New Roman"/>
          <w:sz w:val="20"/>
          <w:szCs w:val="20"/>
        </w:rPr>
        <w:t xml:space="preserve"> direction at a periodicity </w:t>
      </w:r>
      <w:r w:rsidR="009C2020" w:rsidRPr="007F6984">
        <w:rPr>
          <w:rFonts w:ascii="Times New Roman" w:hAnsi="Times New Roman" w:cs="Times New Roman"/>
          <w:i/>
          <w:sz w:val="20"/>
          <w:szCs w:val="20"/>
        </w:rPr>
        <w:t>P</w:t>
      </w:r>
      <w:r w:rsidR="009C2020" w:rsidRPr="007F6984">
        <w:rPr>
          <w:rFonts w:ascii="Times New Roman" w:hAnsi="Times New Roman" w:cs="Times New Roman"/>
          <w:sz w:val="20"/>
          <w:szCs w:val="20"/>
        </w:rPr>
        <w:t xml:space="preserve"> = 300 nm. Within each unit cell, the pillar height is fixed at </w:t>
      </w:r>
      <w:r w:rsidR="009C2020" w:rsidRPr="007F6984">
        <w:rPr>
          <w:rFonts w:ascii="Times New Roman" w:hAnsi="Times New Roman" w:cs="Times New Roman"/>
          <w:i/>
          <w:sz w:val="20"/>
          <w:szCs w:val="20"/>
        </w:rPr>
        <w:t>h</w:t>
      </w:r>
      <w:r w:rsidR="009C2020" w:rsidRPr="007F6984">
        <w:rPr>
          <w:rFonts w:ascii="Times New Roman" w:hAnsi="Times New Roman" w:cs="Times New Roman"/>
          <w:sz w:val="20"/>
          <w:szCs w:val="20"/>
        </w:rPr>
        <w:t xml:space="preserve"> = 160 nm and diameters </w:t>
      </w:r>
      <w:r w:rsidR="009C2020" w:rsidRPr="007F6984">
        <w:rPr>
          <w:rFonts w:ascii="Times New Roman" w:hAnsi="Times New Roman" w:cs="Times New Roman"/>
          <w:i/>
          <w:sz w:val="20"/>
          <w:szCs w:val="20"/>
        </w:rPr>
        <w:t>D</w:t>
      </w:r>
      <w:r w:rsidR="009C2020" w:rsidRPr="007F6984">
        <w:rPr>
          <w:rFonts w:ascii="Times New Roman" w:hAnsi="Times New Roman" w:cs="Times New Roman"/>
          <w:sz w:val="20"/>
          <w:szCs w:val="20"/>
        </w:rPr>
        <w:t xml:space="preserve"> increase in 6 nm steps from 120 nm to 174 nm in the </w:t>
      </w:r>
      <w:r w:rsidR="009C2020" w:rsidRPr="007F6984">
        <w:rPr>
          <w:rFonts w:ascii="Times New Roman" w:hAnsi="Times New Roman" w:cs="Times New Roman"/>
          <w:i/>
          <w:sz w:val="20"/>
          <w:szCs w:val="20"/>
        </w:rPr>
        <w:t>+x</w:t>
      </w:r>
      <w:r w:rsidR="009C2020" w:rsidRPr="007F6984">
        <w:rPr>
          <w:rFonts w:ascii="Times New Roman" w:hAnsi="Times New Roman" w:cs="Times New Roman"/>
          <w:sz w:val="20"/>
          <w:szCs w:val="20"/>
        </w:rPr>
        <w:t xml:space="preserve"> direction, to provide the illumination-dependent phase gradient </w:t>
      </w:r>
      <w:r w:rsidR="009C2020" w:rsidRPr="007F6984">
        <w:rPr>
          <w:rFonts w:ascii="Times New Roman" w:hAnsi="Times New Roman" w:cs="Times New Roman"/>
          <w:i/>
          <w:sz w:val="20"/>
          <w:szCs w:val="20"/>
        </w:rPr>
        <w:t>dΦ/dx</w:t>
      </w:r>
      <w:r w:rsidR="009C2020" w:rsidRPr="007F6984">
        <w:rPr>
          <w:rFonts w:ascii="Times New Roman" w:hAnsi="Times New Roman" w:cs="Times New Roman"/>
          <w:sz w:val="20"/>
          <w:szCs w:val="20"/>
        </w:rPr>
        <w:t xml:space="preserve">, as will be discussed below. </w:t>
      </w:r>
      <w:bookmarkStart w:id="0" w:name="_Hlk48823808"/>
      <w:r w:rsidR="000E7954" w:rsidRPr="007F6984">
        <w:rPr>
          <w:rFonts w:ascii="Times New Roman" w:hAnsi="Times New Roman" w:cs="Times New Roman"/>
          <w:sz w:val="20"/>
          <w:szCs w:val="20"/>
        </w:rPr>
        <w:t xml:space="preserve">Note that the metasurface is </w:t>
      </w:r>
      <w:r w:rsidR="00F83DA3" w:rsidRPr="007F6984">
        <w:rPr>
          <w:rFonts w:ascii="Times New Roman" w:hAnsi="Times New Roman" w:cs="Times New Roman"/>
          <w:sz w:val="20"/>
          <w:szCs w:val="20"/>
        </w:rPr>
        <w:t>of finite extent and</w:t>
      </w:r>
      <w:r w:rsidR="00A10FE6" w:rsidRPr="007F6984">
        <w:rPr>
          <w:rFonts w:ascii="Times New Roman" w:hAnsi="Times New Roman" w:cs="Times New Roman"/>
          <w:sz w:val="20"/>
          <w:szCs w:val="20"/>
        </w:rPr>
        <w:t xml:space="preserve"> </w:t>
      </w:r>
      <w:r w:rsidR="00370479" w:rsidRPr="007F6984">
        <w:rPr>
          <w:rFonts w:ascii="Times New Roman" w:hAnsi="Times New Roman" w:cs="Times New Roman"/>
          <w:sz w:val="20"/>
          <w:szCs w:val="20"/>
        </w:rPr>
        <w:t xml:space="preserve">not </w:t>
      </w:r>
      <w:r w:rsidR="000E7954" w:rsidRPr="007F6984">
        <w:rPr>
          <w:rFonts w:ascii="Times New Roman" w:hAnsi="Times New Roman" w:cs="Times New Roman"/>
          <w:sz w:val="20"/>
          <w:szCs w:val="20"/>
        </w:rPr>
        <w:t xml:space="preserve">periodic </w:t>
      </w:r>
      <w:r w:rsidR="00370479" w:rsidRPr="007F6984">
        <w:rPr>
          <w:rFonts w:ascii="Times New Roman" w:hAnsi="Times New Roman" w:cs="Times New Roman"/>
          <w:sz w:val="20"/>
          <w:szCs w:val="20"/>
        </w:rPr>
        <w:t xml:space="preserve">in the </w:t>
      </w:r>
      <w:r w:rsidR="00370479" w:rsidRPr="007F6984">
        <w:rPr>
          <w:rFonts w:ascii="Times New Roman" w:hAnsi="Times New Roman" w:cs="Times New Roman"/>
          <w:i/>
          <w:iCs/>
          <w:sz w:val="20"/>
          <w:szCs w:val="20"/>
        </w:rPr>
        <w:t>x</w:t>
      </w:r>
      <w:r w:rsidR="00370479" w:rsidRPr="007F6984">
        <w:rPr>
          <w:rFonts w:ascii="Times New Roman" w:hAnsi="Times New Roman" w:cs="Times New Roman"/>
          <w:sz w:val="20"/>
          <w:szCs w:val="20"/>
        </w:rPr>
        <w:t xml:space="preserve"> direction </w:t>
      </w:r>
      <w:r w:rsidR="000E7954" w:rsidRPr="007F6984">
        <w:rPr>
          <w:rFonts w:ascii="Times New Roman" w:hAnsi="Times New Roman" w:cs="Times New Roman"/>
          <w:sz w:val="20"/>
          <w:szCs w:val="20"/>
        </w:rPr>
        <w:t xml:space="preserve">(i.e. </w:t>
      </w:r>
      <w:r w:rsidR="00370479" w:rsidRPr="007F6984">
        <w:rPr>
          <w:rFonts w:ascii="Times New Roman" w:hAnsi="Times New Roman" w:cs="Times New Roman"/>
          <w:sz w:val="20"/>
          <w:szCs w:val="20"/>
        </w:rPr>
        <w:t>the ten-pillar, 3 μm long unit cell does not repeat in this direction)</w:t>
      </w:r>
      <w:r w:rsidR="00A10FE6" w:rsidRPr="007F6984">
        <w:rPr>
          <w:rFonts w:ascii="Times New Roman" w:hAnsi="Times New Roman" w:cs="Times New Roman"/>
          <w:sz w:val="20"/>
          <w:szCs w:val="20"/>
        </w:rPr>
        <w:t>,</w:t>
      </w:r>
      <w:r w:rsidR="00370479" w:rsidRPr="007F6984">
        <w:rPr>
          <w:rFonts w:ascii="Times New Roman" w:hAnsi="Times New Roman" w:cs="Times New Roman"/>
          <w:sz w:val="20"/>
          <w:szCs w:val="20"/>
        </w:rPr>
        <w:t xml:space="preserve"> because this </w:t>
      </w:r>
      <w:r w:rsidR="00E72B25" w:rsidRPr="007F6984">
        <w:rPr>
          <w:rFonts w:ascii="Times New Roman" w:hAnsi="Times New Roman" w:cs="Times New Roman"/>
          <w:sz w:val="20"/>
          <w:szCs w:val="20"/>
        </w:rPr>
        <w:t>would</w:t>
      </w:r>
      <w:r w:rsidR="00055C34" w:rsidRPr="007F6984">
        <w:rPr>
          <w:rFonts w:ascii="Times New Roman" w:hAnsi="Times New Roman" w:cs="Times New Roman"/>
          <w:sz w:val="20"/>
          <w:szCs w:val="20"/>
        </w:rPr>
        <w:t xml:space="preserve"> confine</w:t>
      </w:r>
      <w:r w:rsidR="004E609D" w:rsidRPr="007F6984">
        <w:rPr>
          <w:rFonts w:ascii="Times New Roman" w:hAnsi="Times New Roman" w:cs="Times New Roman"/>
          <w:sz w:val="20"/>
          <w:szCs w:val="20"/>
        </w:rPr>
        <w:t xml:space="preserve"> output light to </w:t>
      </w:r>
      <w:r w:rsidR="00E72B25" w:rsidRPr="007F6984">
        <w:rPr>
          <w:rFonts w:ascii="Times New Roman" w:hAnsi="Times New Roman" w:cs="Times New Roman"/>
          <w:sz w:val="20"/>
          <w:szCs w:val="20"/>
        </w:rPr>
        <w:t xml:space="preserve">a fixed set of </w:t>
      </w:r>
      <w:r w:rsidR="004E609D" w:rsidRPr="007F6984">
        <w:rPr>
          <w:rFonts w:ascii="Times New Roman" w:hAnsi="Times New Roman" w:cs="Times New Roman"/>
          <w:sz w:val="20"/>
          <w:szCs w:val="20"/>
        </w:rPr>
        <w:t>discrete diffraction orders, eliminat</w:t>
      </w:r>
      <w:r w:rsidR="00E72B25" w:rsidRPr="007F6984">
        <w:rPr>
          <w:rFonts w:ascii="Times New Roman" w:hAnsi="Times New Roman" w:cs="Times New Roman"/>
          <w:sz w:val="20"/>
          <w:szCs w:val="20"/>
        </w:rPr>
        <w:t>e</w:t>
      </w:r>
      <w:r w:rsidR="000E7954" w:rsidRPr="007F6984">
        <w:rPr>
          <w:rFonts w:ascii="Times New Roman" w:hAnsi="Times New Roman" w:cs="Times New Roman"/>
          <w:sz w:val="20"/>
          <w:szCs w:val="20"/>
        </w:rPr>
        <w:t xml:space="preserve"> </w:t>
      </w:r>
      <w:r w:rsidR="00055C34" w:rsidRPr="007F6984">
        <w:rPr>
          <w:rFonts w:ascii="Times New Roman" w:hAnsi="Times New Roman" w:cs="Times New Roman"/>
          <w:sz w:val="20"/>
          <w:szCs w:val="20"/>
        </w:rPr>
        <w:t xml:space="preserve">the </w:t>
      </w:r>
      <w:r w:rsidR="00E72B25" w:rsidRPr="007F6984">
        <w:rPr>
          <w:rFonts w:ascii="Times New Roman" w:hAnsi="Times New Roman" w:cs="Times New Roman"/>
          <w:sz w:val="20"/>
          <w:szCs w:val="20"/>
        </w:rPr>
        <w:t xml:space="preserve">functionality </w:t>
      </w:r>
      <w:r w:rsidR="00055C34" w:rsidRPr="007F6984">
        <w:rPr>
          <w:rFonts w:ascii="Times New Roman" w:hAnsi="Times New Roman" w:cs="Times New Roman"/>
          <w:sz w:val="20"/>
          <w:szCs w:val="20"/>
        </w:rPr>
        <w:t>of</w:t>
      </w:r>
      <w:r w:rsidR="000E7954" w:rsidRPr="007F6984">
        <w:rPr>
          <w:rFonts w:ascii="Times New Roman" w:hAnsi="Times New Roman" w:cs="Times New Roman"/>
          <w:sz w:val="20"/>
          <w:szCs w:val="20"/>
        </w:rPr>
        <w:t xml:space="preserve"> continuous beam steering</w:t>
      </w:r>
      <w:bookmarkEnd w:id="0"/>
      <w:r w:rsidR="000E7954" w:rsidRPr="007F6984">
        <w:rPr>
          <w:rFonts w:ascii="Times New Roman" w:hAnsi="Times New Roman" w:cs="Times New Roman"/>
          <w:sz w:val="20"/>
          <w:szCs w:val="20"/>
        </w:rPr>
        <w:t>.</w:t>
      </w:r>
    </w:p>
    <w:p w14:paraId="6A2B9A43" w14:textId="77777777" w:rsidR="009C2020" w:rsidRPr="007F6984" w:rsidRDefault="009C2020" w:rsidP="00C90BD6">
      <w:pPr>
        <w:adjustRightInd w:val="0"/>
        <w:snapToGrid w:val="0"/>
        <w:spacing w:after="0" w:line="240" w:lineRule="auto"/>
        <w:ind w:firstLine="289"/>
        <w:jc w:val="both"/>
        <w:rPr>
          <w:rFonts w:ascii="Times New Roman" w:hAnsi="Times New Roman" w:cs="Times New Roman"/>
          <w:sz w:val="20"/>
          <w:szCs w:val="20"/>
        </w:rPr>
      </w:pPr>
      <w:r w:rsidRPr="007F6984">
        <w:rPr>
          <w:rFonts w:ascii="Times New Roman" w:hAnsi="Times New Roman" w:cs="Times New Roman"/>
          <w:sz w:val="20"/>
          <w:szCs w:val="20"/>
        </w:rPr>
        <w:t xml:space="preserve">The array is illuminated at normal incidence by a pair of counter-propagating beams (i.e. in the </w:t>
      </w:r>
      <w:r w:rsidRPr="007F6984">
        <w:rPr>
          <w:rFonts w:ascii="Times New Roman" w:hAnsi="Times New Roman" w:cs="Times New Roman"/>
          <w:i/>
          <w:sz w:val="20"/>
          <w:szCs w:val="20"/>
        </w:rPr>
        <w:t>±z</w:t>
      </w:r>
      <w:r w:rsidRPr="007F6984">
        <w:rPr>
          <w:rFonts w:ascii="Times New Roman" w:hAnsi="Times New Roman" w:cs="Times New Roman"/>
          <w:sz w:val="20"/>
          <w:szCs w:val="20"/>
        </w:rPr>
        <w:t xml:space="preserve"> directions) with collinear polarization in the </w:t>
      </w:r>
      <w:r w:rsidRPr="007F6984">
        <w:rPr>
          <w:rFonts w:ascii="Times New Roman" w:hAnsi="Times New Roman" w:cs="Times New Roman"/>
          <w:i/>
          <w:sz w:val="20"/>
          <w:szCs w:val="20"/>
        </w:rPr>
        <w:t>x</w:t>
      </w:r>
      <w:r w:rsidRPr="007F6984">
        <w:rPr>
          <w:rFonts w:ascii="Times New Roman" w:hAnsi="Times New Roman" w:cs="Times New Roman"/>
          <w:sz w:val="20"/>
          <w:szCs w:val="20"/>
        </w:rPr>
        <w:t xml:space="preserve"> direction and a free-space wavelength </w:t>
      </w:r>
      <w:r w:rsidRPr="007F6984">
        <w:rPr>
          <w:rFonts w:ascii="Times New Roman" w:hAnsi="Times New Roman" w:cs="Times New Roman"/>
          <w:i/>
          <w:sz w:val="20"/>
          <w:szCs w:val="20"/>
        </w:rPr>
        <w:t>λ</w:t>
      </w:r>
      <w:r w:rsidRPr="007F6984">
        <w:rPr>
          <w:rFonts w:ascii="Times New Roman" w:hAnsi="Times New Roman" w:cs="Times New Roman"/>
          <w:i/>
          <w:sz w:val="20"/>
          <w:szCs w:val="20"/>
          <w:vertAlign w:val="subscript"/>
        </w:rPr>
        <w:t>0</w:t>
      </w:r>
      <w:r w:rsidRPr="007F6984">
        <w:rPr>
          <w:rFonts w:ascii="Times New Roman" w:hAnsi="Times New Roman" w:cs="Times New Roman"/>
          <w:sz w:val="20"/>
          <w:szCs w:val="20"/>
        </w:rPr>
        <w:t xml:space="preserve"> = 555 nm. In what follows, numerical simulations, which are conducted using a 3D finite-element Maxwell solver (COMSOL Multiphysics), take the complex refractive index of silicon from Ref. 33</w:t>
      </w:r>
      <w:r w:rsidR="00FA5639" w:rsidRPr="007F6984">
        <w:rPr>
          <w:rFonts w:ascii="Times New Roman" w:hAnsi="Times New Roman" w:cs="Times New Roman"/>
          <w:sz w:val="20"/>
          <w:szCs w:val="20"/>
        </w:rPr>
        <w:t>.</w:t>
      </w:r>
      <w:r w:rsidRPr="007F6984">
        <w:rPr>
          <w:rFonts w:ascii="Times New Roman" w:hAnsi="Times New Roman" w:cs="Times New Roman"/>
          <w:sz w:val="20"/>
          <w:szCs w:val="20"/>
        </w:rPr>
        <w:t xml:space="preserve"> </w:t>
      </w:r>
      <w:r w:rsidR="00FA5639" w:rsidRPr="007F6984">
        <w:rPr>
          <w:rFonts w:ascii="Times New Roman" w:hAnsi="Times New Roman" w:cs="Times New Roman"/>
          <w:sz w:val="20"/>
          <w:szCs w:val="20"/>
        </w:rPr>
        <w:t>The value</w:t>
      </w:r>
      <w:r w:rsidRPr="007F6984">
        <w:rPr>
          <w:rFonts w:ascii="Times New Roman" w:hAnsi="Times New Roman" w:cs="Times New Roman"/>
          <w:sz w:val="20"/>
          <w:szCs w:val="20"/>
        </w:rPr>
        <w:t xml:space="preserve"> is 4.06+0.03</w:t>
      </w:r>
      <w:r w:rsidRPr="007F6984">
        <w:rPr>
          <w:rFonts w:ascii="Times New Roman" w:hAnsi="Times New Roman" w:cs="Times New Roman"/>
          <w:i/>
          <w:sz w:val="20"/>
          <w:szCs w:val="20"/>
        </w:rPr>
        <w:t>i</w:t>
      </w:r>
      <w:r w:rsidRPr="007F6984">
        <w:rPr>
          <w:rFonts w:ascii="Times New Roman" w:hAnsi="Times New Roman" w:cs="Times New Roman"/>
          <w:sz w:val="20"/>
          <w:szCs w:val="20"/>
        </w:rPr>
        <w:t xml:space="preserve"> at </w:t>
      </w:r>
      <w:r w:rsidRPr="007F6984">
        <w:rPr>
          <w:rFonts w:ascii="Times New Roman" w:hAnsi="Times New Roman" w:cs="Times New Roman"/>
          <w:i/>
          <w:sz w:val="20"/>
          <w:szCs w:val="20"/>
        </w:rPr>
        <w:t>λ</w:t>
      </w:r>
      <w:r w:rsidRPr="007F6984">
        <w:rPr>
          <w:rFonts w:ascii="Times New Roman" w:hAnsi="Times New Roman" w:cs="Times New Roman"/>
          <w:i/>
          <w:sz w:val="20"/>
          <w:szCs w:val="20"/>
          <w:vertAlign w:val="subscript"/>
        </w:rPr>
        <w:t>0</w:t>
      </w:r>
      <w:r w:rsidRPr="007F6984">
        <w:rPr>
          <w:rFonts w:ascii="Times New Roman" w:hAnsi="Times New Roman" w:cs="Times New Roman"/>
          <w:sz w:val="20"/>
          <w:szCs w:val="20"/>
        </w:rPr>
        <w:t>. Following our recent work</w:t>
      </w:r>
      <w:r w:rsidR="00C90BD6" w:rsidRPr="007F6984">
        <w:rPr>
          <w:rFonts w:ascii="Times New Roman" w:hAnsi="Times New Roman" w:cs="Times New Roman"/>
          <w:sz w:val="20"/>
          <w:szCs w:val="20"/>
        </w:rPr>
        <w:t xml:space="preserve"> [34],</w:t>
      </w:r>
      <w:r w:rsidRPr="007F6984">
        <w:rPr>
          <w:rFonts w:ascii="Times New Roman" w:hAnsi="Times New Roman" w:cs="Times New Roman"/>
          <w:sz w:val="20"/>
          <w:szCs w:val="20"/>
        </w:rPr>
        <w:t xml:space="preserve"> the glass substrate is taken to be infinitely thick with a real refractive index of 1.5. For the two-beam illumination, the fields of the two incident waves are defined at the </w:t>
      </w:r>
      <w:r w:rsidRPr="007F6984">
        <w:rPr>
          <w:rFonts w:ascii="Times New Roman" w:hAnsi="Times New Roman" w:cs="Times New Roman"/>
          <w:i/>
          <w:sz w:val="20"/>
          <w:szCs w:val="20"/>
        </w:rPr>
        <w:t>xy</w:t>
      </w:r>
      <w:r w:rsidRPr="007F6984">
        <w:rPr>
          <w:rFonts w:ascii="Times New Roman" w:hAnsi="Times New Roman" w:cs="Times New Roman"/>
          <w:sz w:val="20"/>
          <w:szCs w:val="20"/>
        </w:rPr>
        <w:t xml:space="preserve"> plane bisecting the pillars. In all cases, we account for the asymmetry of the metasurface environment (i.e. the presence of an optically thick glass substrate on one side and free space on the other, as would likely be the case in practical applications) as detailed in Ref. 34. As will be discussed in details below, </w:t>
      </w:r>
      <w:r w:rsidR="00C90BD6" w:rsidRPr="007F6984">
        <w:rPr>
          <w:rFonts w:ascii="Times New Roman" w:hAnsi="Times New Roman" w:cs="Times New Roman"/>
          <w:sz w:val="20"/>
          <w:szCs w:val="20"/>
        </w:rPr>
        <w:t xml:space="preserve">coherent illumination (i.e. modulating the relative phase and strength of the two incident beams) can modify </w:t>
      </w:r>
      <w:r w:rsidRPr="007F6984">
        <w:rPr>
          <w:rFonts w:ascii="Times New Roman" w:hAnsi="Times New Roman" w:cs="Times New Roman"/>
          <w:sz w:val="20"/>
          <w:szCs w:val="20"/>
        </w:rPr>
        <w:t xml:space="preserve">the phase gradient </w:t>
      </w:r>
      <w:r w:rsidR="00C90BD6" w:rsidRPr="007F6984">
        <w:rPr>
          <w:rFonts w:ascii="Times New Roman" w:hAnsi="Times New Roman" w:cs="Times New Roman"/>
          <w:i/>
          <w:sz w:val="20"/>
          <w:szCs w:val="20"/>
        </w:rPr>
        <w:t>dΦ/dx</w:t>
      </w:r>
      <w:r w:rsidR="00C90BD6" w:rsidRPr="007F6984">
        <w:rPr>
          <w:rFonts w:ascii="Times New Roman" w:hAnsi="Times New Roman" w:cs="Times New Roman"/>
          <w:sz w:val="20"/>
          <w:szCs w:val="20"/>
        </w:rPr>
        <w:t xml:space="preserve"> </w:t>
      </w:r>
      <w:r w:rsidRPr="007F6984">
        <w:rPr>
          <w:rFonts w:ascii="Times New Roman" w:hAnsi="Times New Roman" w:cs="Times New Roman"/>
          <w:sz w:val="20"/>
          <w:szCs w:val="20"/>
        </w:rPr>
        <w:t>of the metasurface, resulting in continuous steering of the output beam by approximately 9°.</w:t>
      </w:r>
    </w:p>
    <w:p w14:paraId="25C9E9AA" w14:textId="77777777" w:rsidR="00CB450F" w:rsidRPr="007F6984" w:rsidRDefault="009C2020" w:rsidP="00CB450F">
      <w:pPr>
        <w:pStyle w:val="08SectionHeader1"/>
        <w:rPr>
          <w:rFonts w:cs="Arial"/>
        </w:rPr>
      </w:pPr>
      <w:r w:rsidRPr="007F6984">
        <w:rPr>
          <w:rFonts w:cs="Arial"/>
        </w:rPr>
        <w:t xml:space="preserve">Optical response of </w:t>
      </w:r>
      <w:r w:rsidR="007E603F" w:rsidRPr="007F6984">
        <w:rPr>
          <w:rFonts w:cs="Arial"/>
        </w:rPr>
        <w:t>arrays of identical</w:t>
      </w:r>
      <w:r w:rsidRPr="007F6984">
        <w:rPr>
          <w:rFonts w:cs="Arial"/>
        </w:rPr>
        <w:t xml:space="preserve"> nano-pillars</w:t>
      </w:r>
    </w:p>
    <w:p w14:paraId="4E15D2C2" w14:textId="62D14FFA" w:rsidR="000239B3" w:rsidRPr="007F6984" w:rsidRDefault="00520734" w:rsidP="007443FA">
      <w:pPr>
        <w:adjustRightInd w:val="0"/>
        <w:snapToGrid w:val="0"/>
        <w:spacing w:before="120" w:after="0" w:line="240" w:lineRule="auto"/>
        <w:jc w:val="both"/>
        <w:rPr>
          <w:rFonts w:ascii="Times New Roman" w:hAnsi="Times New Roman" w:cs="Times New Roman"/>
          <w:sz w:val="20"/>
          <w:szCs w:val="20"/>
        </w:rPr>
      </w:pPr>
      <w:r w:rsidRPr="007F6984">
        <w:rPr>
          <w:rFonts w:ascii="Times New Roman" w:hAnsi="Times New Roman" w:cs="Times New Roman"/>
          <w:sz w:val="20"/>
          <w:szCs w:val="20"/>
        </w:rPr>
        <w:t>Development of the gradient metasurface design, as always, relies upon understanding of the scattering properties of the individual elements. To this end, we sequentially simulate</w:t>
      </w:r>
      <w:r w:rsidR="00CB2BF6" w:rsidRPr="007F6984">
        <w:rPr>
          <w:rFonts w:ascii="Times New Roman" w:hAnsi="Times New Roman" w:cs="Times New Roman"/>
          <w:sz w:val="20"/>
          <w:szCs w:val="20"/>
        </w:rPr>
        <w:t>d</w:t>
      </w:r>
      <w:r w:rsidRPr="007F6984">
        <w:rPr>
          <w:rFonts w:ascii="Times New Roman" w:hAnsi="Times New Roman" w:cs="Times New Roman"/>
          <w:sz w:val="20"/>
          <w:szCs w:val="20"/>
        </w:rPr>
        <w:t xml:space="preserve"> the optical response of </w:t>
      </w:r>
      <w:r w:rsidR="00AE2771" w:rsidRPr="007F6984">
        <w:rPr>
          <w:rFonts w:ascii="Times New Roman" w:hAnsi="Times New Roman" w:cs="Times New Roman"/>
          <w:sz w:val="20"/>
          <w:szCs w:val="20"/>
        </w:rPr>
        <w:t xml:space="preserve">bi-periodic </w:t>
      </w:r>
      <w:r w:rsidRPr="007F6984">
        <w:rPr>
          <w:rFonts w:ascii="Times New Roman" w:hAnsi="Times New Roman" w:cs="Times New Roman"/>
          <w:sz w:val="20"/>
          <w:szCs w:val="20"/>
        </w:rPr>
        <w:t>infinite square arrays of identical nano-pillars of fixed periodicity (</w:t>
      </w:r>
      <w:r w:rsidRPr="007F6984">
        <w:rPr>
          <w:rFonts w:ascii="Times New Roman" w:hAnsi="Times New Roman" w:cs="Times New Roman"/>
          <w:i/>
          <w:sz w:val="20"/>
          <w:szCs w:val="20"/>
        </w:rPr>
        <w:t>P</w:t>
      </w:r>
      <w:r w:rsidRPr="007F6984">
        <w:rPr>
          <w:rFonts w:ascii="Times New Roman" w:hAnsi="Times New Roman" w:cs="Times New Roman"/>
          <w:sz w:val="20"/>
          <w:szCs w:val="20"/>
        </w:rPr>
        <w:t xml:space="preserve"> = 300 nm), fixed height (</w:t>
      </w:r>
      <w:r w:rsidRPr="007F6984">
        <w:rPr>
          <w:rFonts w:ascii="Times New Roman" w:hAnsi="Times New Roman" w:cs="Times New Roman"/>
          <w:i/>
          <w:sz w:val="20"/>
          <w:szCs w:val="20"/>
        </w:rPr>
        <w:t>h</w:t>
      </w:r>
      <w:r w:rsidRPr="007F6984">
        <w:rPr>
          <w:rFonts w:ascii="Times New Roman" w:hAnsi="Times New Roman" w:cs="Times New Roman"/>
          <w:sz w:val="20"/>
          <w:szCs w:val="20"/>
        </w:rPr>
        <w:t xml:space="preserve"> = 160 nm) and varying diameter </w:t>
      </w:r>
      <w:r w:rsidRPr="007F6984">
        <w:rPr>
          <w:rFonts w:ascii="Times New Roman" w:hAnsi="Times New Roman" w:cs="Times New Roman"/>
          <w:i/>
          <w:sz w:val="20"/>
          <w:szCs w:val="20"/>
        </w:rPr>
        <w:t>D</w:t>
      </w:r>
      <w:r w:rsidRPr="007F6984">
        <w:rPr>
          <w:rFonts w:ascii="Times New Roman" w:hAnsi="Times New Roman" w:cs="Times New Roman"/>
          <w:sz w:val="20"/>
          <w:szCs w:val="20"/>
        </w:rPr>
        <w:t xml:space="preserve">. Figure 2 illustrates the case for </w:t>
      </w:r>
      <w:r w:rsidRPr="007F6984">
        <w:rPr>
          <w:rFonts w:ascii="Times New Roman" w:hAnsi="Times New Roman" w:cs="Times New Roman"/>
          <w:i/>
          <w:sz w:val="20"/>
          <w:szCs w:val="20"/>
        </w:rPr>
        <w:t>D</w:t>
      </w:r>
      <w:r w:rsidRPr="007F6984">
        <w:rPr>
          <w:rFonts w:ascii="Times New Roman" w:hAnsi="Times New Roman" w:cs="Times New Roman"/>
          <w:sz w:val="20"/>
          <w:szCs w:val="20"/>
        </w:rPr>
        <w:t xml:space="preserve"> = 120 nm, the smallest nano-pillar in the metasurface. Figure 2b shows absorption spectra under coherent, standing-wave illumination with the E- or B-antinode at the plane bisecting the pillars at mid-height, together with the spectrum under single-beam (i.e. travelling-wave) illumination from the free-space side. The single-beam spectrum shows two absorption peaks at 510 and 580 nm. </w:t>
      </w:r>
      <w:r w:rsidR="005B18B4" w:rsidRPr="007F6984">
        <w:rPr>
          <w:rFonts w:ascii="Times New Roman" w:hAnsi="Times New Roman" w:cs="Times New Roman"/>
          <w:sz w:val="20"/>
          <w:szCs w:val="20"/>
        </w:rPr>
        <w:t>They</w:t>
      </w:r>
      <w:r w:rsidR="00AA2BE4" w:rsidRPr="007F6984">
        <w:rPr>
          <w:rFonts w:ascii="Times New Roman" w:hAnsi="Times New Roman" w:cs="Times New Roman"/>
          <w:sz w:val="20"/>
          <w:szCs w:val="20"/>
        </w:rPr>
        <w:t xml:space="preserve"> are induced by Mie-type resonance modes of the nano</w:t>
      </w:r>
      <w:r w:rsidR="00853A04" w:rsidRPr="007F6984">
        <w:rPr>
          <w:rFonts w:ascii="Times New Roman" w:hAnsi="Times New Roman" w:cs="Times New Roman"/>
          <w:sz w:val="20"/>
          <w:szCs w:val="20"/>
        </w:rPr>
        <w:t>-</w:t>
      </w:r>
      <w:r w:rsidR="00AA2BE4" w:rsidRPr="007F6984">
        <w:rPr>
          <w:rFonts w:ascii="Times New Roman" w:hAnsi="Times New Roman" w:cs="Times New Roman"/>
          <w:sz w:val="20"/>
          <w:szCs w:val="20"/>
        </w:rPr>
        <w:t>pillars [17], with the former approximating an electric dipole resonance and the latter a magnetic dipole resonance (see Fig. S</w:t>
      </w:r>
      <w:r w:rsidR="00A10FE6" w:rsidRPr="007F6984">
        <w:rPr>
          <w:rFonts w:ascii="Times New Roman" w:hAnsi="Times New Roman" w:cs="Times New Roman"/>
          <w:sz w:val="20"/>
          <w:szCs w:val="20"/>
        </w:rPr>
        <w:t>1</w:t>
      </w:r>
      <w:r w:rsidR="00AA2BE4" w:rsidRPr="007F6984">
        <w:rPr>
          <w:rFonts w:ascii="Times New Roman" w:hAnsi="Times New Roman" w:cs="Times New Roman"/>
          <w:sz w:val="20"/>
          <w:szCs w:val="20"/>
        </w:rPr>
        <w:t xml:space="preserve"> in the Supplementary for near-field analysis)</w:t>
      </w:r>
      <w:r w:rsidRPr="007F6984">
        <w:rPr>
          <w:rFonts w:ascii="Times New Roman" w:hAnsi="Times New Roman" w:cs="Times New Roman"/>
          <w:sz w:val="20"/>
          <w:szCs w:val="20"/>
        </w:rPr>
        <w:t>. This attribution is confirmed by the fact that under coherent illumination at the E-antinode, where electric field strength is doubled and magnetic field is zero at the middle plane of the nano-pillar, the 510 nm (electric) resonance is enhanced and the 580 nm (magnetic) resonance is suppressed, and vice versa at the B-antinode. In both cases, the suppressed peak does not disappear completely, as the nano-pillar slightly deviates from an ideal, zero-thickness resonator due to its finite height.</w:t>
      </w:r>
    </w:p>
    <w:p w14:paraId="36433890" w14:textId="77777777" w:rsidR="00520734" w:rsidRPr="007F6984" w:rsidRDefault="00520734" w:rsidP="004A432F">
      <w:pPr>
        <w:pStyle w:val="10BodySubsequentParagraph"/>
        <w:ind w:firstLine="0"/>
        <w:jc w:val="center"/>
        <w:rPr>
          <w:rFonts w:cs="Times New Roman"/>
        </w:rPr>
      </w:pPr>
      <w:r w:rsidRPr="007F6984">
        <w:rPr>
          <w:rFonts w:cs="Times New Roman"/>
          <w:b/>
          <w:noProof/>
          <w:lang w:val="en-GB" w:eastAsia="zh-CN"/>
        </w:rPr>
        <w:lastRenderedPageBreak/>
        <w:drawing>
          <wp:inline distT="0" distB="0" distL="0" distR="0" wp14:anchorId="07375E48" wp14:editId="7228A427">
            <wp:extent cx="2895600" cy="5749925"/>
            <wp:effectExtent l="0" t="0" r="0" b="3175"/>
            <wp:docPr id="9" name="Picture 9"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5749925"/>
                    </a:xfrm>
                    <a:prstGeom prst="rect">
                      <a:avLst/>
                    </a:prstGeom>
                    <a:noFill/>
                    <a:ln>
                      <a:noFill/>
                    </a:ln>
                  </pic:spPr>
                </pic:pic>
              </a:graphicData>
            </a:graphic>
          </wp:inline>
        </w:drawing>
      </w:r>
    </w:p>
    <w:p w14:paraId="4BDDCF38" w14:textId="77777777" w:rsidR="004A432F" w:rsidRPr="007F6984" w:rsidRDefault="00520734" w:rsidP="004A432F">
      <w:pPr>
        <w:pStyle w:val="12FigureCaptionShort"/>
        <w:jc w:val="both"/>
      </w:pPr>
      <w:r w:rsidRPr="007F6984">
        <w:t>Fig. 2</w:t>
      </w:r>
      <w:r w:rsidR="004A432F" w:rsidRPr="007F6984">
        <w:t xml:space="preserve">. </w:t>
      </w:r>
      <w:r w:rsidRPr="007F6984">
        <w:rPr>
          <w:rFonts w:cs="Times New Roman"/>
        </w:rPr>
        <w:t xml:space="preserve">Optical properties of a bi-periodic, square array of identical pillars. (a) Dimensional schematic of a unit cell. (b) </w:t>
      </w:r>
      <w:r w:rsidR="00803D73" w:rsidRPr="007F6984">
        <w:rPr>
          <w:rFonts w:cs="Times New Roman"/>
        </w:rPr>
        <w:t>A</w:t>
      </w:r>
      <w:r w:rsidRPr="007F6984">
        <w:rPr>
          <w:rFonts w:cs="Times New Roman"/>
        </w:rPr>
        <w:t xml:space="preserve">bsorption </w:t>
      </w:r>
      <w:r w:rsidR="00803D73" w:rsidRPr="007F6984">
        <w:rPr>
          <w:rFonts w:cs="Times New Roman"/>
        </w:rPr>
        <w:t xml:space="preserve">spectra </w:t>
      </w:r>
      <w:r w:rsidRPr="007F6984">
        <w:rPr>
          <w:rFonts w:cs="Times New Roman"/>
        </w:rPr>
        <w:t xml:space="preserve">under double-beam (standing wave with the E- and B-antinodes at the array) and single-beam (travelling wave incident from the free-space side) illumination. </w:t>
      </w:r>
      <w:r w:rsidR="00803D73" w:rsidRPr="007F6984">
        <w:rPr>
          <w:rFonts w:cs="Times New Roman"/>
        </w:rPr>
        <w:t>The a</w:t>
      </w:r>
      <w:r w:rsidRPr="007F6984">
        <w:rPr>
          <w:rFonts w:cs="Times New Roman"/>
        </w:rPr>
        <w:t xml:space="preserve">bsorption is computed relative to the total input power in each case. (c) Efficiency (relative to total input power) and phase (relative to the free-space input beam) of output scattering into free space (in the </w:t>
      </w:r>
      <w:r w:rsidRPr="007F6984">
        <w:rPr>
          <w:rFonts w:cs="Times New Roman"/>
          <w:i/>
        </w:rPr>
        <w:t>+z</w:t>
      </w:r>
      <w:r w:rsidRPr="007F6984">
        <w:rPr>
          <w:rFonts w:cs="Times New Roman"/>
        </w:rPr>
        <w:t xml:space="preserve"> direction) as a function of illumination condition, denoted by the</w:t>
      </w:r>
      <w:r w:rsidR="003347A9" w:rsidRPr="007F6984">
        <w:rPr>
          <w:rFonts w:cs="Times New Roman"/>
        </w:rPr>
        <w:t xml:space="preserve"> magnetic field</w:t>
      </w:r>
      <w:r w:rsidRPr="007F6984">
        <w:rPr>
          <w:rFonts w:cs="Times New Roman"/>
        </w:rPr>
        <w:t xml:space="preserve"> ratio of substra</w:t>
      </w:r>
      <w:r w:rsidR="003347A9" w:rsidRPr="007F6984">
        <w:rPr>
          <w:rFonts w:cs="Times New Roman"/>
        </w:rPr>
        <w:t>te and free-space incident beam</w:t>
      </w:r>
      <w:r w:rsidRPr="007F6984">
        <w:rPr>
          <w:rFonts w:cs="Times New Roman"/>
        </w:rPr>
        <w:t>s (</w:t>
      </w:r>
      <w:r w:rsidRPr="007F6984">
        <w:rPr>
          <w:rFonts w:cs="Times New Roman"/>
          <w:i/>
        </w:rPr>
        <w:t>B</w:t>
      </w:r>
      <w:r w:rsidRPr="007F6984">
        <w:rPr>
          <w:rFonts w:cs="Times New Roman"/>
          <w:i/>
          <w:vertAlign w:val="subscript"/>
        </w:rPr>
        <w:t>s</w:t>
      </w:r>
      <w:r w:rsidRPr="007F6984">
        <w:rPr>
          <w:rFonts w:cs="Times New Roman"/>
        </w:rPr>
        <w:t xml:space="preserve"> and </w:t>
      </w:r>
      <w:r w:rsidRPr="007F6984">
        <w:rPr>
          <w:rFonts w:cs="Times New Roman"/>
          <w:i/>
        </w:rPr>
        <w:t>B</w:t>
      </w:r>
      <w:r w:rsidRPr="007F6984">
        <w:rPr>
          <w:rFonts w:cs="Times New Roman"/>
          <w:i/>
          <w:vertAlign w:val="subscript"/>
        </w:rPr>
        <w:t>f</w:t>
      </w:r>
      <w:r w:rsidRPr="007F6984">
        <w:rPr>
          <w:rFonts w:cs="Times New Roman"/>
        </w:rPr>
        <w:t xml:space="preserve">, respectively). The value </w:t>
      </w:r>
      <w:r w:rsidRPr="007F6984">
        <w:rPr>
          <w:rFonts w:cs="Times New Roman"/>
          <w:i/>
        </w:rPr>
        <w:t>B</w:t>
      </w:r>
      <w:r w:rsidRPr="007F6984">
        <w:rPr>
          <w:rFonts w:cs="Times New Roman"/>
          <w:i/>
          <w:vertAlign w:val="subscript"/>
        </w:rPr>
        <w:t>s</w:t>
      </w:r>
      <w:r w:rsidRPr="007F6984">
        <w:rPr>
          <w:rFonts w:cs="Times New Roman"/>
        </w:rPr>
        <w:t>/</w:t>
      </w:r>
      <w:r w:rsidRPr="007F6984">
        <w:rPr>
          <w:rFonts w:cs="Times New Roman"/>
          <w:i/>
        </w:rPr>
        <w:t>B</w:t>
      </w:r>
      <w:r w:rsidRPr="007F6984">
        <w:rPr>
          <w:rFonts w:cs="Times New Roman"/>
          <w:i/>
          <w:vertAlign w:val="subscript"/>
        </w:rPr>
        <w:t>f</w:t>
      </w:r>
      <w:r w:rsidRPr="007F6984">
        <w:rPr>
          <w:rFonts w:cs="Times New Roman"/>
        </w:rPr>
        <w:t xml:space="preserve"> is taken at the</w:t>
      </w:r>
      <w:r w:rsidRPr="007F6984">
        <w:t xml:space="preserve"> </w:t>
      </w:r>
      <w:r w:rsidRPr="007F6984">
        <w:rPr>
          <w:rFonts w:cs="Times New Roman"/>
        </w:rPr>
        <w:t>plane bisecting the pillars at mid-height. The wavelength is 555 nm, the design wavelength of the gradient metasurface.</w:t>
      </w:r>
    </w:p>
    <w:p w14:paraId="17636832" w14:textId="77777777" w:rsidR="004A432F" w:rsidRPr="007F6984" w:rsidRDefault="00520734" w:rsidP="000239B3">
      <w:pPr>
        <w:pStyle w:val="10BodySubsequentParagraph"/>
        <w:ind w:firstLine="289"/>
        <w:rPr>
          <w:rFonts w:cs="Times New Roman"/>
          <w:szCs w:val="20"/>
        </w:rPr>
      </w:pPr>
      <w:r w:rsidRPr="007F6984">
        <w:rPr>
          <w:rFonts w:cs="Times New Roman"/>
        </w:rPr>
        <w:t>For the purpose of continuously tun</w:t>
      </w:r>
      <w:r w:rsidR="003D7E95" w:rsidRPr="007F6984">
        <w:rPr>
          <w:rFonts w:cs="Times New Roman"/>
        </w:rPr>
        <w:t>able</w:t>
      </w:r>
      <w:r w:rsidRPr="007F6984">
        <w:rPr>
          <w:rFonts w:cs="Times New Roman"/>
        </w:rPr>
        <w:t xml:space="preserve"> beam steering, we are interested in the variation of scattering properties between the limiting cases of E- and B- antinodes, as shown in Fig. 2c. In consideration of the directional asymmetry arising from the presence of an optically thick substrate on one side of the nano-pillar array, the tuning range is represented by the magnetic </w:t>
      </w:r>
      <w:r w:rsidRPr="007F6984">
        <w:rPr>
          <w:rFonts w:cs="Times New Roman"/>
        </w:rPr>
        <w:lastRenderedPageBreak/>
        <w:t>field ratio of the substrate and free-space incident beams (</w:t>
      </w:r>
      <w:r w:rsidRPr="007F6984">
        <w:rPr>
          <w:rFonts w:cs="Times New Roman"/>
          <w:i/>
        </w:rPr>
        <w:t>B</w:t>
      </w:r>
      <w:r w:rsidRPr="007F6984">
        <w:rPr>
          <w:rFonts w:cs="Times New Roman"/>
          <w:i/>
          <w:vertAlign w:val="subscript"/>
        </w:rPr>
        <w:t>s</w:t>
      </w:r>
      <w:r w:rsidRPr="007F6984">
        <w:rPr>
          <w:rFonts w:cs="Times New Roman"/>
        </w:rPr>
        <w:t xml:space="preserve"> and </w:t>
      </w:r>
      <w:r w:rsidRPr="007F6984">
        <w:rPr>
          <w:rFonts w:cs="Times New Roman"/>
          <w:i/>
        </w:rPr>
        <w:t>B</w:t>
      </w:r>
      <w:r w:rsidRPr="007F6984">
        <w:rPr>
          <w:rFonts w:cs="Times New Roman"/>
          <w:i/>
          <w:vertAlign w:val="subscript"/>
        </w:rPr>
        <w:t>f</w:t>
      </w:r>
      <w:r w:rsidRPr="007F6984">
        <w:rPr>
          <w:rFonts w:cs="Times New Roman"/>
        </w:rPr>
        <w:t xml:space="preserve">, respectively) at the array plane (electric field ratio could equally be used). The sign of </w:t>
      </w:r>
      <w:r w:rsidRPr="007F6984">
        <w:rPr>
          <w:rFonts w:cs="Times New Roman"/>
          <w:i/>
        </w:rPr>
        <w:t>B</w:t>
      </w:r>
      <w:r w:rsidRPr="007F6984">
        <w:rPr>
          <w:rFonts w:cs="Times New Roman"/>
          <w:i/>
          <w:vertAlign w:val="subscript"/>
        </w:rPr>
        <w:t>s</w:t>
      </w:r>
      <w:r w:rsidRPr="007F6984">
        <w:rPr>
          <w:rFonts w:cs="Times New Roman"/>
          <w:i/>
        </w:rPr>
        <w:t>/B</w:t>
      </w:r>
      <w:r w:rsidRPr="007F6984">
        <w:rPr>
          <w:rFonts w:cs="Times New Roman"/>
          <w:i/>
          <w:vertAlign w:val="subscript"/>
        </w:rPr>
        <w:t>f</w:t>
      </w:r>
      <w:r w:rsidRPr="007F6984">
        <w:rPr>
          <w:rFonts w:cs="Times New Roman"/>
        </w:rPr>
        <w:t xml:space="preserve"> corresponds to the relative phase between the two incident beams, while its amplitude corresponds to their relative strength. On this scale</w:t>
      </w:r>
      <w:r w:rsidR="0003784D" w:rsidRPr="007F6984">
        <w:rPr>
          <w:rFonts w:cs="Times New Roman"/>
        </w:rPr>
        <w:t xml:space="preserve"> (Fig. 2c)</w:t>
      </w:r>
      <w:r w:rsidRPr="007F6984">
        <w:rPr>
          <w:rFonts w:cs="Times New Roman"/>
        </w:rPr>
        <w:t xml:space="preserve">, E- and B- antinodes at the array plane occur at </w:t>
      </w:r>
      <w:r w:rsidRPr="007F6984">
        <w:rPr>
          <w:rFonts w:cs="Times New Roman"/>
          <w:i/>
        </w:rPr>
        <w:t>B</w:t>
      </w:r>
      <w:r w:rsidRPr="007F6984">
        <w:rPr>
          <w:rFonts w:cs="Times New Roman"/>
          <w:i/>
          <w:vertAlign w:val="subscript"/>
        </w:rPr>
        <w:t>s</w:t>
      </w:r>
      <w:r w:rsidRPr="007F6984">
        <w:rPr>
          <w:rFonts w:cs="Times New Roman"/>
          <w:i/>
        </w:rPr>
        <w:t>/B</w:t>
      </w:r>
      <w:r w:rsidRPr="007F6984">
        <w:rPr>
          <w:rFonts w:cs="Times New Roman"/>
          <w:i/>
          <w:vertAlign w:val="subscript"/>
        </w:rPr>
        <w:t>f</w:t>
      </w:r>
      <w:r w:rsidRPr="007F6984">
        <w:rPr>
          <w:rFonts w:cs="Times New Roman"/>
        </w:rPr>
        <w:t xml:space="preserve"> ratios of -1.5 and 1.0, respectively, and the illumination condition of a single beam from free </w:t>
      </w:r>
      <w:r w:rsidRPr="007F6984">
        <w:rPr>
          <w:rFonts w:cs="Times New Roman"/>
          <w:szCs w:val="20"/>
        </w:rPr>
        <w:t xml:space="preserve">space is found at </w:t>
      </w:r>
      <w:r w:rsidRPr="007F6984">
        <w:rPr>
          <w:rFonts w:cs="Times New Roman"/>
          <w:i/>
          <w:szCs w:val="20"/>
        </w:rPr>
        <w:t>B</w:t>
      </w:r>
      <w:r w:rsidRPr="007F6984">
        <w:rPr>
          <w:rFonts w:cs="Times New Roman"/>
          <w:i/>
          <w:szCs w:val="20"/>
          <w:vertAlign w:val="subscript"/>
        </w:rPr>
        <w:t>s</w:t>
      </w:r>
      <w:r w:rsidRPr="007F6984">
        <w:rPr>
          <w:rFonts w:cs="Times New Roman"/>
          <w:i/>
          <w:szCs w:val="20"/>
        </w:rPr>
        <w:t>/B</w:t>
      </w:r>
      <w:r w:rsidRPr="007F6984">
        <w:rPr>
          <w:rFonts w:cs="Times New Roman"/>
          <w:i/>
          <w:szCs w:val="20"/>
          <w:vertAlign w:val="subscript"/>
        </w:rPr>
        <w:t>f</w:t>
      </w:r>
      <w:r w:rsidRPr="007F6984">
        <w:rPr>
          <w:rFonts w:cs="Times New Roman"/>
          <w:szCs w:val="20"/>
        </w:rPr>
        <w:t xml:space="preserve"> = 0 (i.e. zero substrate beam field). Here and in what follows, while there </w:t>
      </w:r>
      <w:r w:rsidR="0003784D" w:rsidRPr="007F6984">
        <w:rPr>
          <w:rFonts w:cs="Times New Roman"/>
          <w:szCs w:val="20"/>
        </w:rPr>
        <w:t>are</w:t>
      </w:r>
      <w:r w:rsidRPr="007F6984">
        <w:rPr>
          <w:rFonts w:cs="Times New Roman"/>
          <w:szCs w:val="20"/>
        </w:rPr>
        <w:t xml:space="preserve"> </w:t>
      </w:r>
      <w:r w:rsidR="0003784D" w:rsidRPr="007F6984">
        <w:rPr>
          <w:rFonts w:cs="Times New Roman"/>
          <w:szCs w:val="20"/>
        </w:rPr>
        <w:t>output</w:t>
      </w:r>
      <w:r w:rsidRPr="007F6984">
        <w:rPr>
          <w:rFonts w:cs="Times New Roman"/>
          <w:szCs w:val="20"/>
        </w:rPr>
        <w:t xml:space="preserve"> plane wave</w:t>
      </w:r>
      <w:r w:rsidR="0003784D" w:rsidRPr="007F6984">
        <w:rPr>
          <w:rFonts w:cs="Times New Roman"/>
          <w:szCs w:val="20"/>
        </w:rPr>
        <w:t>s</w:t>
      </w:r>
      <w:r w:rsidRPr="007F6984">
        <w:rPr>
          <w:rFonts w:cs="Times New Roman"/>
          <w:szCs w:val="20"/>
        </w:rPr>
        <w:t xml:space="preserve"> propagating in both the </w:t>
      </w:r>
      <w:r w:rsidRPr="007F6984">
        <w:rPr>
          <w:rFonts w:cs="Times New Roman"/>
          <w:i/>
          <w:szCs w:val="20"/>
        </w:rPr>
        <w:t>+z</w:t>
      </w:r>
      <w:r w:rsidRPr="007F6984">
        <w:rPr>
          <w:rFonts w:cs="Times New Roman"/>
          <w:szCs w:val="20"/>
        </w:rPr>
        <w:t xml:space="preserve"> and </w:t>
      </w:r>
      <w:r w:rsidRPr="007F6984">
        <w:rPr>
          <w:rFonts w:cs="Times New Roman"/>
          <w:i/>
          <w:szCs w:val="20"/>
        </w:rPr>
        <w:t>–z</w:t>
      </w:r>
      <w:r w:rsidRPr="007F6984">
        <w:rPr>
          <w:rFonts w:cs="Times New Roman"/>
          <w:szCs w:val="20"/>
        </w:rPr>
        <w:t xml:space="preserve"> directions, we specifically consider the output beam into free space (</w:t>
      </w:r>
      <w:r w:rsidRPr="007F6984">
        <w:rPr>
          <w:rFonts w:cs="Times New Roman"/>
          <w:i/>
          <w:szCs w:val="20"/>
        </w:rPr>
        <w:t>+z</w:t>
      </w:r>
      <w:r w:rsidRPr="007F6984">
        <w:rPr>
          <w:rFonts w:cs="Times New Roman"/>
          <w:szCs w:val="20"/>
        </w:rPr>
        <w:t>), as it is more likely to be harnessed in device applications.</w:t>
      </w:r>
    </w:p>
    <w:p w14:paraId="5BA0F944" w14:textId="5694FB16" w:rsidR="00CB450F" w:rsidRPr="007F6984" w:rsidRDefault="00520734" w:rsidP="00440131">
      <w:pPr>
        <w:adjustRightInd w:val="0"/>
        <w:snapToGrid w:val="0"/>
        <w:spacing w:after="0" w:line="240" w:lineRule="auto"/>
        <w:ind w:firstLine="289"/>
        <w:jc w:val="both"/>
        <w:rPr>
          <w:rFonts w:ascii="Times New Roman" w:hAnsi="Times New Roman" w:cs="Times New Roman"/>
          <w:sz w:val="20"/>
          <w:szCs w:val="20"/>
        </w:rPr>
      </w:pPr>
      <w:r w:rsidRPr="007F6984">
        <w:rPr>
          <w:rFonts w:ascii="Times New Roman" w:hAnsi="Times New Roman" w:cs="Times New Roman"/>
          <w:sz w:val="20"/>
          <w:szCs w:val="20"/>
        </w:rPr>
        <w:t xml:space="preserve">The dependence of scattering phase on illumination condition </w:t>
      </w:r>
      <w:r w:rsidRPr="007F6984">
        <w:rPr>
          <w:rFonts w:ascii="Times New Roman" w:hAnsi="Times New Roman" w:cs="Times New Roman"/>
          <w:i/>
          <w:sz w:val="20"/>
          <w:szCs w:val="20"/>
        </w:rPr>
        <w:t>B</w:t>
      </w:r>
      <w:r w:rsidRPr="007F6984">
        <w:rPr>
          <w:rFonts w:ascii="Times New Roman" w:hAnsi="Times New Roman" w:cs="Times New Roman"/>
          <w:i/>
          <w:sz w:val="20"/>
          <w:szCs w:val="20"/>
          <w:vertAlign w:val="subscript"/>
        </w:rPr>
        <w:t>s</w:t>
      </w:r>
      <w:r w:rsidRPr="007F6984">
        <w:rPr>
          <w:rFonts w:ascii="Times New Roman" w:hAnsi="Times New Roman" w:cs="Times New Roman"/>
          <w:i/>
          <w:sz w:val="20"/>
          <w:szCs w:val="20"/>
        </w:rPr>
        <w:t>/B</w:t>
      </w:r>
      <w:r w:rsidRPr="007F6984">
        <w:rPr>
          <w:rFonts w:ascii="Times New Roman" w:hAnsi="Times New Roman" w:cs="Times New Roman"/>
          <w:i/>
          <w:sz w:val="20"/>
          <w:szCs w:val="20"/>
          <w:vertAlign w:val="subscript"/>
        </w:rPr>
        <w:t>f</w:t>
      </w:r>
      <w:r w:rsidRPr="007F6984">
        <w:rPr>
          <w:rFonts w:ascii="Times New Roman" w:hAnsi="Times New Roman" w:cs="Times New Roman"/>
          <w:sz w:val="20"/>
          <w:szCs w:val="20"/>
        </w:rPr>
        <w:t xml:space="preserve"> is a key parameter in the gradient metasurface design. It is defined here relative to the free-space incident beam (e.g. it would be π for a single beam reflected from </w:t>
      </w:r>
      <w:r w:rsidR="0003784D" w:rsidRPr="007F6984">
        <w:rPr>
          <w:rFonts w:ascii="Times New Roman" w:hAnsi="Times New Roman" w:cs="Times New Roman"/>
          <w:sz w:val="20"/>
          <w:szCs w:val="20"/>
        </w:rPr>
        <w:t>an</w:t>
      </w:r>
      <w:r w:rsidRPr="007F6984">
        <w:rPr>
          <w:rFonts w:ascii="Times New Roman" w:hAnsi="Times New Roman" w:cs="Times New Roman"/>
          <w:sz w:val="20"/>
          <w:szCs w:val="20"/>
        </w:rPr>
        <w:t xml:space="preserve"> air-glass interface). Meanwhile, </w:t>
      </w:r>
      <w:r w:rsidR="00C14F24" w:rsidRPr="007F6984">
        <w:rPr>
          <w:rFonts w:ascii="Times New Roman" w:hAnsi="Times New Roman" w:cs="Times New Roman"/>
          <w:sz w:val="20"/>
          <w:szCs w:val="20"/>
        </w:rPr>
        <w:t>output</w:t>
      </w:r>
      <w:r w:rsidRPr="007F6984">
        <w:rPr>
          <w:rFonts w:ascii="Times New Roman" w:hAnsi="Times New Roman" w:cs="Times New Roman"/>
          <w:sz w:val="20"/>
          <w:szCs w:val="20"/>
        </w:rPr>
        <w:t xml:space="preserve"> efficiency </w:t>
      </w:r>
      <w:r w:rsidR="0098480C" w:rsidRPr="007F6984">
        <w:rPr>
          <w:rFonts w:ascii="Times New Roman" w:hAnsi="Times New Roman" w:cs="Times New Roman"/>
          <w:sz w:val="20"/>
          <w:szCs w:val="20"/>
        </w:rPr>
        <w:t>(</w:t>
      </w:r>
      <w:r w:rsidR="00C14F24" w:rsidRPr="007F6984">
        <w:rPr>
          <w:rFonts w:ascii="Times New Roman" w:hAnsi="Times New Roman" w:cs="Times New Roman"/>
          <w:sz w:val="20"/>
          <w:szCs w:val="20"/>
        </w:rPr>
        <w:t>Fig. 2c</w:t>
      </w:r>
      <w:r w:rsidR="0098480C" w:rsidRPr="007F6984">
        <w:rPr>
          <w:rFonts w:ascii="Times New Roman" w:hAnsi="Times New Roman" w:cs="Times New Roman"/>
          <w:sz w:val="20"/>
          <w:szCs w:val="20"/>
        </w:rPr>
        <w:t>)</w:t>
      </w:r>
      <w:r w:rsidR="00C14F24" w:rsidRPr="007F6984">
        <w:rPr>
          <w:rFonts w:ascii="Times New Roman" w:hAnsi="Times New Roman" w:cs="Times New Roman"/>
          <w:sz w:val="20"/>
          <w:szCs w:val="20"/>
        </w:rPr>
        <w:t xml:space="preserve"> </w:t>
      </w:r>
      <w:r w:rsidRPr="007F6984">
        <w:rPr>
          <w:rFonts w:ascii="Times New Roman" w:hAnsi="Times New Roman" w:cs="Times New Roman"/>
          <w:sz w:val="20"/>
          <w:szCs w:val="20"/>
        </w:rPr>
        <w:t xml:space="preserve">is </w:t>
      </w:r>
      <w:r w:rsidR="0098480C" w:rsidRPr="007F6984">
        <w:rPr>
          <w:rFonts w:ascii="Times New Roman" w:hAnsi="Times New Roman" w:cs="Times New Roman"/>
          <w:sz w:val="20"/>
          <w:szCs w:val="20"/>
        </w:rPr>
        <w:t xml:space="preserve">defined as </w:t>
      </w:r>
      <w:r w:rsidR="00C14F24" w:rsidRPr="007F6984">
        <w:rPr>
          <w:rFonts w:ascii="Times New Roman" w:hAnsi="Times New Roman" w:cs="Times New Roman"/>
          <w:sz w:val="20"/>
          <w:szCs w:val="20"/>
        </w:rPr>
        <w:t xml:space="preserve">the ratio of </w:t>
      </w:r>
      <w:r w:rsidR="0098480C" w:rsidRPr="007F6984">
        <w:rPr>
          <w:rFonts w:ascii="Times New Roman" w:hAnsi="Times New Roman" w:cs="Times New Roman"/>
          <w:sz w:val="20"/>
          <w:szCs w:val="20"/>
        </w:rPr>
        <w:t>power</w:t>
      </w:r>
      <w:r w:rsidR="00C14F24" w:rsidRPr="007F6984">
        <w:rPr>
          <w:rFonts w:ascii="Times New Roman" w:hAnsi="Times New Roman" w:cs="Times New Roman"/>
          <w:sz w:val="20"/>
          <w:szCs w:val="20"/>
        </w:rPr>
        <w:t xml:space="preserve"> in the free space </w:t>
      </w:r>
      <w:r w:rsidR="0098480C" w:rsidRPr="007F6984">
        <w:rPr>
          <w:rFonts w:ascii="Times New Roman" w:hAnsi="Times New Roman" w:cs="Times New Roman"/>
          <w:sz w:val="20"/>
          <w:szCs w:val="20"/>
        </w:rPr>
        <w:t xml:space="preserve">output beam to </w:t>
      </w:r>
      <w:r w:rsidRPr="007F6984">
        <w:rPr>
          <w:rFonts w:ascii="Times New Roman" w:hAnsi="Times New Roman" w:cs="Times New Roman"/>
          <w:sz w:val="20"/>
          <w:szCs w:val="20"/>
        </w:rPr>
        <w:t xml:space="preserve">the total power of both input beams. For simple and effective coherent control, one is seeking a scattering phase that varies monotonically, preferably linearly, with illumination condition </w:t>
      </w:r>
      <w:r w:rsidRPr="007F6984">
        <w:rPr>
          <w:rFonts w:ascii="Times New Roman" w:hAnsi="Times New Roman" w:cs="Times New Roman"/>
          <w:i/>
          <w:sz w:val="20"/>
          <w:szCs w:val="20"/>
        </w:rPr>
        <w:t>B</w:t>
      </w:r>
      <w:r w:rsidRPr="007F6984">
        <w:rPr>
          <w:rFonts w:ascii="Times New Roman" w:hAnsi="Times New Roman" w:cs="Times New Roman"/>
          <w:i/>
          <w:sz w:val="20"/>
          <w:szCs w:val="20"/>
          <w:vertAlign w:val="subscript"/>
        </w:rPr>
        <w:t>s</w:t>
      </w:r>
      <w:r w:rsidRPr="007F6984">
        <w:rPr>
          <w:rFonts w:ascii="Times New Roman" w:hAnsi="Times New Roman" w:cs="Times New Roman"/>
          <w:i/>
          <w:sz w:val="20"/>
          <w:szCs w:val="20"/>
        </w:rPr>
        <w:t>/B</w:t>
      </w:r>
      <w:r w:rsidRPr="007F6984">
        <w:rPr>
          <w:rFonts w:ascii="Times New Roman" w:hAnsi="Times New Roman" w:cs="Times New Roman"/>
          <w:i/>
          <w:sz w:val="20"/>
          <w:szCs w:val="20"/>
          <w:vertAlign w:val="subscript"/>
        </w:rPr>
        <w:t>f</w:t>
      </w:r>
      <w:r w:rsidRPr="007F6984">
        <w:rPr>
          <w:rFonts w:ascii="Times New Roman" w:hAnsi="Times New Roman" w:cs="Times New Roman"/>
          <w:sz w:val="20"/>
          <w:szCs w:val="20"/>
        </w:rPr>
        <w:t xml:space="preserve">, accompanied by little, preferably zero, variation in </w:t>
      </w:r>
      <w:r w:rsidR="00C14F24" w:rsidRPr="007F6984">
        <w:rPr>
          <w:rFonts w:ascii="Times New Roman" w:hAnsi="Times New Roman" w:cs="Times New Roman"/>
          <w:sz w:val="20"/>
          <w:szCs w:val="20"/>
        </w:rPr>
        <w:t>output</w:t>
      </w:r>
      <w:r w:rsidRPr="007F6984">
        <w:rPr>
          <w:rFonts w:ascii="Times New Roman" w:hAnsi="Times New Roman" w:cs="Times New Roman"/>
          <w:sz w:val="20"/>
          <w:szCs w:val="20"/>
        </w:rPr>
        <w:t xml:space="preserve"> efficiency. For the present example of a nano-pillar with</w:t>
      </w:r>
      <w:r w:rsidRPr="007F6984">
        <w:rPr>
          <w:rFonts w:ascii="Times New Roman" w:hAnsi="Times New Roman" w:cs="Times New Roman"/>
          <w:i/>
          <w:sz w:val="20"/>
          <w:szCs w:val="20"/>
        </w:rPr>
        <w:t xml:space="preserve"> D</w:t>
      </w:r>
      <w:r w:rsidRPr="007F6984">
        <w:rPr>
          <w:rFonts w:ascii="Times New Roman" w:hAnsi="Times New Roman" w:cs="Times New Roman"/>
          <w:sz w:val="20"/>
          <w:szCs w:val="20"/>
        </w:rPr>
        <w:t xml:space="preserve"> = 120 nm, we obtain a phase tuning range of 243° - 343° with a close-to-linear dependence upon </w:t>
      </w:r>
      <w:r w:rsidRPr="007F6984">
        <w:rPr>
          <w:rFonts w:ascii="Times New Roman" w:hAnsi="Times New Roman" w:cs="Times New Roman"/>
          <w:i/>
          <w:sz w:val="20"/>
          <w:szCs w:val="20"/>
        </w:rPr>
        <w:t>B</w:t>
      </w:r>
      <w:r w:rsidRPr="007F6984">
        <w:rPr>
          <w:rFonts w:ascii="Times New Roman" w:hAnsi="Times New Roman" w:cs="Times New Roman"/>
          <w:i/>
          <w:sz w:val="20"/>
          <w:szCs w:val="20"/>
          <w:vertAlign w:val="subscript"/>
        </w:rPr>
        <w:t>s</w:t>
      </w:r>
      <w:r w:rsidRPr="007F6984">
        <w:rPr>
          <w:rFonts w:ascii="Times New Roman" w:hAnsi="Times New Roman" w:cs="Times New Roman"/>
          <w:i/>
          <w:sz w:val="20"/>
          <w:szCs w:val="20"/>
        </w:rPr>
        <w:t>/B</w:t>
      </w:r>
      <w:r w:rsidRPr="007F6984">
        <w:rPr>
          <w:rFonts w:ascii="Times New Roman" w:hAnsi="Times New Roman" w:cs="Times New Roman"/>
          <w:i/>
          <w:sz w:val="20"/>
          <w:szCs w:val="20"/>
          <w:vertAlign w:val="subscript"/>
        </w:rPr>
        <w:t>f</w:t>
      </w:r>
      <w:r w:rsidRPr="007F6984">
        <w:rPr>
          <w:rFonts w:ascii="Times New Roman" w:hAnsi="Times New Roman" w:cs="Times New Roman"/>
          <w:sz w:val="20"/>
          <w:szCs w:val="20"/>
        </w:rPr>
        <w:t>, together with an approximately sigmoidal variation of efficiency between 24% and 65%</w:t>
      </w:r>
      <w:r w:rsidR="00C14F24" w:rsidRPr="007F6984">
        <w:rPr>
          <w:rFonts w:ascii="Times New Roman" w:hAnsi="Times New Roman" w:cs="Times New Roman"/>
          <w:sz w:val="20"/>
          <w:szCs w:val="20"/>
        </w:rPr>
        <w:t xml:space="preserve"> (see Fig. S</w:t>
      </w:r>
      <w:r w:rsidR="00A10FE6" w:rsidRPr="007F6984">
        <w:rPr>
          <w:rFonts w:ascii="Times New Roman" w:hAnsi="Times New Roman" w:cs="Times New Roman"/>
          <w:sz w:val="20"/>
          <w:szCs w:val="20"/>
        </w:rPr>
        <w:t>2</w:t>
      </w:r>
      <w:r w:rsidR="00C14F24" w:rsidRPr="007F6984">
        <w:rPr>
          <w:rFonts w:ascii="Times New Roman" w:hAnsi="Times New Roman" w:cs="Times New Roman"/>
          <w:sz w:val="20"/>
          <w:szCs w:val="20"/>
        </w:rPr>
        <w:t xml:space="preserve"> for a comparison </w:t>
      </w:r>
      <w:r w:rsidR="00430375" w:rsidRPr="007F6984">
        <w:rPr>
          <w:rFonts w:ascii="Times New Roman" w:hAnsi="Times New Roman" w:cs="Times New Roman"/>
          <w:sz w:val="20"/>
          <w:szCs w:val="20"/>
        </w:rPr>
        <w:t xml:space="preserve">among the </w:t>
      </w:r>
      <w:r w:rsidR="00C14F24" w:rsidRPr="007F6984">
        <w:rPr>
          <w:rFonts w:ascii="Times New Roman" w:hAnsi="Times New Roman" w:cs="Times New Roman"/>
          <w:sz w:val="20"/>
          <w:szCs w:val="20"/>
        </w:rPr>
        <w:t>different energy output channels)</w:t>
      </w:r>
      <w:r w:rsidRPr="007F6984">
        <w:rPr>
          <w:rFonts w:ascii="Times New Roman" w:hAnsi="Times New Roman" w:cs="Times New Roman"/>
          <w:sz w:val="20"/>
          <w:szCs w:val="20"/>
        </w:rPr>
        <w:t>.</w:t>
      </w:r>
    </w:p>
    <w:p w14:paraId="49877AE5" w14:textId="77777777" w:rsidR="004A432F" w:rsidRPr="007F6984" w:rsidRDefault="00520734" w:rsidP="004A432F">
      <w:pPr>
        <w:pStyle w:val="10BodySubsequentParagraph"/>
        <w:ind w:firstLine="0"/>
        <w:jc w:val="center"/>
        <w:rPr>
          <w:rFonts w:cs="Times New Roman"/>
        </w:rPr>
      </w:pPr>
      <w:r w:rsidRPr="007F6984">
        <w:rPr>
          <w:rFonts w:cs="Times New Roman"/>
          <w:b/>
          <w:noProof/>
          <w:lang w:val="en-GB" w:eastAsia="zh-CN"/>
        </w:rPr>
        <w:drawing>
          <wp:inline distT="0" distB="0" distL="0" distR="0" wp14:anchorId="1C2E6E9F" wp14:editId="3C568661">
            <wp:extent cx="2874010" cy="3947795"/>
            <wp:effectExtent l="0" t="0" r="2540" b="0"/>
            <wp:docPr id="10" name="Picture 10" descr="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4010" cy="3947795"/>
                    </a:xfrm>
                    <a:prstGeom prst="rect">
                      <a:avLst/>
                    </a:prstGeom>
                    <a:noFill/>
                    <a:ln>
                      <a:noFill/>
                    </a:ln>
                  </pic:spPr>
                </pic:pic>
              </a:graphicData>
            </a:graphic>
          </wp:inline>
        </w:drawing>
      </w:r>
    </w:p>
    <w:p w14:paraId="6D82912F" w14:textId="5FB647AF" w:rsidR="00CB450F" w:rsidRPr="007F6984" w:rsidRDefault="00520734" w:rsidP="00CB450F">
      <w:pPr>
        <w:pStyle w:val="12FigureCaptionShort"/>
        <w:jc w:val="both"/>
      </w:pPr>
      <w:r w:rsidRPr="007F6984">
        <w:t>Fig. 3</w:t>
      </w:r>
      <w:r w:rsidR="00CB450F" w:rsidRPr="007F6984">
        <w:t xml:space="preserve">. </w:t>
      </w:r>
      <w:r w:rsidR="00D01499" w:rsidRPr="007F6984">
        <w:t xml:space="preserve">Single-beam </w:t>
      </w:r>
      <w:r w:rsidR="00D01499" w:rsidRPr="007F6984">
        <w:rPr>
          <w:rFonts w:cs="Times New Roman"/>
        </w:rPr>
        <w:t>t</w:t>
      </w:r>
      <w:r w:rsidRPr="007F6984">
        <w:rPr>
          <w:rFonts w:cs="Times New Roman"/>
        </w:rPr>
        <w:t xml:space="preserve">ransmission </w:t>
      </w:r>
      <w:r w:rsidR="00D01499" w:rsidRPr="007F6984">
        <w:rPr>
          <w:rFonts w:cs="Times New Roman"/>
        </w:rPr>
        <w:t>of</w:t>
      </w:r>
      <w:r w:rsidRPr="007F6984">
        <w:rPr>
          <w:rFonts w:cs="Times New Roman"/>
        </w:rPr>
        <w:t xml:space="preserve"> infinite square array</w:t>
      </w:r>
      <w:r w:rsidR="00D01499" w:rsidRPr="007F6984">
        <w:rPr>
          <w:rFonts w:cs="Times New Roman"/>
        </w:rPr>
        <w:t>s</w:t>
      </w:r>
      <w:r w:rsidRPr="007F6984">
        <w:rPr>
          <w:rFonts w:cs="Times New Roman"/>
        </w:rPr>
        <w:t xml:space="preserve"> of silicon nano-pillars on a semi-infinite glass substrate, with period</w:t>
      </w:r>
      <w:r w:rsidR="004F116E" w:rsidRPr="007F6984">
        <w:rPr>
          <w:rFonts w:cs="Times New Roman"/>
        </w:rPr>
        <w:t>icity</w:t>
      </w:r>
      <w:r w:rsidRPr="007F6984">
        <w:rPr>
          <w:rFonts w:cs="Times New Roman"/>
        </w:rPr>
        <w:t xml:space="preserve"> </w:t>
      </w:r>
      <w:r w:rsidRPr="007F6984">
        <w:rPr>
          <w:rFonts w:cs="Times New Roman"/>
          <w:i/>
        </w:rPr>
        <w:t>P</w:t>
      </w:r>
      <w:r w:rsidRPr="007F6984">
        <w:rPr>
          <w:rFonts w:cs="Times New Roman"/>
        </w:rPr>
        <w:t xml:space="preserve"> = 300 nm, pillar height </w:t>
      </w:r>
      <w:r w:rsidRPr="007F6984">
        <w:rPr>
          <w:rFonts w:cs="Times New Roman"/>
          <w:i/>
        </w:rPr>
        <w:t>h</w:t>
      </w:r>
      <w:r w:rsidRPr="007F6984">
        <w:rPr>
          <w:rFonts w:cs="Times New Roman"/>
        </w:rPr>
        <w:t xml:space="preserve"> = 160 nm, and diameter </w:t>
      </w:r>
      <w:r w:rsidRPr="007F6984">
        <w:rPr>
          <w:rFonts w:cs="Times New Roman"/>
          <w:i/>
        </w:rPr>
        <w:t>D</w:t>
      </w:r>
      <w:r w:rsidRPr="007F6984">
        <w:rPr>
          <w:rFonts w:cs="Times New Roman"/>
        </w:rPr>
        <w:t xml:space="preserve"> ranging from 120 to 174 nm (as labelled). The arrays are illuminated at normal incidence. Spectra are vertically offset with a step of transmission = 1 for clarity. The vertical dashed line denotes </w:t>
      </w:r>
      <w:r w:rsidRPr="007F6984">
        <w:rPr>
          <w:rFonts w:cs="Times New Roman"/>
          <w:i/>
        </w:rPr>
        <w:t>λ</w:t>
      </w:r>
      <w:r w:rsidRPr="007F6984">
        <w:rPr>
          <w:rFonts w:cs="Times New Roman"/>
          <w:i/>
          <w:vertAlign w:val="subscript"/>
        </w:rPr>
        <w:t>0</w:t>
      </w:r>
      <w:r w:rsidRPr="007F6984">
        <w:rPr>
          <w:rFonts w:cs="Times New Roman"/>
        </w:rPr>
        <w:t xml:space="preserve"> = 555 nm, the design wavelength of the gradient metasurface. Electric and magnetic resonances are indicated by E and M labels against spectra for the smallest and largest pillars, and they shift monotonically with </w:t>
      </w:r>
      <w:r w:rsidRPr="007F6984">
        <w:rPr>
          <w:rFonts w:cs="Times New Roman"/>
          <w:i/>
        </w:rPr>
        <w:t>D</w:t>
      </w:r>
      <w:r w:rsidRPr="007F6984">
        <w:rPr>
          <w:rFonts w:cs="Times New Roman"/>
        </w:rPr>
        <w:t>.</w:t>
      </w:r>
    </w:p>
    <w:p w14:paraId="4508AACA" w14:textId="3B02B3B2" w:rsidR="000239B3" w:rsidRPr="007F6984" w:rsidRDefault="00520734" w:rsidP="00440131">
      <w:pPr>
        <w:adjustRightInd w:val="0"/>
        <w:snapToGrid w:val="0"/>
        <w:spacing w:after="0" w:line="240" w:lineRule="auto"/>
        <w:ind w:firstLine="289"/>
        <w:jc w:val="both"/>
        <w:rPr>
          <w:rFonts w:ascii="Times New Roman" w:hAnsi="Times New Roman" w:cs="Times New Roman"/>
          <w:sz w:val="20"/>
          <w:szCs w:val="20"/>
        </w:rPr>
      </w:pPr>
      <w:r w:rsidRPr="007F6984">
        <w:rPr>
          <w:rFonts w:ascii="Times New Roman" w:hAnsi="Times New Roman" w:cs="Times New Roman"/>
          <w:sz w:val="20"/>
          <w:szCs w:val="20"/>
        </w:rPr>
        <w:lastRenderedPageBreak/>
        <w:t xml:space="preserve">The same analysis is performed on a range of nano-pillar diameters up to </w:t>
      </w:r>
      <w:r w:rsidRPr="007F6984">
        <w:rPr>
          <w:rFonts w:ascii="Times New Roman" w:hAnsi="Times New Roman" w:cs="Times New Roman"/>
          <w:i/>
          <w:sz w:val="20"/>
          <w:szCs w:val="20"/>
        </w:rPr>
        <w:t>D</w:t>
      </w:r>
      <w:r w:rsidRPr="007F6984">
        <w:rPr>
          <w:rFonts w:ascii="Times New Roman" w:hAnsi="Times New Roman" w:cs="Times New Roman"/>
          <w:sz w:val="20"/>
          <w:szCs w:val="20"/>
        </w:rPr>
        <w:t xml:space="preserve"> = 174 nm. Over this range, the pillars’ optical response is characterized generically by the same combination of an electric and a magnetic resonance as shown for the </w:t>
      </w:r>
      <w:r w:rsidRPr="007F6984">
        <w:rPr>
          <w:rFonts w:ascii="Times New Roman" w:hAnsi="Times New Roman" w:cs="Times New Roman"/>
          <w:i/>
          <w:sz w:val="20"/>
          <w:szCs w:val="20"/>
        </w:rPr>
        <w:t>D</w:t>
      </w:r>
      <w:r w:rsidRPr="007F6984">
        <w:rPr>
          <w:rFonts w:ascii="Times New Roman" w:hAnsi="Times New Roman" w:cs="Times New Roman"/>
          <w:sz w:val="20"/>
          <w:szCs w:val="20"/>
        </w:rPr>
        <w:t xml:space="preserve"> = 120 nm case in Fig. 2, with the resonance wavelengths increasing with pillar diameter </w:t>
      </w:r>
      <w:r w:rsidRPr="007F6984">
        <w:rPr>
          <w:rFonts w:ascii="Times New Roman" w:hAnsi="Times New Roman" w:cs="Times New Roman"/>
          <w:i/>
          <w:sz w:val="20"/>
          <w:szCs w:val="20"/>
        </w:rPr>
        <w:t>D</w:t>
      </w:r>
      <w:r w:rsidRPr="007F6984">
        <w:rPr>
          <w:rFonts w:ascii="Times New Roman" w:hAnsi="Times New Roman" w:cs="Times New Roman"/>
          <w:sz w:val="20"/>
          <w:szCs w:val="20"/>
        </w:rPr>
        <w:t>.</w:t>
      </w:r>
      <w:r w:rsidR="00D01499" w:rsidRPr="007F6984">
        <w:rPr>
          <w:rFonts w:ascii="Times New Roman" w:hAnsi="Times New Roman" w:cs="Times New Roman"/>
          <w:sz w:val="20"/>
          <w:szCs w:val="20"/>
        </w:rPr>
        <w:t xml:space="preserve"> This is illustrated in Fig. 3 on the basis of single-beam transmission spectra which, in accordance with </w:t>
      </w:r>
      <w:r w:rsidR="00F12CF8" w:rsidRPr="007F6984">
        <w:rPr>
          <w:rFonts w:ascii="Times New Roman" w:hAnsi="Times New Roman" w:cs="Times New Roman"/>
          <w:sz w:val="20"/>
          <w:szCs w:val="20"/>
        </w:rPr>
        <w:t>the requirements of linear reciprocity, are identical for the two opposing directions of normal propagation relevant to the present study.</w:t>
      </w:r>
      <w:r w:rsidRPr="007F6984">
        <w:rPr>
          <w:rFonts w:ascii="Times New Roman" w:hAnsi="Times New Roman" w:cs="Times New Roman"/>
          <w:sz w:val="20"/>
          <w:szCs w:val="20"/>
        </w:rPr>
        <w:t xml:space="preserve"> Importantly from the perspective of gradient metasurface design, while the magnetic resonance wavelength is longer than the metasurface design wavelength (</w:t>
      </w:r>
      <w:r w:rsidRPr="007F6984">
        <w:rPr>
          <w:rFonts w:ascii="Times New Roman" w:hAnsi="Times New Roman" w:cs="Times New Roman"/>
          <w:i/>
          <w:sz w:val="20"/>
          <w:szCs w:val="20"/>
        </w:rPr>
        <w:t>λ</w:t>
      </w:r>
      <w:r w:rsidRPr="007F6984">
        <w:rPr>
          <w:rFonts w:ascii="Times New Roman" w:hAnsi="Times New Roman" w:cs="Times New Roman"/>
          <w:i/>
          <w:sz w:val="20"/>
          <w:szCs w:val="20"/>
          <w:vertAlign w:val="subscript"/>
        </w:rPr>
        <w:t>0</w:t>
      </w:r>
      <w:r w:rsidRPr="007F6984">
        <w:rPr>
          <w:rFonts w:ascii="Times New Roman" w:hAnsi="Times New Roman" w:cs="Times New Roman"/>
          <w:sz w:val="20"/>
          <w:szCs w:val="20"/>
        </w:rPr>
        <w:t xml:space="preserve"> = 555 nm) for all nano-pillar diameters, the electric resonance wavelength is &lt;</w:t>
      </w:r>
      <w:r w:rsidRPr="007F6984">
        <w:rPr>
          <w:rFonts w:ascii="Times New Roman" w:hAnsi="Times New Roman" w:cs="Times New Roman"/>
          <w:i/>
          <w:sz w:val="20"/>
          <w:szCs w:val="20"/>
        </w:rPr>
        <w:t>λ</w:t>
      </w:r>
      <w:r w:rsidRPr="007F6984">
        <w:rPr>
          <w:rFonts w:ascii="Times New Roman" w:hAnsi="Times New Roman" w:cs="Times New Roman"/>
          <w:i/>
          <w:sz w:val="20"/>
          <w:szCs w:val="20"/>
          <w:vertAlign w:val="subscript"/>
        </w:rPr>
        <w:t>0</w:t>
      </w:r>
      <w:r w:rsidRPr="007F6984">
        <w:rPr>
          <w:rFonts w:ascii="Times New Roman" w:hAnsi="Times New Roman" w:cs="Times New Roman"/>
          <w:sz w:val="20"/>
          <w:szCs w:val="20"/>
        </w:rPr>
        <w:t xml:space="preserve"> for smaller pillar diameters and &gt;</w:t>
      </w:r>
      <w:r w:rsidRPr="007F6984">
        <w:rPr>
          <w:rFonts w:ascii="Times New Roman" w:hAnsi="Times New Roman" w:cs="Times New Roman"/>
          <w:i/>
          <w:sz w:val="20"/>
          <w:szCs w:val="20"/>
        </w:rPr>
        <w:t>λ</w:t>
      </w:r>
      <w:r w:rsidRPr="007F6984">
        <w:rPr>
          <w:rFonts w:ascii="Times New Roman" w:hAnsi="Times New Roman" w:cs="Times New Roman"/>
          <w:i/>
          <w:sz w:val="20"/>
          <w:szCs w:val="20"/>
          <w:vertAlign w:val="subscript"/>
        </w:rPr>
        <w:t>0</w:t>
      </w:r>
      <w:r w:rsidRPr="007F6984">
        <w:rPr>
          <w:rFonts w:ascii="Times New Roman" w:hAnsi="Times New Roman" w:cs="Times New Roman"/>
          <w:sz w:val="20"/>
          <w:szCs w:val="20"/>
        </w:rPr>
        <w:t xml:space="preserve"> for larger diameters (crossing over between </w:t>
      </w:r>
      <w:r w:rsidRPr="007F6984">
        <w:rPr>
          <w:rFonts w:ascii="Times New Roman" w:hAnsi="Times New Roman" w:cs="Times New Roman"/>
          <w:i/>
          <w:sz w:val="20"/>
          <w:szCs w:val="20"/>
        </w:rPr>
        <w:t>D</w:t>
      </w:r>
      <w:r w:rsidRPr="007F6984">
        <w:rPr>
          <w:rFonts w:ascii="Times New Roman" w:hAnsi="Times New Roman" w:cs="Times New Roman"/>
          <w:sz w:val="20"/>
          <w:szCs w:val="20"/>
        </w:rPr>
        <w:t xml:space="preserve"> = 150 and 156 nm).</w:t>
      </w:r>
    </w:p>
    <w:p w14:paraId="788CE4D1" w14:textId="77777777" w:rsidR="004A432F" w:rsidRPr="007F6984" w:rsidRDefault="00D20944" w:rsidP="009E25A2">
      <w:pPr>
        <w:pStyle w:val="10BodySubsequentParagraph"/>
        <w:ind w:firstLine="0"/>
        <w:jc w:val="center"/>
      </w:pPr>
      <w:r w:rsidRPr="007F6984">
        <w:rPr>
          <w:rFonts w:cs="Times New Roman"/>
          <w:noProof/>
          <w:lang w:val="en-GB" w:eastAsia="zh-CN"/>
        </w:rPr>
        <w:drawing>
          <wp:inline distT="0" distB="0" distL="0" distR="0" wp14:anchorId="5E6E0F0D" wp14:editId="3F44616E">
            <wp:extent cx="4791710" cy="2253551"/>
            <wp:effectExtent l="0" t="0" r="0" b="0"/>
            <wp:docPr id="11" name="Picture 11" descr="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1710" cy="2253551"/>
                    </a:xfrm>
                    <a:prstGeom prst="rect">
                      <a:avLst/>
                    </a:prstGeom>
                    <a:noFill/>
                    <a:ln>
                      <a:noFill/>
                    </a:ln>
                  </pic:spPr>
                </pic:pic>
              </a:graphicData>
            </a:graphic>
          </wp:inline>
        </w:drawing>
      </w:r>
    </w:p>
    <w:p w14:paraId="5033132C" w14:textId="77777777" w:rsidR="00D20944" w:rsidRPr="007F6984" w:rsidRDefault="00D20944" w:rsidP="00440131">
      <w:pPr>
        <w:pStyle w:val="10BodySubsequentParagraph"/>
        <w:spacing w:before="120" w:after="120"/>
        <w:ind w:left="720" w:right="720" w:firstLine="0"/>
        <w:rPr>
          <w:rFonts w:cs="Times New Roman"/>
        </w:rPr>
      </w:pPr>
      <w:r w:rsidRPr="007F6984">
        <w:rPr>
          <w:rFonts w:cs="Times New Roman"/>
          <w:sz w:val="16"/>
        </w:rPr>
        <w:t xml:space="preserve">Fig. 4. Output phase at </w:t>
      </w:r>
      <w:r w:rsidRPr="007F6984">
        <w:rPr>
          <w:rFonts w:cs="Times New Roman"/>
          <w:i/>
          <w:sz w:val="16"/>
        </w:rPr>
        <w:t>λ</w:t>
      </w:r>
      <w:r w:rsidRPr="007F6984">
        <w:rPr>
          <w:rFonts w:cs="Times New Roman"/>
          <w:i/>
          <w:sz w:val="16"/>
          <w:vertAlign w:val="subscript"/>
        </w:rPr>
        <w:t>0</w:t>
      </w:r>
      <w:r w:rsidRPr="007F6984">
        <w:rPr>
          <w:rFonts w:cs="Times New Roman"/>
          <w:sz w:val="16"/>
        </w:rPr>
        <w:t xml:space="preserve"> for different nano-pillar diameters and illumination conditions. (a) Dependence on pillar diameter </w:t>
      </w:r>
      <w:r w:rsidRPr="007F6984">
        <w:rPr>
          <w:rFonts w:cs="Times New Roman"/>
          <w:i/>
          <w:sz w:val="16"/>
        </w:rPr>
        <w:t>D</w:t>
      </w:r>
      <w:r w:rsidRPr="007F6984">
        <w:rPr>
          <w:rFonts w:cs="Times New Roman"/>
          <w:sz w:val="16"/>
        </w:rPr>
        <w:t xml:space="preserve"> of output beam phase for infinite square arrays of silicon nano-pillars. The arrays have the same period</w:t>
      </w:r>
      <w:r w:rsidR="002008D4" w:rsidRPr="007F6984">
        <w:rPr>
          <w:rFonts w:cs="Times New Roman"/>
          <w:sz w:val="16"/>
        </w:rPr>
        <w:t>icity</w:t>
      </w:r>
      <w:r w:rsidRPr="007F6984">
        <w:rPr>
          <w:rFonts w:cs="Times New Roman"/>
          <w:sz w:val="16"/>
        </w:rPr>
        <w:t xml:space="preserve"> </w:t>
      </w:r>
      <w:r w:rsidRPr="007F6984">
        <w:rPr>
          <w:rFonts w:cs="Times New Roman"/>
          <w:i/>
          <w:sz w:val="16"/>
        </w:rPr>
        <w:t>P</w:t>
      </w:r>
      <w:r w:rsidRPr="007F6984">
        <w:rPr>
          <w:rFonts w:cs="Times New Roman"/>
          <w:sz w:val="16"/>
        </w:rPr>
        <w:t xml:space="preserve"> = 300 nm and pillar height </w:t>
      </w:r>
      <w:r w:rsidRPr="007F6984">
        <w:rPr>
          <w:rFonts w:cs="Times New Roman"/>
          <w:i/>
          <w:sz w:val="16"/>
        </w:rPr>
        <w:t>h</w:t>
      </w:r>
      <w:r w:rsidRPr="007F6984">
        <w:rPr>
          <w:rFonts w:cs="Times New Roman"/>
          <w:sz w:val="16"/>
        </w:rPr>
        <w:t xml:space="preserve"> = 160 nm, and they are under a range of coherent illumination conditions </w:t>
      </w:r>
      <w:r w:rsidR="002008D4" w:rsidRPr="007F6984">
        <w:rPr>
          <w:rFonts w:cs="Times New Roman"/>
          <w:i/>
          <w:sz w:val="16"/>
        </w:rPr>
        <w:t>B</w:t>
      </w:r>
      <w:r w:rsidR="002008D4" w:rsidRPr="007F6984">
        <w:rPr>
          <w:rFonts w:cs="Times New Roman"/>
          <w:i/>
          <w:sz w:val="16"/>
          <w:vertAlign w:val="subscript"/>
        </w:rPr>
        <w:t>s</w:t>
      </w:r>
      <w:r w:rsidR="002008D4" w:rsidRPr="007F6984">
        <w:rPr>
          <w:rFonts w:cs="Times New Roman"/>
          <w:sz w:val="16"/>
        </w:rPr>
        <w:t>/</w:t>
      </w:r>
      <w:r w:rsidR="002008D4" w:rsidRPr="007F6984">
        <w:rPr>
          <w:rFonts w:cs="Times New Roman"/>
          <w:i/>
          <w:sz w:val="16"/>
        </w:rPr>
        <w:t>B</w:t>
      </w:r>
      <w:r w:rsidR="002008D4" w:rsidRPr="007F6984">
        <w:rPr>
          <w:rFonts w:cs="Times New Roman"/>
          <w:i/>
          <w:sz w:val="16"/>
          <w:vertAlign w:val="subscript"/>
        </w:rPr>
        <w:t>f</w:t>
      </w:r>
      <w:r w:rsidR="002008D4" w:rsidRPr="007F6984">
        <w:rPr>
          <w:rFonts w:cs="Times New Roman"/>
          <w:sz w:val="16"/>
        </w:rPr>
        <w:t xml:space="preserve"> </w:t>
      </w:r>
      <w:r w:rsidRPr="007F6984">
        <w:rPr>
          <w:rFonts w:cs="Times New Roman"/>
          <w:sz w:val="16"/>
        </w:rPr>
        <w:t xml:space="preserve">from the E- to the B-antinode (as labelled). (b, c) Corresponding output electric field distributions in the </w:t>
      </w:r>
      <w:r w:rsidRPr="007F6984">
        <w:rPr>
          <w:rFonts w:cs="Times New Roman"/>
          <w:i/>
          <w:sz w:val="16"/>
        </w:rPr>
        <w:t>xz</w:t>
      </w:r>
      <w:r w:rsidRPr="007F6984">
        <w:rPr>
          <w:rFonts w:cs="Times New Roman"/>
          <w:sz w:val="16"/>
        </w:rPr>
        <w:t xml:space="preserve"> plane from 1 to 3 µm above the plane bisecting the nano-pillars, under (b) the E-antinode and (c) the B-antinode coherent illumination. The pillar diameter </w:t>
      </w:r>
      <w:r w:rsidRPr="007F6984">
        <w:rPr>
          <w:rFonts w:cs="Times New Roman"/>
          <w:i/>
          <w:sz w:val="16"/>
        </w:rPr>
        <w:t>D</w:t>
      </w:r>
      <w:r w:rsidRPr="007F6984">
        <w:rPr>
          <w:rFonts w:cs="Times New Roman"/>
          <w:sz w:val="16"/>
        </w:rPr>
        <w:t xml:space="preserve"> ranges from 120 to 174 nm. All the maps show a plane wave that propagates in the +</w:t>
      </w:r>
      <w:r w:rsidRPr="007F6984">
        <w:rPr>
          <w:rFonts w:cs="Times New Roman"/>
          <w:i/>
          <w:sz w:val="16"/>
        </w:rPr>
        <w:t>z</w:t>
      </w:r>
      <w:r w:rsidRPr="007F6984">
        <w:rPr>
          <w:rFonts w:cs="Times New Roman"/>
          <w:sz w:val="16"/>
        </w:rPr>
        <w:t xml:space="preserve"> direction, with its field independent of the </w:t>
      </w:r>
      <w:r w:rsidRPr="007F6984">
        <w:rPr>
          <w:rFonts w:cs="Times New Roman"/>
          <w:i/>
          <w:sz w:val="16"/>
        </w:rPr>
        <w:t>x</w:t>
      </w:r>
      <w:r w:rsidRPr="007F6984">
        <w:rPr>
          <w:rFonts w:cs="Times New Roman"/>
          <w:sz w:val="16"/>
        </w:rPr>
        <w:t xml:space="preserve"> position. Field strength is normalized to that of the free-space input beam, which is a constant for all the cases.</w:t>
      </w:r>
    </w:p>
    <w:p w14:paraId="52735287" w14:textId="77777777" w:rsidR="00B50D2C" w:rsidRPr="007F6984" w:rsidRDefault="00B50D2C" w:rsidP="00440131">
      <w:pPr>
        <w:adjustRightInd w:val="0"/>
        <w:snapToGrid w:val="0"/>
        <w:spacing w:after="0" w:line="240" w:lineRule="auto"/>
        <w:ind w:firstLine="289"/>
        <w:jc w:val="both"/>
        <w:rPr>
          <w:rFonts w:ascii="Times New Roman" w:hAnsi="Times New Roman" w:cs="Times New Roman"/>
          <w:sz w:val="20"/>
          <w:szCs w:val="20"/>
        </w:rPr>
      </w:pPr>
      <w:r w:rsidRPr="007F6984">
        <w:rPr>
          <w:rFonts w:ascii="Times New Roman" w:hAnsi="Times New Roman" w:cs="Times New Roman"/>
          <w:sz w:val="20"/>
          <w:szCs w:val="20"/>
        </w:rPr>
        <w:t xml:space="preserve">From this analysis of bi-periodic arrays, Fig.4a shows dependence of output beam phase at </w:t>
      </w:r>
      <w:r w:rsidRPr="007F6984">
        <w:rPr>
          <w:rFonts w:ascii="Times New Roman" w:hAnsi="Times New Roman" w:cs="Times New Roman"/>
          <w:i/>
          <w:sz w:val="20"/>
          <w:szCs w:val="20"/>
        </w:rPr>
        <w:t>λ</w:t>
      </w:r>
      <w:r w:rsidRPr="007F6984">
        <w:rPr>
          <w:rFonts w:ascii="Times New Roman" w:hAnsi="Times New Roman" w:cs="Times New Roman"/>
          <w:i/>
          <w:sz w:val="20"/>
          <w:szCs w:val="20"/>
          <w:vertAlign w:val="subscript"/>
        </w:rPr>
        <w:t>0</w:t>
      </w:r>
      <w:r w:rsidRPr="007F6984">
        <w:rPr>
          <w:rFonts w:ascii="Times New Roman" w:hAnsi="Times New Roman" w:cs="Times New Roman"/>
          <w:sz w:val="20"/>
          <w:szCs w:val="20"/>
        </w:rPr>
        <w:t xml:space="preserve"> = 555 nm on both nano-pillar diameter </w:t>
      </w:r>
      <w:r w:rsidR="000D533A" w:rsidRPr="007F6984">
        <w:rPr>
          <w:rFonts w:ascii="Times New Roman" w:hAnsi="Times New Roman" w:cs="Times New Roman"/>
          <w:i/>
          <w:sz w:val="20"/>
          <w:szCs w:val="20"/>
        </w:rPr>
        <w:t>D</w:t>
      </w:r>
      <w:r w:rsidR="000D533A" w:rsidRPr="007F6984">
        <w:rPr>
          <w:rFonts w:ascii="Times New Roman" w:hAnsi="Times New Roman" w:cs="Times New Roman"/>
          <w:sz w:val="20"/>
          <w:szCs w:val="20"/>
        </w:rPr>
        <w:t xml:space="preserve"> </w:t>
      </w:r>
      <w:r w:rsidRPr="007F6984">
        <w:rPr>
          <w:rFonts w:ascii="Times New Roman" w:hAnsi="Times New Roman" w:cs="Times New Roman"/>
          <w:sz w:val="20"/>
          <w:szCs w:val="20"/>
        </w:rPr>
        <w:t>and illumination condition</w:t>
      </w:r>
      <w:r w:rsidR="000D533A" w:rsidRPr="007F6984">
        <w:rPr>
          <w:rFonts w:ascii="Times New Roman" w:hAnsi="Times New Roman" w:cs="Times New Roman"/>
          <w:sz w:val="20"/>
          <w:szCs w:val="20"/>
        </w:rPr>
        <w:t xml:space="preserve"> </w:t>
      </w:r>
      <w:r w:rsidR="000D533A" w:rsidRPr="007F6984">
        <w:rPr>
          <w:rFonts w:ascii="Times New Roman" w:hAnsi="Times New Roman" w:cs="Times New Roman"/>
          <w:i/>
          <w:sz w:val="20"/>
          <w:szCs w:val="20"/>
        </w:rPr>
        <w:t>B</w:t>
      </w:r>
      <w:r w:rsidR="000D533A" w:rsidRPr="007F6984">
        <w:rPr>
          <w:rFonts w:ascii="Times New Roman" w:hAnsi="Times New Roman" w:cs="Times New Roman"/>
          <w:i/>
          <w:sz w:val="20"/>
          <w:szCs w:val="20"/>
          <w:vertAlign w:val="subscript"/>
        </w:rPr>
        <w:t>s</w:t>
      </w:r>
      <w:r w:rsidR="000D533A" w:rsidRPr="007F6984">
        <w:rPr>
          <w:rFonts w:ascii="Times New Roman" w:hAnsi="Times New Roman" w:cs="Times New Roman"/>
          <w:i/>
          <w:sz w:val="20"/>
          <w:szCs w:val="20"/>
        </w:rPr>
        <w:t>/B</w:t>
      </w:r>
      <w:r w:rsidR="000D533A" w:rsidRPr="007F6984">
        <w:rPr>
          <w:rFonts w:ascii="Times New Roman" w:hAnsi="Times New Roman" w:cs="Times New Roman"/>
          <w:i/>
          <w:sz w:val="20"/>
          <w:szCs w:val="20"/>
          <w:vertAlign w:val="subscript"/>
        </w:rPr>
        <w:t>f</w:t>
      </w:r>
      <w:r w:rsidRPr="007F6984">
        <w:rPr>
          <w:rFonts w:ascii="Times New Roman" w:hAnsi="Times New Roman" w:cs="Times New Roman"/>
          <w:sz w:val="20"/>
          <w:szCs w:val="20"/>
        </w:rPr>
        <w:t xml:space="preserve">. The field ratio </w:t>
      </w:r>
      <w:r w:rsidRPr="007F6984">
        <w:rPr>
          <w:rFonts w:ascii="Times New Roman" w:hAnsi="Times New Roman" w:cs="Times New Roman"/>
          <w:i/>
          <w:sz w:val="20"/>
          <w:szCs w:val="20"/>
        </w:rPr>
        <w:t>B</w:t>
      </w:r>
      <w:r w:rsidRPr="007F6984">
        <w:rPr>
          <w:rFonts w:ascii="Times New Roman" w:hAnsi="Times New Roman" w:cs="Times New Roman"/>
          <w:i/>
          <w:sz w:val="20"/>
          <w:szCs w:val="20"/>
          <w:vertAlign w:val="subscript"/>
        </w:rPr>
        <w:t>s</w:t>
      </w:r>
      <w:r w:rsidRPr="007F6984">
        <w:rPr>
          <w:rFonts w:ascii="Times New Roman" w:hAnsi="Times New Roman" w:cs="Times New Roman"/>
          <w:i/>
          <w:sz w:val="20"/>
          <w:szCs w:val="20"/>
        </w:rPr>
        <w:t>/B</w:t>
      </w:r>
      <w:r w:rsidRPr="007F6984">
        <w:rPr>
          <w:rFonts w:ascii="Times New Roman" w:hAnsi="Times New Roman" w:cs="Times New Roman"/>
          <w:i/>
          <w:sz w:val="20"/>
          <w:szCs w:val="20"/>
          <w:vertAlign w:val="subscript"/>
        </w:rPr>
        <w:t>f</w:t>
      </w:r>
      <w:r w:rsidRPr="007F6984">
        <w:rPr>
          <w:rFonts w:ascii="Times New Roman" w:hAnsi="Times New Roman" w:cs="Times New Roman"/>
          <w:sz w:val="20"/>
          <w:szCs w:val="20"/>
        </w:rPr>
        <w:t xml:space="preserve"> ranges from the E- to the B-antinode, and the points between 243° and 343° along the phase curve of Fig. 2c correspond to the left hand end points of the family of curves here in Fig. 4a. Aside from some deviations for the largest and smallest pillars in the limiting E and B-antinodal regimes, the dependences of phase upon pillar diameter are close to linear across most of the nano-pillar diameter range, with gradients decreasing monotonically from E- to B-antinode illumination. Interestingly, the lines converge to a single point between </w:t>
      </w:r>
      <w:r w:rsidRPr="007F6984">
        <w:rPr>
          <w:rFonts w:ascii="Times New Roman" w:hAnsi="Times New Roman" w:cs="Times New Roman"/>
          <w:i/>
          <w:sz w:val="20"/>
          <w:szCs w:val="20"/>
        </w:rPr>
        <w:t>D</w:t>
      </w:r>
      <w:r w:rsidRPr="007F6984">
        <w:rPr>
          <w:rFonts w:ascii="Times New Roman" w:hAnsi="Times New Roman" w:cs="Times New Roman"/>
          <w:sz w:val="20"/>
          <w:szCs w:val="20"/>
        </w:rPr>
        <w:t xml:space="preserve"> = 150 and 156 nm where phase ~π. This is a consequence of the fact that single-beam transmission of </w:t>
      </w:r>
      <w:r w:rsidRPr="007F6984">
        <w:rPr>
          <w:rFonts w:ascii="Times New Roman" w:hAnsi="Times New Roman" w:cs="Times New Roman"/>
          <w:i/>
          <w:sz w:val="20"/>
          <w:szCs w:val="20"/>
        </w:rPr>
        <w:t>λ</w:t>
      </w:r>
      <w:r w:rsidRPr="007F6984">
        <w:rPr>
          <w:rFonts w:ascii="Times New Roman" w:hAnsi="Times New Roman" w:cs="Times New Roman"/>
          <w:i/>
          <w:sz w:val="20"/>
          <w:szCs w:val="20"/>
          <w:vertAlign w:val="subscript"/>
        </w:rPr>
        <w:t>0</w:t>
      </w:r>
      <w:r w:rsidRPr="007F6984">
        <w:rPr>
          <w:rFonts w:ascii="Times New Roman" w:hAnsi="Times New Roman" w:cs="Times New Roman"/>
          <w:sz w:val="20"/>
          <w:szCs w:val="20"/>
        </w:rPr>
        <w:t xml:space="preserve"> is zero at this point (Fig. 3). Coherent excitation relies upon the interference of two counter-propagating incident light waves, but zero transmission eliminates this interference, rendering the metasurface insensitive to the relative phase </w:t>
      </w:r>
      <w:r w:rsidR="000D533A" w:rsidRPr="007F6984">
        <w:rPr>
          <w:rFonts w:ascii="Times New Roman" w:hAnsi="Times New Roman" w:cs="Times New Roman"/>
          <w:sz w:val="20"/>
          <w:szCs w:val="20"/>
        </w:rPr>
        <w:t>and</w:t>
      </w:r>
      <w:r w:rsidRPr="007F6984">
        <w:rPr>
          <w:rFonts w:ascii="Times New Roman" w:hAnsi="Times New Roman" w:cs="Times New Roman"/>
          <w:sz w:val="20"/>
          <w:szCs w:val="20"/>
        </w:rPr>
        <w:t xml:space="preserve"> intensity of a second beam. The ~π phase shift observed at this point demonstrates that, the response of th</w:t>
      </w:r>
      <w:r w:rsidR="000D533A" w:rsidRPr="007F6984">
        <w:rPr>
          <w:rFonts w:ascii="Times New Roman" w:hAnsi="Times New Roman" w:cs="Times New Roman"/>
          <w:sz w:val="20"/>
          <w:szCs w:val="20"/>
        </w:rPr>
        <w:t>es</w:t>
      </w:r>
      <w:r w:rsidRPr="007F6984">
        <w:rPr>
          <w:rFonts w:ascii="Times New Roman" w:hAnsi="Times New Roman" w:cs="Times New Roman"/>
          <w:sz w:val="20"/>
          <w:szCs w:val="20"/>
        </w:rPr>
        <w:t>e nano-pillars is a very good approximation to that of a subwavelength array of resonant electric dipoles.</w:t>
      </w:r>
    </w:p>
    <w:p w14:paraId="2D31F330" w14:textId="77777777" w:rsidR="00B50D2C" w:rsidRPr="007F6984" w:rsidRDefault="00B50D2C" w:rsidP="00440131">
      <w:pPr>
        <w:adjustRightInd w:val="0"/>
        <w:snapToGrid w:val="0"/>
        <w:spacing w:after="0" w:line="240" w:lineRule="auto"/>
        <w:ind w:firstLine="289"/>
        <w:jc w:val="both"/>
        <w:rPr>
          <w:rFonts w:ascii="Times New Roman" w:hAnsi="Times New Roman" w:cs="Times New Roman"/>
          <w:sz w:val="20"/>
          <w:szCs w:val="20"/>
        </w:rPr>
      </w:pPr>
      <w:r w:rsidRPr="007F6984">
        <w:rPr>
          <w:rFonts w:ascii="Times New Roman" w:hAnsi="Times New Roman" w:cs="Times New Roman"/>
          <w:sz w:val="20"/>
          <w:szCs w:val="20"/>
        </w:rPr>
        <w:t>Figures 4b and 4c further show the scattered electric field for each nano-pillar diameter in the limiting-cases of the E- and B-antinodes. At the E-antinode (</w:t>
      </w:r>
      <w:r w:rsidRPr="007F6984">
        <w:rPr>
          <w:rFonts w:ascii="Times New Roman" w:hAnsi="Times New Roman" w:cs="Times New Roman"/>
          <w:i/>
          <w:sz w:val="20"/>
          <w:szCs w:val="20"/>
        </w:rPr>
        <w:t>B</w:t>
      </w:r>
      <w:r w:rsidRPr="007F6984">
        <w:rPr>
          <w:rFonts w:ascii="Times New Roman" w:hAnsi="Times New Roman" w:cs="Times New Roman"/>
          <w:i/>
          <w:sz w:val="20"/>
          <w:szCs w:val="20"/>
          <w:vertAlign w:val="subscript"/>
        </w:rPr>
        <w:t>s</w:t>
      </w:r>
      <w:r w:rsidRPr="007F6984">
        <w:rPr>
          <w:rFonts w:ascii="Times New Roman" w:hAnsi="Times New Roman" w:cs="Times New Roman"/>
          <w:i/>
          <w:sz w:val="20"/>
          <w:szCs w:val="20"/>
        </w:rPr>
        <w:t>/B</w:t>
      </w:r>
      <w:r w:rsidRPr="007F6984">
        <w:rPr>
          <w:rFonts w:ascii="Times New Roman" w:hAnsi="Times New Roman" w:cs="Times New Roman"/>
          <w:i/>
          <w:sz w:val="20"/>
          <w:szCs w:val="20"/>
          <w:vertAlign w:val="subscript"/>
        </w:rPr>
        <w:t>f</w:t>
      </w:r>
      <w:r w:rsidRPr="007F6984">
        <w:rPr>
          <w:rFonts w:ascii="Times New Roman" w:hAnsi="Times New Roman" w:cs="Times New Roman"/>
          <w:sz w:val="20"/>
          <w:szCs w:val="20"/>
        </w:rPr>
        <w:t xml:space="preserve"> = -1.5, Fig. 4b), phase retardation depends strongly upon nano-pillar diameter, increasing monotonically with </w:t>
      </w:r>
      <w:r w:rsidRPr="007F6984">
        <w:rPr>
          <w:rFonts w:ascii="Times New Roman" w:hAnsi="Times New Roman" w:cs="Times New Roman"/>
          <w:i/>
          <w:sz w:val="20"/>
          <w:szCs w:val="20"/>
        </w:rPr>
        <w:t>D</w:t>
      </w:r>
      <w:r w:rsidRPr="007F6984">
        <w:rPr>
          <w:rFonts w:ascii="Times New Roman" w:hAnsi="Times New Roman" w:cs="Times New Roman"/>
          <w:sz w:val="20"/>
          <w:szCs w:val="20"/>
        </w:rPr>
        <w:t>. In contrast, at the B-antinode (</w:t>
      </w:r>
      <w:r w:rsidRPr="007F6984">
        <w:rPr>
          <w:rFonts w:ascii="Times New Roman" w:hAnsi="Times New Roman" w:cs="Times New Roman"/>
          <w:i/>
          <w:sz w:val="20"/>
          <w:szCs w:val="20"/>
        </w:rPr>
        <w:t>B</w:t>
      </w:r>
      <w:r w:rsidRPr="007F6984">
        <w:rPr>
          <w:rFonts w:ascii="Times New Roman" w:hAnsi="Times New Roman" w:cs="Times New Roman"/>
          <w:i/>
          <w:sz w:val="20"/>
          <w:szCs w:val="20"/>
          <w:vertAlign w:val="subscript"/>
        </w:rPr>
        <w:t>s</w:t>
      </w:r>
      <w:r w:rsidRPr="007F6984">
        <w:rPr>
          <w:rFonts w:ascii="Times New Roman" w:hAnsi="Times New Roman" w:cs="Times New Roman"/>
          <w:i/>
          <w:sz w:val="20"/>
          <w:szCs w:val="20"/>
        </w:rPr>
        <w:t>/B</w:t>
      </w:r>
      <w:r w:rsidRPr="007F6984">
        <w:rPr>
          <w:rFonts w:ascii="Times New Roman" w:hAnsi="Times New Roman" w:cs="Times New Roman"/>
          <w:i/>
          <w:sz w:val="20"/>
          <w:szCs w:val="20"/>
          <w:vertAlign w:val="subscript"/>
        </w:rPr>
        <w:t>f</w:t>
      </w:r>
      <w:r w:rsidRPr="007F6984">
        <w:rPr>
          <w:rFonts w:ascii="Times New Roman" w:hAnsi="Times New Roman" w:cs="Times New Roman"/>
          <w:sz w:val="20"/>
          <w:szCs w:val="20"/>
        </w:rPr>
        <w:t xml:space="preserve"> = 1.0, Fig. 4c), there is very little phase difference across the </w:t>
      </w:r>
      <w:r w:rsidRPr="007F6984">
        <w:rPr>
          <w:rFonts w:ascii="Times New Roman" w:hAnsi="Times New Roman" w:cs="Times New Roman"/>
          <w:sz w:val="20"/>
          <w:szCs w:val="20"/>
        </w:rPr>
        <w:lastRenderedPageBreak/>
        <w:t xml:space="preserve">entire range of diameters. This behavior can be understood from Fig. 3. Under the E-antinode illumination, the behavior of the arrays is governed entirely by the electric resonance, </w:t>
      </w:r>
      <w:r w:rsidR="00A558C7" w:rsidRPr="007F6984">
        <w:rPr>
          <w:rFonts w:ascii="Times New Roman" w:hAnsi="Times New Roman" w:cs="Times New Roman"/>
          <w:sz w:val="20"/>
          <w:szCs w:val="20"/>
        </w:rPr>
        <w:t>because</w:t>
      </w:r>
      <w:r w:rsidRPr="007F6984">
        <w:rPr>
          <w:rFonts w:ascii="Times New Roman" w:hAnsi="Times New Roman" w:cs="Times New Roman"/>
          <w:sz w:val="20"/>
          <w:szCs w:val="20"/>
        </w:rPr>
        <w:t xml:space="preserve"> the magnetic resonance is suppressed. </w:t>
      </w:r>
      <w:r w:rsidR="000F49E4" w:rsidRPr="007F6984">
        <w:rPr>
          <w:rFonts w:ascii="Times New Roman" w:hAnsi="Times New Roman" w:cs="Times New Roman"/>
          <w:sz w:val="20"/>
          <w:szCs w:val="20"/>
        </w:rPr>
        <w:t xml:space="preserve">As shown in </w:t>
      </w:r>
      <w:r w:rsidR="000D533A" w:rsidRPr="007F6984">
        <w:rPr>
          <w:rFonts w:ascii="Times New Roman" w:hAnsi="Times New Roman" w:cs="Times New Roman"/>
          <w:sz w:val="20"/>
          <w:szCs w:val="20"/>
        </w:rPr>
        <w:t>Fig</w:t>
      </w:r>
      <w:r w:rsidR="000F49E4" w:rsidRPr="007F6984">
        <w:rPr>
          <w:rFonts w:ascii="Times New Roman" w:hAnsi="Times New Roman" w:cs="Times New Roman"/>
          <w:sz w:val="20"/>
          <w:szCs w:val="20"/>
        </w:rPr>
        <w:t>.</w:t>
      </w:r>
      <w:r w:rsidR="000D533A" w:rsidRPr="007F6984">
        <w:rPr>
          <w:rFonts w:ascii="Times New Roman" w:hAnsi="Times New Roman" w:cs="Times New Roman"/>
          <w:sz w:val="20"/>
          <w:szCs w:val="20"/>
        </w:rPr>
        <w:t xml:space="preserve"> 3</w:t>
      </w:r>
      <w:r w:rsidRPr="007F6984">
        <w:rPr>
          <w:rFonts w:ascii="Times New Roman" w:hAnsi="Times New Roman" w:cs="Times New Roman"/>
          <w:sz w:val="20"/>
          <w:szCs w:val="20"/>
        </w:rPr>
        <w:t xml:space="preserve">, as </w:t>
      </w:r>
      <w:r w:rsidRPr="007F6984">
        <w:rPr>
          <w:rFonts w:ascii="Times New Roman" w:hAnsi="Times New Roman" w:cs="Times New Roman"/>
          <w:i/>
          <w:sz w:val="20"/>
          <w:szCs w:val="20"/>
        </w:rPr>
        <w:t>D</w:t>
      </w:r>
      <w:r w:rsidRPr="007F6984">
        <w:rPr>
          <w:rFonts w:ascii="Times New Roman" w:hAnsi="Times New Roman" w:cs="Times New Roman"/>
          <w:sz w:val="20"/>
          <w:szCs w:val="20"/>
        </w:rPr>
        <w:t xml:space="preserve"> increases from 120 nm to 174 nm, the wavelength of the electric resonance moves across the </w:t>
      </w:r>
      <w:r w:rsidRPr="007F6984">
        <w:rPr>
          <w:rFonts w:ascii="Times New Roman" w:hAnsi="Times New Roman" w:cs="Times New Roman"/>
          <w:i/>
          <w:sz w:val="20"/>
          <w:szCs w:val="20"/>
        </w:rPr>
        <w:t>λ</w:t>
      </w:r>
      <w:r w:rsidRPr="007F6984">
        <w:rPr>
          <w:rFonts w:ascii="Times New Roman" w:hAnsi="Times New Roman" w:cs="Times New Roman"/>
          <w:i/>
          <w:sz w:val="20"/>
          <w:szCs w:val="20"/>
          <w:vertAlign w:val="subscript"/>
        </w:rPr>
        <w:t>0</w:t>
      </w:r>
      <w:r w:rsidRPr="007F6984">
        <w:rPr>
          <w:rFonts w:ascii="Times New Roman" w:hAnsi="Times New Roman" w:cs="Times New Roman"/>
          <w:sz w:val="20"/>
          <w:szCs w:val="20"/>
        </w:rPr>
        <w:t xml:space="preserve"> = 555 nm </w:t>
      </w:r>
      <w:r w:rsidR="000D533A" w:rsidRPr="007F6984">
        <w:rPr>
          <w:rFonts w:ascii="Times New Roman" w:hAnsi="Times New Roman" w:cs="Times New Roman"/>
          <w:sz w:val="20"/>
          <w:szCs w:val="20"/>
        </w:rPr>
        <w:t>line</w:t>
      </w:r>
      <w:r w:rsidRPr="007F6984">
        <w:rPr>
          <w:rFonts w:ascii="Times New Roman" w:hAnsi="Times New Roman" w:cs="Times New Roman"/>
          <w:sz w:val="20"/>
          <w:szCs w:val="20"/>
        </w:rPr>
        <w:t xml:space="preserve">. For a dipole resonator, this </w:t>
      </w:r>
      <w:r w:rsidR="000F49E4" w:rsidRPr="007F6984">
        <w:rPr>
          <w:rFonts w:ascii="Times New Roman" w:hAnsi="Times New Roman" w:cs="Times New Roman"/>
          <w:sz w:val="20"/>
          <w:szCs w:val="20"/>
        </w:rPr>
        <w:t xml:space="preserve">regime of </w:t>
      </w:r>
      <w:r w:rsidRPr="007F6984">
        <w:rPr>
          <w:rFonts w:ascii="Times New Roman" w:hAnsi="Times New Roman" w:cs="Times New Roman"/>
          <w:sz w:val="20"/>
          <w:szCs w:val="20"/>
        </w:rPr>
        <w:t xml:space="preserve">resonance shift maximizes output phase dispersion with pillar diameter. By comparison, </w:t>
      </w:r>
      <w:r w:rsidR="000F49E4" w:rsidRPr="007F6984">
        <w:rPr>
          <w:rFonts w:ascii="Times New Roman" w:hAnsi="Times New Roman" w:cs="Times New Roman"/>
          <w:sz w:val="20"/>
          <w:szCs w:val="20"/>
        </w:rPr>
        <w:t>under</w:t>
      </w:r>
      <w:r w:rsidRPr="007F6984">
        <w:rPr>
          <w:rFonts w:ascii="Times New Roman" w:hAnsi="Times New Roman" w:cs="Times New Roman"/>
          <w:sz w:val="20"/>
          <w:szCs w:val="20"/>
        </w:rPr>
        <w:t xml:space="preserve"> the B-antinode </w:t>
      </w:r>
      <w:r w:rsidR="000F49E4" w:rsidRPr="007F6984">
        <w:rPr>
          <w:rFonts w:ascii="Times New Roman" w:hAnsi="Times New Roman" w:cs="Times New Roman"/>
          <w:sz w:val="20"/>
          <w:szCs w:val="20"/>
        </w:rPr>
        <w:t>illumination</w:t>
      </w:r>
      <w:r w:rsidRPr="007F6984">
        <w:rPr>
          <w:rFonts w:ascii="Times New Roman" w:hAnsi="Times New Roman" w:cs="Times New Roman"/>
          <w:sz w:val="20"/>
          <w:szCs w:val="20"/>
        </w:rPr>
        <w:t xml:space="preserve">, the behavior of the arrays is governed by the magnetic resonance (the electric resonance being suppressed) and the operating wavelength </w:t>
      </w:r>
      <w:r w:rsidRPr="007F6984">
        <w:rPr>
          <w:rFonts w:ascii="Times New Roman" w:hAnsi="Times New Roman" w:cs="Times New Roman"/>
          <w:i/>
          <w:sz w:val="20"/>
          <w:szCs w:val="20"/>
        </w:rPr>
        <w:t>λ</w:t>
      </w:r>
      <w:r w:rsidRPr="007F6984">
        <w:rPr>
          <w:rFonts w:ascii="Times New Roman" w:hAnsi="Times New Roman" w:cs="Times New Roman"/>
          <w:i/>
          <w:sz w:val="20"/>
          <w:szCs w:val="20"/>
          <w:vertAlign w:val="subscript"/>
        </w:rPr>
        <w:t>0</w:t>
      </w:r>
      <w:r w:rsidRPr="007F6984">
        <w:rPr>
          <w:rFonts w:ascii="Times New Roman" w:hAnsi="Times New Roman" w:cs="Times New Roman"/>
          <w:sz w:val="20"/>
          <w:szCs w:val="20"/>
        </w:rPr>
        <w:t xml:space="preserve"> is always shorter than the resonance wavelength. As such, output phase is relatively insensitive to </w:t>
      </w:r>
      <w:r w:rsidRPr="007F6984">
        <w:rPr>
          <w:rFonts w:ascii="Times New Roman" w:hAnsi="Times New Roman" w:cs="Times New Roman"/>
          <w:i/>
          <w:sz w:val="20"/>
          <w:szCs w:val="20"/>
        </w:rPr>
        <w:t>D</w:t>
      </w:r>
      <w:r w:rsidRPr="007F6984">
        <w:rPr>
          <w:rFonts w:ascii="Times New Roman" w:hAnsi="Times New Roman" w:cs="Times New Roman"/>
          <w:sz w:val="20"/>
          <w:szCs w:val="20"/>
        </w:rPr>
        <w:t>.</w:t>
      </w:r>
    </w:p>
    <w:p w14:paraId="704B52B9" w14:textId="77777777" w:rsidR="00CB450F" w:rsidRPr="007F6984" w:rsidRDefault="00B50D2C" w:rsidP="00317168">
      <w:pPr>
        <w:pStyle w:val="08SectionHeader1"/>
      </w:pPr>
      <w:r w:rsidRPr="007F6984">
        <w:t>Beam steering characteristics</w:t>
      </w:r>
    </w:p>
    <w:p w14:paraId="14B17EB1" w14:textId="77777777" w:rsidR="00317168" w:rsidRPr="007F6984" w:rsidRDefault="00317168" w:rsidP="00CB450F">
      <w:pPr>
        <w:pStyle w:val="10BodySubsequentParagraph"/>
        <w:spacing w:before="120" w:after="120"/>
        <w:ind w:firstLine="0"/>
        <w:jc w:val="center"/>
      </w:pPr>
      <w:r w:rsidRPr="007F6984">
        <w:rPr>
          <w:noProof/>
          <w:lang w:val="en-GB" w:eastAsia="zh-CN"/>
        </w:rPr>
        <w:drawing>
          <wp:inline distT="0" distB="0" distL="0" distR="0" wp14:anchorId="3D5A8E88" wp14:editId="561ABB84">
            <wp:extent cx="4791710" cy="2300466"/>
            <wp:effectExtent l="0" t="0" r="0" b="5080"/>
            <wp:docPr id="2" name="Picture 2" descr="E:\11_UoS master\200705\E03_Manuscripts\M02_Coherent 2nd_Steering\1_Figs\Fig5\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1_UoS master\200705\E03_Manuscripts\M02_Coherent 2nd_Steering\1_Figs\Fig5\Fig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1710" cy="2300466"/>
                    </a:xfrm>
                    <a:prstGeom prst="rect">
                      <a:avLst/>
                    </a:prstGeom>
                    <a:noFill/>
                    <a:ln>
                      <a:noFill/>
                    </a:ln>
                  </pic:spPr>
                </pic:pic>
              </a:graphicData>
            </a:graphic>
          </wp:inline>
        </w:drawing>
      </w:r>
    </w:p>
    <w:p w14:paraId="78560CF6" w14:textId="77777777" w:rsidR="00CB450F" w:rsidRPr="007F6984" w:rsidRDefault="00CB450F" w:rsidP="00CB450F">
      <w:pPr>
        <w:pStyle w:val="12FigureCaptionShort"/>
        <w:jc w:val="both"/>
      </w:pPr>
      <w:r w:rsidRPr="007F6984">
        <w:t xml:space="preserve">Fig. </w:t>
      </w:r>
      <w:r w:rsidR="00B50D2C" w:rsidRPr="007F6984">
        <w:t>5</w:t>
      </w:r>
      <w:r w:rsidRPr="007F6984">
        <w:t xml:space="preserve">. </w:t>
      </w:r>
      <w:r w:rsidR="00B50D2C" w:rsidRPr="007F6984">
        <w:rPr>
          <w:rFonts w:cs="Times New Roman"/>
        </w:rPr>
        <w:t xml:space="preserve">Coherently controlled beam steering metasurface. (a) Simplified schematic cross-section of the nano-pillar gradient metasurface (see details in Fig.1) in the </w:t>
      </w:r>
      <w:r w:rsidR="00B50D2C" w:rsidRPr="007F6984">
        <w:rPr>
          <w:rFonts w:cs="Times New Roman"/>
          <w:i/>
        </w:rPr>
        <w:t>xz</w:t>
      </w:r>
      <w:r w:rsidR="00B50D2C" w:rsidRPr="007F6984">
        <w:rPr>
          <w:rFonts w:cs="Times New Roman"/>
        </w:rPr>
        <w:t xml:space="preserve"> steering plane. (b) Output electric field distributions in the </w:t>
      </w:r>
      <w:r w:rsidR="00B50D2C" w:rsidRPr="007F6984">
        <w:rPr>
          <w:rFonts w:cs="Times New Roman"/>
          <w:i/>
        </w:rPr>
        <w:t>xz</w:t>
      </w:r>
      <w:r w:rsidR="00B50D2C" w:rsidRPr="007F6984">
        <w:rPr>
          <w:rFonts w:cs="Times New Roman"/>
        </w:rPr>
        <w:t xml:space="preserve"> plane from 1 to 5 µm above the middle plane of the metasurface for selected coherent illumination conditions (as labelled). Each sub-panel is 3 µm wide, i.e. the width of the 10-pillar gradient unit cell shown in Fig. 1b. Field strength is normalized to that of the free-space input beam, which is a constant for all the cases. (c) Corresponding angular distributions of output intensity, each normalized to their respective maxima.</w:t>
      </w:r>
    </w:p>
    <w:p w14:paraId="183C3035" w14:textId="77777777" w:rsidR="00B50D2C" w:rsidRPr="007F6984" w:rsidRDefault="00B50D2C" w:rsidP="00440131">
      <w:pPr>
        <w:adjustRightInd w:val="0"/>
        <w:snapToGrid w:val="0"/>
        <w:spacing w:after="0" w:line="240" w:lineRule="auto"/>
        <w:ind w:firstLine="289"/>
        <w:jc w:val="both"/>
        <w:rPr>
          <w:rFonts w:ascii="Times New Roman" w:hAnsi="Times New Roman" w:cs="Times New Roman"/>
          <w:sz w:val="20"/>
          <w:szCs w:val="20"/>
        </w:rPr>
      </w:pPr>
      <w:r w:rsidRPr="007F6984">
        <w:rPr>
          <w:rFonts w:ascii="Times New Roman" w:hAnsi="Times New Roman" w:cs="Times New Roman"/>
          <w:sz w:val="20"/>
          <w:szCs w:val="20"/>
        </w:rPr>
        <w:t>From Fig. 4, it is apparent that a metasurface in which unit cells contain a size gradient of silicon nano-pillars, as illustrated in Fig. 1b, can provide a continuously tunable phase gradient under coherent illumination. This behavior is illustrated in Fig. 5b, which shows the output field above the gradient metasurface for the E-antinode (</w:t>
      </w:r>
      <w:r w:rsidRPr="007F6984">
        <w:rPr>
          <w:rFonts w:ascii="Times New Roman" w:hAnsi="Times New Roman" w:cs="Times New Roman"/>
          <w:i/>
          <w:sz w:val="20"/>
          <w:szCs w:val="20"/>
        </w:rPr>
        <w:t>B</w:t>
      </w:r>
      <w:r w:rsidRPr="007F6984">
        <w:rPr>
          <w:rFonts w:ascii="Times New Roman" w:hAnsi="Times New Roman" w:cs="Times New Roman"/>
          <w:i/>
          <w:sz w:val="20"/>
          <w:szCs w:val="20"/>
          <w:vertAlign w:val="subscript"/>
        </w:rPr>
        <w:t>s</w:t>
      </w:r>
      <w:r w:rsidRPr="007F6984">
        <w:rPr>
          <w:rFonts w:ascii="Times New Roman" w:hAnsi="Times New Roman" w:cs="Times New Roman"/>
          <w:i/>
          <w:sz w:val="20"/>
          <w:szCs w:val="20"/>
        </w:rPr>
        <w:t>/B</w:t>
      </w:r>
      <w:r w:rsidRPr="007F6984">
        <w:rPr>
          <w:rFonts w:ascii="Times New Roman" w:hAnsi="Times New Roman" w:cs="Times New Roman"/>
          <w:i/>
          <w:sz w:val="20"/>
          <w:szCs w:val="20"/>
          <w:vertAlign w:val="subscript"/>
        </w:rPr>
        <w:t>f</w:t>
      </w:r>
      <w:r w:rsidRPr="007F6984">
        <w:rPr>
          <w:rFonts w:ascii="Times New Roman" w:hAnsi="Times New Roman" w:cs="Times New Roman"/>
          <w:sz w:val="20"/>
          <w:szCs w:val="20"/>
        </w:rPr>
        <w:t xml:space="preserve"> = -1.5), the B-antinode (</w:t>
      </w:r>
      <w:r w:rsidRPr="007F6984">
        <w:rPr>
          <w:rFonts w:ascii="Times New Roman" w:hAnsi="Times New Roman" w:cs="Times New Roman"/>
          <w:i/>
          <w:sz w:val="20"/>
          <w:szCs w:val="20"/>
        </w:rPr>
        <w:t>B</w:t>
      </w:r>
      <w:r w:rsidRPr="007F6984">
        <w:rPr>
          <w:rFonts w:ascii="Times New Roman" w:hAnsi="Times New Roman" w:cs="Times New Roman"/>
          <w:i/>
          <w:sz w:val="20"/>
          <w:szCs w:val="20"/>
          <w:vertAlign w:val="subscript"/>
        </w:rPr>
        <w:t>s</w:t>
      </w:r>
      <w:r w:rsidRPr="007F6984">
        <w:rPr>
          <w:rFonts w:ascii="Times New Roman" w:hAnsi="Times New Roman" w:cs="Times New Roman"/>
          <w:i/>
          <w:sz w:val="20"/>
          <w:szCs w:val="20"/>
        </w:rPr>
        <w:t>/B</w:t>
      </w:r>
      <w:r w:rsidRPr="007F6984">
        <w:rPr>
          <w:rFonts w:ascii="Times New Roman" w:hAnsi="Times New Roman" w:cs="Times New Roman"/>
          <w:i/>
          <w:sz w:val="20"/>
          <w:szCs w:val="20"/>
          <w:vertAlign w:val="subscript"/>
        </w:rPr>
        <w:t>f</w:t>
      </w:r>
      <w:r w:rsidRPr="007F6984">
        <w:rPr>
          <w:rFonts w:ascii="Times New Roman" w:hAnsi="Times New Roman" w:cs="Times New Roman"/>
          <w:sz w:val="20"/>
          <w:szCs w:val="20"/>
        </w:rPr>
        <w:t xml:space="preserve"> = 1.0), and a selection of intermediate </w:t>
      </w:r>
      <w:r w:rsidRPr="007F6984">
        <w:rPr>
          <w:rFonts w:ascii="Times New Roman" w:hAnsi="Times New Roman" w:cs="Times New Roman"/>
          <w:i/>
          <w:sz w:val="20"/>
          <w:szCs w:val="20"/>
        </w:rPr>
        <w:t>B</w:t>
      </w:r>
      <w:r w:rsidRPr="007F6984">
        <w:rPr>
          <w:rFonts w:ascii="Times New Roman" w:hAnsi="Times New Roman" w:cs="Times New Roman"/>
          <w:i/>
          <w:sz w:val="20"/>
          <w:szCs w:val="20"/>
          <w:vertAlign w:val="subscript"/>
        </w:rPr>
        <w:t>s</w:t>
      </w:r>
      <w:r w:rsidRPr="007F6984">
        <w:rPr>
          <w:rFonts w:ascii="Times New Roman" w:hAnsi="Times New Roman" w:cs="Times New Roman"/>
          <w:i/>
          <w:sz w:val="20"/>
          <w:szCs w:val="20"/>
        </w:rPr>
        <w:t>/B</w:t>
      </w:r>
      <w:r w:rsidRPr="007F6984">
        <w:rPr>
          <w:rFonts w:ascii="Times New Roman" w:hAnsi="Times New Roman" w:cs="Times New Roman"/>
          <w:i/>
          <w:sz w:val="20"/>
          <w:szCs w:val="20"/>
          <w:vertAlign w:val="subscript"/>
        </w:rPr>
        <w:t>f</w:t>
      </w:r>
      <w:r w:rsidRPr="007F6984">
        <w:rPr>
          <w:rFonts w:ascii="Times New Roman" w:hAnsi="Times New Roman" w:cs="Times New Roman"/>
          <w:sz w:val="20"/>
          <w:szCs w:val="20"/>
        </w:rPr>
        <w:t xml:space="preserve"> values. The metasurface provides continuous tuning of output beam angle in the </w:t>
      </w:r>
      <w:r w:rsidRPr="007F6984">
        <w:rPr>
          <w:rFonts w:ascii="Times New Roman" w:hAnsi="Times New Roman" w:cs="Times New Roman"/>
          <w:i/>
          <w:sz w:val="20"/>
          <w:szCs w:val="20"/>
        </w:rPr>
        <w:t>xz</w:t>
      </w:r>
      <w:r w:rsidRPr="007F6984">
        <w:rPr>
          <w:rFonts w:ascii="Times New Roman" w:hAnsi="Times New Roman" w:cs="Times New Roman"/>
          <w:sz w:val="20"/>
          <w:szCs w:val="20"/>
        </w:rPr>
        <w:t xml:space="preserve"> plane, i.e. parallel to the structurally</w:t>
      </w:r>
      <w:r w:rsidR="005530C7" w:rsidRPr="007F6984">
        <w:rPr>
          <w:rFonts w:ascii="Times New Roman" w:hAnsi="Times New Roman" w:cs="Times New Roman"/>
          <w:sz w:val="20"/>
          <w:szCs w:val="20"/>
        </w:rPr>
        <w:t xml:space="preserve"> </w:t>
      </w:r>
      <w:r w:rsidRPr="007F6984">
        <w:rPr>
          <w:rFonts w:ascii="Times New Roman" w:hAnsi="Times New Roman" w:cs="Times New Roman"/>
          <w:sz w:val="20"/>
          <w:szCs w:val="20"/>
        </w:rPr>
        <w:t xml:space="preserve">engineered phase gradient along the </w:t>
      </w:r>
      <w:r w:rsidRPr="007F6984">
        <w:rPr>
          <w:rFonts w:ascii="Times New Roman" w:hAnsi="Times New Roman" w:cs="Times New Roman"/>
          <w:i/>
          <w:sz w:val="20"/>
          <w:szCs w:val="20"/>
        </w:rPr>
        <w:t>x</w:t>
      </w:r>
      <w:r w:rsidRPr="007F6984">
        <w:rPr>
          <w:rFonts w:ascii="Times New Roman" w:hAnsi="Times New Roman" w:cs="Times New Roman"/>
          <w:sz w:val="20"/>
          <w:szCs w:val="20"/>
        </w:rPr>
        <w:t xml:space="preserve"> direction. (There is no variation of nano-pillar diameter and therefore no phase gradient along </w:t>
      </w:r>
      <w:r w:rsidRPr="007F6984">
        <w:rPr>
          <w:rFonts w:ascii="Times New Roman" w:hAnsi="Times New Roman" w:cs="Times New Roman"/>
          <w:i/>
          <w:sz w:val="20"/>
          <w:szCs w:val="20"/>
        </w:rPr>
        <w:t>y</w:t>
      </w:r>
      <w:r w:rsidRPr="007F6984">
        <w:rPr>
          <w:rFonts w:ascii="Times New Roman" w:hAnsi="Times New Roman" w:cs="Times New Roman"/>
          <w:sz w:val="20"/>
          <w:szCs w:val="20"/>
        </w:rPr>
        <w:t xml:space="preserve">, consequently no angular deflection in the </w:t>
      </w:r>
      <w:r w:rsidRPr="007F6984">
        <w:rPr>
          <w:rFonts w:ascii="Times New Roman" w:hAnsi="Times New Roman" w:cs="Times New Roman"/>
          <w:i/>
          <w:sz w:val="20"/>
          <w:szCs w:val="20"/>
        </w:rPr>
        <w:t>yz</w:t>
      </w:r>
      <w:r w:rsidRPr="007F6984">
        <w:rPr>
          <w:rFonts w:ascii="Times New Roman" w:hAnsi="Times New Roman" w:cs="Times New Roman"/>
          <w:sz w:val="20"/>
          <w:szCs w:val="20"/>
        </w:rPr>
        <w:t xml:space="preserve"> plane.) The wavefront is seen to remain nearly flat in all cases (a perfectly flat wavefront is actually forbidden by the limited </w:t>
      </w:r>
      <w:r w:rsidRPr="007F6984">
        <w:rPr>
          <w:rFonts w:ascii="Times New Roman" w:hAnsi="Times New Roman" w:cs="Times New Roman"/>
          <w:i/>
          <w:sz w:val="20"/>
          <w:szCs w:val="20"/>
        </w:rPr>
        <w:t>x</w:t>
      </w:r>
      <w:r w:rsidRPr="007F6984">
        <w:rPr>
          <w:rFonts w:ascii="Times New Roman" w:hAnsi="Times New Roman" w:cs="Times New Roman"/>
          <w:sz w:val="20"/>
          <w:szCs w:val="20"/>
        </w:rPr>
        <w:t xml:space="preserve">-direction size of the metasurface) and specular reflection/transmission of the two incident beams (strictly in the </w:t>
      </w:r>
      <w:r w:rsidRPr="007F6984">
        <w:rPr>
          <w:rFonts w:ascii="Times New Roman" w:hAnsi="Times New Roman" w:cs="Times New Roman"/>
          <w:i/>
          <w:sz w:val="20"/>
          <w:szCs w:val="20"/>
        </w:rPr>
        <w:t>+z</w:t>
      </w:r>
      <w:r w:rsidRPr="007F6984">
        <w:rPr>
          <w:rFonts w:ascii="Times New Roman" w:hAnsi="Times New Roman" w:cs="Times New Roman"/>
          <w:sz w:val="20"/>
          <w:szCs w:val="20"/>
        </w:rPr>
        <w:t xml:space="preserve"> direction) is essentially eliminated. The angular intensity distributions (Fig. 5c) show that output light is concentrated almost entirely in a single lobe. Output beam angle </w:t>
      </w:r>
      <w:r w:rsidRPr="007F6984">
        <w:rPr>
          <w:rFonts w:ascii="Times New Roman" w:hAnsi="Times New Roman" w:cs="Times New Roman"/>
          <w:i/>
          <w:sz w:val="20"/>
          <w:szCs w:val="20"/>
        </w:rPr>
        <w:t>θ</w:t>
      </w:r>
      <w:r w:rsidRPr="007F6984">
        <w:rPr>
          <w:rFonts w:ascii="Times New Roman" w:hAnsi="Times New Roman" w:cs="Times New Roman"/>
          <w:sz w:val="20"/>
          <w:szCs w:val="20"/>
        </w:rPr>
        <w:t>, defined as that of maximum output intensity, changes continuously from 10.6° at the E-antinode to 1.5° at the B-antinode, giving a steering range of 9.1°.</w:t>
      </w:r>
    </w:p>
    <w:p w14:paraId="58121806" w14:textId="3B52201F" w:rsidR="00B50D2C" w:rsidRPr="007F6984" w:rsidRDefault="00B50D2C" w:rsidP="00440131">
      <w:pPr>
        <w:adjustRightInd w:val="0"/>
        <w:snapToGrid w:val="0"/>
        <w:spacing w:after="0" w:line="240" w:lineRule="auto"/>
        <w:jc w:val="center"/>
        <w:rPr>
          <w:rFonts w:ascii="Times New Roman" w:hAnsi="Times New Roman" w:cs="Times New Roman"/>
        </w:rPr>
      </w:pPr>
    </w:p>
    <w:p w14:paraId="7A4C6B8F" w14:textId="66E2112D" w:rsidR="00A10FE6" w:rsidRPr="007F6984" w:rsidRDefault="00047A71" w:rsidP="00440131">
      <w:pPr>
        <w:adjustRightInd w:val="0"/>
        <w:snapToGrid w:val="0"/>
        <w:spacing w:after="0" w:line="240" w:lineRule="auto"/>
        <w:jc w:val="center"/>
        <w:rPr>
          <w:rFonts w:ascii="Times New Roman" w:hAnsi="Times New Roman" w:cs="Times New Roman"/>
        </w:rPr>
      </w:pPr>
      <w:r>
        <w:rPr>
          <w:rFonts w:ascii="Times New Roman" w:hAnsi="Times New Roman" w:cs="Times New Roman"/>
        </w:rPr>
        <w:lastRenderedPageBreak/>
        <w:pict w14:anchorId="09B9E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9pt;height:170.2pt">
            <v:imagedata r:id="rId11" o:title="Fig6"/>
          </v:shape>
        </w:pict>
      </w:r>
    </w:p>
    <w:p w14:paraId="493095EA" w14:textId="71B48974" w:rsidR="00B50D2C" w:rsidRPr="007F6984" w:rsidRDefault="00DA5199" w:rsidP="00440131">
      <w:pPr>
        <w:adjustRightInd w:val="0"/>
        <w:snapToGrid w:val="0"/>
        <w:spacing w:before="120" w:after="120" w:line="240" w:lineRule="auto"/>
        <w:ind w:left="720" w:right="720"/>
        <w:jc w:val="both"/>
        <w:rPr>
          <w:rFonts w:ascii="Times New Roman" w:hAnsi="Times New Roman" w:cs="Times New Roman"/>
          <w:sz w:val="16"/>
          <w:szCs w:val="16"/>
        </w:rPr>
      </w:pPr>
      <w:r w:rsidRPr="007F6984">
        <w:rPr>
          <w:rFonts w:ascii="Times New Roman" w:hAnsi="Times New Roman" w:cs="Times New Roman"/>
          <w:sz w:val="16"/>
          <w:szCs w:val="16"/>
        </w:rPr>
        <w:t xml:space="preserve">Fig. 6. Steering angle and efficiency. Output beam angle </w:t>
      </w:r>
      <w:r w:rsidRPr="007F6984">
        <w:rPr>
          <w:rFonts w:ascii="Times New Roman" w:hAnsi="Times New Roman" w:cs="Times New Roman"/>
          <w:i/>
          <w:sz w:val="16"/>
          <w:szCs w:val="16"/>
        </w:rPr>
        <w:t>θ</w:t>
      </w:r>
      <w:r w:rsidRPr="007F6984">
        <w:rPr>
          <w:rFonts w:ascii="Times New Roman" w:hAnsi="Times New Roman" w:cs="Times New Roman"/>
          <w:sz w:val="16"/>
          <w:szCs w:val="16"/>
        </w:rPr>
        <w:t xml:space="preserve"> and </w:t>
      </w:r>
      <w:r w:rsidR="00ED6797" w:rsidRPr="007F6984">
        <w:rPr>
          <w:rFonts w:ascii="Times New Roman" w:hAnsi="Times New Roman" w:cs="Times New Roman"/>
          <w:sz w:val="16"/>
          <w:szCs w:val="16"/>
        </w:rPr>
        <w:t xml:space="preserve">beam steering </w:t>
      </w:r>
      <w:r w:rsidRPr="007F6984">
        <w:rPr>
          <w:rFonts w:ascii="Times New Roman" w:hAnsi="Times New Roman" w:cs="Times New Roman"/>
          <w:sz w:val="16"/>
          <w:szCs w:val="16"/>
        </w:rPr>
        <w:t xml:space="preserve">efficiency (relative to total input power) of the phase gradient metasurface as functions of input field ratio </w:t>
      </w:r>
      <w:r w:rsidRPr="007F6984">
        <w:rPr>
          <w:rFonts w:ascii="Times New Roman" w:hAnsi="Times New Roman" w:cs="Times New Roman"/>
          <w:i/>
          <w:sz w:val="16"/>
          <w:szCs w:val="16"/>
        </w:rPr>
        <w:t>B</w:t>
      </w:r>
      <w:r w:rsidRPr="007F6984">
        <w:rPr>
          <w:rFonts w:ascii="Times New Roman" w:hAnsi="Times New Roman" w:cs="Times New Roman"/>
          <w:i/>
          <w:sz w:val="16"/>
          <w:szCs w:val="16"/>
          <w:vertAlign w:val="subscript"/>
        </w:rPr>
        <w:t>s</w:t>
      </w:r>
      <w:r w:rsidRPr="007F6984">
        <w:rPr>
          <w:rFonts w:ascii="Times New Roman" w:hAnsi="Times New Roman" w:cs="Times New Roman"/>
          <w:i/>
          <w:sz w:val="16"/>
          <w:szCs w:val="16"/>
        </w:rPr>
        <w:t>/B</w:t>
      </w:r>
      <w:r w:rsidRPr="007F6984">
        <w:rPr>
          <w:rFonts w:ascii="Times New Roman" w:hAnsi="Times New Roman" w:cs="Times New Roman"/>
          <w:i/>
          <w:sz w:val="16"/>
          <w:szCs w:val="16"/>
          <w:vertAlign w:val="subscript"/>
        </w:rPr>
        <w:t>f</w:t>
      </w:r>
      <w:r w:rsidRPr="007F6984">
        <w:rPr>
          <w:rFonts w:ascii="Times New Roman" w:hAnsi="Times New Roman" w:cs="Times New Roman"/>
          <w:sz w:val="16"/>
          <w:szCs w:val="16"/>
        </w:rPr>
        <w:t>. The symbols represent values obtained from numerical simulations of the whole gradient metasurface, while the solid black line is an analytical estimate based on Eq. (1) and the simulated phases of the largest and smallest nano-pillars.</w:t>
      </w:r>
    </w:p>
    <w:p w14:paraId="67F415E3" w14:textId="52731AF0" w:rsidR="00DA5199" w:rsidRPr="007F6984" w:rsidRDefault="00DA5199" w:rsidP="005F485D">
      <w:pPr>
        <w:adjustRightInd w:val="0"/>
        <w:snapToGrid w:val="0"/>
        <w:spacing w:after="0" w:line="240" w:lineRule="auto"/>
        <w:ind w:firstLine="289"/>
        <w:jc w:val="both"/>
        <w:rPr>
          <w:rFonts w:ascii="Times New Roman" w:hAnsi="Times New Roman" w:cs="Times New Roman"/>
          <w:sz w:val="20"/>
          <w:szCs w:val="20"/>
        </w:rPr>
      </w:pPr>
      <w:r w:rsidRPr="007F6984">
        <w:rPr>
          <w:rFonts w:ascii="Times New Roman" w:hAnsi="Times New Roman" w:cs="Times New Roman"/>
          <w:sz w:val="20"/>
          <w:szCs w:val="20"/>
        </w:rPr>
        <w:t xml:space="preserve">Output beam angle is plotted as a function of </w:t>
      </w:r>
      <w:r w:rsidRPr="007F6984">
        <w:rPr>
          <w:rFonts w:ascii="Times New Roman" w:hAnsi="Times New Roman" w:cs="Times New Roman"/>
          <w:i/>
          <w:sz w:val="20"/>
          <w:szCs w:val="20"/>
        </w:rPr>
        <w:t>B</w:t>
      </w:r>
      <w:r w:rsidRPr="007F6984">
        <w:rPr>
          <w:rFonts w:ascii="Times New Roman" w:hAnsi="Times New Roman" w:cs="Times New Roman"/>
          <w:i/>
          <w:sz w:val="20"/>
          <w:szCs w:val="20"/>
          <w:vertAlign w:val="subscript"/>
        </w:rPr>
        <w:t>s</w:t>
      </w:r>
      <w:r w:rsidRPr="007F6984">
        <w:rPr>
          <w:rFonts w:ascii="Times New Roman" w:hAnsi="Times New Roman" w:cs="Times New Roman"/>
          <w:i/>
          <w:sz w:val="20"/>
          <w:szCs w:val="20"/>
        </w:rPr>
        <w:t>/B</w:t>
      </w:r>
      <w:r w:rsidRPr="007F6984">
        <w:rPr>
          <w:rFonts w:ascii="Times New Roman" w:hAnsi="Times New Roman" w:cs="Times New Roman"/>
          <w:i/>
          <w:sz w:val="20"/>
          <w:szCs w:val="20"/>
          <w:vertAlign w:val="subscript"/>
        </w:rPr>
        <w:t>f</w:t>
      </w:r>
      <w:r w:rsidRPr="007F6984">
        <w:rPr>
          <w:rFonts w:ascii="Times New Roman" w:hAnsi="Times New Roman" w:cs="Times New Roman"/>
          <w:sz w:val="20"/>
          <w:szCs w:val="20"/>
        </w:rPr>
        <w:t xml:space="preserve"> at the metasurface plane (Fig. 6). Values derived as above from finite element numerical simulation are well-matched to an analytical estimate based on the generalized Snell’s law (Eq. 1). The </w:t>
      </w:r>
      <w:r w:rsidR="00ED6797" w:rsidRPr="007F6984">
        <w:rPr>
          <w:rFonts w:ascii="Times New Roman" w:hAnsi="Times New Roman" w:cs="Times New Roman"/>
          <w:sz w:val="20"/>
          <w:szCs w:val="20"/>
        </w:rPr>
        <w:t xml:space="preserve">latter </w:t>
      </w:r>
      <w:r w:rsidRPr="007F6984">
        <w:rPr>
          <w:rFonts w:ascii="Times New Roman" w:hAnsi="Times New Roman" w:cs="Times New Roman"/>
          <w:sz w:val="20"/>
          <w:szCs w:val="20"/>
        </w:rPr>
        <w:t xml:space="preserve">assumes that the nano-pillars provide a linear phase gradient </w:t>
      </w:r>
      <w:r w:rsidRPr="007F6984">
        <w:rPr>
          <w:rFonts w:ascii="Times New Roman" w:hAnsi="Times New Roman" w:cs="Times New Roman"/>
          <w:i/>
          <w:sz w:val="20"/>
          <w:szCs w:val="20"/>
        </w:rPr>
        <w:t>dΦ/dx</w:t>
      </w:r>
      <w:r w:rsidRPr="007F6984">
        <w:rPr>
          <w:rFonts w:ascii="Times New Roman" w:hAnsi="Times New Roman" w:cs="Times New Roman"/>
          <w:sz w:val="20"/>
          <w:szCs w:val="20"/>
        </w:rPr>
        <w:t xml:space="preserve"> [given simply by the </w:t>
      </w:r>
      <w:r w:rsidRPr="00E0144A">
        <w:rPr>
          <w:rFonts w:ascii="Times New Roman" w:hAnsi="Times New Roman" w:cs="Times New Roman"/>
          <w:sz w:val="20"/>
          <w:szCs w:val="20"/>
        </w:rPr>
        <w:t>phase difference between the smallest (</w:t>
      </w:r>
      <w:r w:rsidRPr="00E0144A">
        <w:rPr>
          <w:rFonts w:ascii="Times New Roman" w:hAnsi="Times New Roman" w:cs="Times New Roman"/>
          <w:i/>
          <w:sz w:val="20"/>
          <w:szCs w:val="20"/>
        </w:rPr>
        <w:t>D</w:t>
      </w:r>
      <w:r w:rsidRPr="00E0144A">
        <w:rPr>
          <w:rFonts w:ascii="Times New Roman" w:hAnsi="Times New Roman" w:cs="Times New Roman"/>
          <w:sz w:val="20"/>
          <w:szCs w:val="20"/>
        </w:rPr>
        <w:t xml:space="preserve"> = 120 nm) and largest (</w:t>
      </w:r>
      <w:r w:rsidRPr="00E0144A">
        <w:rPr>
          <w:rFonts w:ascii="Times New Roman" w:hAnsi="Times New Roman" w:cs="Times New Roman"/>
          <w:i/>
          <w:sz w:val="20"/>
          <w:szCs w:val="20"/>
        </w:rPr>
        <w:t>D</w:t>
      </w:r>
      <w:r w:rsidRPr="00E0144A">
        <w:rPr>
          <w:rFonts w:ascii="Times New Roman" w:hAnsi="Times New Roman" w:cs="Times New Roman"/>
          <w:sz w:val="20"/>
          <w:szCs w:val="20"/>
        </w:rPr>
        <w:t xml:space="preserve"> = 174 nm) pillars at all the </w:t>
      </w:r>
      <w:r w:rsidRPr="00E0144A">
        <w:rPr>
          <w:rFonts w:ascii="Times New Roman" w:hAnsi="Times New Roman" w:cs="Times New Roman"/>
          <w:i/>
          <w:sz w:val="20"/>
          <w:szCs w:val="20"/>
        </w:rPr>
        <w:t>B</w:t>
      </w:r>
      <w:r w:rsidRPr="00E0144A">
        <w:rPr>
          <w:rFonts w:ascii="Times New Roman" w:hAnsi="Times New Roman" w:cs="Times New Roman"/>
          <w:i/>
          <w:sz w:val="20"/>
          <w:szCs w:val="20"/>
          <w:vertAlign w:val="subscript"/>
        </w:rPr>
        <w:t>s</w:t>
      </w:r>
      <w:r w:rsidRPr="00E0144A">
        <w:rPr>
          <w:rFonts w:ascii="Times New Roman" w:hAnsi="Times New Roman" w:cs="Times New Roman"/>
          <w:i/>
          <w:sz w:val="20"/>
          <w:szCs w:val="20"/>
        </w:rPr>
        <w:t>/B</w:t>
      </w:r>
      <w:r w:rsidRPr="00E0144A">
        <w:rPr>
          <w:rFonts w:ascii="Times New Roman" w:hAnsi="Times New Roman" w:cs="Times New Roman"/>
          <w:i/>
          <w:sz w:val="20"/>
          <w:szCs w:val="20"/>
          <w:vertAlign w:val="subscript"/>
        </w:rPr>
        <w:t>f</w:t>
      </w:r>
      <w:r w:rsidRPr="00E0144A">
        <w:rPr>
          <w:rFonts w:ascii="Times New Roman" w:hAnsi="Times New Roman" w:cs="Times New Roman"/>
          <w:sz w:val="20"/>
          <w:szCs w:val="20"/>
        </w:rPr>
        <w:t xml:space="preserve"> field ratios, and their center-to-center spatial separation of 9 × 300 nm = 2.7 μm]</w:t>
      </w:r>
      <w:r w:rsidR="00ED6797" w:rsidRPr="00E0144A">
        <w:rPr>
          <w:rFonts w:ascii="Times New Roman" w:hAnsi="Times New Roman" w:cs="Times New Roman"/>
          <w:sz w:val="20"/>
          <w:szCs w:val="20"/>
        </w:rPr>
        <w:t>,</w:t>
      </w:r>
      <w:r w:rsidRPr="00E0144A">
        <w:rPr>
          <w:rFonts w:ascii="Times New Roman" w:hAnsi="Times New Roman" w:cs="Times New Roman"/>
          <w:sz w:val="20"/>
          <w:szCs w:val="20"/>
        </w:rPr>
        <w:t xml:space="preserve"> and that they have equal scattering efficienc</w:t>
      </w:r>
      <w:r w:rsidR="00ED6797" w:rsidRPr="00E0144A">
        <w:rPr>
          <w:rFonts w:ascii="Times New Roman" w:hAnsi="Times New Roman" w:cs="Times New Roman"/>
          <w:sz w:val="20"/>
          <w:szCs w:val="20"/>
        </w:rPr>
        <w:t>ies</w:t>
      </w:r>
      <w:r w:rsidRPr="00E0144A">
        <w:rPr>
          <w:rFonts w:ascii="Times New Roman" w:hAnsi="Times New Roman" w:cs="Times New Roman"/>
          <w:sz w:val="20"/>
          <w:szCs w:val="20"/>
        </w:rPr>
        <w:t xml:space="preserve">. </w:t>
      </w:r>
      <w:r w:rsidR="00ED6797" w:rsidRPr="00E0144A">
        <w:rPr>
          <w:rFonts w:ascii="Times New Roman" w:hAnsi="Times New Roman" w:cs="Times New Roman"/>
          <w:sz w:val="20"/>
          <w:szCs w:val="20"/>
        </w:rPr>
        <w:t>It also excludes any</w:t>
      </w:r>
      <w:r w:rsidR="00B22855" w:rsidRPr="00E0144A">
        <w:rPr>
          <w:rFonts w:ascii="Times New Roman" w:hAnsi="Times New Roman" w:cs="Times New Roman"/>
          <w:sz w:val="20"/>
          <w:szCs w:val="20"/>
        </w:rPr>
        <w:t xml:space="preserve"> influence of near-field coupling</w:t>
      </w:r>
      <w:r w:rsidR="00ED6797" w:rsidRPr="00E0144A">
        <w:rPr>
          <w:rFonts w:ascii="Times New Roman" w:hAnsi="Times New Roman" w:cs="Times New Roman"/>
          <w:sz w:val="20"/>
          <w:szCs w:val="20"/>
        </w:rPr>
        <w:t xml:space="preserve"> among nano-pillars. As such, its close match to the numerical data shows that such coupling is </w:t>
      </w:r>
      <w:r w:rsidR="005F485D" w:rsidRPr="00E0144A">
        <w:rPr>
          <w:rFonts w:ascii="Times New Roman" w:hAnsi="Times New Roman" w:cs="Times New Roman"/>
          <w:sz w:val="20"/>
          <w:szCs w:val="20"/>
        </w:rPr>
        <w:t xml:space="preserve">relatively weak in the present case (thereby validating the assumption that gradient metasurface performance can very reasonably be evaluated from knowledge of the individual resonator characteristics [35]). As a consequence, </w:t>
      </w:r>
      <w:r w:rsidR="004026CD" w:rsidRPr="00E0144A">
        <w:rPr>
          <w:rFonts w:ascii="Times New Roman" w:hAnsi="Times New Roman" w:cs="Times New Roman"/>
          <w:sz w:val="20"/>
          <w:szCs w:val="20"/>
        </w:rPr>
        <w:t>the beam steering functionality</w:t>
      </w:r>
      <w:r w:rsidR="00337B32" w:rsidRPr="00E0144A">
        <w:rPr>
          <w:rFonts w:ascii="Times New Roman" w:hAnsi="Times New Roman" w:cs="Times New Roman"/>
          <w:sz w:val="20"/>
          <w:szCs w:val="20"/>
        </w:rPr>
        <w:t xml:space="preserve"> is only weakly dependent on the incident polarization (angular tuning range for </w:t>
      </w:r>
      <w:r w:rsidR="00337B32" w:rsidRPr="00E0144A">
        <w:rPr>
          <w:rFonts w:ascii="Times New Roman" w:hAnsi="Times New Roman" w:cs="Times New Roman"/>
          <w:i/>
          <w:sz w:val="20"/>
          <w:szCs w:val="20"/>
        </w:rPr>
        <w:t>y</w:t>
      </w:r>
      <w:r w:rsidR="00337B32" w:rsidRPr="00E0144A">
        <w:rPr>
          <w:rFonts w:ascii="Times New Roman" w:hAnsi="Times New Roman" w:cs="Times New Roman"/>
          <w:sz w:val="20"/>
          <w:szCs w:val="20"/>
        </w:rPr>
        <w:t>-polarized light is from 1.7 to 10.5°).</w:t>
      </w:r>
      <w:r w:rsidR="004026CD" w:rsidRPr="00E0144A">
        <w:rPr>
          <w:rFonts w:ascii="Times New Roman" w:hAnsi="Times New Roman" w:cs="Times New Roman"/>
          <w:sz w:val="20"/>
          <w:szCs w:val="20"/>
        </w:rPr>
        <w:t xml:space="preserve"> </w:t>
      </w:r>
      <w:r w:rsidRPr="00E0144A">
        <w:rPr>
          <w:rFonts w:ascii="Times New Roman" w:hAnsi="Times New Roman" w:cs="Times New Roman"/>
          <w:sz w:val="20"/>
          <w:szCs w:val="20"/>
        </w:rPr>
        <w:t xml:space="preserve">Figure 6 also shows </w:t>
      </w:r>
      <w:r w:rsidR="00802869" w:rsidRPr="00E0144A">
        <w:rPr>
          <w:rFonts w:ascii="Times New Roman" w:hAnsi="Times New Roman" w:cs="Times New Roman"/>
          <w:sz w:val="20"/>
          <w:szCs w:val="20"/>
        </w:rPr>
        <w:t xml:space="preserve">beam steering </w:t>
      </w:r>
      <w:r w:rsidRPr="00E0144A">
        <w:rPr>
          <w:rFonts w:ascii="Times New Roman" w:hAnsi="Times New Roman" w:cs="Times New Roman"/>
          <w:sz w:val="20"/>
          <w:szCs w:val="20"/>
        </w:rPr>
        <w:t xml:space="preserve">efficiency, defined </w:t>
      </w:r>
      <w:bookmarkStart w:id="1" w:name="_Hlk48836247"/>
      <w:r w:rsidRPr="00E0144A">
        <w:rPr>
          <w:rFonts w:ascii="Times New Roman" w:hAnsi="Times New Roman" w:cs="Times New Roman"/>
          <w:sz w:val="20"/>
          <w:szCs w:val="20"/>
        </w:rPr>
        <w:t xml:space="preserve">as power scattered into the primary output beam lobe relative to total input power, varies between 26% and 46% in the whole range of </w:t>
      </w:r>
      <w:r w:rsidRPr="00E0144A">
        <w:rPr>
          <w:rFonts w:ascii="Times New Roman" w:hAnsi="Times New Roman" w:cs="Times New Roman"/>
          <w:i/>
          <w:sz w:val="20"/>
          <w:szCs w:val="20"/>
        </w:rPr>
        <w:t>B</w:t>
      </w:r>
      <w:r w:rsidRPr="00E0144A">
        <w:rPr>
          <w:rFonts w:ascii="Times New Roman" w:hAnsi="Times New Roman" w:cs="Times New Roman"/>
          <w:i/>
          <w:sz w:val="20"/>
          <w:szCs w:val="20"/>
          <w:vertAlign w:val="subscript"/>
        </w:rPr>
        <w:t>s</w:t>
      </w:r>
      <w:r w:rsidRPr="00E0144A">
        <w:rPr>
          <w:rFonts w:ascii="Times New Roman" w:hAnsi="Times New Roman" w:cs="Times New Roman"/>
          <w:i/>
          <w:sz w:val="20"/>
          <w:szCs w:val="20"/>
        </w:rPr>
        <w:t>/B</w:t>
      </w:r>
      <w:r w:rsidRPr="00E0144A">
        <w:rPr>
          <w:rFonts w:ascii="Times New Roman" w:hAnsi="Times New Roman" w:cs="Times New Roman"/>
          <w:i/>
          <w:sz w:val="20"/>
          <w:szCs w:val="20"/>
          <w:vertAlign w:val="subscript"/>
        </w:rPr>
        <w:t>f</w:t>
      </w:r>
      <w:r w:rsidR="00802869" w:rsidRPr="00E0144A">
        <w:rPr>
          <w:rFonts w:ascii="Times New Roman" w:hAnsi="Times New Roman" w:cs="Times New Roman"/>
          <w:iCs/>
          <w:sz w:val="20"/>
          <w:szCs w:val="20"/>
        </w:rPr>
        <w:t xml:space="preserve"> (as distinct to the +/-z scattering efficiency considered in Fig. 2)</w:t>
      </w:r>
      <w:bookmarkEnd w:id="1"/>
      <w:r w:rsidRPr="00E0144A">
        <w:rPr>
          <w:rFonts w:ascii="Times New Roman" w:hAnsi="Times New Roman" w:cs="Times New Roman"/>
          <w:sz w:val="20"/>
          <w:szCs w:val="20"/>
        </w:rPr>
        <w:t>.</w:t>
      </w:r>
      <w:bookmarkStart w:id="2" w:name="_GoBack"/>
      <w:bookmarkEnd w:id="2"/>
      <w:r w:rsidR="00DA6BAF" w:rsidRPr="007F6984">
        <w:rPr>
          <w:rFonts w:ascii="Times New Roman" w:hAnsi="Times New Roman" w:cs="Times New Roman"/>
          <w:sz w:val="20"/>
          <w:szCs w:val="20"/>
        </w:rPr>
        <w:t xml:space="preserve"> </w:t>
      </w:r>
    </w:p>
    <w:p w14:paraId="19F8842D" w14:textId="77777777" w:rsidR="00994199" w:rsidRPr="007F6984" w:rsidRDefault="00E44924" w:rsidP="00E44924">
      <w:pPr>
        <w:pStyle w:val="08SectionHeader1"/>
      </w:pPr>
      <w:r w:rsidRPr="007F6984">
        <w:t>Conclusion</w:t>
      </w:r>
    </w:p>
    <w:p w14:paraId="6DF37C99" w14:textId="62A461AD" w:rsidR="007B066E" w:rsidRPr="007F6984" w:rsidRDefault="007B066E" w:rsidP="007443FA">
      <w:pPr>
        <w:pStyle w:val="09BodyFirstParagraph"/>
        <w:rPr>
          <w:rFonts w:cs="Times New Roman"/>
        </w:rPr>
      </w:pPr>
      <w:r w:rsidRPr="007F6984">
        <w:rPr>
          <w:rFonts w:cs="Times New Roman"/>
        </w:rPr>
        <w:t>The coherent control concept is scalable across wavebands from optical to THz with appropriate selection of material platform and resonator geometry</w:t>
      </w:r>
      <w:r w:rsidR="000D11C9" w:rsidRPr="007F6984">
        <w:rPr>
          <w:rFonts w:cs="Times New Roman"/>
        </w:rPr>
        <w:t xml:space="preserve"> (e.g. see Fig. S</w:t>
      </w:r>
      <w:r w:rsidR="00A10FE6" w:rsidRPr="007F6984">
        <w:rPr>
          <w:rFonts w:cs="Times New Roman"/>
        </w:rPr>
        <w:t>3</w:t>
      </w:r>
      <w:r w:rsidR="000D11C9" w:rsidRPr="007F6984">
        <w:rPr>
          <w:rFonts w:cs="Times New Roman"/>
        </w:rPr>
        <w:t xml:space="preserve"> for a design working at the telecomm wavelength of 1550 nm).</w:t>
      </w:r>
      <w:r w:rsidRPr="007F6984">
        <w:rPr>
          <w:rFonts w:cs="Times New Roman"/>
        </w:rPr>
        <w:t xml:space="preserve"> </w:t>
      </w:r>
      <w:r w:rsidR="00C95196" w:rsidRPr="007F6984">
        <w:rPr>
          <w:rFonts w:cs="Times New Roman"/>
        </w:rPr>
        <w:t>For the implementation of the proposed beam steering concept, a</w:t>
      </w:r>
      <w:r w:rsidRPr="007F6984">
        <w:rPr>
          <w:rFonts w:cs="Times New Roman"/>
        </w:rPr>
        <w:t>ny of the oxides, nitrides and semiconductors typically employed in all-dielectric metasurfaces would be suitable</w:t>
      </w:r>
      <w:r w:rsidRPr="007F6984">
        <w:rPr>
          <w:rFonts w:cs="Times New Roman"/>
          <w:vertAlign w:val="superscript"/>
        </w:rPr>
        <w:t xml:space="preserve"> </w:t>
      </w:r>
      <w:r w:rsidRPr="007F6984">
        <w:rPr>
          <w:rFonts w:cs="Times New Roman"/>
        </w:rPr>
        <w:t>(e.g. GaN, TiO</w:t>
      </w:r>
      <w:r w:rsidRPr="007F6984">
        <w:rPr>
          <w:rFonts w:cs="Times New Roman"/>
          <w:vertAlign w:val="subscript"/>
        </w:rPr>
        <w:t>2</w:t>
      </w:r>
      <w:r w:rsidRPr="007F6984">
        <w:rPr>
          <w:rFonts w:cs="Times New Roman"/>
        </w:rPr>
        <w:t>, ZnO, Te and SiN [3</w:t>
      </w:r>
      <w:r w:rsidR="004C3974">
        <w:rPr>
          <w:rFonts w:cs="Times New Roman"/>
        </w:rPr>
        <w:t>6</w:t>
      </w:r>
      <w:r w:rsidRPr="007F6984">
        <w:rPr>
          <w:rFonts w:cs="Times New Roman"/>
        </w:rPr>
        <w:t>-3</w:t>
      </w:r>
      <w:r w:rsidR="004C3974">
        <w:rPr>
          <w:rFonts w:cs="Times New Roman"/>
        </w:rPr>
        <w:t>9</w:t>
      </w:r>
      <w:r w:rsidRPr="007F6984">
        <w:rPr>
          <w:rFonts w:cs="Times New Roman"/>
        </w:rPr>
        <w:t>]</w:t>
      </w:r>
      <w:r w:rsidR="00C95196" w:rsidRPr="007F6984">
        <w:rPr>
          <w:rFonts w:cs="Times New Roman"/>
        </w:rPr>
        <w:t>):</w:t>
      </w:r>
      <w:r w:rsidRPr="007F6984">
        <w:rPr>
          <w:rFonts w:cs="Times New Roman"/>
        </w:rPr>
        <w:t xml:space="preserve"> the medium need not to be dissipative </w:t>
      </w:r>
      <w:r w:rsidR="00C95196" w:rsidRPr="007F6984">
        <w:rPr>
          <w:rFonts w:cs="Times New Roman"/>
        </w:rPr>
        <w:t>(</w:t>
      </w:r>
      <w:r w:rsidRPr="007F6984">
        <w:rPr>
          <w:rFonts w:cs="Times New Roman"/>
        </w:rPr>
        <w:t>as silicon is at visible wavelengths)</w:t>
      </w:r>
      <w:r w:rsidR="00C95196" w:rsidRPr="007F6984">
        <w:rPr>
          <w:rFonts w:cs="Times New Roman"/>
        </w:rPr>
        <w:t xml:space="preserve"> -</w:t>
      </w:r>
      <w:r w:rsidRPr="007F6984">
        <w:rPr>
          <w:rFonts w:cs="Times New Roman"/>
        </w:rPr>
        <w:t xml:space="preserve"> </w:t>
      </w:r>
      <w:r w:rsidR="00C95196" w:rsidRPr="007F6984">
        <w:rPr>
          <w:rFonts w:cs="Times New Roman"/>
        </w:rPr>
        <w:t xml:space="preserve">indeed lower intrinsic losses would improve output efficiency; </w:t>
      </w:r>
      <w:r w:rsidRPr="007F6984">
        <w:rPr>
          <w:rFonts w:cs="Times New Roman"/>
        </w:rPr>
        <w:t xml:space="preserve">and the resonators </w:t>
      </w:r>
      <w:r w:rsidR="00C95196" w:rsidRPr="007F6984">
        <w:rPr>
          <w:rFonts w:cs="Times New Roman"/>
        </w:rPr>
        <w:t xml:space="preserve">do </w:t>
      </w:r>
      <w:r w:rsidRPr="007F6984">
        <w:rPr>
          <w:rFonts w:cs="Times New Roman"/>
        </w:rPr>
        <w:t xml:space="preserve">not </w:t>
      </w:r>
      <w:r w:rsidR="00C95196" w:rsidRPr="007F6984">
        <w:rPr>
          <w:rFonts w:cs="Times New Roman"/>
        </w:rPr>
        <w:t xml:space="preserve">have </w:t>
      </w:r>
      <w:r w:rsidRPr="007F6984">
        <w:rPr>
          <w:rFonts w:cs="Times New Roman"/>
        </w:rPr>
        <w:t>to be cylindrical</w:t>
      </w:r>
      <w:r w:rsidR="00C95196" w:rsidRPr="007F6984">
        <w:rPr>
          <w:rFonts w:cs="Times New Roman"/>
        </w:rPr>
        <w:t xml:space="preserve"> - t</w:t>
      </w:r>
      <w:r w:rsidRPr="007F6984">
        <w:rPr>
          <w:rFonts w:cs="Times New Roman"/>
        </w:rPr>
        <w:t>he basic requirement is that the</w:t>
      </w:r>
      <w:r w:rsidR="00C95196" w:rsidRPr="007F6984">
        <w:rPr>
          <w:rFonts w:cs="Times New Roman"/>
        </w:rPr>
        <w:t>y</w:t>
      </w:r>
      <w:r w:rsidRPr="007F6984">
        <w:rPr>
          <w:rFonts w:cs="Times New Roman"/>
        </w:rPr>
        <w:t xml:space="preserve"> support electric and magnetic resonances at closely spaced wavelengths. As long as the two resonances exhibit significant dispersion contrast at the </w:t>
      </w:r>
      <w:r w:rsidR="00C95196" w:rsidRPr="007F6984">
        <w:rPr>
          <w:rFonts w:cs="Times New Roman"/>
        </w:rPr>
        <w:t xml:space="preserve">operating </w:t>
      </w:r>
      <w:r w:rsidRPr="007F6984">
        <w:rPr>
          <w:rFonts w:cs="Times New Roman"/>
        </w:rPr>
        <w:t>wavelength (</w:t>
      </w:r>
      <w:r w:rsidR="000D11C9" w:rsidRPr="007F6984">
        <w:rPr>
          <w:rFonts w:cs="Times New Roman"/>
        </w:rPr>
        <w:t>e.g</w:t>
      </w:r>
      <w:r w:rsidRPr="007F6984">
        <w:rPr>
          <w:rFonts w:cs="Times New Roman"/>
        </w:rPr>
        <w:t xml:space="preserve">. either the electric or the magnetic resonance is highly dispersive), the phase gradient of the metasurface, </w:t>
      </w:r>
      <w:r w:rsidR="00C95196" w:rsidRPr="007F6984">
        <w:rPr>
          <w:rFonts w:cs="Times New Roman"/>
        </w:rPr>
        <w:t>and therefore</w:t>
      </w:r>
      <w:r w:rsidRPr="007F6984">
        <w:rPr>
          <w:rFonts w:cs="Times New Roman"/>
        </w:rPr>
        <w:t xml:space="preserve"> output beam angle, </w:t>
      </w:r>
      <w:r w:rsidR="00C95196" w:rsidRPr="007F6984">
        <w:rPr>
          <w:rFonts w:cs="Times New Roman"/>
        </w:rPr>
        <w:t xml:space="preserve">can be </w:t>
      </w:r>
      <w:r w:rsidRPr="007F6984">
        <w:rPr>
          <w:rFonts w:cs="Times New Roman"/>
        </w:rPr>
        <w:t>coherently tun</w:t>
      </w:r>
      <w:r w:rsidR="00C95196" w:rsidRPr="007F6984">
        <w:rPr>
          <w:rFonts w:cs="Times New Roman"/>
        </w:rPr>
        <w:t>ed</w:t>
      </w:r>
      <w:r w:rsidRPr="007F6984">
        <w:rPr>
          <w:rFonts w:cs="Times New Roman"/>
        </w:rPr>
        <w:t>.</w:t>
      </w:r>
      <w:r w:rsidR="00611F6A" w:rsidRPr="007F6984">
        <w:rPr>
          <w:rFonts w:cs="Times New Roman"/>
        </w:rPr>
        <w:t xml:space="preserve"> </w:t>
      </w:r>
    </w:p>
    <w:p w14:paraId="30FFFA03" w14:textId="77777777" w:rsidR="00994199" w:rsidRPr="007F6984" w:rsidRDefault="00DA5199" w:rsidP="007B066E">
      <w:pPr>
        <w:pStyle w:val="09BodyFirstParagraph"/>
        <w:spacing w:before="0"/>
        <w:ind w:firstLine="289"/>
      </w:pPr>
      <w:r w:rsidRPr="007F6984">
        <w:rPr>
          <w:rFonts w:cs="Times New Roman"/>
        </w:rPr>
        <w:t xml:space="preserve">To conclude, we have introduced the concept of a coherently controllable dielectric metasurface phase gradient, and further demonstrated its application to continuous beam steering at visible wavelengths, by using an array of silicon nano-pillars with a fixed gradient </w:t>
      </w:r>
      <w:r w:rsidRPr="007F6984">
        <w:rPr>
          <w:rFonts w:cs="Times New Roman"/>
        </w:rPr>
        <w:lastRenderedPageBreak/>
        <w:t xml:space="preserve">of diameters. Under illumination by a pair of coherent, collinearly polarized, counter-propagating input beams, the output beam from the metasurface can be swept smoothly over a range of 9.1° as a function of the relative phase and intensity of the two inputs. The beam steering originates from the fact that, the coherent interference of the two input beams controls the electric and magnetic dipolar responses of each nano-pillar. As such, the nano-pillars collectively present a phase gradient that continuously maps the relative phase and intensity of the incident beams onto output beam angle. </w:t>
      </w:r>
    </w:p>
    <w:p w14:paraId="67270574" w14:textId="77777777" w:rsidR="002A59D7" w:rsidRPr="007F6984" w:rsidRDefault="002A59D7" w:rsidP="002A59D7">
      <w:pPr>
        <w:pStyle w:val="24References"/>
        <w:numPr>
          <w:ilvl w:val="0"/>
          <w:numId w:val="0"/>
        </w:numPr>
        <w:spacing w:before="120"/>
        <w:rPr>
          <w:rFonts w:ascii="Arial" w:hAnsi="Arial"/>
          <w:b/>
          <w:sz w:val="20"/>
        </w:rPr>
      </w:pPr>
      <w:r w:rsidRPr="007F6984">
        <w:rPr>
          <w:rFonts w:ascii="Arial" w:hAnsi="Arial"/>
          <w:b/>
          <w:sz w:val="20"/>
        </w:rPr>
        <w:t>Funding</w:t>
      </w:r>
    </w:p>
    <w:p w14:paraId="5F090E1A" w14:textId="77777777" w:rsidR="002A59D7" w:rsidRPr="007F6984" w:rsidRDefault="002A59D7" w:rsidP="00DA5199">
      <w:pPr>
        <w:pStyle w:val="24References"/>
        <w:numPr>
          <w:ilvl w:val="0"/>
          <w:numId w:val="0"/>
        </w:numPr>
        <w:spacing w:before="120"/>
        <w:jc w:val="both"/>
        <w:rPr>
          <w:rFonts w:cs="Times New Roman"/>
          <w:color w:val="000000" w:themeColor="text1"/>
          <w:sz w:val="20"/>
        </w:rPr>
      </w:pPr>
      <w:r w:rsidRPr="007F6984">
        <w:rPr>
          <w:rFonts w:cs="Times New Roman"/>
          <w:color w:val="000000" w:themeColor="text1"/>
          <w:sz w:val="20"/>
        </w:rPr>
        <w:t>The Royal Society (</w:t>
      </w:r>
      <w:r w:rsidR="00DA5199" w:rsidRPr="007F6984">
        <w:rPr>
          <w:rFonts w:cs="Times New Roman"/>
          <w:color w:val="000000" w:themeColor="text1"/>
          <w:sz w:val="20"/>
        </w:rPr>
        <w:t>P</w:t>
      </w:r>
      <w:r w:rsidRPr="007F6984">
        <w:rPr>
          <w:rFonts w:cs="Times New Roman"/>
          <w:color w:val="000000" w:themeColor="text1"/>
          <w:sz w:val="20"/>
        </w:rPr>
        <w:t>rojects IEC\R3\183071 and IES\R3\183086)</w:t>
      </w:r>
      <w:r w:rsidR="00DA5199" w:rsidRPr="007F6984">
        <w:rPr>
          <w:rFonts w:cs="Times New Roman"/>
          <w:color w:val="000000" w:themeColor="text1"/>
          <w:sz w:val="20"/>
        </w:rPr>
        <w:t xml:space="preserve"> and the Engineering and Physical Sciences Research Council, UK (Project No. EP/M009122/1).</w:t>
      </w:r>
    </w:p>
    <w:p w14:paraId="796EE8EA" w14:textId="77777777" w:rsidR="002A59D7" w:rsidRPr="007F6984" w:rsidRDefault="002A59D7" w:rsidP="002A59D7">
      <w:pPr>
        <w:pStyle w:val="24References"/>
        <w:numPr>
          <w:ilvl w:val="0"/>
          <w:numId w:val="0"/>
        </w:numPr>
        <w:spacing w:before="120"/>
        <w:rPr>
          <w:rFonts w:ascii="Arial" w:hAnsi="Arial"/>
          <w:b/>
          <w:sz w:val="20"/>
        </w:rPr>
      </w:pPr>
      <w:r w:rsidRPr="007F6984">
        <w:rPr>
          <w:rFonts w:ascii="Arial" w:hAnsi="Arial"/>
          <w:b/>
          <w:sz w:val="20"/>
        </w:rPr>
        <w:t>Data availability</w:t>
      </w:r>
    </w:p>
    <w:p w14:paraId="2EEA414F" w14:textId="77777777" w:rsidR="002A59D7" w:rsidRPr="007F6984" w:rsidRDefault="00DA5199" w:rsidP="00440131">
      <w:pPr>
        <w:pStyle w:val="24References"/>
        <w:numPr>
          <w:ilvl w:val="0"/>
          <w:numId w:val="0"/>
        </w:numPr>
        <w:spacing w:before="120"/>
        <w:jc w:val="both"/>
        <w:rPr>
          <w:rFonts w:cs="Times New Roman"/>
          <w:color w:val="000000" w:themeColor="text1"/>
          <w:sz w:val="20"/>
        </w:rPr>
      </w:pPr>
      <w:r w:rsidRPr="007F6984">
        <w:rPr>
          <w:rFonts w:cs="Times New Roman"/>
          <w:color w:val="000000" w:themeColor="text1"/>
          <w:sz w:val="20"/>
        </w:rPr>
        <w:t>Following a period of embargo from the date of publication, the data that support the findings will be available in the University of Southampton’s ePrints research repository.</w:t>
      </w:r>
    </w:p>
    <w:p w14:paraId="6BD8478B" w14:textId="77777777" w:rsidR="002A59D7" w:rsidRPr="007F6984" w:rsidRDefault="002A59D7" w:rsidP="002A59D7">
      <w:pPr>
        <w:pStyle w:val="24References"/>
        <w:numPr>
          <w:ilvl w:val="0"/>
          <w:numId w:val="0"/>
        </w:numPr>
        <w:spacing w:before="120"/>
        <w:rPr>
          <w:rFonts w:ascii="Arial" w:hAnsi="Arial"/>
          <w:b/>
          <w:sz w:val="20"/>
        </w:rPr>
      </w:pPr>
      <w:r w:rsidRPr="007F6984">
        <w:rPr>
          <w:rFonts w:ascii="Arial" w:hAnsi="Arial"/>
          <w:b/>
          <w:sz w:val="20"/>
        </w:rPr>
        <w:t>Disclosures</w:t>
      </w:r>
    </w:p>
    <w:p w14:paraId="633D8326" w14:textId="77777777" w:rsidR="002A59D7" w:rsidRPr="007F6984" w:rsidRDefault="009C0370" w:rsidP="002A59D7">
      <w:pPr>
        <w:pStyle w:val="10BodySubsequentParagraph"/>
        <w:spacing w:before="120"/>
        <w:ind w:firstLine="0"/>
        <w:rPr>
          <w:rFonts w:cs="Times New Roman"/>
        </w:rPr>
      </w:pPr>
      <w:r w:rsidRPr="007F6984">
        <w:rPr>
          <w:rFonts w:cs="Times New Roman"/>
        </w:rPr>
        <w:t>The authors declare no conflicts of interest.</w:t>
      </w:r>
    </w:p>
    <w:p w14:paraId="49DD391F" w14:textId="77777777" w:rsidR="004E5380" w:rsidRPr="007F6984" w:rsidRDefault="004E5380" w:rsidP="007443FA">
      <w:pPr>
        <w:pStyle w:val="08SectionHeader10"/>
        <w:spacing w:after="120"/>
        <w:ind w:left="357" w:hanging="357"/>
      </w:pPr>
      <w:r w:rsidRPr="007F6984">
        <w:t>References</w:t>
      </w:r>
    </w:p>
    <w:p w14:paraId="46E53ED1" w14:textId="77777777" w:rsidR="0004284D" w:rsidRPr="007F6984" w:rsidRDefault="0004284D" w:rsidP="0004284D">
      <w:pPr>
        <w:pStyle w:val="24References"/>
        <w:jc w:val="both"/>
      </w:pPr>
      <w:r w:rsidRPr="007F6984">
        <w:t xml:space="preserve">H. T. Chen, A. J. Taylor, and N. F. Yu, "A review of metasurfaces: physics and applications," Rep Prog Phys </w:t>
      </w:r>
      <w:r w:rsidRPr="007F6984">
        <w:rPr>
          <w:b/>
        </w:rPr>
        <w:t>79</w:t>
      </w:r>
      <w:r w:rsidRPr="007F6984">
        <w:t>, 076401 (2016).</w:t>
      </w:r>
    </w:p>
    <w:p w14:paraId="63A7A89F" w14:textId="77777777" w:rsidR="0004284D" w:rsidRPr="007F6984" w:rsidRDefault="0004284D" w:rsidP="0004284D">
      <w:pPr>
        <w:pStyle w:val="24References"/>
        <w:jc w:val="both"/>
      </w:pPr>
      <w:r w:rsidRPr="007F6984">
        <w:t xml:space="preserve">S. B. Glybovski, S. A. Tretyakov, P. A. Belov, Y. S. Kivshar, and C. R. Simovski, "Metasurfaces: From microwaves to visible," Phys Rep </w:t>
      </w:r>
      <w:r w:rsidRPr="007F6984">
        <w:rPr>
          <w:b/>
        </w:rPr>
        <w:t>634</w:t>
      </w:r>
      <w:r w:rsidRPr="007F6984">
        <w:t>, 1-72 (2016).</w:t>
      </w:r>
    </w:p>
    <w:p w14:paraId="31FCCDA7" w14:textId="77777777" w:rsidR="0004284D" w:rsidRPr="007F6984" w:rsidRDefault="0004284D" w:rsidP="0004284D">
      <w:pPr>
        <w:pStyle w:val="24References"/>
        <w:jc w:val="both"/>
      </w:pPr>
      <w:r w:rsidRPr="007F6984">
        <w:t xml:space="preserve">S. M. Kamali, E. Arbabi, A. Arbabi, and A. Faraon, "A review of dielectric optical metasurfaces for wavefront control," Nanophotonics </w:t>
      </w:r>
      <w:r w:rsidRPr="007F6984">
        <w:rPr>
          <w:b/>
        </w:rPr>
        <w:t>7</w:t>
      </w:r>
      <w:r w:rsidRPr="007F6984">
        <w:t>, 1041-1068 (2018).</w:t>
      </w:r>
    </w:p>
    <w:p w14:paraId="4A6A5D1A" w14:textId="77777777" w:rsidR="0004284D" w:rsidRPr="007F6984" w:rsidRDefault="0004284D" w:rsidP="0004284D">
      <w:pPr>
        <w:pStyle w:val="24References"/>
        <w:jc w:val="both"/>
      </w:pPr>
      <w:r w:rsidRPr="007F6984">
        <w:t xml:space="preserve">A. M. Shaltout, V. M. Shalaev, and M. L. Brongersma, "Spatiotemporal light control with active metasurfaces," Science </w:t>
      </w:r>
      <w:r w:rsidRPr="007F6984">
        <w:rPr>
          <w:b/>
        </w:rPr>
        <w:t>364</w:t>
      </w:r>
      <w:r w:rsidRPr="007F6984">
        <w:t>, eaat3100 (2019).</w:t>
      </w:r>
    </w:p>
    <w:p w14:paraId="6D829BB0" w14:textId="77777777" w:rsidR="0004284D" w:rsidRPr="007F6984" w:rsidRDefault="0004284D" w:rsidP="0004284D">
      <w:pPr>
        <w:pStyle w:val="24References"/>
        <w:jc w:val="both"/>
      </w:pPr>
      <w:r w:rsidRPr="007F6984">
        <w:t xml:space="preserve">Q. He, S. L. Sun, and L. Zhou, "Tunable/Reconfigurable Metasurfaces: Physics and Applications," Research </w:t>
      </w:r>
      <w:r w:rsidRPr="007F6984">
        <w:rPr>
          <w:b/>
        </w:rPr>
        <w:t>2019</w:t>
      </w:r>
      <w:r w:rsidRPr="007F6984">
        <w:t>, 1849272 (2019).</w:t>
      </w:r>
    </w:p>
    <w:p w14:paraId="469BA8B2" w14:textId="77777777" w:rsidR="0004284D" w:rsidRPr="007F6984" w:rsidRDefault="0004284D" w:rsidP="0004284D">
      <w:pPr>
        <w:pStyle w:val="24References"/>
        <w:jc w:val="both"/>
      </w:pPr>
      <w:r w:rsidRPr="007F6984">
        <w:t xml:space="preserve">N. Dabidian, I. Kholmanov, A. B. Khanikaev, K. Tatar, S. Trendafilov, S. H. Mousavi, C. Magnuson, R. S. Ruoff, and G. Shvets, "Electrical Switching of Infrared Light Using Graphene Integration with Plasmonic Fano Resonant Metasurfaces," ACS Photonics </w:t>
      </w:r>
      <w:r w:rsidRPr="007F6984">
        <w:rPr>
          <w:b/>
        </w:rPr>
        <w:t>2</w:t>
      </w:r>
      <w:r w:rsidRPr="007F6984">
        <w:t>, 216-227 (2015).</w:t>
      </w:r>
    </w:p>
    <w:p w14:paraId="5CA394F2" w14:textId="77777777" w:rsidR="0004284D" w:rsidRPr="007F6984" w:rsidRDefault="0004284D" w:rsidP="0004284D">
      <w:pPr>
        <w:pStyle w:val="24References"/>
        <w:jc w:val="both"/>
      </w:pPr>
      <w:r w:rsidRPr="007F6984">
        <w:t xml:space="preserve">B. B. Zeng, Z. Q. Huang, A. Singh, Y. Yao, A. K. Azad, A. D. Mohite, A. J. Taylor, D. R. Smith, and H. T. Chen, "Hybrid graphene metasurfaces for high-speed mid-infrared light modulation and single-pixel imaging," Light-Sci Appl </w:t>
      </w:r>
      <w:r w:rsidRPr="007F6984">
        <w:rPr>
          <w:b/>
        </w:rPr>
        <w:t>7</w:t>
      </w:r>
      <w:r w:rsidRPr="007F6984">
        <w:t>, 51 (2018).</w:t>
      </w:r>
    </w:p>
    <w:p w14:paraId="0A95F16B" w14:textId="77777777" w:rsidR="0004284D" w:rsidRPr="007F6984" w:rsidRDefault="0004284D" w:rsidP="0004284D">
      <w:pPr>
        <w:pStyle w:val="24References"/>
        <w:jc w:val="both"/>
      </w:pPr>
      <w:r w:rsidRPr="007F6984">
        <w:t>P. N. Ni, A. D. Bugallo, V. M. A. Arreola, M. F. Salazar, E. Strupiechonski, V. Brandli, R. Sawant, B. Alloing, and P. Genevet, "Gate-Tunable Emission of Exciton-Plasmon Polaritons in Hybrid MoS</w:t>
      </w:r>
      <w:r w:rsidRPr="007F6984">
        <w:rPr>
          <w:vertAlign w:val="subscript"/>
        </w:rPr>
        <w:t>2</w:t>
      </w:r>
      <w:r w:rsidRPr="007F6984">
        <w:t xml:space="preserve">-Gap-Mode Metasurfaces," ACS Photonics </w:t>
      </w:r>
      <w:r w:rsidRPr="007F6984">
        <w:rPr>
          <w:b/>
        </w:rPr>
        <w:t>6</w:t>
      </w:r>
      <w:r w:rsidRPr="007F6984">
        <w:t>, 1594-1601 (2019).</w:t>
      </w:r>
    </w:p>
    <w:p w14:paraId="355B3FC2" w14:textId="77777777" w:rsidR="0004284D" w:rsidRPr="007F6984" w:rsidRDefault="0004284D" w:rsidP="0004284D">
      <w:pPr>
        <w:pStyle w:val="24References"/>
        <w:jc w:val="both"/>
      </w:pPr>
      <w:r w:rsidRPr="007F6984">
        <w:t xml:space="preserve">J. Rensberg, S. Zhang, Y. Zhou, A. S. McLeod, C. Schwarz, M. Goldflam, M. K. Liu, J. Kerbusch, R. Nawrodt, S. Ramanathan, D. N. Basov, F. Capasso, C. Ronning, and M. A. Kats, "Active Optical Metasurfaces Based on Defect-Engineered Phase-Transition Materials," Nano Lett </w:t>
      </w:r>
      <w:r w:rsidRPr="007F6984">
        <w:rPr>
          <w:b/>
        </w:rPr>
        <w:t>16</w:t>
      </w:r>
      <w:r w:rsidRPr="007F6984">
        <w:t>, 1050-1055 (2016).</w:t>
      </w:r>
    </w:p>
    <w:p w14:paraId="08A9BD90" w14:textId="77777777" w:rsidR="0004284D" w:rsidRPr="007F6984" w:rsidRDefault="0004284D" w:rsidP="0004284D">
      <w:pPr>
        <w:pStyle w:val="24References"/>
        <w:jc w:val="both"/>
      </w:pPr>
      <w:r w:rsidRPr="007F6984">
        <w:t xml:space="preserve">R. F. Waters, P. A. Hobson, K. F. MacDonald, and N. I. Zheludev, "Optically switchable photonic metasurfaces," Appl Phys Lett </w:t>
      </w:r>
      <w:r w:rsidRPr="007F6984">
        <w:rPr>
          <w:b/>
        </w:rPr>
        <w:t>107</w:t>
      </w:r>
      <w:r w:rsidRPr="007F6984">
        <w:t>, 081102 (2015).</w:t>
      </w:r>
    </w:p>
    <w:p w14:paraId="72D9E6BF" w14:textId="77777777" w:rsidR="0004284D" w:rsidRPr="007F6984" w:rsidRDefault="0004284D" w:rsidP="0004284D">
      <w:pPr>
        <w:pStyle w:val="24References"/>
        <w:jc w:val="both"/>
      </w:pPr>
      <w:r w:rsidRPr="007F6984">
        <w:t xml:space="preserve">M. R. M. Hashemi, S. H. Yang, T. Y. Wang, N. Sepulveda, and M. Jarrahi, "Electronically-Controlled Beam-Steering through Vanadium Dioxide Metasurfaces," Sci Rep </w:t>
      </w:r>
      <w:r w:rsidRPr="007F6984">
        <w:rPr>
          <w:b/>
        </w:rPr>
        <w:t>6</w:t>
      </w:r>
      <w:r w:rsidRPr="007F6984">
        <w:t>, 35439 (2016).</w:t>
      </w:r>
    </w:p>
    <w:p w14:paraId="2C761863" w14:textId="77777777" w:rsidR="0004284D" w:rsidRPr="007F6984" w:rsidRDefault="0004284D" w:rsidP="0004284D">
      <w:pPr>
        <w:pStyle w:val="24References"/>
        <w:jc w:val="both"/>
      </w:pPr>
      <w:r w:rsidRPr="007F6984">
        <w:t xml:space="preserve">M. Wuttig, H. Bhaskaran, and T. Taubner, "Phase-change materials for non-volatile photonic applications," Nat Photonics </w:t>
      </w:r>
      <w:r w:rsidRPr="007F6984">
        <w:rPr>
          <w:b/>
        </w:rPr>
        <w:t>11</w:t>
      </w:r>
      <w:r w:rsidRPr="007F6984">
        <w:t>, 465-476 (2017).</w:t>
      </w:r>
    </w:p>
    <w:p w14:paraId="49925020" w14:textId="77777777" w:rsidR="0004284D" w:rsidRPr="007F6984" w:rsidRDefault="0004284D" w:rsidP="0004284D">
      <w:pPr>
        <w:pStyle w:val="24References"/>
        <w:jc w:val="both"/>
      </w:pPr>
      <w:r w:rsidRPr="007F6984">
        <w:t xml:space="preserve">A. Howes, W. Y. Wang, I. Kravchenko, and J. Valentine, "Dynamic transmission control based on all-dielectric Huygens metasurfaces," Optica </w:t>
      </w:r>
      <w:r w:rsidRPr="007F6984">
        <w:rPr>
          <w:b/>
        </w:rPr>
        <w:t>5</w:t>
      </w:r>
      <w:r w:rsidRPr="007F6984">
        <w:t>, 787-792 (2018).</w:t>
      </w:r>
    </w:p>
    <w:p w14:paraId="0D18C461" w14:textId="77777777" w:rsidR="0004284D" w:rsidRPr="007F6984" w:rsidRDefault="0004284D" w:rsidP="0004284D">
      <w:pPr>
        <w:pStyle w:val="24References"/>
        <w:jc w:val="both"/>
      </w:pPr>
      <w:r w:rsidRPr="007F6984">
        <w:t xml:space="preserve">Y. W. Huang, H. W. H. Lee, R. Sokhoyan, R. A. Pala, K. Thyagarajan, S. Han, D. P. Tsai, and H. A. Atwater, "Gate-Tunable Conducting Oxide Metasurfaces," Nano Lett </w:t>
      </w:r>
      <w:r w:rsidRPr="007F6984">
        <w:rPr>
          <w:b/>
        </w:rPr>
        <w:t>16</w:t>
      </w:r>
      <w:r w:rsidRPr="007F6984">
        <w:t>, 5319-5325 (2016).</w:t>
      </w:r>
    </w:p>
    <w:p w14:paraId="0A326E2C" w14:textId="77777777" w:rsidR="0004284D" w:rsidRPr="007F6984" w:rsidRDefault="0004284D" w:rsidP="0004284D">
      <w:pPr>
        <w:pStyle w:val="24References"/>
        <w:jc w:val="both"/>
      </w:pPr>
      <w:r w:rsidRPr="007F6984">
        <w:t xml:space="preserve">K. B. Fan, J. D. Zhang, X. Y. Liu, G. F. Zhang, R. D. Averitt, and W. J. Padilla, "Phototunable Dielectric Huygens' Metasurfaces," Adv Mater </w:t>
      </w:r>
      <w:r w:rsidRPr="007F6984">
        <w:rPr>
          <w:b/>
        </w:rPr>
        <w:t>30</w:t>
      </w:r>
      <w:r w:rsidRPr="007F6984">
        <w:t>, 1800278 (2018).</w:t>
      </w:r>
    </w:p>
    <w:p w14:paraId="4BB9328D" w14:textId="77777777" w:rsidR="0004284D" w:rsidRPr="007F6984" w:rsidRDefault="0004284D" w:rsidP="0004284D">
      <w:pPr>
        <w:pStyle w:val="24References"/>
        <w:jc w:val="both"/>
      </w:pPr>
      <w:r w:rsidRPr="007F6984">
        <w:t xml:space="preserve">Y. C. Jun, J. Reno, T. Ribaudo, E. Shaner, J. J. Greffet, S. Vassant, F. Marquier, M. Sinclair, and I. Brener, "Epsilon-Near-Zero Strong Coupling in Metamaterial-Semiconductor Hybrid Structures," Nano Lett </w:t>
      </w:r>
      <w:r w:rsidRPr="007F6984">
        <w:rPr>
          <w:b/>
        </w:rPr>
        <w:t>13</w:t>
      </w:r>
      <w:r w:rsidRPr="007F6984">
        <w:t>, 5391-5396 (2013).</w:t>
      </w:r>
    </w:p>
    <w:p w14:paraId="1AD51747" w14:textId="77777777" w:rsidR="0004284D" w:rsidRPr="007F6984" w:rsidRDefault="0004284D" w:rsidP="0004284D">
      <w:pPr>
        <w:pStyle w:val="24References"/>
        <w:jc w:val="both"/>
      </w:pPr>
      <w:r w:rsidRPr="007F6984">
        <w:t xml:space="preserve">J. Sautter, I. Staude, M. Decker, E. Rusak, D. N. Neshev, I. Brener, and Y. S. Kivshar, "Active Tuning of All-Dielectric Metasurfaces," ACS Nano </w:t>
      </w:r>
      <w:r w:rsidRPr="007F6984">
        <w:rPr>
          <w:b/>
        </w:rPr>
        <w:t>9</w:t>
      </w:r>
      <w:r w:rsidRPr="007F6984">
        <w:t>, 4308-4315 (2015).</w:t>
      </w:r>
    </w:p>
    <w:p w14:paraId="7BEAC047" w14:textId="77777777" w:rsidR="0004284D" w:rsidRPr="007F6984" w:rsidRDefault="0004284D" w:rsidP="0004284D">
      <w:pPr>
        <w:pStyle w:val="24References"/>
        <w:jc w:val="both"/>
      </w:pPr>
      <w:r w:rsidRPr="007F6984">
        <w:lastRenderedPageBreak/>
        <w:t xml:space="preserve">K. Thyagarajan, R. Sokhoyan, L. Zornberg, and H. A. Atwater, "Millivolt Modulation of Plasmonic Metasurface Optical Response via Ionic Conductance," Adv Mater </w:t>
      </w:r>
      <w:r w:rsidRPr="007F6984">
        <w:rPr>
          <w:b/>
        </w:rPr>
        <w:t>29</w:t>
      </w:r>
      <w:r w:rsidRPr="007F6984">
        <w:t>, 1701044 (2017).</w:t>
      </w:r>
    </w:p>
    <w:p w14:paraId="77DF5A8D" w14:textId="77777777" w:rsidR="0004284D" w:rsidRPr="007F6984" w:rsidRDefault="0004284D" w:rsidP="0004284D">
      <w:pPr>
        <w:pStyle w:val="24References"/>
        <w:jc w:val="both"/>
      </w:pPr>
      <w:r w:rsidRPr="007F6984">
        <w:t xml:space="preserve">S. M. Kamali, E. Arbabi, A. Arbabi, Y. Horie, and A. Faraon, "Highly tunable elastic dielectric metasurface lenses," Laser Photonics Rev </w:t>
      </w:r>
      <w:r w:rsidRPr="007F6984">
        <w:rPr>
          <w:b/>
        </w:rPr>
        <w:t>10</w:t>
      </w:r>
      <w:r w:rsidRPr="007F6984">
        <w:t>, 1002-1008 (2016).</w:t>
      </w:r>
    </w:p>
    <w:p w14:paraId="4EA1CFAE" w14:textId="77777777" w:rsidR="0004284D" w:rsidRPr="007F6984" w:rsidRDefault="0004284D" w:rsidP="0004284D">
      <w:pPr>
        <w:pStyle w:val="24References"/>
        <w:jc w:val="both"/>
      </w:pPr>
      <w:r w:rsidRPr="007F6984">
        <w:t xml:space="preserve">H. S. Ee and R. Agarwal, "Tunable Metasurface and Flat Optical Zoom Lens on a Stretchable Substrate," Nano Lett </w:t>
      </w:r>
      <w:r w:rsidRPr="007F6984">
        <w:rPr>
          <w:b/>
        </w:rPr>
        <w:t>16</w:t>
      </w:r>
      <w:r w:rsidRPr="007F6984">
        <w:t>, 2818-2823 (2016).</w:t>
      </w:r>
    </w:p>
    <w:p w14:paraId="30A914D0" w14:textId="77777777" w:rsidR="0004284D" w:rsidRPr="007F6984" w:rsidRDefault="0004284D" w:rsidP="0004284D">
      <w:pPr>
        <w:pStyle w:val="24References"/>
        <w:jc w:val="both"/>
      </w:pPr>
      <w:r w:rsidRPr="007F6984">
        <w:t xml:space="preserve">P. Cencillo-Abad, E. Plum, E. T. F. Rogers, and N. I. Zheludev, "Spatial optical phase-modulating metadevice with subwavelength pixelation," Opt Express </w:t>
      </w:r>
      <w:r w:rsidRPr="007F6984">
        <w:rPr>
          <w:b/>
        </w:rPr>
        <w:t>24</w:t>
      </w:r>
      <w:r w:rsidRPr="007F6984">
        <w:t>, 18790-18798 (2016).</w:t>
      </w:r>
    </w:p>
    <w:p w14:paraId="619037CB" w14:textId="77777777" w:rsidR="0004284D" w:rsidRPr="007F6984" w:rsidRDefault="0004284D" w:rsidP="0004284D">
      <w:pPr>
        <w:pStyle w:val="24References"/>
        <w:jc w:val="both"/>
      </w:pPr>
      <w:r w:rsidRPr="007F6984">
        <w:t xml:space="preserve">A. She, S. Y. Zhang, S. Shian, D. R. Clarke, and F. Capasso, "Adaptive metalenses with simultaneous electrical control of focal length, astigmatism, and shift," Sci Adv </w:t>
      </w:r>
      <w:r w:rsidRPr="007F6984">
        <w:rPr>
          <w:b/>
        </w:rPr>
        <w:t>4</w:t>
      </w:r>
      <w:r w:rsidRPr="007F6984">
        <w:t>, eaap9957 (2018).</w:t>
      </w:r>
    </w:p>
    <w:p w14:paraId="74B9447A" w14:textId="77777777" w:rsidR="0004284D" w:rsidRPr="007F6984" w:rsidRDefault="0004284D" w:rsidP="0004284D">
      <w:pPr>
        <w:pStyle w:val="24References"/>
        <w:jc w:val="both"/>
      </w:pPr>
      <w:r w:rsidRPr="007F6984">
        <w:t xml:space="preserve">N. F. Yu, P. Genevet, M. A. Kats, F. Aieta, J. P. Tetienne, F. Capasso, and Z. Gaburro, "Light Propagation with Phase Discontinuities: Generalized Laws of Reflection and Refraction," Science </w:t>
      </w:r>
      <w:r w:rsidRPr="007F6984">
        <w:rPr>
          <w:b/>
        </w:rPr>
        <w:t>334</w:t>
      </w:r>
      <w:r w:rsidRPr="007F6984">
        <w:t>, 333-337 (2011).</w:t>
      </w:r>
    </w:p>
    <w:p w14:paraId="02850571" w14:textId="77777777" w:rsidR="0004284D" w:rsidRPr="007F6984" w:rsidRDefault="0004284D" w:rsidP="0004284D">
      <w:pPr>
        <w:pStyle w:val="24References"/>
        <w:jc w:val="both"/>
      </w:pPr>
      <w:r w:rsidRPr="007F6984">
        <w:t xml:space="preserve">A. Komar, R. Paniagua-Dominguez, A. Miroshnichenko, Y. F. Yu, Y. S. Kivshar, A. I. Kuznetsov, and D. Neshev, "Dynamic Beam Switching by Liquid Crystal Tunable Dielectric Metasurfaces," ACS Photonics </w:t>
      </w:r>
      <w:r w:rsidRPr="007F6984">
        <w:rPr>
          <w:b/>
        </w:rPr>
        <w:t>5</w:t>
      </w:r>
      <w:r w:rsidRPr="007F6984">
        <w:t>, 1742-1748 (2018).</w:t>
      </w:r>
    </w:p>
    <w:p w14:paraId="442E831D" w14:textId="77777777" w:rsidR="0004284D" w:rsidRPr="007F6984" w:rsidRDefault="0004284D" w:rsidP="0004284D">
      <w:pPr>
        <w:pStyle w:val="24References"/>
        <w:jc w:val="both"/>
      </w:pPr>
      <w:r w:rsidRPr="007F6984">
        <w:t xml:space="preserve">C. R. de Galarreta, A. M. Alexeev, Y. Y. Au, M. Lopez-Garcia, M. Klemm, M. Cryan, J. Bertolotti, and C. D. Wright, "Nonvolatile Reconfigurable Phase-Change Metadevices for Beam Steering in the Near Infrared," Adv Funct Mater </w:t>
      </w:r>
      <w:r w:rsidRPr="007F6984">
        <w:rPr>
          <w:b/>
        </w:rPr>
        <w:t>28</w:t>
      </w:r>
      <w:r w:rsidRPr="007F6984">
        <w:t>, 1704993 (2018).</w:t>
      </w:r>
    </w:p>
    <w:p w14:paraId="4768B8D1" w14:textId="77777777" w:rsidR="0004284D" w:rsidRPr="00E0144A" w:rsidRDefault="0004284D" w:rsidP="0004284D">
      <w:pPr>
        <w:pStyle w:val="24References"/>
        <w:jc w:val="both"/>
      </w:pPr>
      <w:r w:rsidRPr="007F6984">
        <w:t xml:space="preserve">E. Plum, K. F. MacDonald, X. Fang, D. Faccio, and N. I. Zheludev, "Controlling the Optical Response of 2D Matter in Standing Waves," ACS </w:t>
      </w:r>
      <w:r w:rsidRPr="00E0144A">
        <w:t xml:space="preserve">Photonics </w:t>
      </w:r>
      <w:r w:rsidRPr="00E0144A">
        <w:rPr>
          <w:b/>
        </w:rPr>
        <w:t>4</w:t>
      </w:r>
      <w:r w:rsidRPr="00E0144A">
        <w:t>, 3000-3011 (2017).</w:t>
      </w:r>
    </w:p>
    <w:p w14:paraId="17870D22" w14:textId="77777777" w:rsidR="0004284D" w:rsidRPr="00E0144A" w:rsidRDefault="0004284D" w:rsidP="0004284D">
      <w:pPr>
        <w:pStyle w:val="24References"/>
        <w:jc w:val="both"/>
      </w:pPr>
      <w:r w:rsidRPr="00E0144A">
        <w:t xml:space="preserve">X. Fang, K. F. MacDonald, and N. I. Zheludev, "Controlling light with light using coherent metadevices: all-optical transistor, summator and invertor," Light-Sci Appl </w:t>
      </w:r>
      <w:r w:rsidRPr="00E0144A">
        <w:rPr>
          <w:b/>
        </w:rPr>
        <w:t>4</w:t>
      </w:r>
      <w:r w:rsidRPr="00E0144A">
        <w:t>, e292 (2015).</w:t>
      </w:r>
    </w:p>
    <w:p w14:paraId="330F97B6" w14:textId="77777777" w:rsidR="0004284D" w:rsidRPr="00E0144A" w:rsidRDefault="0004284D" w:rsidP="0004284D">
      <w:pPr>
        <w:pStyle w:val="24References"/>
        <w:jc w:val="both"/>
      </w:pPr>
      <w:r w:rsidRPr="00E0144A">
        <w:t xml:space="preserve">M. Papaioannou, E. Plum, and N. I. Zheludev, "All-Optical Pattern Recognition and Image Processing on a Metamaterial Beam Splitter," ACS Photonics </w:t>
      </w:r>
      <w:r w:rsidRPr="00E0144A">
        <w:rPr>
          <w:b/>
        </w:rPr>
        <w:t>4</w:t>
      </w:r>
      <w:r w:rsidRPr="00E0144A">
        <w:t>, 217-222 (2017).</w:t>
      </w:r>
    </w:p>
    <w:p w14:paraId="783BEA18" w14:textId="77777777" w:rsidR="0004284D" w:rsidRPr="00E0144A" w:rsidRDefault="0004284D" w:rsidP="0004284D">
      <w:pPr>
        <w:pStyle w:val="24References"/>
        <w:jc w:val="both"/>
      </w:pPr>
      <w:r w:rsidRPr="00E0144A">
        <w:t xml:space="preserve">X. Fang, M. L. Tseng, D. P. Tsai, and N. I. Zheludev, "Coherent Excitation-Selective Spectroscopy of Multipole Resonances," Phys Rev Appl </w:t>
      </w:r>
      <w:r w:rsidRPr="00E0144A">
        <w:rPr>
          <w:b/>
        </w:rPr>
        <w:t>5</w:t>
      </w:r>
      <w:r w:rsidRPr="00E0144A">
        <w:t>, 014010 (2016).</w:t>
      </w:r>
    </w:p>
    <w:p w14:paraId="2D9097C7" w14:textId="77777777" w:rsidR="0004284D" w:rsidRPr="00E0144A" w:rsidRDefault="0004284D" w:rsidP="0004284D">
      <w:pPr>
        <w:pStyle w:val="24References"/>
        <w:jc w:val="both"/>
      </w:pPr>
      <w:r w:rsidRPr="00E0144A">
        <w:t xml:space="preserve">A. Lyons, D. Oren, T. Roger, V. Savinov, J. Valente, S. Vezzoli, N. I. Zheludev, M. Segev, and D. Faccio, "Coherent metamaterial absorption of two-photon states with 40% efficiency," Phys Rev A </w:t>
      </w:r>
      <w:r w:rsidRPr="00E0144A">
        <w:rPr>
          <w:b/>
        </w:rPr>
        <w:t>99</w:t>
      </w:r>
      <w:r w:rsidRPr="00E0144A">
        <w:t>, 011801(R) (2019).</w:t>
      </w:r>
    </w:p>
    <w:p w14:paraId="1F1B66EA" w14:textId="77777777" w:rsidR="0004284D" w:rsidRPr="00E0144A" w:rsidRDefault="0004284D" w:rsidP="0004284D">
      <w:pPr>
        <w:pStyle w:val="24References"/>
        <w:jc w:val="both"/>
      </w:pPr>
      <w:r w:rsidRPr="00E0144A">
        <w:t xml:space="preserve">J. H. Shi, X. Fang, E. T. F. Rogers, E. Plum, K. F. MacDonald, and N. I. Zheludev, "Coherent control of Snell's law at metasurfaces," Opt Express </w:t>
      </w:r>
      <w:r w:rsidRPr="00E0144A">
        <w:rPr>
          <w:b/>
        </w:rPr>
        <w:t>22</w:t>
      </w:r>
      <w:r w:rsidRPr="00E0144A">
        <w:t>, 21051-21060 (2014).</w:t>
      </w:r>
    </w:p>
    <w:p w14:paraId="7947ECA1" w14:textId="77777777" w:rsidR="0004284D" w:rsidRPr="00E0144A" w:rsidRDefault="0004284D" w:rsidP="0004284D">
      <w:pPr>
        <w:pStyle w:val="24References"/>
        <w:jc w:val="both"/>
      </w:pPr>
      <w:r w:rsidRPr="00E0144A">
        <w:t xml:space="preserve">S. Kita, K. Takata, M. Ono, K. Nozaki, E. Kuramochi, K. Takeda, and M. Notomi, "Coherent control of high efficiency metasurface beam deflectors with a back partial reflector," APL Photonics </w:t>
      </w:r>
      <w:r w:rsidRPr="00E0144A">
        <w:rPr>
          <w:b/>
        </w:rPr>
        <w:t>2</w:t>
      </w:r>
      <w:r w:rsidRPr="00E0144A">
        <w:t>, 046104 (2017).</w:t>
      </w:r>
    </w:p>
    <w:p w14:paraId="574DE395" w14:textId="77777777" w:rsidR="0004284D" w:rsidRPr="00E0144A" w:rsidRDefault="0004284D" w:rsidP="0004284D">
      <w:pPr>
        <w:pStyle w:val="24References"/>
        <w:jc w:val="both"/>
      </w:pPr>
      <w:r w:rsidRPr="00E0144A">
        <w:t xml:space="preserve">M. A. Green, "Self-consistent optical parameters of intrinsic silicon at 300 K including temperature coefficients," Sol Energ Mat Sol C </w:t>
      </w:r>
      <w:r w:rsidRPr="00E0144A">
        <w:rPr>
          <w:b/>
        </w:rPr>
        <w:t>92</w:t>
      </w:r>
      <w:r w:rsidRPr="00E0144A">
        <w:t>, 1305-1310 (2008).</w:t>
      </w:r>
    </w:p>
    <w:p w14:paraId="6220B826" w14:textId="57442315" w:rsidR="0004284D" w:rsidRPr="00E0144A" w:rsidRDefault="0004284D" w:rsidP="0004284D">
      <w:pPr>
        <w:pStyle w:val="24References"/>
        <w:jc w:val="both"/>
      </w:pPr>
      <w:r w:rsidRPr="00E0144A">
        <w:t xml:space="preserve">F. He, K. F. MacDonald, and X. Fang, "Coherent illumination spectroscopy of nanostructures and thin films on thick substrates," Opt Express </w:t>
      </w:r>
      <w:r w:rsidRPr="00E0144A">
        <w:rPr>
          <w:b/>
        </w:rPr>
        <w:t>26</w:t>
      </w:r>
      <w:r w:rsidRPr="00E0144A">
        <w:t>, 12415-12423 (2018).</w:t>
      </w:r>
    </w:p>
    <w:p w14:paraId="6C02B26B" w14:textId="5E56B469" w:rsidR="004C3974" w:rsidRPr="00E0144A" w:rsidRDefault="004C3974" w:rsidP="0004284D">
      <w:pPr>
        <w:pStyle w:val="24References"/>
        <w:jc w:val="both"/>
      </w:pPr>
      <w:r w:rsidRPr="00E0144A">
        <w:t xml:space="preserve">S. M. Kamali, E. Arbabi, A. Arbabi, and A. Faraon, "A review of dielectric optical metasurfaces for wavefront control," Nanophotonics </w:t>
      </w:r>
      <w:r w:rsidRPr="00E0144A">
        <w:rPr>
          <w:b/>
        </w:rPr>
        <w:t>7</w:t>
      </w:r>
      <w:r w:rsidRPr="00E0144A">
        <w:t>, 1041-1068 (2018).</w:t>
      </w:r>
    </w:p>
    <w:p w14:paraId="1C456EA9" w14:textId="77777777" w:rsidR="0004284D" w:rsidRPr="00E0144A" w:rsidRDefault="0004284D" w:rsidP="0004284D">
      <w:pPr>
        <w:pStyle w:val="24References"/>
        <w:jc w:val="both"/>
      </w:pPr>
      <w:r w:rsidRPr="00E0144A">
        <w:t xml:space="preserve">S. Liu, M. B. Sinclair, T. S. Mahony, Y. C. Jun, S. Campione, J. Ginn, D. A. Bender, J. R. Wendt, J. F. Ihlefeld, P. G. Clem, J. B. Wright, and I. Brener, "Optical magnetic mirrors without metals," Optica </w:t>
      </w:r>
      <w:r w:rsidRPr="00E0144A">
        <w:rPr>
          <w:b/>
        </w:rPr>
        <w:t>1</w:t>
      </w:r>
      <w:r w:rsidRPr="00E0144A">
        <w:t>, 250-256 (2014).</w:t>
      </w:r>
    </w:p>
    <w:p w14:paraId="2EB30F9B" w14:textId="77777777" w:rsidR="0004284D" w:rsidRPr="007F6984" w:rsidRDefault="0004284D" w:rsidP="0004284D">
      <w:pPr>
        <w:pStyle w:val="24References"/>
        <w:jc w:val="both"/>
      </w:pPr>
      <w:r w:rsidRPr="00E0144A">
        <w:t>W. T. Chen, A. Y. Zhu, V. Sanjeev, M. Khorasaninejad</w:t>
      </w:r>
      <w:r w:rsidRPr="007F6984">
        <w:t xml:space="preserve">, Z. J. Shi, E. Lee, and F. Capasso, "A broadband achromatic metalens for focusing and imaging in the visible," Nat Nanotechnol </w:t>
      </w:r>
      <w:r w:rsidRPr="007F6984">
        <w:rPr>
          <w:b/>
        </w:rPr>
        <w:t>13</w:t>
      </w:r>
      <w:r w:rsidRPr="007F6984">
        <w:t>, 220-226 (2018).</w:t>
      </w:r>
    </w:p>
    <w:p w14:paraId="266A685B" w14:textId="77777777" w:rsidR="0004284D" w:rsidRPr="007F6984" w:rsidRDefault="0004284D" w:rsidP="0004284D">
      <w:pPr>
        <w:pStyle w:val="24References"/>
        <w:jc w:val="both"/>
      </w:pPr>
      <w:r w:rsidRPr="007F6984">
        <w:t xml:space="preserve">S. M. Wang, P. C. Wu, V. C. Su, Y. C. Lai, M. K. Chen, H. Y. Kuo, B. H. Chen, Y. H. Chen, T. T. Huang, J. H. Wang, R. M. Lin, C. H. Kuan, T. Li, Z. L. Wang, S. N. Zhu, and D. P. Tsai, "A broadband achromatic metalens in the visible," Nat Nanotechnol </w:t>
      </w:r>
      <w:r w:rsidRPr="007F6984">
        <w:rPr>
          <w:b/>
        </w:rPr>
        <w:t>13</w:t>
      </w:r>
      <w:r w:rsidRPr="007F6984">
        <w:t>, 227-232 (2018).</w:t>
      </w:r>
    </w:p>
    <w:p w14:paraId="5B3223A1" w14:textId="77777777" w:rsidR="00E44924" w:rsidRPr="007F6984" w:rsidRDefault="0004284D" w:rsidP="00CE3F24">
      <w:pPr>
        <w:pStyle w:val="24References"/>
        <w:jc w:val="both"/>
      </w:pPr>
      <w:r w:rsidRPr="007F6984">
        <w:t xml:space="preserve">S. Colburn, A. Zhan, and A. Majumdar, "Metasurface optics for full-color computational imaging," Sci Adv </w:t>
      </w:r>
      <w:r w:rsidRPr="007F6984">
        <w:rPr>
          <w:b/>
        </w:rPr>
        <w:t>4</w:t>
      </w:r>
      <w:r w:rsidRPr="007F6984">
        <w:t>, eaar2114 (2018).</w:t>
      </w:r>
    </w:p>
    <w:p w14:paraId="3D332A11" w14:textId="77777777" w:rsidR="00DA6BAF" w:rsidRPr="00706392" w:rsidRDefault="00DA6BAF" w:rsidP="00DA6BAF">
      <w:pPr>
        <w:pStyle w:val="24References"/>
        <w:numPr>
          <w:ilvl w:val="0"/>
          <w:numId w:val="0"/>
        </w:numPr>
        <w:ind w:left="360"/>
        <w:rPr>
          <w:highlight w:val="yellow"/>
        </w:rPr>
      </w:pPr>
    </w:p>
    <w:sectPr w:rsidR="00DA6BAF" w:rsidRPr="00706392" w:rsidSect="0081577A">
      <w:pgSz w:w="12240" w:h="15840"/>
      <w:pgMar w:top="1872" w:right="2347" w:bottom="1872" w:left="234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E1AFB0" w16cid:durableId="22E92A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6C67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0469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AC41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3242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FCE5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A686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60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8491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7C0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844B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A33AD"/>
    <w:multiLevelType w:val="hybridMultilevel"/>
    <w:tmpl w:val="831E8016"/>
    <w:lvl w:ilvl="0" w:tplc="2AE4E9C6">
      <w:start w:val="1"/>
      <w:numFmt w:val="bullet"/>
      <w:pStyle w:val="17ListBulleted"/>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010ED4"/>
    <w:multiLevelType w:val="multilevel"/>
    <w:tmpl w:val="72E88FE4"/>
    <w:lvl w:ilvl="0">
      <w:start w:val="1"/>
      <w:numFmt w:val="decimal"/>
      <w:pStyle w:val="08SectionHeader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8C57920"/>
    <w:multiLevelType w:val="hybridMultilevel"/>
    <w:tmpl w:val="4F4C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72220"/>
    <w:multiLevelType w:val="hybridMultilevel"/>
    <w:tmpl w:val="4C54C734"/>
    <w:lvl w:ilvl="0" w:tplc="D04ED72E">
      <w:start w:val="1"/>
      <w:numFmt w:val="decimal"/>
      <w:pStyle w:val="24Referenc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557C90"/>
    <w:multiLevelType w:val="hybridMultilevel"/>
    <w:tmpl w:val="DEB6A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9929DE"/>
    <w:multiLevelType w:val="hybridMultilevel"/>
    <w:tmpl w:val="D6FE65AC"/>
    <w:lvl w:ilvl="0" w:tplc="FB5EEEB8">
      <w:start w:val="1"/>
      <w:numFmt w:val="decimal"/>
      <w:pStyle w:val="19ListNumber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BB6430"/>
    <w:multiLevelType w:val="hybridMultilevel"/>
    <w:tmpl w:val="2138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D6DC7"/>
    <w:multiLevelType w:val="hybridMultilevel"/>
    <w:tmpl w:val="A1CEDF30"/>
    <w:lvl w:ilvl="0" w:tplc="6CA0BD1E">
      <w:start w:val="1"/>
      <w:numFmt w:val="decimal"/>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602A0A"/>
    <w:multiLevelType w:val="hybridMultilevel"/>
    <w:tmpl w:val="5B621E72"/>
    <w:lvl w:ilvl="0" w:tplc="805A9A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E977A0"/>
    <w:multiLevelType w:val="hybridMultilevel"/>
    <w:tmpl w:val="B4DCED64"/>
    <w:lvl w:ilvl="0" w:tplc="F1169D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3B1349"/>
    <w:multiLevelType w:val="hybridMultilevel"/>
    <w:tmpl w:val="F906F310"/>
    <w:lvl w:ilvl="0" w:tplc="26A61E8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C84BF4"/>
    <w:multiLevelType w:val="hybridMultilevel"/>
    <w:tmpl w:val="D6761426"/>
    <w:lvl w:ilvl="0" w:tplc="C3BE05EE">
      <w:start w:val="1"/>
      <w:numFmt w:val="lowerLetter"/>
      <w:pStyle w:val="19ListNumber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8"/>
  </w:num>
  <w:num w:numId="3">
    <w:abstractNumId w:val="12"/>
  </w:num>
  <w:num w:numId="4">
    <w:abstractNumId w:val="14"/>
  </w:num>
  <w:num w:numId="5">
    <w:abstractNumId w:val="11"/>
  </w:num>
  <w:num w:numId="6">
    <w:abstractNumId w:val="16"/>
  </w:num>
  <w:num w:numId="7">
    <w:abstractNumId w:val="15"/>
  </w:num>
  <w:num w:numId="8">
    <w:abstractNumId w:val="21"/>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63"/>
    <w:rsid w:val="00002E70"/>
    <w:rsid w:val="00022A47"/>
    <w:rsid w:val="000239B3"/>
    <w:rsid w:val="0002448B"/>
    <w:rsid w:val="00025EED"/>
    <w:rsid w:val="00036639"/>
    <w:rsid w:val="000366A8"/>
    <w:rsid w:val="0003784D"/>
    <w:rsid w:val="0004284D"/>
    <w:rsid w:val="00047A71"/>
    <w:rsid w:val="00055C34"/>
    <w:rsid w:val="000615EE"/>
    <w:rsid w:val="00062D82"/>
    <w:rsid w:val="00086BC8"/>
    <w:rsid w:val="00092896"/>
    <w:rsid w:val="0009396C"/>
    <w:rsid w:val="000A1A24"/>
    <w:rsid w:val="000B6775"/>
    <w:rsid w:val="000D0EF8"/>
    <w:rsid w:val="000D11C9"/>
    <w:rsid w:val="000D533A"/>
    <w:rsid w:val="000E7954"/>
    <w:rsid w:val="000F49E4"/>
    <w:rsid w:val="001155EB"/>
    <w:rsid w:val="0012111D"/>
    <w:rsid w:val="0012139F"/>
    <w:rsid w:val="001437F8"/>
    <w:rsid w:val="00176184"/>
    <w:rsid w:val="001920EE"/>
    <w:rsid w:val="001A28CD"/>
    <w:rsid w:val="001B4A12"/>
    <w:rsid w:val="002008D4"/>
    <w:rsid w:val="0020118A"/>
    <w:rsid w:val="00225EE0"/>
    <w:rsid w:val="00243C6C"/>
    <w:rsid w:val="002A2E82"/>
    <w:rsid w:val="002A59D7"/>
    <w:rsid w:val="002C5095"/>
    <w:rsid w:val="002D43D6"/>
    <w:rsid w:val="002D7259"/>
    <w:rsid w:val="002E2F1C"/>
    <w:rsid w:val="002F13BA"/>
    <w:rsid w:val="002F14ED"/>
    <w:rsid w:val="002F389C"/>
    <w:rsid w:val="002F3E26"/>
    <w:rsid w:val="00317168"/>
    <w:rsid w:val="00320675"/>
    <w:rsid w:val="00331AB2"/>
    <w:rsid w:val="00333C67"/>
    <w:rsid w:val="003347A9"/>
    <w:rsid w:val="00337B32"/>
    <w:rsid w:val="00350965"/>
    <w:rsid w:val="0036209C"/>
    <w:rsid w:val="00370479"/>
    <w:rsid w:val="00383428"/>
    <w:rsid w:val="00394FAA"/>
    <w:rsid w:val="003B1339"/>
    <w:rsid w:val="003B1B30"/>
    <w:rsid w:val="003D7E95"/>
    <w:rsid w:val="003F2F9F"/>
    <w:rsid w:val="004026CD"/>
    <w:rsid w:val="004048F5"/>
    <w:rsid w:val="00405793"/>
    <w:rsid w:val="00416CDD"/>
    <w:rsid w:val="00430375"/>
    <w:rsid w:val="00432E94"/>
    <w:rsid w:val="00435547"/>
    <w:rsid w:val="00440131"/>
    <w:rsid w:val="0046510A"/>
    <w:rsid w:val="0048331C"/>
    <w:rsid w:val="004936B0"/>
    <w:rsid w:val="00497360"/>
    <w:rsid w:val="004A432F"/>
    <w:rsid w:val="004C3974"/>
    <w:rsid w:val="004D54AD"/>
    <w:rsid w:val="004E3312"/>
    <w:rsid w:val="004E5380"/>
    <w:rsid w:val="004E609D"/>
    <w:rsid w:val="004F116E"/>
    <w:rsid w:val="00520734"/>
    <w:rsid w:val="00535347"/>
    <w:rsid w:val="005530C7"/>
    <w:rsid w:val="00560F5B"/>
    <w:rsid w:val="00591164"/>
    <w:rsid w:val="00595A48"/>
    <w:rsid w:val="005A33E2"/>
    <w:rsid w:val="005B18B4"/>
    <w:rsid w:val="005B3179"/>
    <w:rsid w:val="005B60BD"/>
    <w:rsid w:val="005C5922"/>
    <w:rsid w:val="005E1154"/>
    <w:rsid w:val="005F4008"/>
    <w:rsid w:val="005F485D"/>
    <w:rsid w:val="005F590B"/>
    <w:rsid w:val="006005DA"/>
    <w:rsid w:val="00611F6A"/>
    <w:rsid w:val="006270B3"/>
    <w:rsid w:val="00643829"/>
    <w:rsid w:val="006508E1"/>
    <w:rsid w:val="00674706"/>
    <w:rsid w:val="006B1167"/>
    <w:rsid w:val="006E097B"/>
    <w:rsid w:val="006E3663"/>
    <w:rsid w:val="00706392"/>
    <w:rsid w:val="007157C5"/>
    <w:rsid w:val="0072426B"/>
    <w:rsid w:val="007443FA"/>
    <w:rsid w:val="00762B85"/>
    <w:rsid w:val="00775A66"/>
    <w:rsid w:val="007969D7"/>
    <w:rsid w:val="007A717D"/>
    <w:rsid w:val="007B066E"/>
    <w:rsid w:val="007B2071"/>
    <w:rsid w:val="007B6528"/>
    <w:rsid w:val="007C7857"/>
    <w:rsid w:val="007D7494"/>
    <w:rsid w:val="007E1A52"/>
    <w:rsid w:val="007E29A3"/>
    <w:rsid w:val="007E603F"/>
    <w:rsid w:val="007F35CC"/>
    <w:rsid w:val="007F6984"/>
    <w:rsid w:val="0080185D"/>
    <w:rsid w:val="00802869"/>
    <w:rsid w:val="00803D73"/>
    <w:rsid w:val="00804C9B"/>
    <w:rsid w:val="0081577A"/>
    <w:rsid w:val="00824C53"/>
    <w:rsid w:val="0082549A"/>
    <w:rsid w:val="00853A04"/>
    <w:rsid w:val="008605EC"/>
    <w:rsid w:val="008C57CE"/>
    <w:rsid w:val="008E4E83"/>
    <w:rsid w:val="00907C09"/>
    <w:rsid w:val="009508BC"/>
    <w:rsid w:val="0095607B"/>
    <w:rsid w:val="00960CC3"/>
    <w:rsid w:val="00974BEF"/>
    <w:rsid w:val="0098480C"/>
    <w:rsid w:val="009909E8"/>
    <w:rsid w:val="00992A1A"/>
    <w:rsid w:val="00994199"/>
    <w:rsid w:val="009A2893"/>
    <w:rsid w:val="009C0370"/>
    <w:rsid w:val="009C2020"/>
    <w:rsid w:val="009E25A2"/>
    <w:rsid w:val="00A035D7"/>
    <w:rsid w:val="00A043C6"/>
    <w:rsid w:val="00A10FE6"/>
    <w:rsid w:val="00A23C8C"/>
    <w:rsid w:val="00A40EFB"/>
    <w:rsid w:val="00A52528"/>
    <w:rsid w:val="00A558C7"/>
    <w:rsid w:val="00A55B30"/>
    <w:rsid w:val="00A568B6"/>
    <w:rsid w:val="00A62764"/>
    <w:rsid w:val="00A76517"/>
    <w:rsid w:val="00AA2BE4"/>
    <w:rsid w:val="00AB07F6"/>
    <w:rsid w:val="00AE2771"/>
    <w:rsid w:val="00AF719D"/>
    <w:rsid w:val="00B22855"/>
    <w:rsid w:val="00B345AD"/>
    <w:rsid w:val="00B50D2C"/>
    <w:rsid w:val="00B971C8"/>
    <w:rsid w:val="00BA54DD"/>
    <w:rsid w:val="00BB73D5"/>
    <w:rsid w:val="00BC55D1"/>
    <w:rsid w:val="00BD2F0B"/>
    <w:rsid w:val="00BF64A9"/>
    <w:rsid w:val="00C12551"/>
    <w:rsid w:val="00C14F24"/>
    <w:rsid w:val="00C202EA"/>
    <w:rsid w:val="00C413BF"/>
    <w:rsid w:val="00C661A2"/>
    <w:rsid w:val="00C90584"/>
    <w:rsid w:val="00C90BD6"/>
    <w:rsid w:val="00C92360"/>
    <w:rsid w:val="00C95196"/>
    <w:rsid w:val="00CB0396"/>
    <w:rsid w:val="00CB2BF6"/>
    <w:rsid w:val="00CB450F"/>
    <w:rsid w:val="00CB619E"/>
    <w:rsid w:val="00CD0466"/>
    <w:rsid w:val="00CD5088"/>
    <w:rsid w:val="00CE3F24"/>
    <w:rsid w:val="00CE587E"/>
    <w:rsid w:val="00CF0ECF"/>
    <w:rsid w:val="00D01499"/>
    <w:rsid w:val="00D07434"/>
    <w:rsid w:val="00D20944"/>
    <w:rsid w:val="00D2243E"/>
    <w:rsid w:val="00D2683C"/>
    <w:rsid w:val="00D4248B"/>
    <w:rsid w:val="00D44604"/>
    <w:rsid w:val="00D8733D"/>
    <w:rsid w:val="00D91A4A"/>
    <w:rsid w:val="00DA33B2"/>
    <w:rsid w:val="00DA5199"/>
    <w:rsid w:val="00DA6BAF"/>
    <w:rsid w:val="00DD2514"/>
    <w:rsid w:val="00DF10EB"/>
    <w:rsid w:val="00DF6C7C"/>
    <w:rsid w:val="00E00665"/>
    <w:rsid w:val="00E0144A"/>
    <w:rsid w:val="00E44924"/>
    <w:rsid w:val="00E71198"/>
    <w:rsid w:val="00E72B25"/>
    <w:rsid w:val="00E86B64"/>
    <w:rsid w:val="00E9028A"/>
    <w:rsid w:val="00EA0214"/>
    <w:rsid w:val="00EA4784"/>
    <w:rsid w:val="00EB38EC"/>
    <w:rsid w:val="00EC0262"/>
    <w:rsid w:val="00EC755F"/>
    <w:rsid w:val="00ED2C69"/>
    <w:rsid w:val="00ED6797"/>
    <w:rsid w:val="00EF09E8"/>
    <w:rsid w:val="00F12CF8"/>
    <w:rsid w:val="00F33E52"/>
    <w:rsid w:val="00F3556C"/>
    <w:rsid w:val="00F355AC"/>
    <w:rsid w:val="00F467F1"/>
    <w:rsid w:val="00F75B1B"/>
    <w:rsid w:val="00F83DA3"/>
    <w:rsid w:val="00F8586E"/>
    <w:rsid w:val="00F92333"/>
    <w:rsid w:val="00F969F1"/>
    <w:rsid w:val="00FA1BFD"/>
    <w:rsid w:val="00FA5639"/>
    <w:rsid w:val="00FB1919"/>
    <w:rsid w:val="00FC10AC"/>
    <w:rsid w:val="00FC5DCC"/>
    <w:rsid w:val="00FC6723"/>
    <w:rsid w:val="00FD5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3DC7"/>
  <w15:docId w15:val="{3CF04A3C-FF5E-45C1-A1F9-D8D8E8A5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0118A"/>
  </w:style>
  <w:style w:type="paragraph" w:styleId="Heading1">
    <w:name w:val="heading 1"/>
    <w:basedOn w:val="Normal"/>
    <w:next w:val="Normal"/>
    <w:link w:val="Heading1Char"/>
    <w:uiPriority w:val="9"/>
    <w:rsid w:val="006270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 Title"/>
    <w:basedOn w:val="Normal"/>
    <w:next w:val="02Author"/>
    <w:qFormat/>
    <w:rsid w:val="000615EE"/>
    <w:pPr>
      <w:spacing w:after="0" w:line="240" w:lineRule="auto"/>
    </w:pPr>
    <w:rPr>
      <w:rFonts w:ascii="Arial" w:hAnsi="Arial"/>
      <w:b/>
      <w:spacing w:val="10"/>
      <w:kern w:val="32"/>
      <w:sz w:val="32"/>
    </w:rPr>
  </w:style>
  <w:style w:type="paragraph" w:customStyle="1" w:styleId="02Author-BOE">
    <w:name w:val="02. Author - BOE"/>
    <w:basedOn w:val="01Title"/>
    <w:next w:val="03AuthorAffiliation"/>
    <w:qFormat/>
    <w:rsid w:val="000615EE"/>
    <w:pPr>
      <w:spacing w:before="240" w:after="80"/>
    </w:pPr>
    <w:rPr>
      <w:smallCaps/>
      <w:color w:val="7C130E"/>
      <w:spacing w:val="0"/>
      <w:kern w:val="0"/>
      <w:sz w:val="24"/>
    </w:rPr>
  </w:style>
  <w:style w:type="paragraph" w:customStyle="1" w:styleId="10BodySubsequentParagraph">
    <w:name w:val="10. Body Subsequent Paragraph"/>
    <w:basedOn w:val="09BodyFirstParagraph"/>
    <w:qFormat/>
    <w:rsid w:val="00A568B6"/>
    <w:pPr>
      <w:spacing w:before="0"/>
      <w:ind w:firstLine="288"/>
    </w:pPr>
  </w:style>
  <w:style w:type="paragraph" w:customStyle="1" w:styleId="03AuthorAffiliation">
    <w:name w:val="03. Author Affiliation"/>
    <w:basedOn w:val="NoSpacing"/>
    <w:next w:val="04Email"/>
    <w:qFormat/>
    <w:rsid w:val="00CE587E"/>
    <w:rPr>
      <w:rFonts w:ascii="Times New Roman" w:hAnsi="Times New Roman"/>
      <w:i/>
      <w:sz w:val="18"/>
    </w:rPr>
  </w:style>
  <w:style w:type="paragraph" w:customStyle="1" w:styleId="02Author-OE">
    <w:name w:val="02. Author - OE"/>
    <w:basedOn w:val="02Author-BOE"/>
    <w:next w:val="03AuthorAffiliation"/>
    <w:qFormat/>
    <w:rsid w:val="00CE587E"/>
    <w:rPr>
      <w:color w:val="943634"/>
    </w:rPr>
  </w:style>
  <w:style w:type="paragraph" w:styleId="NoSpacing">
    <w:name w:val="No Spacing"/>
    <w:uiPriority w:val="1"/>
    <w:rsid w:val="009909E8"/>
    <w:pPr>
      <w:spacing w:after="0" w:line="240" w:lineRule="auto"/>
    </w:pPr>
  </w:style>
  <w:style w:type="paragraph" w:customStyle="1" w:styleId="02Author-OME">
    <w:name w:val="02. Author - OME"/>
    <w:basedOn w:val="02Author-BOE"/>
    <w:next w:val="03AuthorAffiliation"/>
    <w:qFormat/>
    <w:rsid w:val="00416CDD"/>
    <w:rPr>
      <w:color w:val="1478B6"/>
    </w:rPr>
  </w:style>
  <w:style w:type="paragraph" w:customStyle="1" w:styleId="04Email">
    <w:name w:val="04. Email"/>
    <w:basedOn w:val="03AuthorAffiliation"/>
    <w:next w:val="06AbstractBody"/>
    <w:qFormat/>
    <w:rsid w:val="00416CDD"/>
    <w:rPr>
      <w:color w:val="2E2EB1"/>
    </w:rPr>
  </w:style>
  <w:style w:type="paragraph" w:customStyle="1" w:styleId="23ReferenceSectionHeader">
    <w:name w:val="23. Reference Section Header"/>
    <w:next w:val="24References"/>
    <w:qFormat/>
    <w:rsid w:val="007F35CC"/>
    <w:pPr>
      <w:spacing w:before="120" w:after="120" w:line="240" w:lineRule="auto"/>
    </w:pPr>
    <w:rPr>
      <w:rFonts w:ascii="Arial" w:hAnsi="Arial"/>
      <w:b/>
      <w:sz w:val="20"/>
    </w:rPr>
  </w:style>
  <w:style w:type="paragraph" w:customStyle="1" w:styleId="06AbstractBody">
    <w:name w:val="06. Abstract Body"/>
    <w:next w:val="07Copyright"/>
    <w:qFormat/>
    <w:rsid w:val="00BF64A9"/>
    <w:pPr>
      <w:spacing w:before="240" w:after="0" w:line="240" w:lineRule="auto"/>
      <w:jc w:val="both"/>
    </w:pPr>
    <w:rPr>
      <w:rFonts w:ascii="Times New Roman" w:hAnsi="Times New Roman"/>
      <w:color w:val="000000" w:themeColor="text1"/>
      <w:sz w:val="20"/>
    </w:rPr>
  </w:style>
  <w:style w:type="paragraph" w:customStyle="1" w:styleId="07Copyright">
    <w:name w:val="07. Copyright"/>
    <w:basedOn w:val="06AbstractBody"/>
    <w:next w:val="08SectionHeader1"/>
    <w:qFormat/>
    <w:rsid w:val="0036209C"/>
    <w:pPr>
      <w:spacing w:after="240"/>
    </w:pPr>
    <w:rPr>
      <w:rFonts w:ascii="Arial" w:hAnsi="Arial"/>
      <w:sz w:val="16"/>
    </w:rPr>
  </w:style>
  <w:style w:type="paragraph" w:customStyle="1" w:styleId="24References">
    <w:name w:val="24. References"/>
    <w:qFormat/>
    <w:rsid w:val="00C90584"/>
    <w:pPr>
      <w:numPr>
        <w:numId w:val="1"/>
      </w:numPr>
      <w:spacing w:after="0" w:line="240" w:lineRule="auto"/>
    </w:pPr>
    <w:rPr>
      <w:rFonts w:ascii="Times New Roman" w:hAnsi="Times New Roman"/>
      <w:sz w:val="16"/>
    </w:rPr>
  </w:style>
  <w:style w:type="paragraph" w:customStyle="1" w:styleId="08SectionHeader1">
    <w:name w:val="08 Section Header 1"/>
    <w:next w:val="09BodyFirstParagraph"/>
    <w:qFormat/>
    <w:rsid w:val="00BF64A9"/>
    <w:pPr>
      <w:numPr>
        <w:numId w:val="5"/>
      </w:numPr>
      <w:spacing w:before="120" w:after="0" w:line="240" w:lineRule="auto"/>
    </w:pPr>
    <w:rPr>
      <w:rFonts w:ascii="Arial" w:hAnsi="Arial"/>
      <w:b/>
      <w:sz w:val="20"/>
    </w:rPr>
  </w:style>
  <w:style w:type="paragraph" w:customStyle="1" w:styleId="09BodyFirstParagraph">
    <w:name w:val="09. Body First Paragraph"/>
    <w:basedOn w:val="06AbstractBody"/>
    <w:next w:val="10BodySubsequentParagraph"/>
    <w:qFormat/>
    <w:rsid w:val="00BF64A9"/>
    <w:pPr>
      <w:spacing w:before="120"/>
    </w:pPr>
  </w:style>
  <w:style w:type="paragraph" w:customStyle="1" w:styleId="08SectionHeader2">
    <w:name w:val="08. Section Header 2"/>
    <w:basedOn w:val="08SectionHeader1"/>
    <w:next w:val="09BodyFirstParagraph"/>
    <w:qFormat/>
    <w:rsid w:val="00A568B6"/>
    <w:pPr>
      <w:numPr>
        <w:numId w:val="0"/>
      </w:numPr>
    </w:pPr>
    <w:rPr>
      <w:b w:val="0"/>
      <w:i/>
    </w:rPr>
  </w:style>
  <w:style w:type="character" w:styleId="CommentReference">
    <w:name w:val="annotation reference"/>
    <w:basedOn w:val="DefaultParagraphFont"/>
    <w:uiPriority w:val="99"/>
    <w:semiHidden/>
    <w:unhideWhenUsed/>
    <w:rsid w:val="005A33E2"/>
    <w:rPr>
      <w:sz w:val="16"/>
      <w:szCs w:val="16"/>
    </w:rPr>
  </w:style>
  <w:style w:type="paragraph" w:styleId="CommentText">
    <w:name w:val="annotation text"/>
    <w:basedOn w:val="Normal"/>
    <w:link w:val="CommentTextChar"/>
    <w:uiPriority w:val="99"/>
    <w:semiHidden/>
    <w:unhideWhenUsed/>
    <w:rsid w:val="005A33E2"/>
    <w:pPr>
      <w:spacing w:line="240" w:lineRule="auto"/>
    </w:pPr>
    <w:rPr>
      <w:sz w:val="20"/>
      <w:szCs w:val="20"/>
    </w:rPr>
  </w:style>
  <w:style w:type="character" w:customStyle="1" w:styleId="CommentTextChar">
    <w:name w:val="Comment Text Char"/>
    <w:basedOn w:val="DefaultParagraphFont"/>
    <w:link w:val="CommentText"/>
    <w:uiPriority w:val="99"/>
    <w:semiHidden/>
    <w:rsid w:val="005A33E2"/>
    <w:rPr>
      <w:sz w:val="20"/>
      <w:szCs w:val="20"/>
    </w:rPr>
  </w:style>
  <w:style w:type="paragraph" w:styleId="CommentSubject">
    <w:name w:val="annotation subject"/>
    <w:basedOn w:val="CommentText"/>
    <w:next w:val="CommentText"/>
    <w:link w:val="CommentSubjectChar"/>
    <w:uiPriority w:val="99"/>
    <w:semiHidden/>
    <w:unhideWhenUsed/>
    <w:rsid w:val="005A33E2"/>
    <w:rPr>
      <w:b/>
      <w:bCs/>
    </w:rPr>
  </w:style>
  <w:style w:type="character" w:customStyle="1" w:styleId="CommentSubjectChar">
    <w:name w:val="Comment Subject Char"/>
    <w:basedOn w:val="CommentTextChar"/>
    <w:link w:val="CommentSubject"/>
    <w:uiPriority w:val="99"/>
    <w:semiHidden/>
    <w:rsid w:val="005A33E2"/>
    <w:rPr>
      <w:b/>
      <w:bCs/>
      <w:sz w:val="20"/>
      <w:szCs w:val="20"/>
    </w:rPr>
  </w:style>
  <w:style w:type="paragraph" w:styleId="BalloonText">
    <w:name w:val="Balloon Text"/>
    <w:basedOn w:val="Normal"/>
    <w:link w:val="BalloonTextChar"/>
    <w:uiPriority w:val="99"/>
    <w:semiHidden/>
    <w:unhideWhenUsed/>
    <w:rsid w:val="005A3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E2"/>
    <w:rPr>
      <w:rFonts w:ascii="Tahoma" w:hAnsi="Tahoma" w:cs="Tahoma"/>
      <w:sz w:val="16"/>
      <w:szCs w:val="16"/>
    </w:rPr>
  </w:style>
  <w:style w:type="paragraph" w:customStyle="1" w:styleId="08SectionHeader3">
    <w:name w:val="08. Section Header 3"/>
    <w:basedOn w:val="08SectionHeader2"/>
    <w:next w:val="09BodyFirstParagraph"/>
    <w:qFormat/>
    <w:rsid w:val="005A33E2"/>
    <w:rPr>
      <w:i w:val="0"/>
    </w:rPr>
  </w:style>
  <w:style w:type="paragraph" w:customStyle="1" w:styleId="20FundingSectionHeader">
    <w:name w:val="20. Funding Section Header"/>
    <w:basedOn w:val="08SectionHeader1"/>
    <w:next w:val="09BodyFirstParagraph"/>
    <w:qFormat/>
    <w:rsid w:val="00A55B30"/>
    <w:pPr>
      <w:numPr>
        <w:numId w:val="0"/>
      </w:numPr>
      <w:spacing w:after="120"/>
      <w:ind w:left="360" w:hanging="360"/>
    </w:pPr>
  </w:style>
  <w:style w:type="paragraph" w:customStyle="1" w:styleId="21AcknowledgmentsSectionHeader">
    <w:name w:val="21. Acknowledgments Section Header"/>
    <w:basedOn w:val="20FundingSectionHeader"/>
    <w:next w:val="09BodyFirstParagraph"/>
    <w:qFormat/>
    <w:rsid w:val="00A55B30"/>
  </w:style>
  <w:style w:type="paragraph" w:customStyle="1" w:styleId="12FigureCaptionShort">
    <w:name w:val="12. Figure Caption Short"/>
    <w:basedOn w:val="09BodyFirstParagraph"/>
    <w:next w:val="10BodySubsequentParagraph"/>
    <w:qFormat/>
    <w:rsid w:val="00FD5E0D"/>
    <w:pPr>
      <w:spacing w:after="120"/>
      <w:ind w:left="720" w:right="720"/>
      <w:jc w:val="center"/>
    </w:pPr>
    <w:rPr>
      <w:sz w:val="16"/>
    </w:rPr>
  </w:style>
  <w:style w:type="paragraph" w:customStyle="1" w:styleId="12FigureCaptionLong">
    <w:name w:val="12. Figure Caption Long"/>
    <w:basedOn w:val="12FigureCaptionShort"/>
    <w:next w:val="10BodySubsequentParagraph"/>
    <w:qFormat/>
    <w:rsid w:val="00FD5E0D"/>
    <w:pPr>
      <w:jc w:val="both"/>
    </w:pPr>
  </w:style>
  <w:style w:type="paragraph" w:customStyle="1" w:styleId="14TableCaption">
    <w:name w:val="14. Table Caption"/>
    <w:basedOn w:val="09BodyFirstParagraph"/>
    <w:next w:val="15TableBody"/>
    <w:qFormat/>
    <w:rsid w:val="0048331C"/>
    <w:pPr>
      <w:spacing w:before="240" w:after="160"/>
      <w:jc w:val="center"/>
    </w:pPr>
    <w:rPr>
      <w:b/>
      <w:sz w:val="16"/>
    </w:rPr>
  </w:style>
  <w:style w:type="paragraph" w:customStyle="1" w:styleId="13Equation">
    <w:name w:val="13. Equation"/>
    <w:basedOn w:val="10BodySubsequentParagraph"/>
    <w:next w:val="10BodySubsequentParagraph"/>
    <w:qFormat/>
    <w:rsid w:val="00176184"/>
    <w:pPr>
      <w:tabs>
        <w:tab w:val="center" w:pos="4320"/>
        <w:tab w:val="right" w:pos="7560"/>
      </w:tabs>
      <w:spacing w:before="120"/>
      <w:ind w:firstLine="0"/>
      <w:jc w:val="left"/>
    </w:pPr>
  </w:style>
  <w:style w:type="paragraph" w:customStyle="1" w:styleId="16TableFootnote">
    <w:name w:val="16. Table Footnote"/>
    <w:basedOn w:val="09BodyFirstParagraph"/>
    <w:next w:val="10BodySubsequentParagraph"/>
    <w:rsid w:val="00432E94"/>
    <w:pPr>
      <w:spacing w:after="120"/>
    </w:pPr>
    <w:rPr>
      <w:sz w:val="16"/>
    </w:rPr>
  </w:style>
  <w:style w:type="paragraph" w:customStyle="1" w:styleId="15TableBody">
    <w:name w:val="15. Table Body"/>
    <w:basedOn w:val="09BodyFirstParagraph"/>
    <w:next w:val="10BodySubsequentParagraph"/>
    <w:qFormat/>
    <w:rsid w:val="0048331C"/>
    <w:pPr>
      <w:spacing w:before="0" w:after="80"/>
    </w:pPr>
    <w:rPr>
      <w:sz w:val="16"/>
    </w:rPr>
  </w:style>
  <w:style w:type="paragraph" w:customStyle="1" w:styleId="19ListNumber1">
    <w:name w:val="19. List Number 1"/>
    <w:basedOn w:val="10BodySubsequentParagraph"/>
    <w:rsid w:val="00FC5DCC"/>
    <w:pPr>
      <w:numPr>
        <w:numId w:val="7"/>
      </w:numPr>
      <w:spacing w:before="120"/>
    </w:pPr>
  </w:style>
  <w:style w:type="paragraph" w:customStyle="1" w:styleId="05WebAddress">
    <w:name w:val="05. Web Address"/>
    <w:basedOn w:val="04Email"/>
    <w:next w:val="06AbstractBody"/>
    <w:rsid w:val="00CB0396"/>
  </w:style>
  <w:style w:type="paragraph" w:customStyle="1" w:styleId="11Figure">
    <w:name w:val="11. Figure"/>
    <w:basedOn w:val="09BodyFirstParagraph"/>
    <w:next w:val="12FigureCaptionLong"/>
    <w:qFormat/>
    <w:rsid w:val="00FD5E0D"/>
    <w:pPr>
      <w:jc w:val="center"/>
    </w:pPr>
    <w:rPr>
      <w:sz w:val="16"/>
    </w:rPr>
  </w:style>
  <w:style w:type="paragraph" w:customStyle="1" w:styleId="19ListNumber2">
    <w:name w:val="19. List Number 2"/>
    <w:basedOn w:val="19ListNumber1"/>
    <w:rsid w:val="00EC0262"/>
    <w:pPr>
      <w:numPr>
        <w:numId w:val="8"/>
      </w:numPr>
    </w:pPr>
  </w:style>
  <w:style w:type="paragraph" w:customStyle="1" w:styleId="18ListUnnumbered">
    <w:name w:val="18. List Unnumbered"/>
    <w:basedOn w:val="19ListNumber1"/>
    <w:rsid w:val="00062D82"/>
    <w:pPr>
      <w:numPr>
        <w:numId w:val="0"/>
      </w:numPr>
      <w:ind w:left="360"/>
    </w:pPr>
  </w:style>
  <w:style w:type="paragraph" w:customStyle="1" w:styleId="17ListBulleted">
    <w:name w:val="17. List Bulleted"/>
    <w:basedOn w:val="18ListUnnumbered"/>
    <w:rsid w:val="00A035D7"/>
    <w:pPr>
      <w:numPr>
        <w:numId w:val="9"/>
      </w:numPr>
    </w:pPr>
  </w:style>
  <w:style w:type="paragraph" w:customStyle="1" w:styleId="02Author-AO">
    <w:name w:val="02. Author - AO"/>
    <w:basedOn w:val="02Author-BOE"/>
    <w:next w:val="03AuthorAffiliation"/>
    <w:qFormat/>
    <w:rsid w:val="005F4008"/>
    <w:rPr>
      <w:color w:val="26428F"/>
    </w:rPr>
  </w:style>
  <w:style w:type="paragraph" w:customStyle="1" w:styleId="02Author-JOSAA">
    <w:name w:val="02. Author - JOSAA"/>
    <w:basedOn w:val="02Author-AO"/>
    <w:next w:val="03AuthorAffiliation"/>
    <w:qFormat/>
    <w:rsid w:val="005F4008"/>
    <w:rPr>
      <w:color w:val="4C265B"/>
    </w:rPr>
  </w:style>
  <w:style w:type="paragraph" w:customStyle="1" w:styleId="02Author-JOSAB">
    <w:name w:val="02. Author - JOSAB"/>
    <w:basedOn w:val="02Author-JOSAA"/>
    <w:next w:val="03AuthorAffiliation"/>
    <w:qFormat/>
    <w:rsid w:val="005F4008"/>
    <w:rPr>
      <w:color w:val="16A14C"/>
    </w:rPr>
  </w:style>
  <w:style w:type="paragraph" w:customStyle="1" w:styleId="02Author-Optica">
    <w:name w:val="02. Author - Optica"/>
    <w:basedOn w:val="02Author-JOSAA"/>
    <w:next w:val="03AuthorAffiliation"/>
    <w:qFormat/>
    <w:rsid w:val="005F4008"/>
    <w:rPr>
      <w:color w:val="007B4A"/>
    </w:rPr>
  </w:style>
  <w:style w:type="paragraph" w:customStyle="1" w:styleId="02Author-OL">
    <w:name w:val="02. Author - OL"/>
    <w:basedOn w:val="02Author-Optica"/>
    <w:next w:val="03AuthorAffiliation"/>
    <w:qFormat/>
    <w:rsid w:val="005F4008"/>
    <w:rPr>
      <w:color w:val="254982"/>
    </w:rPr>
  </w:style>
  <w:style w:type="paragraph" w:customStyle="1" w:styleId="22DisclosuresSectionHeader">
    <w:name w:val="22. Disclosures Section Header"/>
    <w:basedOn w:val="21AcknowledgmentsSectionHeader"/>
    <w:next w:val="09BodyFirstParagraph"/>
    <w:qFormat/>
    <w:rsid w:val="007F35CC"/>
  </w:style>
  <w:style w:type="character" w:customStyle="1" w:styleId="Heading1Char">
    <w:name w:val="Heading 1 Char"/>
    <w:basedOn w:val="DefaultParagraphFont"/>
    <w:link w:val="Heading1"/>
    <w:uiPriority w:val="9"/>
    <w:rsid w:val="006270B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97360"/>
    <w:rPr>
      <w:color w:val="0000FF" w:themeColor="hyperlink"/>
      <w:u w:val="single"/>
    </w:rPr>
  </w:style>
  <w:style w:type="paragraph" w:customStyle="1" w:styleId="08SectionHeader10">
    <w:name w:val="08. Section Header 1"/>
    <w:next w:val="09BodyFirstParagraph"/>
    <w:qFormat/>
    <w:rsid w:val="00497360"/>
    <w:pPr>
      <w:spacing w:before="120" w:after="0" w:line="240" w:lineRule="auto"/>
      <w:ind w:left="360" w:hanging="360"/>
    </w:pPr>
    <w:rPr>
      <w:rFonts w:ascii="Arial" w:hAnsi="Arial"/>
      <w:b/>
      <w:sz w:val="20"/>
    </w:rPr>
  </w:style>
  <w:style w:type="table" w:styleId="TableGrid">
    <w:name w:val="Table Grid"/>
    <w:basedOn w:val="TableNormal"/>
    <w:uiPriority w:val="39"/>
    <w:rsid w:val="00994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uthor-AOP">
    <w:name w:val="02. Author - AOP"/>
    <w:basedOn w:val="02Author-AO"/>
    <w:rsid w:val="00092896"/>
    <w:rPr>
      <w:color w:val="8F043A"/>
    </w:rPr>
  </w:style>
  <w:style w:type="paragraph" w:customStyle="1" w:styleId="02Author-PRJ">
    <w:name w:val="02. Author - PRJ"/>
    <w:basedOn w:val="02Author-Optica"/>
    <w:rsid w:val="00BD2F0B"/>
    <w:rPr>
      <w:color w:val="7E2C2E"/>
    </w:rPr>
  </w:style>
  <w:style w:type="paragraph" w:customStyle="1" w:styleId="02Author">
    <w:name w:val="02. Author"/>
    <w:basedOn w:val="02Author-AO"/>
    <w:next w:val="03AuthorAffiliation"/>
    <w:rsid w:val="00974BEF"/>
    <w:rPr>
      <w:color w:val="595959" w:themeColor="text1" w:themeTint="A6"/>
    </w:rPr>
  </w:style>
  <w:style w:type="paragraph" w:customStyle="1" w:styleId="02Author-OSAC">
    <w:name w:val="02. Author - OSAC"/>
    <w:basedOn w:val="02Author-OME"/>
    <w:next w:val="03AuthorAffiliation"/>
    <w:rsid w:val="00D07434"/>
    <w:rPr>
      <w:color w:val="006E90"/>
    </w:rPr>
  </w:style>
  <w:style w:type="paragraph" w:customStyle="1" w:styleId="EndNoteBibliography">
    <w:name w:val="EndNote Bibliography"/>
    <w:basedOn w:val="Normal"/>
    <w:link w:val="EndNoteBibliographyChar"/>
    <w:rsid w:val="00E44924"/>
    <w:pPr>
      <w:spacing w:after="160" w:line="240" w:lineRule="auto"/>
      <w:jc w:val="both"/>
    </w:pPr>
    <w:rPr>
      <w:rFonts w:ascii="Calibri" w:hAnsi="Calibri" w:cs="Calibri"/>
      <w:noProof/>
      <w:lang w:val="en-GB" w:eastAsia="zh-TW"/>
    </w:rPr>
  </w:style>
  <w:style w:type="character" w:customStyle="1" w:styleId="EndNoteBibliographyChar">
    <w:name w:val="EndNote Bibliography Char"/>
    <w:basedOn w:val="DefaultParagraphFont"/>
    <w:link w:val="EndNoteBibliography"/>
    <w:rsid w:val="00E44924"/>
    <w:rPr>
      <w:rFonts w:ascii="Calibri" w:hAnsi="Calibri" w:cs="Calibri"/>
      <w:noProof/>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s://doi.org/10.1364/OA_License_v1"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10</Pages>
  <Words>4710</Words>
  <Characters>26849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OSA</Company>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Mayfield</dc:creator>
  <cp:lastModifiedBy>Fang X.</cp:lastModifiedBy>
  <cp:revision>16</cp:revision>
  <cp:lastPrinted>2019-11-28T18:47:00Z</cp:lastPrinted>
  <dcterms:created xsi:type="dcterms:W3CDTF">2020-08-20T11:44:00Z</dcterms:created>
  <dcterms:modified xsi:type="dcterms:W3CDTF">2020-09-02T23:36:00Z</dcterms:modified>
</cp:coreProperties>
</file>