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3D968" w14:textId="5C38F1C5" w:rsidR="008F15D7" w:rsidRPr="00434DD5" w:rsidRDefault="008F15D7" w:rsidP="00C743B7">
      <w:pPr>
        <w:spacing w:line="360" w:lineRule="auto"/>
        <w:rPr>
          <w:b/>
          <w:bCs/>
        </w:rPr>
      </w:pPr>
      <w:r w:rsidRPr="00434DD5">
        <w:rPr>
          <w:b/>
          <w:bCs/>
        </w:rPr>
        <w:t xml:space="preserve">Risk and protective factors for </w:t>
      </w:r>
      <w:r w:rsidR="00B42CAB">
        <w:rPr>
          <w:b/>
          <w:bCs/>
        </w:rPr>
        <w:t xml:space="preserve">mental </w:t>
      </w:r>
      <w:r w:rsidR="000934DF" w:rsidRPr="00434DD5">
        <w:rPr>
          <w:b/>
          <w:bCs/>
        </w:rPr>
        <w:t>disorders</w:t>
      </w:r>
      <w:r w:rsidR="006E0454">
        <w:rPr>
          <w:b/>
          <w:bCs/>
        </w:rPr>
        <w:t xml:space="preserve"> with onset in childhood/adolescence</w:t>
      </w:r>
      <w:r w:rsidRPr="00434DD5">
        <w:rPr>
          <w:b/>
          <w:bCs/>
        </w:rPr>
        <w:t>: an umbrella review of published meta-analyses</w:t>
      </w:r>
      <w:r w:rsidR="00BF1E29" w:rsidRPr="00434DD5">
        <w:rPr>
          <w:b/>
          <w:bCs/>
        </w:rPr>
        <w:t xml:space="preserve"> o</w:t>
      </w:r>
      <w:r w:rsidR="00C4667E">
        <w:rPr>
          <w:b/>
          <w:bCs/>
        </w:rPr>
        <w:t>f</w:t>
      </w:r>
      <w:r w:rsidR="00BF1E29" w:rsidRPr="00434DD5">
        <w:rPr>
          <w:b/>
          <w:bCs/>
        </w:rPr>
        <w:t xml:space="preserve"> observational longitudinal studies</w:t>
      </w:r>
    </w:p>
    <w:p w14:paraId="34582D65" w14:textId="1FF32C06" w:rsidR="008F15D7" w:rsidRPr="00434DD5" w:rsidRDefault="008F15D7" w:rsidP="00C743B7">
      <w:pPr>
        <w:spacing w:line="360" w:lineRule="auto"/>
      </w:pPr>
      <w:r w:rsidRPr="00434DD5">
        <w:t>Marco Solmi,</w:t>
      </w:r>
      <w:r w:rsidR="00BF1E29" w:rsidRPr="00434DD5">
        <w:rPr>
          <w:vertAlign w:val="superscript"/>
        </w:rPr>
        <w:t>1,2,3</w:t>
      </w:r>
      <w:r w:rsidRPr="00434DD5">
        <w:t xml:space="preserve"> Elena Dragioti,</w:t>
      </w:r>
      <w:r w:rsidR="00FF54FC" w:rsidRPr="00434DD5">
        <w:rPr>
          <w:vertAlign w:val="superscript"/>
        </w:rPr>
        <w:t>4</w:t>
      </w:r>
      <w:r w:rsidRPr="00434DD5">
        <w:t xml:space="preserve"> Celso Arango,</w:t>
      </w:r>
      <w:r w:rsidR="00B17107" w:rsidRPr="00434DD5">
        <w:rPr>
          <w:vertAlign w:val="superscript"/>
        </w:rPr>
        <w:t>5</w:t>
      </w:r>
      <w:r w:rsidRPr="00434DD5">
        <w:t xml:space="preserve"> Joaquim Radua,</w:t>
      </w:r>
      <w:r w:rsidR="00615277" w:rsidRPr="00434DD5">
        <w:rPr>
          <w:vertAlign w:val="superscript"/>
        </w:rPr>
        <w:t>3,</w:t>
      </w:r>
      <w:r w:rsidR="00B17107" w:rsidRPr="00434DD5">
        <w:rPr>
          <w:vertAlign w:val="superscript"/>
        </w:rPr>
        <w:t>6</w:t>
      </w:r>
      <w:r w:rsidR="00615277" w:rsidRPr="00434DD5">
        <w:rPr>
          <w:vertAlign w:val="superscript"/>
        </w:rPr>
        <w:t>,</w:t>
      </w:r>
      <w:r w:rsidR="00B17107" w:rsidRPr="00434DD5">
        <w:rPr>
          <w:vertAlign w:val="superscript"/>
        </w:rPr>
        <w:t>7</w:t>
      </w:r>
      <w:r w:rsidRPr="00434DD5">
        <w:t xml:space="preserve"> </w:t>
      </w:r>
      <w:proofErr w:type="spellStart"/>
      <w:r w:rsidRPr="00434DD5">
        <w:t>Edoardo</w:t>
      </w:r>
      <w:proofErr w:type="spellEnd"/>
      <w:r w:rsidRPr="00434DD5">
        <w:t xml:space="preserve"> Ostinelli,</w:t>
      </w:r>
      <w:r w:rsidR="00B17107" w:rsidRPr="00434DD5">
        <w:rPr>
          <w:vertAlign w:val="superscript"/>
        </w:rPr>
        <w:t>8</w:t>
      </w:r>
      <w:r w:rsidRPr="00434DD5">
        <w:t xml:space="preserve"> </w:t>
      </w:r>
      <w:proofErr w:type="spellStart"/>
      <w:r w:rsidRPr="00434DD5">
        <w:t>Ozge</w:t>
      </w:r>
      <w:proofErr w:type="spellEnd"/>
      <w:r w:rsidRPr="00434DD5">
        <w:t xml:space="preserve"> Kilic,</w:t>
      </w:r>
      <w:r w:rsidR="00B17107" w:rsidRPr="00434DD5">
        <w:rPr>
          <w:vertAlign w:val="superscript"/>
        </w:rPr>
        <w:t xml:space="preserve">9 </w:t>
      </w:r>
      <w:proofErr w:type="spellStart"/>
      <w:r w:rsidR="00E518C7" w:rsidRPr="00434DD5">
        <w:rPr>
          <w:color w:val="000000"/>
          <w:shd w:val="clear" w:color="auto" w:fill="FFFFFF"/>
        </w:rPr>
        <w:t>Ugur</w:t>
      </w:r>
      <w:proofErr w:type="spellEnd"/>
      <w:r w:rsidR="00E518C7" w:rsidRPr="00434DD5">
        <w:rPr>
          <w:color w:val="000000"/>
          <w:shd w:val="clear" w:color="auto" w:fill="FFFFFF"/>
        </w:rPr>
        <w:t xml:space="preserve"> </w:t>
      </w:r>
      <w:proofErr w:type="spellStart"/>
      <w:r w:rsidR="00E518C7" w:rsidRPr="00434DD5">
        <w:rPr>
          <w:color w:val="000000"/>
          <w:shd w:val="clear" w:color="auto" w:fill="FFFFFF"/>
        </w:rPr>
        <w:t>Eser</w:t>
      </w:r>
      <w:proofErr w:type="spellEnd"/>
      <w:r w:rsidR="00E518C7" w:rsidRPr="00434DD5">
        <w:rPr>
          <w:color w:val="000000"/>
          <w:shd w:val="clear" w:color="auto" w:fill="FFFFFF"/>
        </w:rPr>
        <w:t xml:space="preserve"> Yilmaz</w:t>
      </w:r>
      <w:r w:rsidR="00090276" w:rsidRPr="00434DD5">
        <w:rPr>
          <w:color w:val="000000"/>
          <w:shd w:val="clear" w:color="auto" w:fill="FFFFFF"/>
        </w:rPr>
        <w:t>,</w:t>
      </w:r>
      <w:r w:rsidR="00892A14">
        <w:rPr>
          <w:color w:val="000000"/>
          <w:shd w:val="clear" w:color="auto" w:fill="FFFFFF"/>
          <w:vertAlign w:val="superscript"/>
        </w:rPr>
        <w:t>10</w:t>
      </w:r>
      <w:r w:rsidR="00090276" w:rsidRPr="00434DD5">
        <w:t xml:space="preserve"> </w:t>
      </w:r>
      <w:proofErr w:type="spellStart"/>
      <w:r w:rsidR="00090276" w:rsidRPr="00434DD5">
        <w:t>Merve</w:t>
      </w:r>
      <w:proofErr w:type="spellEnd"/>
      <w:r w:rsidR="00090276" w:rsidRPr="00434DD5">
        <w:t xml:space="preserve"> </w:t>
      </w:r>
      <w:r w:rsidR="00090276" w:rsidRPr="00434DD5">
        <w:rPr>
          <w:color w:val="000000"/>
          <w:shd w:val="clear" w:color="auto" w:fill="FFFFFF"/>
        </w:rPr>
        <w:t>Yalcinay-İnan,</w:t>
      </w:r>
      <w:r w:rsidR="00892A14">
        <w:rPr>
          <w:color w:val="000000"/>
          <w:shd w:val="clear" w:color="auto" w:fill="FFFFFF"/>
          <w:vertAlign w:val="superscript"/>
        </w:rPr>
        <w:t>9</w:t>
      </w:r>
      <w:r w:rsidRPr="00434DD5">
        <w:t xml:space="preserve"> </w:t>
      </w:r>
      <w:r w:rsidR="00F53411" w:rsidRPr="00434DD5">
        <w:t>Fernanda Cunha Soares,</w:t>
      </w:r>
      <w:r w:rsidR="00F53411" w:rsidRPr="00434DD5">
        <w:rPr>
          <w:vertAlign w:val="superscript"/>
        </w:rPr>
        <w:t>1</w:t>
      </w:r>
      <w:r w:rsidR="00892A14">
        <w:rPr>
          <w:vertAlign w:val="superscript"/>
        </w:rPr>
        <w:t>1,12</w:t>
      </w:r>
      <w:r w:rsidR="00892A14">
        <w:t xml:space="preserve"> </w:t>
      </w:r>
      <w:r w:rsidR="00F53411" w:rsidRPr="00434DD5">
        <w:t>Luca Mariano,</w:t>
      </w:r>
      <w:r w:rsidR="00F53411" w:rsidRPr="00434DD5">
        <w:rPr>
          <w:vertAlign w:val="superscript"/>
        </w:rPr>
        <w:t>1</w:t>
      </w:r>
      <w:r w:rsidR="00892A14">
        <w:rPr>
          <w:vertAlign w:val="superscript"/>
        </w:rPr>
        <w:t>3</w:t>
      </w:r>
      <w:r w:rsidR="00F53411" w:rsidRPr="00434DD5">
        <w:t xml:space="preserve"> </w:t>
      </w:r>
      <w:proofErr w:type="spellStart"/>
      <w:r w:rsidR="00F53411" w:rsidRPr="00434DD5">
        <w:t>Pierluca</w:t>
      </w:r>
      <w:proofErr w:type="spellEnd"/>
      <w:r w:rsidR="00F53411" w:rsidRPr="00434DD5">
        <w:t xml:space="preserve"> Mosillo,</w:t>
      </w:r>
      <w:r w:rsidR="00F53411" w:rsidRPr="00434DD5">
        <w:rPr>
          <w:vertAlign w:val="superscript"/>
        </w:rPr>
        <w:t>1</w:t>
      </w:r>
      <w:r w:rsidR="00892A14">
        <w:rPr>
          <w:vertAlign w:val="superscript"/>
        </w:rPr>
        <w:t>3</w:t>
      </w:r>
      <w:r w:rsidR="00F53411" w:rsidRPr="00434DD5">
        <w:t xml:space="preserve"> </w:t>
      </w:r>
      <w:r w:rsidRPr="00434DD5">
        <w:t>Samuele Cortese,</w:t>
      </w:r>
      <w:r w:rsidR="00AF5FFE" w:rsidRPr="00434DD5">
        <w:rPr>
          <w:vertAlign w:val="superscript"/>
        </w:rPr>
        <w:t>1</w:t>
      </w:r>
      <w:r w:rsidR="00892A14">
        <w:rPr>
          <w:vertAlign w:val="superscript"/>
        </w:rPr>
        <w:t>4</w:t>
      </w:r>
      <w:r w:rsidR="0072001C" w:rsidRPr="00434DD5">
        <w:rPr>
          <w:vertAlign w:val="superscript"/>
        </w:rPr>
        <w:t>-1</w:t>
      </w:r>
      <w:r w:rsidR="00892A14">
        <w:rPr>
          <w:vertAlign w:val="superscript"/>
        </w:rPr>
        <w:t>8</w:t>
      </w:r>
      <w:r w:rsidRPr="00434DD5">
        <w:t xml:space="preserve"> Christoph U. Correll,</w:t>
      </w:r>
      <w:r w:rsidR="00A4732B" w:rsidRPr="00434DD5">
        <w:rPr>
          <w:vertAlign w:val="superscript"/>
        </w:rPr>
        <w:t>1</w:t>
      </w:r>
      <w:r w:rsidR="00892A14">
        <w:rPr>
          <w:vertAlign w:val="superscript"/>
        </w:rPr>
        <w:t>9</w:t>
      </w:r>
      <w:r w:rsidR="00A4732B" w:rsidRPr="00434DD5">
        <w:rPr>
          <w:vertAlign w:val="superscript"/>
        </w:rPr>
        <w:t>-</w:t>
      </w:r>
      <w:r w:rsidR="003A0663" w:rsidRPr="00434DD5">
        <w:rPr>
          <w:vertAlign w:val="superscript"/>
        </w:rPr>
        <w:t>2</w:t>
      </w:r>
      <w:r w:rsidR="00892A14">
        <w:rPr>
          <w:vertAlign w:val="superscript"/>
        </w:rPr>
        <w:t>2</w:t>
      </w:r>
      <w:r w:rsidRPr="00434DD5">
        <w:t xml:space="preserve"> Andr</w:t>
      </w:r>
      <w:r w:rsidR="00F0245B">
        <w:t>e F.</w:t>
      </w:r>
      <w:r w:rsidRPr="00434DD5">
        <w:t xml:space="preserve"> Carvalho,</w:t>
      </w:r>
      <w:r w:rsidR="00820CD3" w:rsidRPr="00434DD5">
        <w:rPr>
          <w:vertAlign w:val="superscript"/>
        </w:rPr>
        <w:t>2</w:t>
      </w:r>
      <w:r w:rsidR="00892A14">
        <w:rPr>
          <w:vertAlign w:val="superscript"/>
        </w:rPr>
        <w:t>3,24</w:t>
      </w:r>
      <w:r w:rsidRPr="00434DD5">
        <w:t xml:space="preserve"> Jae Il Shin,</w:t>
      </w:r>
      <w:r w:rsidR="0082166B" w:rsidRPr="00434DD5">
        <w:rPr>
          <w:vertAlign w:val="superscript"/>
        </w:rPr>
        <w:t>2</w:t>
      </w:r>
      <w:r w:rsidR="00892A14">
        <w:rPr>
          <w:vertAlign w:val="superscript"/>
        </w:rPr>
        <w:t>5</w:t>
      </w:r>
      <w:r w:rsidRPr="00434DD5">
        <w:t xml:space="preserve"> Paolo Fusar-Poli</w:t>
      </w:r>
      <w:r w:rsidR="003B6E77" w:rsidRPr="00434DD5">
        <w:rPr>
          <w:vertAlign w:val="superscript"/>
        </w:rPr>
        <w:t xml:space="preserve">3, </w:t>
      </w:r>
      <w:r w:rsidR="00107F99" w:rsidRPr="00434DD5">
        <w:rPr>
          <w:vertAlign w:val="superscript"/>
        </w:rPr>
        <w:t>1</w:t>
      </w:r>
      <w:r w:rsidR="00892A14">
        <w:rPr>
          <w:vertAlign w:val="superscript"/>
        </w:rPr>
        <w:t>3</w:t>
      </w:r>
      <w:r w:rsidR="00C06EB7" w:rsidRPr="00434DD5">
        <w:rPr>
          <w:vertAlign w:val="superscript"/>
        </w:rPr>
        <w:t>, 2</w:t>
      </w:r>
      <w:r w:rsidR="00892A14">
        <w:rPr>
          <w:vertAlign w:val="superscript"/>
        </w:rPr>
        <w:t>6-27</w:t>
      </w:r>
    </w:p>
    <w:p w14:paraId="067FBDDA" w14:textId="76ECE8DB" w:rsidR="00B609AF" w:rsidRPr="00434DD5" w:rsidRDefault="00B609AF" w:rsidP="00C743B7">
      <w:pPr>
        <w:jc w:val="both"/>
        <w:rPr>
          <w:sz w:val="18"/>
          <w:szCs w:val="18"/>
          <w:vertAlign w:val="superscript"/>
        </w:rPr>
      </w:pPr>
      <w:r w:rsidRPr="00434DD5">
        <w:rPr>
          <w:sz w:val="18"/>
          <w:szCs w:val="18"/>
          <w:vertAlign w:val="superscript"/>
        </w:rPr>
        <w:t>1</w:t>
      </w:r>
      <w:r w:rsidRPr="00434DD5">
        <w:rPr>
          <w:sz w:val="18"/>
          <w:szCs w:val="18"/>
        </w:rPr>
        <w:t>Neurosciences Department, University of Padua, Padua, Italy</w:t>
      </w:r>
      <w:r w:rsidRPr="00434DD5">
        <w:rPr>
          <w:sz w:val="18"/>
          <w:szCs w:val="18"/>
          <w:vertAlign w:val="superscript"/>
        </w:rPr>
        <w:t xml:space="preserve"> </w:t>
      </w:r>
    </w:p>
    <w:p w14:paraId="6DA2F9E2" w14:textId="27361E8E" w:rsidR="00B609AF" w:rsidRPr="00434DD5" w:rsidRDefault="00B609AF" w:rsidP="00C743B7">
      <w:pPr>
        <w:jc w:val="both"/>
        <w:rPr>
          <w:sz w:val="18"/>
          <w:szCs w:val="18"/>
        </w:rPr>
      </w:pPr>
      <w:r w:rsidRPr="00434DD5">
        <w:rPr>
          <w:sz w:val="18"/>
          <w:szCs w:val="18"/>
          <w:vertAlign w:val="superscript"/>
        </w:rPr>
        <w:t xml:space="preserve">2 </w:t>
      </w:r>
      <w:r w:rsidRPr="00434DD5">
        <w:rPr>
          <w:sz w:val="18"/>
          <w:szCs w:val="18"/>
        </w:rPr>
        <w:t>Neuroscience Center, University of Padua, Padua, Italy</w:t>
      </w:r>
    </w:p>
    <w:p w14:paraId="311E415B" w14:textId="4E1001DB" w:rsidR="00B609AF" w:rsidRPr="00434DD5" w:rsidRDefault="00B609AF" w:rsidP="00C743B7">
      <w:pPr>
        <w:jc w:val="both"/>
        <w:rPr>
          <w:sz w:val="18"/>
          <w:szCs w:val="18"/>
        </w:rPr>
      </w:pPr>
      <w:r w:rsidRPr="00434DD5">
        <w:rPr>
          <w:sz w:val="18"/>
          <w:szCs w:val="18"/>
          <w:vertAlign w:val="superscript"/>
        </w:rPr>
        <w:t xml:space="preserve">3 </w:t>
      </w:r>
      <w:r w:rsidRPr="00434DD5">
        <w:rPr>
          <w:sz w:val="18"/>
          <w:szCs w:val="18"/>
        </w:rPr>
        <w:t xml:space="preserve">Early Psychosis: Interventions and Clinical-detection (EPIC) lab, Department of Psychosis Studies, Institute of Psychiatry, Psychology </w:t>
      </w:r>
    </w:p>
    <w:p w14:paraId="6045227C" w14:textId="0C4E40F2" w:rsidR="00FF54FC" w:rsidRDefault="00FF54FC" w:rsidP="00C743B7">
      <w:pPr>
        <w:jc w:val="both"/>
        <w:rPr>
          <w:sz w:val="18"/>
          <w:szCs w:val="18"/>
        </w:rPr>
      </w:pPr>
      <w:r w:rsidRPr="00434DD5">
        <w:rPr>
          <w:sz w:val="18"/>
          <w:szCs w:val="18"/>
          <w:vertAlign w:val="superscript"/>
        </w:rPr>
        <w:t>4</w:t>
      </w:r>
      <w:r w:rsidRPr="00434DD5">
        <w:rPr>
          <w:sz w:val="18"/>
          <w:szCs w:val="18"/>
        </w:rPr>
        <w:t xml:space="preserve"> Pain and Rehabilitation center and Department of Medicine and Health Sciences (IMH), Faculty of Health Sciences University of Linköping, SE- 581 85 Linköping, Sweden </w:t>
      </w:r>
    </w:p>
    <w:p w14:paraId="7D064F90" w14:textId="58EFE727" w:rsidR="00BA0A5C" w:rsidRPr="00434DD5" w:rsidRDefault="001336F5" w:rsidP="00C743B7">
      <w:pPr>
        <w:jc w:val="both"/>
        <w:rPr>
          <w:sz w:val="18"/>
          <w:szCs w:val="18"/>
        </w:rPr>
      </w:pPr>
      <w:r>
        <w:rPr>
          <w:sz w:val="18"/>
          <w:szCs w:val="18"/>
          <w:vertAlign w:val="superscript"/>
        </w:rPr>
        <w:t>5</w:t>
      </w:r>
      <w:r w:rsidR="00BA0A5C" w:rsidRPr="00BA0A5C">
        <w:rPr>
          <w:sz w:val="18"/>
          <w:szCs w:val="18"/>
        </w:rPr>
        <w:t xml:space="preserve"> </w:t>
      </w:r>
      <w:r w:rsidR="00BA0A5C" w:rsidRPr="00434DD5">
        <w:rPr>
          <w:sz w:val="18"/>
          <w:szCs w:val="18"/>
        </w:rPr>
        <w:t xml:space="preserve">Institute of Psychiatry and Mental Health, </w:t>
      </w:r>
      <w:r w:rsidR="00BA0A5C">
        <w:rPr>
          <w:sz w:val="18"/>
          <w:szCs w:val="18"/>
        </w:rPr>
        <w:t xml:space="preserve">Department of Child and Adolescent Psychiatry, </w:t>
      </w:r>
      <w:r w:rsidR="00BA0A5C" w:rsidRPr="00434DD5">
        <w:rPr>
          <w:sz w:val="18"/>
          <w:szCs w:val="18"/>
        </w:rPr>
        <w:t xml:space="preserve">Hospital General </w:t>
      </w:r>
      <w:proofErr w:type="spellStart"/>
      <w:r w:rsidR="00BA0A5C" w:rsidRPr="00434DD5">
        <w:rPr>
          <w:sz w:val="18"/>
          <w:szCs w:val="18"/>
        </w:rPr>
        <w:t>Universitario</w:t>
      </w:r>
      <w:proofErr w:type="spellEnd"/>
      <w:r w:rsidR="00BA0A5C" w:rsidRPr="00434DD5">
        <w:rPr>
          <w:sz w:val="18"/>
          <w:szCs w:val="18"/>
        </w:rPr>
        <w:t xml:space="preserve"> Gregorio </w:t>
      </w:r>
      <w:proofErr w:type="spellStart"/>
      <w:r w:rsidR="00BA0A5C" w:rsidRPr="00434DD5">
        <w:rPr>
          <w:sz w:val="18"/>
          <w:szCs w:val="18"/>
        </w:rPr>
        <w:t>Marañón</w:t>
      </w:r>
      <w:proofErr w:type="spellEnd"/>
      <w:r w:rsidR="00BA0A5C" w:rsidRPr="00434DD5">
        <w:rPr>
          <w:sz w:val="18"/>
          <w:szCs w:val="18"/>
        </w:rPr>
        <w:t xml:space="preserve">, CIBERSAM, </w:t>
      </w:r>
      <w:proofErr w:type="spellStart"/>
      <w:r w:rsidR="00BA0A5C" w:rsidRPr="00434DD5">
        <w:rPr>
          <w:sz w:val="18"/>
          <w:szCs w:val="18"/>
        </w:rPr>
        <w:t>IiSGM</w:t>
      </w:r>
      <w:proofErr w:type="spellEnd"/>
      <w:r w:rsidR="00BA0A5C" w:rsidRPr="00434DD5">
        <w:rPr>
          <w:sz w:val="18"/>
          <w:szCs w:val="18"/>
        </w:rPr>
        <w:t xml:space="preserve">, Universidad </w:t>
      </w:r>
      <w:proofErr w:type="spellStart"/>
      <w:r w:rsidR="00BA0A5C" w:rsidRPr="00434DD5">
        <w:rPr>
          <w:sz w:val="18"/>
          <w:szCs w:val="18"/>
        </w:rPr>
        <w:t>Complutense</w:t>
      </w:r>
      <w:proofErr w:type="spellEnd"/>
      <w:r w:rsidR="00BA0A5C" w:rsidRPr="00434DD5">
        <w:rPr>
          <w:sz w:val="18"/>
          <w:szCs w:val="18"/>
        </w:rPr>
        <w:t>, School of Medicine, Madrid, Spain.</w:t>
      </w:r>
    </w:p>
    <w:p w14:paraId="525E6728" w14:textId="061E6F88" w:rsidR="00B609AF" w:rsidRPr="00434DD5" w:rsidRDefault="00505B7F" w:rsidP="00C743B7">
      <w:pPr>
        <w:jc w:val="both"/>
        <w:rPr>
          <w:sz w:val="18"/>
          <w:szCs w:val="18"/>
        </w:rPr>
      </w:pPr>
      <w:r w:rsidRPr="00434DD5">
        <w:rPr>
          <w:sz w:val="18"/>
          <w:szCs w:val="18"/>
          <w:vertAlign w:val="superscript"/>
        </w:rPr>
        <w:t>6</w:t>
      </w:r>
      <w:r w:rsidRPr="00434DD5">
        <w:rPr>
          <w:sz w:val="18"/>
          <w:szCs w:val="18"/>
        </w:rPr>
        <w:t xml:space="preserve"> </w:t>
      </w:r>
      <w:r w:rsidR="00B42CAB">
        <w:rPr>
          <w:sz w:val="18"/>
          <w:szCs w:val="18"/>
        </w:rPr>
        <w:t xml:space="preserve"> </w:t>
      </w:r>
      <w:r w:rsidR="00B42CAB" w:rsidRPr="0054267A">
        <w:rPr>
          <w:sz w:val="18"/>
          <w:szCs w:val="18"/>
        </w:rPr>
        <w:t xml:space="preserve">Imaging of Mood- and Anxiety-Related Disorders (IMARD) Group, </w:t>
      </w:r>
      <w:r w:rsidR="00B42CAB" w:rsidRPr="0054267A">
        <w:rPr>
          <w:sz w:val="18"/>
          <w:szCs w:val="18"/>
          <w:lang w:val="ca-ES"/>
        </w:rPr>
        <w:t>Institut d'Investigacions Biomèdiques August Pi i Sunyer</w:t>
      </w:r>
      <w:r w:rsidR="00B42CAB" w:rsidRPr="0054267A">
        <w:rPr>
          <w:sz w:val="18"/>
          <w:szCs w:val="18"/>
        </w:rPr>
        <w:t xml:space="preserve"> (IDIBAPS)</w:t>
      </w:r>
      <w:r w:rsidR="00B42CAB" w:rsidRPr="00434DD5">
        <w:rPr>
          <w:sz w:val="18"/>
          <w:szCs w:val="18"/>
        </w:rPr>
        <w:t>, CIBERSAM, Barcelona, Catalonia, Spain.</w:t>
      </w:r>
    </w:p>
    <w:p w14:paraId="60FC7B98" w14:textId="120DD869" w:rsidR="00505B7F" w:rsidRPr="00434DD5" w:rsidRDefault="001D2DA9" w:rsidP="00C743B7">
      <w:pPr>
        <w:jc w:val="both"/>
        <w:rPr>
          <w:sz w:val="18"/>
          <w:szCs w:val="18"/>
        </w:rPr>
      </w:pPr>
      <w:r w:rsidRPr="00434DD5">
        <w:rPr>
          <w:sz w:val="18"/>
          <w:szCs w:val="18"/>
          <w:vertAlign w:val="superscript"/>
        </w:rPr>
        <w:t>7</w:t>
      </w:r>
      <w:r w:rsidRPr="00434DD5">
        <w:rPr>
          <w:sz w:val="18"/>
          <w:szCs w:val="18"/>
        </w:rPr>
        <w:t xml:space="preserve"> Department of Clinical Neuroscience, Centre for Psychiatric Research and Education, Karolinska Institutet, Stockholm, Sweden.</w:t>
      </w:r>
    </w:p>
    <w:p w14:paraId="320B0B9A" w14:textId="3833F58F" w:rsidR="00B17107" w:rsidRPr="00434DD5" w:rsidRDefault="00892A14" w:rsidP="00C743B7">
      <w:pPr>
        <w:shd w:val="clear" w:color="auto" w:fill="FFFFFF" w:themeFill="background1"/>
        <w:rPr>
          <w:sz w:val="18"/>
          <w:szCs w:val="18"/>
        </w:rPr>
      </w:pPr>
      <w:r>
        <w:rPr>
          <w:sz w:val="18"/>
          <w:szCs w:val="18"/>
          <w:vertAlign w:val="superscript"/>
        </w:rPr>
        <w:t>8</w:t>
      </w:r>
      <w:r w:rsidR="00B17107" w:rsidRPr="00434DD5">
        <w:rPr>
          <w:sz w:val="18"/>
          <w:szCs w:val="18"/>
        </w:rPr>
        <w:t xml:space="preserve"> Department of Health Sciences, University of Milan, Milan, Italy  </w:t>
      </w:r>
    </w:p>
    <w:p w14:paraId="47A3E1D9" w14:textId="5F9FBFA1" w:rsidR="00B609AF" w:rsidRDefault="00892A14" w:rsidP="00C743B7">
      <w:pPr>
        <w:shd w:val="clear" w:color="auto" w:fill="FFFFFF"/>
        <w:rPr>
          <w:sz w:val="18"/>
          <w:szCs w:val="18"/>
        </w:rPr>
      </w:pPr>
      <w:r>
        <w:rPr>
          <w:sz w:val="18"/>
          <w:szCs w:val="18"/>
          <w:vertAlign w:val="superscript"/>
        </w:rPr>
        <w:t>9</w:t>
      </w:r>
      <w:r w:rsidR="00640F39" w:rsidRPr="00434DD5">
        <w:rPr>
          <w:sz w:val="18"/>
          <w:szCs w:val="18"/>
        </w:rPr>
        <w:t xml:space="preserve"> </w:t>
      </w:r>
      <w:r w:rsidR="00AF5FFE" w:rsidRPr="00434DD5">
        <w:rPr>
          <w:sz w:val="18"/>
          <w:szCs w:val="18"/>
        </w:rPr>
        <w:t xml:space="preserve">Department of Psychiatry, </w:t>
      </w:r>
      <w:proofErr w:type="spellStart"/>
      <w:r w:rsidR="00AF5FFE" w:rsidRPr="00434DD5">
        <w:rPr>
          <w:sz w:val="18"/>
          <w:szCs w:val="18"/>
        </w:rPr>
        <w:t>Koç</w:t>
      </w:r>
      <w:proofErr w:type="spellEnd"/>
      <w:r w:rsidR="00AF5FFE" w:rsidRPr="00434DD5">
        <w:rPr>
          <w:sz w:val="18"/>
          <w:szCs w:val="18"/>
        </w:rPr>
        <w:t xml:space="preserve"> University Hospital, </w:t>
      </w:r>
      <w:proofErr w:type="spellStart"/>
      <w:r w:rsidR="00AF5FFE" w:rsidRPr="00434DD5">
        <w:rPr>
          <w:sz w:val="18"/>
          <w:szCs w:val="18"/>
        </w:rPr>
        <w:t>Davutpasa</w:t>
      </w:r>
      <w:proofErr w:type="spellEnd"/>
      <w:r w:rsidR="00AF5FFE" w:rsidRPr="00434DD5">
        <w:rPr>
          <w:sz w:val="18"/>
          <w:szCs w:val="18"/>
        </w:rPr>
        <w:t xml:space="preserve"> Cad. No: 4, 34010, </w:t>
      </w:r>
      <w:proofErr w:type="spellStart"/>
      <w:r w:rsidR="00AF5FFE" w:rsidRPr="00434DD5">
        <w:rPr>
          <w:sz w:val="18"/>
          <w:szCs w:val="18"/>
        </w:rPr>
        <w:t>Topkapi</w:t>
      </w:r>
      <w:proofErr w:type="spellEnd"/>
      <w:r w:rsidR="00AF5FFE" w:rsidRPr="00434DD5">
        <w:rPr>
          <w:sz w:val="18"/>
          <w:szCs w:val="18"/>
        </w:rPr>
        <w:t>, Istanbul, Turkey.</w:t>
      </w:r>
    </w:p>
    <w:p w14:paraId="0E8762BA" w14:textId="0523BECB" w:rsidR="00892A14" w:rsidRPr="00434DD5" w:rsidRDefault="00892A14" w:rsidP="00C743B7">
      <w:pPr>
        <w:shd w:val="clear" w:color="auto" w:fill="FFFFFF"/>
        <w:rPr>
          <w:sz w:val="18"/>
          <w:szCs w:val="18"/>
        </w:rPr>
      </w:pPr>
      <w:r w:rsidRPr="00892A14">
        <w:rPr>
          <w:sz w:val="18"/>
          <w:szCs w:val="18"/>
          <w:vertAlign w:val="superscript"/>
        </w:rPr>
        <w:t>10</w:t>
      </w:r>
      <w:r>
        <w:rPr>
          <w:sz w:val="18"/>
          <w:szCs w:val="18"/>
        </w:rPr>
        <w:t xml:space="preserve"> </w:t>
      </w:r>
      <w:proofErr w:type="spellStart"/>
      <w:r>
        <w:rPr>
          <w:sz w:val="18"/>
          <w:szCs w:val="18"/>
        </w:rPr>
        <w:t>Koç</w:t>
      </w:r>
      <w:proofErr w:type="spellEnd"/>
      <w:r>
        <w:rPr>
          <w:sz w:val="18"/>
          <w:szCs w:val="18"/>
        </w:rPr>
        <w:t xml:space="preserve"> University School of Medicine, Istanbul, Turkey</w:t>
      </w:r>
    </w:p>
    <w:p w14:paraId="4AE09B99" w14:textId="123B432E" w:rsidR="003A0663" w:rsidRPr="00434DD5" w:rsidRDefault="002D0399" w:rsidP="00C743B7">
      <w:pPr>
        <w:rPr>
          <w:sz w:val="18"/>
          <w:szCs w:val="18"/>
        </w:rPr>
      </w:pPr>
      <w:r w:rsidRPr="00434DD5">
        <w:rPr>
          <w:sz w:val="18"/>
          <w:szCs w:val="18"/>
          <w:vertAlign w:val="superscript"/>
        </w:rPr>
        <w:t>1</w:t>
      </w:r>
      <w:r w:rsidR="00892A14">
        <w:rPr>
          <w:sz w:val="18"/>
          <w:szCs w:val="18"/>
          <w:vertAlign w:val="superscript"/>
        </w:rPr>
        <w:t>1</w:t>
      </w:r>
      <w:r w:rsidRPr="00434DD5">
        <w:rPr>
          <w:sz w:val="18"/>
          <w:szCs w:val="18"/>
        </w:rPr>
        <w:t xml:space="preserve"> </w:t>
      </w:r>
      <w:r w:rsidR="002D33A9" w:rsidRPr="00434DD5">
        <w:rPr>
          <w:sz w:val="18"/>
          <w:szCs w:val="18"/>
        </w:rPr>
        <w:t xml:space="preserve">Research Group on Lifestyles and Health, University of Pernambuco, </w:t>
      </w:r>
      <w:proofErr w:type="spellStart"/>
      <w:r w:rsidR="002D33A9" w:rsidRPr="00434DD5">
        <w:rPr>
          <w:sz w:val="18"/>
          <w:szCs w:val="18"/>
        </w:rPr>
        <w:t>Arnóbio</w:t>
      </w:r>
      <w:proofErr w:type="spellEnd"/>
      <w:r w:rsidR="002D33A9" w:rsidRPr="00434DD5">
        <w:rPr>
          <w:sz w:val="18"/>
          <w:szCs w:val="18"/>
        </w:rPr>
        <w:t xml:space="preserve"> </w:t>
      </w:r>
      <w:proofErr w:type="spellStart"/>
      <w:r w:rsidR="002D33A9" w:rsidRPr="00434DD5">
        <w:rPr>
          <w:sz w:val="18"/>
          <w:szCs w:val="18"/>
        </w:rPr>
        <w:t>Marquês</w:t>
      </w:r>
      <w:proofErr w:type="spellEnd"/>
      <w:r w:rsidR="002D33A9" w:rsidRPr="00434DD5">
        <w:rPr>
          <w:sz w:val="18"/>
          <w:szCs w:val="18"/>
        </w:rPr>
        <w:t xml:space="preserve"> Street, 310, Recife 50100-130, PE, Brazil</w:t>
      </w:r>
    </w:p>
    <w:p w14:paraId="336207DC" w14:textId="068D0525" w:rsidR="00D42FFF" w:rsidRPr="00434DD5" w:rsidRDefault="00D42FFF" w:rsidP="00C743B7">
      <w:pPr>
        <w:rPr>
          <w:sz w:val="18"/>
          <w:szCs w:val="18"/>
        </w:rPr>
      </w:pPr>
      <w:r w:rsidRPr="00434DD5">
        <w:rPr>
          <w:sz w:val="18"/>
          <w:szCs w:val="18"/>
          <w:vertAlign w:val="superscript"/>
        </w:rPr>
        <w:t>1</w:t>
      </w:r>
      <w:r w:rsidR="00892A14">
        <w:rPr>
          <w:sz w:val="18"/>
          <w:szCs w:val="18"/>
          <w:vertAlign w:val="superscript"/>
        </w:rPr>
        <w:t>2</w:t>
      </w:r>
      <w:r w:rsidR="00D46738" w:rsidRPr="00434DD5">
        <w:rPr>
          <w:sz w:val="18"/>
          <w:szCs w:val="18"/>
          <w:vertAlign w:val="superscript"/>
        </w:rPr>
        <w:t xml:space="preserve"> </w:t>
      </w:r>
      <w:r w:rsidR="00D46738" w:rsidRPr="00434DD5">
        <w:rPr>
          <w:sz w:val="18"/>
          <w:szCs w:val="18"/>
        </w:rPr>
        <w:t>Division of Orthodontics and Pediatric Dentistry, Department of Dental Medicine, Karolinska Institutet, Stockholm, Sweden</w:t>
      </w:r>
    </w:p>
    <w:p w14:paraId="460941C9" w14:textId="6B0B1037" w:rsidR="00D46738" w:rsidRPr="00434DD5" w:rsidRDefault="00D42FFF" w:rsidP="00C743B7">
      <w:pPr>
        <w:rPr>
          <w:sz w:val="18"/>
          <w:szCs w:val="18"/>
        </w:rPr>
      </w:pPr>
      <w:r w:rsidRPr="00434DD5">
        <w:rPr>
          <w:sz w:val="18"/>
          <w:szCs w:val="18"/>
          <w:vertAlign w:val="superscript"/>
        </w:rPr>
        <w:t>1</w:t>
      </w:r>
      <w:r w:rsidR="00892A14">
        <w:rPr>
          <w:sz w:val="18"/>
          <w:szCs w:val="18"/>
          <w:vertAlign w:val="superscript"/>
        </w:rPr>
        <w:t>3</w:t>
      </w:r>
      <w:r w:rsidRPr="00434DD5">
        <w:rPr>
          <w:sz w:val="18"/>
          <w:szCs w:val="18"/>
        </w:rPr>
        <w:t xml:space="preserve"> </w:t>
      </w:r>
      <w:r w:rsidR="00C06EB7" w:rsidRPr="00434DD5">
        <w:rPr>
          <w:color w:val="000000"/>
          <w:sz w:val="18"/>
          <w:szCs w:val="18"/>
          <w:lang w:eastAsia="it-IT"/>
        </w:rPr>
        <w:t>Department of Brain and Behavioural Sciences, University of Pavia, Pavia, Italy</w:t>
      </w:r>
    </w:p>
    <w:p w14:paraId="557C11A2" w14:textId="2279FB87" w:rsidR="00C4667E" w:rsidRDefault="00D46738" w:rsidP="00C743B7">
      <w:pPr>
        <w:rPr>
          <w:sz w:val="18"/>
          <w:szCs w:val="18"/>
        </w:rPr>
      </w:pPr>
      <w:r w:rsidRPr="00434DD5">
        <w:rPr>
          <w:sz w:val="18"/>
          <w:szCs w:val="18"/>
          <w:vertAlign w:val="superscript"/>
        </w:rPr>
        <w:t>1</w:t>
      </w:r>
      <w:r w:rsidR="00892A14">
        <w:rPr>
          <w:sz w:val="18"/>
          <w:szCs w:val="18"/>
          <w:vertAlign w:val="superscript"/>
        </w:rPr>
        <w:t>4</w:t>
      </w:r>
      <w:r w:rsidRPr="00434DD5">
        <w:rPr>
          <w:sz w:val="18"/>
          <w:szCs w:val="18"/>
        </w:rPr>
        <w:t xml:space="preserve"> </w:t>
      </w:r>
      <w:r w:rsidR="00C4667E" w:rsidRPr="00434DD5">
        <w:rPr>
          <w:sz w:val="18"/>
          <w:szCs w:val="18"/>
        </w:rPr>
        <w:t>Cent</w:t>
      </w:r>
      <w:r w:rsidR="00C4667E">
        <w:rPr>
          <w:sz w:val="18"/>
          <w:szCs w:val="18"/>
        </w:rPr>
        <w:t>re</w:t>
      </w:r>
      <w:r w:rsidR="00C4667E" w:rsidRPr="00434DD5">
        <w:rPr>
          <w:sz w:val="18"/>
          <w:szCs w:val="18"/>
        </w:rPr>
        <w:t xml:space="preserve"> for Innovation in Mental Health, Academic Unit of Psychology, University of Southampton, UK </w:t>
      </w:r>
    </w:p>
    <w:p w14:paraId="71702EE1" w14:textId="3CB33319" w:rsidR="002D0399" w:rsidRPr="00434DD5" w:rsidRDefault="002D0399" w:rsidP="00C743B7">
      <w:pPr>
        <w:rPr>
          <w:sz w:val="18"/>
          <w:szCs w:val="18"/>
        </w:rPr>
      </w:pPr>
      <w:r w:rsidRPr="00434DD5">
        <w:rPr>
          <w:sz w:val="18"/>
          <w:szCs w:val="18"/>
          <w:vertAlign w:val="superscript"/>
        </w:rPr>
        <w:t>1</w:t>
      </w:r>
      <w:r w:rsidR="00892A14">
        <w:rPr>
          <w:sz w:val="18"/>
          <w:szCs w:val="18"/>
          <w:vertAlign w:val="superscript"/>
        </w:rPr>
        <w:t>5</w:t>
      </w:r>
      <w:r w:rsidRPr="00434DD5">
        <w:rPr>
          <w:sz w:val="18"/>
          <w:szCs w:val="18"/>
        </w:rPr>
        <w:t xml:space="preserve"> </w:t>
      </w:r>
      <w:r w:rsidR="00C4667E" w:rsidRPr="00434DD5">
        <w:rPr>
          <w:sz w:val="18"/>
          <w:szCs w:val="18"/>
        </w:rPr>
        <w:t xml:space="preserve">Clinical and Experimental Sciences (CNS and Psychiatry), Faculty of Medicine, University of Southampton, UK </w:t>
      </w:r>
    </w:p>
    <w:p w14:paraId="509F0A46" w14:textId="41BC23BE" w:rsidR="0072001C" w:rsidRPr="00434DD5" w:rsidRDefault="002D0399" w:rsidP="00C743B7">
      <w:pPr>
        <w:rPr>
          <w:sz w:val="18"/>
          <w:szCs w:val="18"/>
        </w:rPr>
      </w:pPr>
      <w:r w:rsidRPr="00434DD5">
        <w:rPr>
          <w:sz w:val="18"/>
          <w:szCs w:val="18"/>
          <w:vertAlign w:val="superscript"/>
        </w:rPr>
        <w:t>1</w:t>
      </w:r>
      <w:r w:rsidR="00892A14">
        <w:rPr>
          <w:sz w:val="18"/>
          <w:szCs w:val="18"/>
          <w:vertAlign w:val="superscript"/>
        </w:rPr>
        <w:t>6</w:t>
      </w:r>
      <w:r w:rsidR="00C4667E">
        <w:rPr>
          <w:sz w:val="18"/>
          <w:szCs w:val="18"/>
        </w:rPr>
        <w:t xml:space="preserve"> </w:t>
      </w:r>
      <w:r w:rsidR="00C4667E" w:rsidRPr="00434DD5">
        <w:rPr>
          <w:sz w:val="18"/>
          <w:szCs w:val="18"/>
        </w:rPr>
        <w:t>Solent NHS Trust, Southampton, UK</w:t>
      </w:r>
    </w:p>
    <w:p w14:paraId="662DF3D8" w14:textId="69B40BCF" w:rsidR="0072001C" w:rsidRPr="00434DD5" w:rsidRDefault="0072001C" w:rsidP="00C743B7">
      <w:pPr>
        <w:rPr>
          <w:sz w:val="18"/>
          <w:szCs w:val="18"/>
        </w:rPr>
      </w:pPr>
      <w:r w:rsidRPr="00434DD5">
        <w:rPr>
          <w:sz w:val="18"/>
          <w:szCs w:val="18"/>
          <w:vertAlign w:val="superscript"/>
        </w:rPr>
        <w:t>1</w:t>
      </w:r>
      <w:r w:rsidR="00892A14">
        <w:rPr>
          <w:sz w:val="18"/>
          <w:szCs w:val="18"/>
          <w:vertAlign w:val="superscript"/>
        </w:rPr>
        <w:t>7</w:t>
      </w:r>
      <w:r w:rsidR="00C4667E">
        <w:rPr>
          <w:sz w:val="18"/>
          <w:szCs w:val="18"/>
        </w:rPr>
        <w:t xml:space="preserve"> </w:t>
      </w:r>
      <w:r w:rsidR="00C4667E" w:rsidRPr="00434DD5">
        <w:rPr>
          <w:sz w:val="18"/>
          <w:szCs w:val="18"/>
        </w:rPr>
        <w:t>New York University Child Study Center, New York, NY, USA</w:t>
      </w:r>
    </w:p>
    <w:p w14:paraId="5E28AD9C" w14:textId="3B35F198" w:rsidR="008F15D7" w:rsidRPr="00434DD5" w:rsidRDefault="0072001C" w:rsidP="00C743B7">
      <w:pPr>
        <w:rPr>
          <w:sz w:val="18"/>
          <w:szCs w:val="18"/>
        </w:rPr>
      </w:pPr>
      <w:r w:rsidRPr="00434DD5">
        <w:rPr>
          <w:sz w:val="18"/>
          <w:szCs w:val="18"/>
          <w:vertAlign w:val="superscript"/>
        </w:rPr>
        <w:t>1</w:t>
      </w:r>
      <w:r w:rsidR="00892A14">
        <w:rPr>
          <w:sz w:val="18"/>
          <w:szCs w:val="18"/>
          <w:vertAlign w:val="superscript"/>
        </w:rPr>
        <w:t>8</w:t>
      </w:r>
      <w:r w:rsidRPr="00434DD5">
        <w:rPr>
          <w:sz w:val="18"/>
          <w:szCs w:val="18"/>
        </w:rPr>
        <w:t xml:space="preserve"> </w:t>
      </w:r>
      <w:r w:rsidR="002D0399" w:rsidRPr="00434DD5">
        <w:rPr>
          <w:sz w:val="18"/>
          <w:szCs w:val="18"/>
        </w:rPr>
        <w:t>Division of Psychiatry and Applied Psychology, School of Medicine, University of Nottingham, Nottingham, UK</w:t>
      </w:r>
    </w:p>
    <w:p w14:paraId="7599CC0F" w14:textId="1F82358E" w:rsidR="00A4732B" w:rsidRPr="00434DD5" w:rsidRDefault="00A4732B" w:rsidP="00C743B7">
      <w:pPr>
        <w:shd w:val="clear" w:color="auto" w:fill="FFFFFF"/>
        <w:jc w:val="both"/>
        <w:rPr>
          <w:color w:val="000000"/>
          <w:sz w:val="18"/>
          <w:szCs w:val="18"/>
          <w:lang w:eastAsia="it-IT"/>
        </w:rPr>
      </w:pPr>
      <w:r w:rsidRPr="00434DD5">
        <w:rPr>
          <w:sz w:val="18"/>
          <w:szCs w:val="18"/>
          <w:vertAlign w:val="superscript"/>
        </w:rPr>
        <w:t>1</w:t>
      </w:r>
      <w:r w:rsidR="00892A14">
        <w:rPr>
          <w:sz w:val="18"/>
          <w:szCs w:val="18"/>
          <w:vertAlign w:val="superscript"/>
        </w:rPr>
        <w:t>9</w:t>
      </w:r>
      <w:r w:rsidRPr="00434DD5">
        <w:rPr>
          <w:sz w:val="18"/>
          <w:szCs w:val="18"/>
          <w:vertAlign w:val="superscript"/>
        </w:rPr>
        <w:t xml:space="preserve"> </w:t>
      </w:r>
      <w:r w:rsidRPr="00434DD5">
        <w:rPr>
          <w:color w:val="000000"/>
          <w:sz w:val="18"/>
          <w:szCs w:val="18"/>
          <w:lang w:eastAsia="it-IT"/>
        </w:rPr>
        <w:t>Department of Psychiatry, Zucker Hillside Hospital, Glen Oaks, NY, USA.</w:t>
      </w:r>
    </w:p>
    <w:p w14:paraId="2836446D" w14:textId="614D3A30" w:rsidR="00A4732B" w:rsidRPr="00434DD5" w:rsidRDefault="00892A14" w:rsidP="00C743B7">
      <w:pPr>
        <w:shd w:val="clear" w:color="auto" w:fill="FFFFFF"/>
        <w:jc w:val="both"/>
        <w:rPr>
          <w:color w:val="000000"/>
          <w:sz w:val="18"/>
          <w:szCs w:val="18"/>
          <w:lang w:eastAsia="it-IT"/>
        </w:rPr>
      </w:pPr>
      <w:r>
        <w:rPr>
          <w:sz w:val="18"/>
          <w:szCs w:val="18"/>
          <w:vertAlign w:val="superscript"/>
        </w:rPr>
        <w:t>20</w:t>
      </w:r>
      <w:r w:rsidR="00D42FFF" w:rsidRPr="00434DD5">
        <w:rPr>
          <w:sz w:val="18"/>
          <w:szCs w:val="18"/>
          <w:vertAlign w:val="superscript"/>
        </w:rPr>
        <w:t xml:space="preserve"> </w:t>
      </w:r>
      <w:r w:rsidR="00A4732B" w:rsidRPr="00434DD5">
        <w:rPr>
          <w:color w:val="000000"/>
          <w:sz w:val="18"/>
          <w:szCs w:val="18"/>
          <w:lang w:eastAsia="it-IT"/>
        </w:rPr>
        <w:t xml:space="preserve">Department of Psychiatry and Molecular Medicine, </w:t>
      </w:r>
      <w:bookmarkStart w:id="0" w:name="_Hlk45398988"/>
      <w:r w:rsidR="00810EBE">
        <w:rPr>
          <w:color w:val="000000"/>
          <w:sz w:val="18"/>
          <w:szCs w:val="18"/>
          <w:lang w:eastAsia="it-IT"/>
        </w:rPr>
        <w:t xml:space="preserve">Donald and Barbara Zucker </w:t>
      </w:r>
      <w:r w:rsidR="00810EBE" w:rsidRPr="00434DD5">
        <w:rPr>
          <w:color w:val="000000"/>
          <w:sz w:val="18"/>
          <w:szCs w:val="18"/>
          <w:lang w:eastAsia="it-IT"/>
        </w:rPr>
        <w:t xml:space="preserve">School of Medicine </w:t>
      </w:r>
      <w:r w:rsidR="00810EBE">
        <w:rPr>
          <w:color w:val="000000"/>
          <w:sz w:val="18"/>
          <w:szCs w:val="18"/>
          <w:lang w:eastAsia="it-IT"/>
        </w:rPr>
        <w:t xml:space="preserve">at </w:t>
      </w:r>
      <w:bookmarkEnd w:id="0"/>
      <w:r w:rsidR="00A4732B" w:rsidRPr="00434DD5">
        <w:rPr>
          <w:color w:val="000000"/>
          <w:sz w:val="18"/>
          <w:szCs w:val="18"/>
          <w:lang w:eastAsia="it-IT"/>
        </w:rPr>
        <w:t>Hofstra</w:t>
      </w:r>
      <w:r w:rsidR="00810EBE">
        <w:rPr>
          <w:color w:val="000000"/>
          <w:sz w:val="18"/>
          <w:szCs w:val="18"/>
          <w:lang w:eastAsia="it-IT"/>
        </w:rPr>
        <w:t>/</w:t>
      </w:r>
      <w:r w:rsidR="00A4732B" w:rsidRPr="00434DD5">
        <w:rPr>
          <w:color w:val="000000"/>
          <w:sz w:val="18"/>
          <w:szCs w:val="18"/>
          <w:lang w:eastAsia="it-IT"/>
        </w:rPr>
        <w:t>Northwell, Hempstead, NY, USA.</w:t>
      </w:r>
    </w:p>
    <w:p w14:paraId="44EBCF81" w14:textId="6ABE26B7" w:rsidR="00A4732B" w:rsidRPr="00434DD5" w:rsidRDefault="00D42FFF" w:rsidP="00C743B7">
      <w:pPr>
        <w:shd w:val="clear" w:color="auto" w:fill="FFFFFF"/>
        <w:jc w:val="both"/>
        <w:rPr>
          <w:color w:val="000000"/>
          <w:sz w:val="18"/>
          <w:szCs w:val="18"/>
          <w:lang w:eastAsia="it-IT"/>
        </w:rPr>
      </w:pPr>
      <w:r w:rsidRPr="00434DD5">
        <w:rPr>
          <w:sz w:val="18"/>
          <w:szCs w:val="18"/>
          <w:vertAlign w:val="superscript"/>
        </w:rPr>
        <w:t>2</w:t>
      </w:r>
      <w:r w:rsidR="00892A14">
        <w:rPr>
          <w:sz w:val="18"/>
          <w:szCs w:val="18"/>
          <w:vertAlign w:val="superscript"/>
        </w:rPr>
        <w:t>1</w:t>
      </w:r>
      <w:r w:rsidRPr="00434DD5">
        <w:rPr>
          <w:sz w:val="18"/>
          <w:szCs w:val="18"/>
          <w:vertAlign w:val="superscript"/>
        </w:rPr>
        <w:t xml:space="preserve"> </w:t>
      </w:r>
      <w:r w:rsidR="00A4732B" w:rsidRPr="00434DD5">
        <w:rPr>
          <w:color w:val="000000"/>
          <w:sz w:val="18"/>
          <w:szCs w:val="18"/>
          <w:lang w:eastAsia="it-IT"/>
        </w:rPr>
        <w:t>Center for Psychiatric Neuroscience, Feinstein Institute for Medical Research, Manhasset, NY, USA.</w:t>
      </w:r>
    </w:p>
    <w:p w14:paraId="258473C3" w14:textId="1BE02E2C" w:rsidR="00A4732B" w:rsidRPr="00434DD5" w:rsidRDefault="00D42FFF" w:rsidP="00C743B7">
      <w:pPr>
        <w:shd w:val="clear" w:color="auto" w:fill="FFFFFF"/>
        <w:jc w:val="both"/>
        <w:rPr>
          <w:color w:val="000000"/>
          <w:sz w:val="18"/>
          <w:szCs w:val="18"/>
          <w:lang w:eastAsia="it-IT"/>
        </w:rPr>
      </w:pPr>
      <w:r w:rsidRPr="00434DD5">
        <w:rPr>
          <w:sz w:val="18"/>
          <w:szCs w:val="18"/>
          <w:vertAlign w:val="superscript"/>
        </w:rPr>
        <w:t>2</w:t>
      </w:r>
      <w:r w:rsidR="00892A14">
        <w:rPr>
          <w:sz w:val="18"/>
          <w:szCs w:val="18"/>
          <w:vertAlign w:val="superscript"/>
        </w:rPr>
        <w:t>2</w:t>
      </w:r>
      <w:r w:rsidR="00A4732B" w:rsidRPr="00434DD5">
        <w:rPr>
          <w:color w:val="000000"/>
          <w:sz w:val="18"/>
          <w:szCs w:val="18"/>
          <w:lang w:eastAsia="it-IT"/>
        </w:rPr>
        <w:t xml:space="preserve"> </w:t>
      </w:r>
      <w:r w:rsidR="002D5746" w:rsidRPr="00434DD5">
        <w:rPr>
          <w:color w:val="000000"/>
          <w:sz w:val="18"/>
          <w:szCs w:val="18"/>
          <w:lang w:eastAsia="it-IT"/>
        </w:rPr>
        <w:t>Department of Child and Adolescent Psychiatry</w:t>
      </w:r>
      <w:r w:rsidR="002D5746">
        <w:rPr>
          <w:color w:val="000000"/>
          <w:sz w:val="18"/>
          <w:szCs w:val="18"/>
          <w:lang w:eastAsia="it-IT"/>
        </w:rPr>
        <w:t>,</w:t>
      </w:r>
      <w:r w:rsidR="002D5746" w:rsidRPr="00434DD5">
        <w:rPr>
          <w:color w:val="000000"/>
          <w:sz w:val="18"/>
          <w:szCs w:val="18"/>
          <w:lang w:eastAsia="it-IT"/>
        </w:rPr>
        <w:t xml:space="preserve"> </w:t>
      </w:r>
      <w:r w:rsidR="00A4732B" w:rsidRPr="00434DD5">
        <w:rPr>
          <w:color w:val="000000"/>
          <w:sz w:val="18"/>
          <w:szCs w:val="18"/>
          <w:lang w:eastAsia="it-IT"/>
        </w:rPr>
        <w:t>Charité-</w:t>
      </w:r>
      <w:proofErr w:type="spellStart"/>
      <w:r w:rsidR="00A4732B" w:rsidRPr="00434DD5">
        <w:rPr>
          <w:color w:val="000000"/>
          <w:sz w:val="18"/>
          <w:szCs w:val="18"/>
          <w:lang w:eastAsia="it-IT"/>
        </w:rPr>
        <w:t>Universitätsmedizin</w:t>
      </w:r>
      <w:proofErr w:type="spellEnd"/>
      <w:r w:rsidR="00A4732B" w:rsidRPr="00434DD5">
        <w:rPr>
          <w:color w:val="000000"/>
          <w:sz w:val="18"/>
          <w:szCs w:val="18"/>
          <w:lang w:eastAsia="it-IT"/>
        </w:rPr>
        <w:t xml:space="preserve"> Berlin , Berlin, Germany.</w:t>
      </w:r>
    </w:p>
    <w:p w14:paraId="65218CEC" w14:textId="025812D9" w:rsidR="00820CD3" w:rsidRPr="00434DD5" w:rsidRDefault="00820CD3" w:rsidP="00C743B7">
      <w:pPr>
        <w:shd w:val="clear" w:color="auto" w:fill="FFFFFF"/>
        <w:jc w:val="both"/>
        <w:rPr>
          <w:color w:val="000000"/>
          <w:sz w:val="18"/>
          <w:szCs w:val="18"/>
          <w:lang w:eastAsia="it-IT"/>
        </w:rPr>
      </w:pPr>
      <w:r w:rsidRPr="00434DD5">
        <w:rPr>
          <w:color w:val="000000"/>
          <w:sz w:val="18"/>
          <w:szCs w:val="18"/>
          <w:vertAlign w:val="superscript"/>
          <w:lang w:eastAsia="it-IT"/>
        </w:rPr>
        <w:t>2</w:t>
      </w:r>
      <w:r w:rsidR="00892A14">
        <w:rPr>
          <w:color w:val="000000"/>
          <w:sz w:val="18"/>
          <w:szCs w:val="18"/>
          <w:vertAlign w:val="superscript"/>
          <w:lang w:eastAsia="it-IT"/>
        </w:rPr>
        <w:t>3</w:t>
      </w:r>
      <w:r w:rsidRPr="00434DD5">
        <w:rPr>
          <w:color w:val="000000"/>
          <w:sz w:val="18"/>
          <w:szCs w:val="18"/>
          <w:lang w:eastAsia="it-IT"/>
        </w:rPr>
        <w:t xml:space="preserve"> Department of Psychiatry, University of Toronto, and the Centre for Addiction and Mental Health, Toronto </w:t>
      </w:r>
    </w:p>
    <w:p w14:paraId="220DB0B1" w14:textId="07D7BF8A" w:rsidR="0082166B" w:rsidRPr="00434DD5" w:rsidRDefault="00820CD3" w:rsidP="00C743B7">
      <w:pPr>
        <w:shd w:val="clear" w:color="auto" w:fill="FFFFFF"/>
        <w:jc w:val="both"/>
        <w:rPr>
          <w:color w:val="000000"/>
          <w:sz w:val="18"/>
          <w:szCs w:val="18"/>
          <w:lang w:eastAsia="it-IT"/>
        </w:rPr>
      </w:pPr>
      <w:r w:rsidRPr="00434DD5">
        <w:rPr>
          <w:color w:val="000000"/>
          <w:sz w:val="18"/>
          <w:szCs w:val="18"/>
          <w:vertAlign w:val="superscript"/>
          <w:lang w:eastAsia="it-IT"/>
        </w:rPr>
        <w:t>2</w:t>
      </w:r>
      <w:r w:rsidR="00892A14">
        <w:rPr>
          <w:color w:val="000000"/>
          <w:sz w:val="18"/>
          <w:szCs w:val="18"/>
          <w:vertAlign w:val="superscript"/>
          <w:lang w:eastAsia="it-IT"/>
        </w:rPr>
        <w:t>4</w:t>
      </w:r>
      <w:r w:rsidRPr="00434DD5">
        <w:rPr>
          <w:color w:val="000000"/>
          <w:sz w:val="18"/>
          <w:szCs w:val="18"/>
          <w:lang w:eastAsia="it-IT"/>
        </w:rPr>
        <w:t xml:space="preserve"> IMPACT (Innovation in Mental and Physical Health and Clinical Treatment) Strategic Research Centre, School of Medicine, </w:t>
      </w:r>
      <w:proofErr w:type="spellStart"/>
      <w:r w:rsidRPr="00434DD5">
        <w:rPr>
          <w:color w:val="000000"/>
          <w:sz w:val="18"/>
          <w:szCs w:val="18"/>
          <w:lang w:eastAsia="it-IT"/>
        </w:rPr>
        <w:t>Barwon</w:t>
      </w:r>
      <w:proofErr w:type="spellEnd"/>
      <w:r w:rsidRPr="00434DD5">
        <w:rPr>
          <w:color w:val="000000"/>
          <w:sz w:val="18"/>
          <w:szCs w:val="18"/>
          <w:lang w:eastAsia="it-IT"/>
        </w:rPr>
        <w:t xml:space="preserve"> Health, Deakin University, Geelong, VIC</w:t>
      </w:r>
    </w:p>
    <w:p w14:paraId="699CEAC6" w14:textId="7ADBC728" w:rsidR="0082166B" w:rsidRPr="00434DD5" w:rsidRDefault="0082166B" w:rsidP="00C743B7">
      <w:pPr>
        <w:shd w:val="clear" w:color="auto" w:fill="FFFFFF"/>
        <w:jc w:val="both"/>
        <w:rPr>
          <w:color w:val="000000"/>
          <w:sz w:val="18"/>
          <w:szCs w:val="18"/>
          <w:lang w:eastAsia="it-IT"/>
        </w:rPr>
      </w:pPr>
      <w:r w:rsidRPr="00434DD5">
        <w:rPr>
          <w:color w:val="000000"/>
          <w:sz w:val="18"/>
          <w:szCs w:val="18"/>
          <w:vertAlign w:val="superscript"/>
          <w:lang w:eastAsia="it-IT"/>
        </w:rPr>
        <w:t>2</w:t>
      </w:r>
      <w:r w:rsidR="00892A14">
        <w:rPr>
          <w:color w:val="000000"/>
          <w:sz w:val="18"/>
          <w:szCs w:val="18"/>
          <w:vertAlign w:val="superscript"/>
          <w:lang w:eastAsia="it-IT"/>
        </w:rPr>
        <w:t>5</w:t>
      </w:r>
      <w:r w:rsidRPr="00434DD5">
        <w:rPr>
          <w:color w:val="000000"/>
          <w:sz w:val="18"/>
          <w:szCs w:val="18"/>
          <w:lang w:eastAsia="it-IT"/>
        </w:rPr>
        <w:t xml:space="preserve"> Department of Pediatrics, Yonsei University College of Medicine, Seoul, Republic of Korea</w:t>
      </w:r>
    </w:p>
    <w:p w14:paraId="6083F21F" w14:textId="5C7438F0" w:rsidR="00370D93" w:rsidRPr="00434DD5" w:rsidRDefault="00B65971" w:rsidP="00C743B7">
      <w:pPr>
        <w:shd w:val="clear" w:color="auto" w:fill="FFFFFF"/>
        <w:jc w:val="both"/>
        <w:rPr>
          <w:color w:val="000000"/>
          <w:sz w:val="18"/>
          <w:szCs w:val="18"/>
          <w:lang w:eastAsia="it-IT"/>
        </w:rPr>
      </w:pPr>
      <w:r w:rsidRPr="00434DD5">
        <w:rPr>
          <w:color w:val="000000"/>
          <w:sz w:val="18"/>
          <w:szCs w:val="18"/>
          <w:vertAlign w:val="superscript"/>
          <w:lang w:eastAsia="it-IT"/>
        </w:rPr>
        <w:t>2</w:t>
      </w:r>
      <w:r w:rsidR="00892A14">
        <w:rPr>
          <w:color w:val="000000"/>
          <w:sz w:val="18"/>
          <w:szCs w:val="18"/>
          <w:vertAlign w:val="superscript"/>
          <w:lang w:eastAsia="it-IT"/>
        </w:rPr>
        <w:t>6</w:t>
      </w:r>
      <w:r w:rsidRPr="00434DD5">
        <w:rPr>
          <w:color w:val="000000"/>
          <w:sz w:val="18"/>
          <w:szCs w:val="18"/>
          <w:lang w:eastAsia="it-IT"/>
        </w:rPr>
        <w:t xml:space="preserve"> </w:t>
      </w:r>
      <w:r w:rsidR="00384732" w:rsidRPr="00434DD5">
        <w:rPr>
          <w:color w:val="000000"/>
          <w:sz w:val="18"/>
          <w:szCs w:val="18"/>
          <w:lang w:eastAsia="it-IT"/>
        </w:rPr>
        <w:t>Department of Psychosis Studies, Institute of Psychiatry, Psychology &amp; Neuroscience, King's College London, London, U</w:t>
      </w:r>
      <w:r w:rsidR="00370D93" w:rsidRPr="00434DD5">
        <w:rPr>
          <w:color w:val="000000"/>
          <w:sz w:val="18"/>
          <w:szCs w:val="18"/>
          <w:lang w:eastAsia="it-IT"/>
        </w:rPr>
        <w:t>K</w:t>
      </w:r>
    </w:p>
    <w:p w14:paraId="262CD5DA" w14:textId="71B943FF" w:rsidR="00370D93" w:rsidRPr="00434DD5" w:rsidRDefault="00384732" w:rsidP="00C743B7">
      <w:pPr>
        <w:shd w:val="clear" w:color="auto" w:fill="FFFFFF"/>
        <w:jc w:val="both"/>
        <w:rPr>
          <w:color w:val="000000"/>
          <w:sz w:val="18"/>
          <w:szCs w:val="18"/>
          <w:lang w:eastAsia="it-IT"/>
        </w:rPr>
      </w:pPr>
      <w:r w:rsidRPr="00434DD5">
        <w:rPr>
          <w:color w:val="000000"/>
          <w:sz w:val="18"/>
          <w:szCs w:val="18"/>
          <w:vertAlign w:val="superscript"/>
          <w:lang w:eastAsia="it-IT"/>
        </w:rPr>
        <w:t>2</w:t>
      </w:r>
      <w:r w:rsidR="00892A14">
        <w:rPr>
          <w:color w:val="000000"/>
          <w:sz w:val="18"/>
          <w:szCs w:val="18"/>
          <w:vertAlign w:val="superscript"/>
          <w:lang w:eastAsia="it-IT"/>
        </w:rPr>
        <w:t>7</w:t>
      </w:r>
      <w:r w:rsidRPr="00434DD5">
        <w:rPr>
          <w:color w:val="000000"/>
          <w:sz w:val="18"/>
          <w:szCs w:val="18"/>
          <w:lang w:eastAsia="it-IT"/>
        </w:rPr>
        <w:t xml:space="preserve"> </w:t>
      </w:r>
      <w:r w:rsidR="00B65971" w:rsidRPr="00434DD5">
        <w:rPr>
          <w:color w:val="000000"/>
          <w:sz w:val="18"/>
          <w:szCs w:val="18"/>
          <w:lang w:eastAsia="it-IT"/>
        </w:rPr>
        <w:t>Outreach and Support in South London (OASIS) Service, South London and Maudsley NHS Foundation Trust, London, UK</w:t>
      </w:r>
    </w:p>
    <w:p w14:paraId="2FA6EA24" w14:textId="77777777" w:rsidR="007556B0" w:rsidRPr="00434DD5" w:rsidRDefault="007556B0" w:rsidP="00E32C58">
      <w:pPr>
        <w:spacing w:line="480" w:lineRule="auto"/>
      </w:pPr>
    </w:p>
    <w:p w14:paraId="201077ED" w14:textId="338C7D12" w:rsidR="007556B0" w:rsidRPr="00434DD5" w:rsidRDefault="007556B0" w:rsidP="00C743B7">
      <w:pPr>
        <w:spacing w:line="360" w:lineRule="auto"/>
      </w:pPr>
      <w:r w:rsidRPr="00434DD5">
        <w:t xml:space="preserve">Corresponding author: </w:t>
      </w:r>
    </w:p>
    <w:p w14:paraId="7FB4B26A" w14:textId="2993A43D" w:rsidR="007556B0" w:rsidRPr="00434DD5" w:rsidRDefault="007556B0" w:rsidP="00C743B7">
      <w:pPr>
        <w:spacing w:line="360" w:lineRule="auto"/>
      </w:pPr>
      <w:r w:rsidRPr="00434DD5">
        <w:t>Dr. Paolo Fusar-Poli, MD.</w:t>
      </w:r>
    </w:p>
    <w:p w14:paraId="522D812C" w14:textId="77777777" w:rsidR="007556B0" w:rsidRPr="00434DD5" w:rsidRDefault="007556B0" w:rsidP="00C743B7">
      <w:pPr>
        <w:spacing w:line="360" w:lineRule="auto"/>
      </w:pPr>
      <w:r w:rsidRPr="00434DD5">
        <w:t>Address: Department of Psychosis Studies, Institute of Psychiatry, Psychology &amp; Neuroscience, London SE5 8AF, UK</w:t>
      </w:r>
    </w:p>
    <w:p w14:paraId="36C147C8" w14:textId="77777777" w:rsidR="007556B0" w:rsidRPr="00434DD5" w:rsidRDefault="007556B0" w:rsidP="00C743B7">
      <w:pPr>
        <w:spacing w:line="360" w:lineRule="auto"/>
      </w:pPr>
      <w:r w:rsidRPr="00434DD5">
        <w:t>Tel: +44 (0) 20 7848 0900; fax: +44 (0) 20 7848 0976; E-mail: paolo.fusar-poli@kcl.ac.uk</w:t>
      </w:r>
    </w:p>
    <w:p w14:paraId="630C7D8D" w14:textId="0F47AFAD" w:rsidR="008F15D7" w:rsidRPr="00434DD5" w:rsidRDefault="007556B0" w:rsidP="00C743B7">
      <w:pPr>
        <w:spacing w:line="360" w:lineRule="auto"/>
        <w:rPr>
          <w:i/>
          <w:iCs/>
        </w:rPr>
      </w:pPr>
      <w:r w:rsidRPr="00434DD5">
        <w:rPr>
          <w:i/>
          <w:iCs/>
        </w:rPr>
        <w:t>Keywords: umbrella review</w:t>
      </w:r>
      <w:r w:rsidR="00C4667E">
        <w:rPr>
          <w:i/>
          <w:iCs/>
        </w:rPr>
        <w:t>;</w:t>
      </w:r>
      <w:r w:rsidRPr="00434DD5">
        <w:rPr>
          <w:i/>
          <w:iCs/>
        </w:rPr>
        <w:t xml:space="preserve"> neurodevelopmental</w:t>
      </w:r>
      <w:r w:rsidR="00C4667E">
        <w:rPr>
          <w:i/>
          <w:iCs/>
        </w:rPr>
        <w:t>;</w:t>
      </w:r>
      <w:r w:rsidRPr="00434DD5">
        <w:rPr>
          <w:i/>
          <w:iCs/>
        </w:rPr>
        <w:t xml:space="preserve"> risk factor</w:t>
      </w:r>
      <w:r w:rsidR="00C4667E">
        <w:rPr>
          <w:i/>
          <w:iCs/>
        </w:rPr>
        <w:t>;</w:t>
      </w:r>
      <w:r w:rsidRPr="00434DD5">
        <w:rPr>
          <w:i/>
          <w:iCs/>
        </w:rPr>
        <w:t xml:space="preserve"> prevention</w:t>
      </w:r>
      <w:r w:rsidR="00C4667E">
        <w:rPr>
          <w:i/>
          <w:iCs/>
        </w:rPr>
        <w:t>;</w:t>
      </w:r>
      <w:r w:rsidRPr="00434DD5">
        <w:rPr>
          <w:i/>
          <w:iCs/>
        </w:rPr>
        <w:t xml:space="preserve"> </w:t>
      </w:r>
      <w:r w:rsidR="002F7C58" w:rsidRPr="00434DD5">
        <w:rPr>
          <w:i/>
          <w:iCs/>
        </w:rPr>
        <w:t>systematic review</w:t>
      </w:r>
      <w:r w:rsidR="00C4667E">
        <w:rPr>
          <w:i/>
          <w:iCs/>
        </w:rPr>
        <w:t>; meta-analysis</w:t>
      </w:r>
      <w:r w:rsidR="00BA0A5C">
        <w:rPr>
          <w:i/>
          <w:iCs/>
        </w:rPr>
        <w:t>; childhood; adolescence; mental health</w:t>
      </w:r>
    </w:p>
    <w:p w14:paraId="5E30C76F" w14:textId="77777777" w:rsidR="007556B0" w:rsidRPr="00434DD5" w:rsidRDefault="007556B0" w:rsidP="00E32C58">
      <w:pPr>
        <w:spacing w:line="480" w:lineRule="auto"/>
        <w:rPr>
          <w:b/>
          <w:bCs/>
        </w:rPr>
      </w:pPr>
      <w:r w:rsidRPr="00434DD5">
        <w:rPr>
          <w:b/>
          <w:bCs/>
        </w:rPr>
        <w:br w:type="page"/>
      </w:r>
    </w:p>
    <w:p w14:paraId="57D35970" w14:textId="02D0AE12" w:rsidR="008F15D7" w:rsidRPr="00434DD5" w:rsidRDefault="008F15D7" w:rsidP="00E32C58">
      <w:pPr>
        <w:spacing w:line="480" w:lineRule="auto"/>
        <w:rPr>
          <w:b/>
          <w:bCs/>
        </w:rPr>
      </w:pPr>
      <w:r w:rsidRPr="00434DD5">
        <w:rPr>
          <w:b/>
          <w:bCs/>
        </w:rPr>
        <w:lastRenderedPageBreak/>
        <w:t xml:space="preserve">Abstract </w:t>
      </w:r>
      <w:r w:rsidR="00F870DF">
        <w:rPr>
          <w:b/>
          <w:bCs/>
        </w:rPr>
        <w:t>170/170</w:t>
      </w:r>
    </w:p>
    <w:p w14:paraId="1A72F2D1" w14:textId="43FA7809" w:rsidR="007044B8" w:rsidRPr="00434DD5" w:rsidRDefault="00C35661" w:rsidP="00E32C58">
      <w:pPr>
        <w:spacing w:line="480" w:lineRule="auto"/>
        <w:rPr>
          <w:b/>
          <w:bCs/>
        </w:rPr>
      </w:pPr>
      <w:r>
        <w:t xml:space="preserve">The </w:t>
      </w:r>
      <w:proofErr w:type="spellStart"/>
      <w:r w:rsidR="00F0245B">
        <w:t>patho-etiology</w:t>
      </w:r>
      <w:proofErr w:type="spellEnd"/>
      <w:r w:rsidR="00F0245B" w:rsidRPr="00434DD5">
        <w:t xml:space="preserve"> </w:t>
      </w:r>
      <w:r w:rsidR="00727A4C" w:rsidRPr="00434DD5">
        <w:t xml:space="preserve">of </w:t>
      </w:r>
      <w:r w:rsidR="00206DEA">
        <w:t>mental disorders</w:t>
      </w:r>
      <w:r>
        <w:t xml:space="preserve"> </w:t>
      </w:r>
      <w:r w:rsidR="00206DEA">
        <w:t>with onset in childhood</w:t>
      </w:r>
      <w:r w:rsidR="00115E92">
        <w:t xml:space="preserve"> or adolescence</w:t>
      </w:r>
      <w:r w:rsidR="00206DEA">
        <w:t xml:space="preserve"> </w:t>
      </w:r>
      <w:r>
        <w:t xml:space="preserve">other than </w:t>
      </w:r>
      <w:r w:rsidR="00C8263D" w:rsidRPr="00434DD5">
        <w:t>autism</w:t>
      </w:r>
      <w:r w:rsidR="00115E92">
        <w:t xml:space="preserve"> spectrum disorder</w:t>
      </w:r>
      <w:r w:rsidR="00E85873" w:rsidRPr="00434DD5">
        <w:t xml:space="preserve"> and </w:t>
      </w:r>
      <w:r w:rsidR="00115E92">
        <w:t>attention-deficit/hyperactivity disorder</w:t>
      </w:r>
      <w:r w:rsidR="00392DD5" w:rsidRPr="00434DD5">
        <w:t xml:space="preserve"> </w:t>
      </w:r>
      <w:r w:rsidR="000D1EA9" w:rsidRPr="00434DD5">
        <w:t>remains largely unk</w:t>
      </w:r>
      <w:r w:rsidR="001775CA">
        <w:t>n</w:t>
      </w:r>
      <w:r w:rsidR="000D1EA9" w:rsidRPr="00434DD5">
        <w:t xml:space="preserve">own. </w:t>
      </w:r>
      <w:r>
        <w:t>We conducted a</w:t>
      </w:r>
      <w:r w:rsidR="004B1F00">
        <w:t xml:space="preserve">n umbrella review of </w:t>
      </w:r>
      <w:r w:rsidR="00310ACA">
        <w:t>meta-</w:t>
      </w:r>
      <w:r w:rsidR="00F0245B">
        <w:t xml:space="preserve">analyses </w:t>
      </w:r>
      <w:r w:rsidR="00675361">
        <w:t>(MA</w:t>
      </w:r>
      <w:r w:rsidR="00F0245B">
        <w:t>s</w:t>
      </w:r>
      <w:r w:rsidR="00675361">
        <w:t xml:space="preserve">) </w:t>
      </w:r>
      <w:r>
        <w:t xml:space="preserve">on environmental factors associated with </w:t>
      </w:r>
      <w:r w:rsidR="00115E92">
        <w:t xml:space="preserve">mental disorders with onset in childhood/adolescence. </w:t>
      </w:r>
      <w:r>
        <w:t xml:space="preserve">We </w:t>
      </w:r>
      <w:r w:rsidR="00206DEA">
        <w:t>search</w:t>
      </w:r>
      <w:r>
        <w:t>ed</w:t>
      </w:r>
      <w:r w:rsidR="00206DEA">
        <w:t xml:space="preserve"> </w:t>
      </w:r>
      <w:r w:rsidR="00206DEA" w:rsidRPr="00434DD5">
        <w:rPr>
          <w:color w:val="212121"/>
          <w:shd w:val="clear" w:color="auto" w:fill="FFFFFF"/>
        </w:rPr>
        <w:t>Pubmed-MEDLINE/EMBASE/PsycInfo</w:t>
      </w:r>
      <w:r w:rsidR="00F0245B">
        <w:rPr>
          <w:color w:val="212121"/>
          <w:shd w:val="clear" w:color="auto" w:fill="FFFFFF"/>
        </w:rPr>
        <w:t xml:space="preserve"> databases</w:t>
      </w:r>
      <w:r>
        <w:rPr>
          <w:color w:val="212121"/>
          <w:shd w:val="clear" w:color="auto" w:fill="FFFFFF"/>
        </w:rPr>
        <w:t>.</w:t>
      </w:r>
      <w:r w:rsidR="00310ACA">
        <w:t xml:space="preserve"> </w:t>
      </w:r>
      <w:r w:rsidR="00F0245B">
        <w:t>Q</w:t>
      </w:r>
      <w:r w:rsidR="00206DEA">
        <w:t>uality</w:t>
      </w:r>
      <w:r w:rsidR="00F0245B">
        <w:t xml:space="preserve"> of MAs</w:t>
      </w:r>
      <w:r w:rsidR="00206DEA">
        <w:t xml:space="preserve"> was measured with AMSTAR</w:t>
      </w:r>
      <w:r>
        <w:t>-</w:t>
      </w:r>
      <w:r w:rsidR="00206DEA">
        <w:t>2.</w:t>
      </w:r>
      <w:r w:rsidR="00206DEA">
        <w:rPr>
          <w:b/>
          <w:bCs/>
        </w:rPr>
        <w:t xml:space="preserve"> </w:t>
      </w:r>
      <w:r w:rsidR="002F012E" w:rsidRPr="00C47ED2">
        <w:t xml:space="preserve">Out of </w:t>
      </w:r>
      <w:r w:rsidR="004F68D4" w:rsidRPr="00C47ED2">
        <w:t>6,851</w:t>
      </w:r>
      <w:r w:rsidR="002F012E" w:rsidRPr="00C47ED2">
        <w:t xml:space="preserve"> </w:t>
      </w:r>
      <w:r>
        <w:t>initial references</w:t>
      </w:r>
      <w:r w:rsidR="002F012E" w:rsidRPr="00C47ED2">
        <w:t xml:space="preserve">, </w:t>
      </w:r>
      <w:r w:rsidR="006D62A6">
        <w:t>ten</w:t>
      </w:r>
      <w:r w:rsidR="002F012E" w:rsidRPr="00C47ED2">
        <w:t xml:space="preserve"> articles</w:t>
      </w:r>
      <w:r w:rsidR="00F0245B">
        <w:t xml:space="preserve"> met inclusion criteria</w:t>
      </w:r>
      <w:r w:rsidR="00D45046" w:rsidRPr="00C47ED2">
        <w:t xml:space="preserve">, </w:t>
      </w:r>
      <w:r w:rsidR="00F0245B">
        <w:t>providing</w:t>
      </w:r>
      <w:r w:rsidR="00D45046" w:rsidRPr="00C47ED2">
        <w:t xml:space="preserve"> </w:t>
      </w:r>
      <w:r w:rsidR="004F68D4" w:rsidRPr="00C47ED2">
        <w:t>23</w:t>
      </w:r>
      <w:r w:rsidR="002F012E" w:rsidRPr="00C47ED2">
        <w:t xml:space="preserve"> associations between </w:t>
      </w:r>
      <w:r w:rsidR="004F68D4" w:rsidRPr="00C47ED2">
        <w:t>12</w:t>
      </w:r>
      <w:r w:rsidR="002F012E" w:rsidRPr="00C47ED2">
        <w:t xml:space="preserve"> potential environmental </w:t>
      </w:r>
      <w:r w:rsidR="00EC1C8C">
        <w:t>factors</w:t>
      </w:r>
      <w:r w:rsidR="00EC1C8C" w:rsidRPr="00C47ED2">
        <w:t xml:space="preserve"> </w:t>
      </w:r>
      <w:r w:rsidR="002F012E" w:rsidRPr="00C47ED2">
        <w:t xml:space="preserve">and </w:t>
      </w:r>
      <w:r w:rsidR="004F68D4" w:rsidRPr="00C47ED2">
        <w:t>nine</w:t>
      </w:r>
      <w:r w:rsidR="002F012E" w:rsidRPr="00C47ED2">
        <w:t xml:space="preserve"> </w:t>
      </w:r>
      <w:r w:rsidR="00675361">
        <w:t>disorders</w:t>
      </w:r>
      <w:r w:rsidR="00F0245B">
        <w:t xml:space="preserve"> (cases: 8,884; N= </w:t>
      </w:r>
      <w:r w:rsidR="00F0245B" w:rsidRPr="00C47ED2">
        <w:t>3,660,670</w:t>
      </w:r>
      <w:r w:rsidR="00F0245B">
        <w:t>)</w:t>
      </w:r>
      <w:r w:rsidR="002F012E" w:rsidRPr="00C47ED2">
        <w:t>.</w:t>
      </w:r>
      <w:r w:rsidR="00D8277B" w:rsidRPr="00C47ED2">
        <w:t xml:space="preserve"> </w:t>
      </w:r>
      <w:r w:rsidR="00206DEA">
        <w:t xml:space="preserve">While almost half </w:t>
      </w:r>
      <w:r>
        <w:t xml:space="preserve">of the </w:t>
      </w:r>
      <w:r w:rsidR="00206DEA">
        <w:t xml:space="preserve">associations were </w:t>
      </w:r>
      <w:r w:rsidR="00F0245B">
        <w:t xml:space="preserve">nominally </w:t>
      </w:r>
      <w:r w:rsidR="00206DEA">
        <w:t>significant, n</w:t>
      </w:r>
      <w:r w:rsidR="004F68D4" w:rsidRPr="00C47ED2">
        <w:t xml:space="preserve">one </w:t>
      </w:r>
      <w:r w:rsidR="00206DEA">
        <w:t xml:space="preserve">of them </w:t>
      </w:r>
      <w:r w:rsidR="00F0245B">
        <w:t>met criteria fro</w:t>
      </w:r>
      <w:bookmarkStart w:id="1" w:name="_GoBack"/>
      <w:bookmarkEnd w:id="1"/>
      <w:r w:rsidR="00F0245B">
        <w:t>m either</w:t>
      </w:r>
      <w:r w:rsidR="004F68D4" w:rsidRPr="00C47ED2">
        <w:t xml:space="preserve"> </w:t>
      </w:r>
      <w:r w:rsidR="00307B0B" w:rsidRPr="00C47ED2">
        <w:t xml:space="preserve">convincing </w:t>
      </w:r>
      <w:r w:rsidR="004F68D4" w:rsidRPr="00C47ED2">
        <w:t>or highly suggestive</w:t>
      </w:r>
      <w:r w:rsidR="00F0245B">
        <w:t xml:space="preserve"> evidence</w:t>
      </w:r>
      <w:r w:rsidR="004F68D4" w:rsidRPr="00C47ED2">
        <w:t xml:space="preserve">. </w:t>
      </w:r>
      <w:r w:rsidR="00F0245B">
        <w:t>A single</w:t>
      </w:r>
      <w:r w:rsidR="005B0DFA" w:rsidRPr="00C47ED2">
        <w:t xml:space="preserve"> association w</w:t>
      </w:r>
      <w:r w:rsidR="004F68D4" w:rsidRPr="00C47ED2">
        <w:t xml:space="preserve">as </w:t>
      </w:r>
      <w:r w:rsidR="005B0DFA" w:rsidRPr="00C47ED2">
        <w:t>supported by suggestive evidence</w:t>
      </w:r>
      <w:r w:rsidR="004F68D4" w:rsidRPr="00C47ED2">
        <w:t xml:space="preserve"> (maternal exposure to lithium and antipsychotics </w:t>
      </w:r>
      <w:r w:rsidR="00EC1C8C">
        <w:t>with</w:t>
      </w:r>
      <w:r w:rsidR="00EC1C8C" w:rsidRPr="00C47ED2">
        <w:t xml:space="preserve"> </w:t>
      </w:r>
      <w:r w:rsidR="004F68D4" w:rsidRPr="00C47ED2">
        <w:t>neuromotor deficits)</w:t>
      </w:r>
      <w:r w:rsidR="00115E92">
        <w:t>, but it was affected by confounding by indication. T</w:t>
      </w:r>
      <w:r w:rsidR="006D62A6">
        <w:t>en</w:t>
      </w:r>
      <w:r w:rsidR="004F68D4" w:rsidRPr="00C47ED2">
        <w:t xml:space="preserve"> </w:t>
      </w:r>
      <w:r w:rsidR="00115E92">
        <w:t xml:space="preserve">more associations </w:t>
      </w:r>
      <w:r w:rsidR="00810EBE">
        <w:t>had</w:t>
      </w:r>
      <w:r w:rsidR="00810EBE" w:rsidRPr="00C47ED2">
        <w:t xml:space="preserve"> </w:t>
      </w:r>
      <w:r w:rsidR="005B0DFA" w:rsidRPr="00C47ED2">
        <w:t xml:space="preserve">weak evidence, and </w:t>
      </w:r>
      <w:r w:rsidR="004F68D4" w:rsidRPr="00C47ED2">
        <w:t>12</w:t>
      </w:r>
      <w:r w:rsidR="003F50C4" w:rsidRPr="00C47ED2">
        <w:t xml:space="preserve"> associations</w:t>
      </w:r>
      <w:r w:rsidR="00115E92">
        <w:t xml:space="preserve"> were not statistically significant</w:t>
      </w:r>
      <w:r w:rsidR="003F50C4" w:rsidRPr="00C47ED2">
        <w:t xml:space="preserve">. </w:t>
      </w:r>
      <w:r w:rsidR="00A91032">
        <w:t>Q</w:t>
      </w:r>
      <w:r w:rsidR="008F6C88" w:rsidRPr="00C47ED2">
        <w:t xml:space="preserve">uality </w:t>
      </w:r>
      <w:r w:rsidR="00115E92">
        <w:t xml:space="preserve">of meta-analyses </w:t>
      </w:r>
      <w:r w:rsidR="000F03B7" w:rsidRPr="00C47ED2">
        <w:t xml:space="preserve">was </w:t>
      </w:r>
      <w:r w:rsidR="00675361">
        <w:t xml:space="preserve">rated as </w:t>
      </w:r>
      <w:r w:rsidR="000F03B7" w:rsidRPr="00C47ED2">
        <w:t xml:space="preserve">high in </w:t>
      </w:r>
      <w:r w:rsidR="004F68D4" w:rsidRPr="00C47ED2">
        <w:t>two</w:t>
      </w:r>
      <w:r w:rsidR="000F03B7" w:rsidRPr="00C47ED2">
        <w:t xml:space="preserve">, </w:t>
      </w:r>
      <w:r w:rsidR="0084765C" w:rsidRPr="00C47ED2">
        <w:t xml:space="preserve">moderate in </w:t>
      </w:r>
      <w:r w:rsidR="004F68D4" w:rsidRPr="00C47ED2">
        <w:t>one</w:t>
      </w:r>
      <w:r w:rsidR="0084765C" w:rsidRPr="00C47ED2">
        <w:t>,</w:t>
      </w:r>
      <w:r w:rsidR="0053154F" w:rsidRPr="00C47ED2">
        <w:t xml:space="preserve"> low in four, </w:t>
      </w:r>
      <w:r w:rsidR="0084765C" w:rsidRPr="00C47ED2">
        <w:t xml:space="preserve">critically low in </w:t>
      </w:r>
      <w:r w:rsidR="0053154F" w:rsidRPr="00C47ED2">
        <w:t>two</w:t>
      </w:r>
      <w:r w:rsidR="0084765C" w:rsidRPr="00C47ED2">
        <w:t xml:space="preserve">, and not </w:t>
      </w:r>
      <w:r w:rsidR="008F6C88" w:rsidRPr="00C47ED2">
        <w:t>pertinent in one (individual participant data).</w:t>
      </w:r>
      <w:r w:rsidR="00595DF6" w:rsidRPr="00434DD5">
        <w:rPr>
          <w:b/>
          <w:bCs/>
        </w:rPr>
        <w:t xml:space="preserve"> </w:t>
      </w:r>
      <w:r w:rsidR="00115E92">
        <w:t>M</w:t>
      </w:r>
      <w:r w:rsidR="00675361">
        <w:t>ethodologically-sound research is needed in th</w:t>
      </w:r>
      <w:r w:rsidR="00810EBE">
        <w:t>is</w:t>
      </w:r>
      <w:r w:rsidR="00675361">
        <w:t xml:space="preserve"> field</w:t>
      </w:r>
      <w:r w:rsidR="00206DEA">
        <w:t>.</w:t>
      </w:r>
    </w:p>
    <w:p w14:paraId="7215EE6A" w14:textId="77777777" w:rsidR="00F81980" w:rsidRPr="00434DD5" w:rsidRDefault="00F81980" w:rsidP="00E32C58">
      <w:pPr>
        <w:spacing w:line="480" w:lineRule="auto"/>
      </w:pPr>
    </w:p>
    <w:p w14:paraId="3E7A32F0" w14:textId="2E1920C5" w:rsidR="002E090F" w:rsidRPr="00434DD5" w:rsidRDefault="002E090F" w:rsidP="00E32C58">
      <w:pPr>
        <w:spacing w:line="480" w:lineRule="auto"/>
        <w:rPr>
          <w:b/>
          <w:bCs/>
        </w:rPr>
      </w:pPr>
      <w:r w:rsidRPr="00434DD5">
        <w:rPr>
          <w:b/>
          <w:bCs/>
        </w:rPr>
        <w:br w:type="page"/>
      </w:r>
    </w:p>
    <w:p w14:paraId="621AF175" w14:textId="76D0AC98" w:rsidR="008F15D7" w:rsidRPr="00434DD5" w:rsidRDefault="008F15D7" w:rsidP="00E32C58">
      <w:pPr>
        <w:spacing w:line="480" w:lineRule="auto"/>
        <w:rPr>
          <w:b/>
          <w:bCs/>
        </w:rPr>
      </w:pPr>
      <w:r w:rsidRPr="00434DD5">
        <w:rPr>
          <w:b/>
          <w:bCs/>
        </w:rPr>
        <w:lastRenderedPageBreak/>
        <w:t xml:space="preserve">Introduction </w:t>
      </w:r>
    </w:p>
    <w:p w14:paraId="32310FBA" w14:textId="5E4AD47D" w:rsidR="008F15D7" w:rsidRPr="00ED05CE" w:rsidRDefault="00115E92" w:rsidP="00E32C58">
      <w:pPr>
        <w:spacing w:line="480" w:lineRule="auto"/>
        <w:rPr>
          <w:color w:val="404040"/>
          <w:shd w:val="clear" w:color="auto" w:fill="FFFFFF"/>
        </w:rPr>
      </w:pPr>
      <w:r>
        <w:rPr>
          <w:color w:val="000000" w:themeColor="text1"/>
          <w:shd w:val="clear" w:color="auto" w:fill="FFFFFF"/>
        </w:rPr>
        <w:t xml:space="preserve">It is commonly recognized that </w:t>
      </w:r>
      <w:r w:rsidR="00987493">
        <w:rPr>
          <w:color w:val="000000" w:themeColor="text1"/>
          <w:shd w:val="clear" w:color="auto" w:fill="FFFFFF"/>
        </w:rPr>
        <w:t>a large portion of mental disorders have their onset before age 18.</w:t>
      </w:r>
      <w:r w:rsidR="00987493">
        <w:rPr>
          <w:color w:val="000000" w:themeColor="text1"/>
          <w:shd w:val="clear" w:color="auto" w:fill="FFFFFF"/>
        </w:rPr>
        <w:fldChar w:fldCharType="begin" w:fldLock="1"/>
      </w:r>
      <w:r w:rsidR="00987493">
        <w:rPr>
          <w:color w:val="000000" w:themeColor="text1"/>
          <w:shd w:val="clear" w:color="auto" w:fill="FFFFFF"/>
        </w:rPr>
        <w:instrText>ADDIN CSL_CITATION {"citationItems":[{"id":"ITEM-1","itemData":{"DOI":"10.1038/nrn2513","ISSN":"1471-0048","abstract":"The peak age of onset for many psychiatric disorders is adolescence, a time of remarkable physical and behavioural changes. The processes in the brain that underlie these behavioural changes have been the subject of recent investigations. What do we know about the maturation of the human brain during adolescence? Do structural changes in the cerebral cortex reflect synaptic pruning? Are increases in white-matter volume driven by myelination? Is the adolescent brain more or less sensitive to reward? Finding answers to these questions might enable us to further our understanding of mental health during adolescence.","author":[{"dropping-particle":"","family":"Paus","given":"Tomás","non-dropping-particle":"","parse-names":false,"suffix":""},{"dropping-particle":"","family":"Keshavan","given":"Matcheri","non-dropping-particle":"","parse-names":false,"suffix":""},{"dropping-particle":"","family":"Giedd","given":"Jay N","non-dropping-particle":"","parse-names":false,"suffix":""}],"container-title":"Nature reviews. Neuroscience","edition":"2008/11/12","id":"ITEM-1","issue":"12","issued":{"date-parts":[["2008","12"]]},"language":"eng","page":"947-957","title":"Why do many psychiatric disorders emerge during adolescence?","type":"article-journal","volume":"9"},"uris":["http://www.mendeley.com/documents/?uuid=e4c54f89-f08e-48d4-9980-92f171ad3426"]}],"mendeley":{"formattedCitation":"&lt;sup&gt;1&lt;/sup&gt;","plainTextFormattedCitation":"1","previouslyFormattedCitation":"&lt;sup&gt;1&lt;/sup&gt;"},"properties":{"noteIndex":0},"schema":"https://github.com/citation-style-language/schema/raw/master/csl-citation.json"}</w:instrText>
      </w:r>
      <w:r w:rsidR="00987493">
        <w:rPr>
          <w:color w:val="000000" w:themeColor="text1"/>
          <w:shd w:val="clear" w:color="auto" w:fill="FFFFFF"/>
        </w:rPr>
        <w:fldChar w:fldCharType="separate"/>
      </w:r>
      <w:r w:rsidR="00987493" w:rsidRPr="00987493">
        <w:rPr>
          <w:noProof/>
          <w:color w:val="000000" w:themeColor="text1"/>
          <w:shd w:val="clear" w:color="auto" w:fill="FFFFFF"/>
          <w:vertAlign w:val="superscript"/>
        </w:rPr>
        <w:t>1</w:t>
      </w:r>
      <w:r w:rsidR="00987493">
        <w:rPr>
          <w:color w:val="000000" w:themeColor="text1"/>
          <w:shd w:val="clear" w:color="auto" w:fill="FFFFFF"/>
        </w:rPr>
        <w:fldChar w:fldCharType="end"/>
      </w:r>
      <w:r w:rsidR="00987493">
        <w:rPr>
          <w:color w:val="000000" w:themeColor="text1"/>
          <w:shd w:val="clear" w:color="auto" w:fill="FFFFFF"/>
        </w:rPr>
        <w:t xml:space="preserve"> However, some of them have an even earlier onset. </w:t>
      </w:r>
      <w:r w:rsidR="00C82D12" w:rsidRPr="002C03FA">
        <w:rPr>
          <w:color w:val="000000" w:themeColor="text1"/>
          <w:shd w:val="clear" w:color="auto" w:fill="FFFFFF"/>
        </w:rPr>
        <w:t>M</w:t>
      </w:r>
      <w:r w:rsidR="003C16F6" w:rsidRPr="002C03FA">
        <w:rPr>
          <w:color w:val="000000" w:themeColor="text1"/>
          <w:shd w:val="clear" w:color="auto" w:fill="FFFFFF"/>
        </w:rPr>
        <w:t>e</w:t>
      </w:r>
      <w:r w:rsidR="00C82D12" w:rsidRPr="002C03FA">
        <w:rPr>
          <w:color w:val="000000" w:themeColor="text1"/>
          <w:shd w:val="clear" w:color="auto" w:fill="FFFFFF"/>
        </w:rPr>
        <w:t>ntal disorders with onset in childhoo</w:t>
      </w:r>
      <w:r w:rsidR="00C73EEC" w:rsidRPr="002C03FA">
        <w:rPr>
          <w:color w:val="000000" w:themeColor="text1"/>
          <w:shd w:val="clear" w:color="auto" w:fill="FFFFFF"/>
        </w:rPr>
        <w:t>d are grouped differently in</w:t>
      </w:r>
      <w:r w:rsidR="00C373EA" w:rsidRPr="002C03FA">
        <w:rPr>
          <w:color w:val="000000" w:themeColor="text1"/>
          <w:shd w:val="clear" w:color="auto" w:fill="FFFFFF"/>
        </w:rPr>
        <w:t xml:space="preserve"> </w:t>
      </w:r>
      <w:r w:rsidR="00A91032">
        <w:rPr>
          <w:color w:val="000000" w:themeColor="text1"/>
          <w:shd w:val="clear" w:color="auto" w:fill="FFFFFF"/>
        </w:rPr>
        <w:t>the 10th and 11th ver</w:t>
      </w:r>
      <w:r w:rsidR="00BA23A6">
        <w:rPr>
          <w:color w:val="000000" w:themeColor="text1"/>
          <w:shd w:val="clear" w:color="auto" w:fill="FFFFFF"/>
        </w:rPr>
        <w:t>si</w:t>
      </w:r>
      <w:r w:rsidR="00A91032">
        <w:rPr>
          <w:color w:val="000000" w:themeColor="text1"/>
          <w:shd w:val="clear" w:color="auto" w:fill="FFFFFF"/>
        </w:rPr>
        <w:t xml:space="preserve">ons of the </w:t>
      </w:r>
      <w:r w:rsidR="00C373EA" w:rsidRPr="002C03FA">
        <w:rPr>
          <w:color w:val="000000" w:themeColor="text1"/>
          <w:shd w:val="clear" w:color="auto" w:fill="FFFFFF"/>
        </w:rPr>
        <w:t xml:space="preserve">International Classification of Diseases </w:t>
      </w:r>
      <w:r w:rsidR="00A673A5">
        <w:rPr>
          <w:color w:val="000000" w:themeColor="text1"/>
          <w:shd w:val="clear" w:color="auto" w:fill="FFFFFF"/>
        </w:rPr>
        <w:t>(</w:t>
      </w:r>
      <w:r w:rsidR="00C373EA" w:rsidRPr="002C03FA">
        <w:rPr>
          <w:color w:val="000000" w:themeColor="text1"/>
          <w:shd w:val="clear" w:color="auto" w:fill="FFFFFF"/>
        </w:rPr>
        <w:t>(ICD)-10</w:t>
      </w:r>
      <w:r w:rsidR="00BC538E" w:rsidRPr="002C03FA">
        <w:rPr>
          <w:color w:val="000000" w:themeColor="text1"/>
          <w:shd w:val="clear" w:color="auto" w:fill="FFFFFF"/>
        </w:rPr>
        <w:fldChar w:fldCharType="begin" w:fldLock="1"/>
      </w:r>
      <w:r w:rsidR="00987493">
        <w:rPr>
          <w:color w:val="000000" w:themeColor="text1"/>
          <w:shd w:val="clear" w:color="auto" w:fill="FFFFFF"/>
        </w:rPr>
        <w:instrText>ADDIN CSL_CITATION {"citationItems":[{"id":"ITEM-1","itemData":{"author":[{"dropping-particle":"","family":"WHO","given":"","non-dropping-particle":"","parse-names":false,"suffix":""}],"container-title":"World Health Organization","id":"ITEM-1","issued":{"date-parts":[["2019"]]},"title":"International Classification of Diseases - 10 (ICD-10). Version: 2019.","type":"book"},"uris":["http://www.mendeley.com/documents/?uuid=4c28c827-e7c2-4f34-b1de-43f7bc9c1a81"]}],"mendeley":{"formattedCitation":"&lt;sup&gt;2&lt;/sup&gt;","plainTextFormattedCitation":"2","previouslyFormattedCitation":"&lt;sup&gt;2&lt;/sup&gt;"},"properties":{"noteIndex":0},"schema":"https://github.com/citation-style-language/schema/raw/master/csl-citation.json"}</w:instrText>
      </w:r>
      <w:r w:rsidR="00BC538E" w:rsidRPr="002C03FA">
        <w:rPr>
          <w:color w:val="000000" w:themeColor="text1"/>
          <w:shd w:val="clear" w:color="auto" w:fill="FFFFFF"/>
        </w:rPr>
        <w:fldChar w:fldCharType="separate"/>
      </w:r>
      <w:r w:rsidR="00987493" w:rsidRPr="00987493">
        <w:rPr>
          <w:noProof/>
          <w:color w:val="000000" w:themeColor="text1"/>
          <w:shd w:val="clear" w:color="auto" w:fill="FFFFFF"/>
          <w:vertAlign w:val="superscript"/>
        </w:rPr>
        <w:t>2</w:t>
      </w:r>
      <w:r w:rsidR="00BC538E" w:rsidRPr="002C03FA">
        <w:rPr>
          <w:color w:val="000000" w:themeColor="text1"/>
          <w:shd w:val="clear" w:color="auto" w:fill="FFFFFF"/>
        </w:rPr>
        <w:fldChar w:fldCharType="end"/>
      </w:r>
      <w:r w:rsidR="002F3288" w:rsidRPr="002C03FA">
        <w:rPr>
          <w:color w:val="000000" w:themeColor="text1"/>
          <w:shd w:val="clear" w:color="auto" w:fill="FFFFFF"/>
        </w:rPr>
        <w:t xml:space="preserve"> </w:t>
      </w:r>
      <w:r w:rsidR="00C73EEC" w:rsidRPr="002C03FA">
        <w:rPr>
          <w:color w:val="000000" w:themeColor="text1"/>
          <w:shd w:val="clear" w:color="auto" w:fill="FFFFFF"/>
        </w:rPr>
        <w:t xml:space="preserve">and </w:t>
      </w:r>
      <w:r w:rsidR="00A91032">
        <w:rPr>
          <w:color w:val="000000" w:themeColor="text1"/>
          <w:shd w:val="clear" w:color="auto" w:fill="FFFFFF"/>
        </w:rPr>
        <w:t xml:space="preserve"> </w:t>
      </w:r>
      <w:r w:rsidR="00C73EEC" w:rsidRPr="002C03FA">
        <w:rPr>
          <w:color w:val="000000" w:themeColor="text1"/>
          <w:shd w:val="clear" w:color="auto" w:fill="FFFFFF"/>
        </w:rPr>
        <w:t>ICD-11</w:t>
      </w:r>
      <w:r w:rsidR="00BC538E" w:rsidRPr="002C03FA">
        <w:rPr>
          <w:color w:val="000000" w:themeColor="text1"/>
          <w:shd w:val="clear" w:color="auto" w:fill="FFFFFF"/>
        </w:rPr>
        <w:fldChar w:fldCharType="begin" w:fldLock="1"/>
      </w:r>
      <w:r w:rsidR="00987493">
        <w:rPr>
          <w:color w:val="000000" w:themeColor="text1"/>
          <w:shd w:val="clear" w:color="auto" w:fill="FFFFFF"/>
        </w:rPr>
        <w:instrText>ADDIN CSL_CITATION {"citationItems":[{"id":"ITEM-1","itemData":{"author":[{"dropping-particle":"","family":"WHO","given":"","non-dropping-particle":"","parse-names":false,"suffix":""}],"container-title":"World Health Organization","id":"ITEM-1","issued":{"date-parts":[["2019"]]},"title":"International Classification of Diseases - 11 (ICD-11). Version: 2020.","type":"book"},"uris":["http://www.mendeley.com/documents/?uuid=f22dba05-00dd-4a06-bc28-25f9f27c9934"]}],"mendeley":{"formattedCitation":"&lt;sup&gt;3&lt;/sup&gt;","plainTextFormattedCitation":"3","previouslyFormattedCitation":"&lt;sup&gt;3&lt;/sup&gt;"},"properties":{"noteIndex":0},"schema":"https://github.com/citation-style-language/schema/raw/master/csl-citation.json"}</w:instrText>
      </w:r>
      <w:r w:rsidR="00BC538E" w:rsidRPr="002C03FA">
        <w:rPr>
          <w:color w:val="000000" w:themeColor="text1"/>
          <w:shd w:val="clear" w:color="auto" w:fill="FFFFFF"/>
        </w:rPr>
        <w:fldChar w:fldCharType="separate"/>
      </w:r>
      <w:r w:rsidR="00987493" w:rsidRPr="00987493">
        <w:rPr>
          <w:noProof/>
          <w:color w:val="000000" w:themeColor="text1"/>
          <w:shd w:val="clear" w:color="auto" w:fill="FFFFFF"/>
          <w:vertAlign w:val="superscript"/>
        </w:rPr>
        <w:t>3</w:t>
      </w:r>
      <w:r w:rsidR="00BC538E" w:rsidRPr="002C03FA">
        <w:rPr>
          <w:color w:val="000000" w:themeColor="text1"/>
          <w:shd w:val="clear" w:color="auto" w:fill="FFFFFF"/>
        </w:rPr>
        <w:fldChar w:fldCharType="end"/>
      </w:r>
      <w:r w:rsidR="00A91032">
        <w:rPr>
          <w:color w:val="000000" w:themeColor="text1"/>
          <w:shd w:val="clear" w:color="auto" w:fill="FFFFFF"/>
        </w:rPr>
        <w:t xml:space="preserve">, respectively). </w:t>
      </w:r>
      <w:r w:rsidR="00C73EEC" w:rsidRPr="002C03FA">
        <w:rPr>
          <w:color w:val="000000" w:themeColor="text1"/>
          <w:shd w:val="clear" w:color="auto" w:fill="FFFFFF"/>
        </w:rPr>
        <w:t xml:space="preserve"> In</w:t>
      </w:r>
      <w:r w:rsidR="00A91032">
        <w:rPr>
          <w:color w:val="000000" w:themeColor="text1"/>
          <w:shd w:val="clear" w:color="auto" w:fill="FFFFFF"/>
        </w:rPr>
        <w:t xml:space="preserve"> </w:t>
      </w:r>
      <w:r w:rsidR="00C73EEC" w:rsidRPr="002C03FA">
        <w:rPr>
          <w:color w:val="000000" w:themeColor="text1"/>
          <w:shd w:val="clear" w:color="auto" w:fill="FFFFFF"/>
        </w:rPr>
        <w:t xml:space="preserve">ICD-10, </w:t>
      </w:r>
      <w:r w:rsidR="00F16702" w:rsidRPr="002C03FA">
        <w:rPr>
          <w:color w:val="000000" w:themeColor="text1"/>
          <w:shd w:val="clear" w:color="auto" w:fill="FFFFFF"/>
        </w:rPr>
        <w:t xml:space="preserve">they are classified </w:t>
      </w:r>
      <w:r w:rsidR="003C16F6" w:rsidRPr="002C03FA">
        <w:rPr>
          <w:color w:val="000000" w:themeColor="text1"/>
          <w:shd w:val="clear" w:color="auto" w:fill="FFFFFF"/>
        </w:rPr>
        <w:t>under “</w:t>
      </w:r>
      <w:r w:rsidR="002F3288" w:rsidRPr="002C03FA">
        <w:rPr>
          <w:color w:val="000000" w:themeColor="text1"/>
          <w:shd w:val="clear" w:color="auto" w:fill="FFFFFF"/>
        </w:rPr>
        <w:t>V </w:t>
      </w:r>
      <w:r w:rsidR="00737C0D" w:rsidRPr="002C03FA">
        <w:rPr>
          <w:color w:val="000000" w:themeColor="text1"/>
          <w:shd w:val="clear" w:color="auto" w:fill="FFFFFF"/>
        </w:rPr>
        <w:t xml:space="preserve">- </w:t>
      </w:r>
      <w:r w:rsidR="002F3288" w:rsidRPr="002C03FA">
        <w:rPr>
          <w:color w:val="000000" w:themeColor="text1"/>
          <w:shd w:val="clear" w:color="auto" w:fill="FFFFFF"/>
        </w:rPr>
        <w:t>Mental and behavioural disorders</w:t>
      </w:r>
      <w:r w:rsidR="00F16702" w:rsidRPr="002C03FA">
        <w:rPr>
          <w:color w:val="000000" w:themeColor="text1"/>
          <w:shd w:val="clear" w:color="auto" w:fill="FFFFFF"/>
        </w:rPr>
        <w:t>”</w:t>
      </w:r>
      <w:r w:rsidR="00894154" w:rsidRPr="002C03FA">
        <w:rPr>
          <w:color w:val="000000" w:themeColor="text1"/>
          <w:shd w:val="clear" w:color="auto" w:fill="FFFFFF"/>
        </w:rPr>
        <w:t xml:space="preserve">, </w:t>
      </w:r>
      <w:r w:rsidR="00F16702" w:rsidRPr="002C03FA">
        <w:rPr>
          <w:color w:val="000000" w:themeColor="text1"/>
          <w:shd w:val="clear" w:color="auto" w:fill="FFFFFF"/>
        </w:rPr>
        <w:t>“</w:t>
      </w:r>
      <w:r w:rsidR="003C16F6" w:rsidRPr="002C03FA">
        <w:rPr>
          <w:color w:val="000000" w:themeColor="text1"/>
          <w:shd w:val="clear" w:color="auto" w:fill="FFFFFF"/>
        </w:rPr>
        <w:t>F80-F89 Disorders of psychological development</w:t>
      </w:r>
      <w:r w:rsidR="00F16702" w:rsidRPr="002C03FA">
        <w:rPr>
          <w:color w:val="000000" w:themeColor="text1"/>
          <w:shd w:val="clear" w:color="auto" w:fill="FFFFFF"/>
        </w:rPr>
        <w:t>”</w:t>
      </w:r>
      <w:r w:rsidR="003C16F6" w:rsidRPr="002C03FA">
        <w:rPr>
          <w:color w:val="000000" w:themeColor="text1"/>
          <w:shd w:val="clear" w:color="auto" w:fill="FFFFFF"/>
        </w:rPr>
        <w:t>,</w:t>
      </w:r>
      <w:r w:rsidR="00541649" w:rsidRPr="002C03FA">
        <w:rPr>
          <w:color w:val="000000" w:themeColor="text1"/>
          <w:shd w:val="clear" w:color="auto" w:fill="FFFFFF"/>
        </w:rPr>
        <w:t xml:space="preserve"> and</w:t>
      </w:r>
      <w:r w:rsidR="003C16F6" w:rsidRPr="002C03FA">
        <w:rPr>
          <w:color w:val="000000" w:themeColor="text1"/>
          <w:shd w:val="clear" w:color="auto" w:fill="FFFFFF"/>
        </w:rPr>
        <w:t xml:space="preserve"> </w:t>
      </w:r>
      <w:r w:rsidR="00F16702" w:rsidRPr="002C03FA">
        <w:rPr>
          <w:color w:val="000000" w:themeColor="text1"/>
          <w:shd w:val="clear" w:color="auto" w:fill="FFFFFF"/>
        </w:rPr>
        <w:t>“</w:t>
      </w:r>
      <w:r w:rsidR="003C16F6" w:rsidRPr="002C03FA">
        <w:rPr>
          <w:color w:val="000000" w:themeColor="text1"/>
          <w:shd w:val="clear" w:color="auto" w:fill="FFFFFF"/>
        </w:rPr>
        <w:t>F90-F98 Behavioural and emotional disorders with onset usually occurring in childhood and adolescence</w:t>
      </w:r>
      <w:r w:rsidR="00F16702" w:rsidRPr="002C03FA">
        <w:rPr>
          <w:color w:val="000000" w:themeColor="text1"/>
          <w:shd w:val="clear" w:color="auto" w:fill="FFFFFF"/>
        </w:rPr>
        <w:t>”</w:t>
      </w:r>
      <w:r w:rsidR="00C57F43" w:rsidRPr="002C03FA">
        <w:rPr>
          <w:color w:val="000000" w:themeColor="text1"/>
          <w:shd w:val="clear" w:color="auto" w:fill="FFFFFF"/>
        </w:rPr>
        <w:t xml:space="preserve">, while in </w:t>
      </w:r>
      <w:r w:rsidR="00A91032">
        <w:rPr>
          <w:color w:val="000000" w:themeColor="text1"/>
          <w:shd w:val="clear" w:color="auto" w:fill="FFFFFF"/>
        </w:rPr>
        <w:t xml:space="preserve">the </w:t>
      </w:r>
      <w:r w:rsidR="00C57F43" w:rsidRPr="002C03FA">
        <w:rPr>
          <w:color w:val="000000" w:themeColor="text1"/>
          <w:shd w:val="clear" w:color="auto" w:fill="FFFFFF"/>
        </w:rPr>
        <w:t>ICD-11</w:t>
      </w:r>
      <w:r w:rsidR="00A91032">
        <w:rPr>
          <w:color w:val="000000" w:themeColor="text1"/>
          <w:shd w:val="clear" w:color="auto" w:fill="FFFFFF"/>
        </w:rPr>
        <w:t xml:space="preserve"> they are grouped</w:t>
      </w:r>
      <w:r w:rsidR="00C57F43" w:rsidRPr="002C03FA">
        <w:rPr>
          <w:color w:val="000000" w:themeColor="text1"/>
          <w:shd w:val="clear" w:color="auto" w:fill="FFFFFF"/>
        </w:rPr>
        <w:t xml:space="preserve"> under </w:t>
      </w:r>
      <w:r w:rsidR="00AD32C5" w:rsidRPr="002C03FA">
        <w:rPr>
          <w:color w:val="000000" w:themeColor="text1"/>
        </w:rPr>
        <w:t>“</w:t>
      </w:r>
      <w:r w:rsidR="00737C0D" w:rsidRPr="002C03FA">
        <w:rPr>
          <w:color w:val="000000" w:themeColor="text1"/>
        </w:rPr>
        <w:t xml:space="preserve">06 - </w:t>
      </w:r>
      <w:r w:rsidR="00245018" w:rsidRPr="002C03FA">
        <w:rPr>
          <w:color w:val="000000" w:themeColor="text1"/>
        </w:rPr>
        <w:t>M</w:t>
      </w:r>
      <w:r w:rsidR="00AD32C5" w:rsidRPr="002C03FA">
        <w:rPr>
          <w:color w:val="000000" w:themeColor="text1"/>
          <w:shd w:val="clear" w:color="auto" w:fill="FFFFFF"/>
        </w:rPr>
        <w:t>ental, behavioural or neurodevelopmental disorders</w:t>
      </w:r>
      <w:r w:rsidR="002D2787" w:rsidRPr="002C03FA">
        <w:rPr>
          <w:color w:val="000000" w:themeColor="text1"/>
          <w:shd w:val="clear" w:color="auto" w:fill="FFFFFF"/>
        </w:rPr>
        <w:t xml:space="preserve">”, </w:t>
      </w:r>
      <w:r w:rsidR="00541649" w:rsidRPr="002C03FA">
        <w:rPr>
          <w:color w:val="000000" w:themeColor="text1"/>
          <w:shd w:val="clear" w:color="auto" w:fill="FFFFFF"/>
        </w:rPr>
        <w:t>“Neurodevelopmental disorders”, and “</w:t>
      </w:r>
      <w:r w:rsidR="006170C7" w:rsidRPr="002C03FA">
        <w:rPr>
          <w:color w:val="000000" w:themeColor="text1"/>
          <w:shd w:val="clear" w:color="auto" w:fill="FFFFFF"/>
        </w:rPr>
        <w:t>Disruptive behaviour or dissocial disorders</w:t>
      </w:r>
      <w:r w:rsidR="0053726A" w:rsidRPr="002C03FA">
        <w:rPr>
          <w:color w:val="000000" w:themeColor="text1"/>
          <w:shd w:val="clear" w:color="auto" w:fill="FFFFFF"/>
        </w:rPr>
        <w:t xml:space="preserve">”. </w:t>
      </w:r>
      <w:r w:rsidR="00561CD3" w:rsidRPr="002C03FA">
        <w:rPr>
          <w:color w:val="000000" w:themeColor="text1"/>
          <w:shd w:val="clear" w:color="auto" w:fill="FFFFFF"/>
        </w:rPr>
        <w:t>D</w:t>
      </w:r>
      <w:r w:rsidR="00E32402" w:rsidRPr="002C03FA">
        <w:rPr>
          <w:color w:val="000000" w:themeColor="text1"/>
          <w:shd w:val="clear" w:color="auto" w:fill="FFFFFF"/>
        </w:rPr>
        <w:t>e</w:t>
      </w:r>
      <w:r w:rsidR="00561CD3" w:rsidRPr="002C03FA">
        <w:rPr>
          <w:color w:val="000000" w:themeColor="text1"/>
          <w:shd w:val="clear" w:color="auto" w:fill="FFFFFF"/>
        </w:rPr>
        <w:t>s</w:t>
      </w:r>
      <w:r w:rsidR="00E32402" w:rsidRPr="002C03FA">
        <w:rPr>
          <w:color w:val="000000" w:themeColor="text1"/>
          <w:shd w:val="clear" w:color="auto" w:fill="FFFFFF"/>
        </w:rPr>
        <w:t>p</w:t>
      </w:r>
      <w:r w:rsidR="00561CD3" w:rsidRPr="002C03FA">
        <w:rPr>
          <w:color w:val="000000" w:themeColor="text1"/>
          <w:shd w:val="clear" w:color="auto" w:fill="FFFFFF"/>
        </w:rPr>
        <w:t>ite being defined as individual categori</w:t>
      </w:r>
      <w:r w:rsidR="000F4D25" w:rsidRPr="002C03FA">
        <w:rPr>
          <w:color w:val="000000" w:themeColor="text1"/>
          <w:shd w:val="clear" w:color="auto" w:fill="FFFFFF"/>
        </w:rPr>
        <w:t>c</w:t>
      </w:r>
      <w:r w:rsidR="00561CD3" w:rsidRPr="002C03FA">
        <w:rPr>
          <w:color w:val="000000" w:themeColor="text1"/>
          <w:shd w:val="clear" w:color="auto" w:fill="FFFFFF"/>
        </w:rPr>
        <w:t>al entities,</w:t>
      </w:r>
      <w:r w:rsidR="00A91032">
        <w:rPr>
          <w:color w:val="000000" w:themeColor="text1"/>
          <w:shd w:val="clear" w:color="auto" w:fill="FFFFFF"/>
        </w:rPr>
        <w:t xml:space="preserve"> </w:t>
      </w:r>
      <w:r w:rsidR="00CE245A" w:rsidRPr="002C03FA">
        <w:rPr>
          <w:color w:val="000000" w:themeColor="text1"/>
          <w:shd w:val="clear" w:color="auto" w:fill="FFFFFF"/>
        </w:rPr>
        <w:t>or even being clustered in different blocks within and across ICD-10 and ICD-11,</w:t>
      </w:r>
      <w:r w:rsidR="00561CD3" w:rsidRPr="002C03FA">
        <w:rPr>
          <w:color w:val="000000" w:themeColor="text1"/>
          <w:shd w:val="clear" w:color="auto" w:fill="FFFFFF"/>
        </w:rPr>
        <w:t xml:space="preserve"> </w:t>
      </w:r>
      <w:r w:rsidR="00A91032">
        <w:rPr>
          <w:color w:val="000000" w:themeColor="text1"/>
          <w:shd w:val="clear" w:color="auto" w:fill="FFFFFF"/>
        </w:rPr>
        <w:t xml:space="preserve">the </w:t>
      </w:r>
      <w:r w:rsidR="00CE245A" w:rsidRPr="002C03FA">
        <w:rPr>
          <w:color w:val="000000" w:themeColor="text1"/>
          <w:shd w:val="clear" w:color="auto" w:fill="FFFFFF"/>
        </w:rPr>
        <w:t xml:space="preserve">above listed disorders </w:t>
      </w:r>
      <w:r w:rsidR="00E32402" w:rsidRPr="002C03FA">
        <w:rPr>
          <w:color w:val="000000" w:themeColor="text1"/>
          <w:shd w:val="clear" w:color="auto" w:fill="FFFFFF"/>
        </w:rPr>
        <w:t>are charac</w:t>
      </w:r>
      <w:r w:rsidR="00561CD3" w:rsidRPr="002C03FA">
        <w:rPr>
          <w:color w:val="000000" w:themeColor="text1"/>
          <w:shd w:val="clear" w:color="auto" w:fill="FFFFFF"/>
        </w:rPr>
        <w:t xml:space="preserve">terised by </w:t>
      </w:r>
      <w:r w:rsidR="0066072B">
        <w:rPr>
          <w:color w:val="000000" w:themeColor="text1"/>
          <w:shd w:val="clear" w:color="auto" w:fill="FFFFFF"/>
        </w:rPr>
        <w:t>their</w:t>
      </w:r>
      <w:r w:rsidR="0040667F" w:rsidRPr="002C03FA">
        <w:rPr>
          <w:color w:val="000000" w:themeColor="text1"/>
          <w:shd w:val="clear" w:color="auto" w:fill="FFFFFF"/>
        </w:rPr>
        <w:t xml:space="preserve"> onset</w:t>
      </w:r>
      <w:r w:rsidR="00810EBE">
        <w:rPr>
          <w:color w:val="000000" w:themeColor="text1"/>
          <w:shd w:val="clear" w:color="auto" w:fill="FFFFFF"/>
        </w:rPr>
        <w:t>,</w:t>
      </w:r>
      <w:r w:rsidR="0040667F" w:rsidRPr="002C03FA">
        <w:rPr>
          <w:color w:val="000000" w:themeColor="text1"/>
          <w:shd w:val="clear" w:color="auto" w:fill="FFFFFF"/>
        </w:rPr>
        <w:t xml:space="preserve"> whi</w:t>
      </w:r>
      <w:r w:rsidR="00561CD3" w:rsidRPr="002C03FA">
        <w:rPr>
          <w:color w:val="000000" w:themeColor="text1"/>
          <w:shd w:val="clear" w:color="auto" w:fill="FFFFFF"/>
        </w:rPr>
        <w:t>ch is typically in childhood</w:t>
      </w:r>
      <w:r w:rsidR="008C2068" w:rsidRPr="002C03FA">
        <w:rPr>
          <w:color w:val="000000" w:themeColor="text1"/>
          <w:shd w:val="clear" w:color="auto" w:fill="FFFFFF"/>
        </w:rPr>
        <w:t xml:space="preserve">. </w:t>
      </w:r>
      <w:r w:rsidR="00561CD3" w:rsidRPr="002C03FA">
        <w:rPr>
          <w:color w:val="000000" w:themeColor="text1"/>
          <w:shd w:val="clear" w:color="auto" w:fill="FFFFFF"/>
        </w:rPr>
        <w:t>Importantly, in terms of clinical presen</w:t>
      </w:r>
      <w:r w:rsidR="0040667F" w:rsidRPr="002C03FA">
        <w:rPr>
          <w:color w:val="000000" w:themeColor="text1"/>
          <w:shd w:val="clear" w:color="auto" w:fill="FFFFFF"/>
        </w:rPr>
        <w:t>ta</w:t>
      </w:r>
      <w:r w:rsidR="00561CD3" w:rsidRPr="002C03FA">
        <w:rPr>
          <w:color w:val="000000" w:themeColor="text1"/>
          <w:shd w:val="clear" w:color="auto" w:fill="FFFFFF"/>
        </w:rPr>
        <w:t>t</w:t>
      </w:r>
      <w:r w:rsidR="0040667F" w:rsidRPr="002C03FA">
        <w:rPr>
          <w:color w:val="000000" w:themeColor="text1"/>
          <w:shd w:val="clear" w:color="auto" w:fill="FFFFFF"/>
        </w:rPr>
        <w:t>i</w:t>
      </w:r>
      <w:r w:rsidR="00561CD3" w:rsidRPr="002C03FA">
        <w:rPr>
          <w:color w:val="000000" w:themeColor="text1"/>
          <w:shd w:val="clear" w:color="auto" w:fill="FFFFFF"/>
        </w:rPr>
        <w:t xml:space="preserve">on, there is a high degree of overlap among </w:t>
      </w:r>
      <w:r w:rsidR="000B4348" w:rsidRPr="002C03FA">
        <w:rPr>
          <w:color w:val="000000" w:themeColor="text1"/>
          <w:shd w:val="clear" w:color="auto" w:fill="FFFFFF"/>
        </w:rPr>
        <w:t xml:space="preserve">some of </w:t>
      </w:r>
      <w:r w:rsidR="00561CD3" w:rsidRPr="002C03FA">
        <w:rPr>
          <w:color w:val="000000" w:themeColor="text1"/>
          <w:shd w:val="clear" w:color="auto" w:fill="FFFFFF"/>
        </w:rPr>
        <w:t xml:space="preserve">these disorders, which provides </w:t>
      </w:r>
      <w:r w:rsidR="00A91032">
        <w:rPr>
          <w:color w:val="000000" w:themeColor="text1"/>
          <w:shd w:val="clear" w:color="auto" w:fill="FFFFFF"/>
        </w:rPr>
        <w:t xml:space="preserve">a strong </w:t>
      </w:r>
      <w:r w:rsidR="00A91032" w:rsidRPr="002C03FA">
        <w:rPr>
          <w:color w:val="000000" w:themeColor="text1"/>
          <w:shd w:val="clear" w:color="auto" w:fill="FFFFFF"/>
        </w:rPr>
        <w:t xml:space="preserve"> </w:t>
      </w:r>
      <w:r w:rsidR="00561CD3" w:rsidRPr="002C03FA">
        <w:rPr>
          <w:color w:val="000000" w:themeColor="text1"/>
          <w:shd w:val="clear" w:color="auto" w:fill="FFFFFF"/>
        </w:rPr>
        <w:t>rationale for considering them together when exploring their</w:t>
      </w:r>
      <w:r w:rsidR="00F0245B">
        <w:rPr>
          <w:color w:val="000000" w:themeColor="text1"/>
          <w:shd w:val="clear" w:color="auto" w:fill="FFFFFF"/>
        </w:rPr>
        <w:t xml:space="preserve"> putative patho-</w:t>
      </w:r>
      <w:r w:rsidR="00561CD3" w:rsidRPr="002C03FA">
        <w:rPr>
          <w:color w:val="000000" w:themeColor="text1"/>
          <w:shd w:val="clear" w:color="auto" w:fill="FFFFFF"/>
        </w:rPr>
        <w:t>etiology.</w:t>
      </w:r>
      <w:r w:rsidR="003D09C4" w:rsidRPr="002C03FA">
        <w:rPr>
          <w:color w:val="000000" w:themeColor="text1"/>
          <w:shd w:val="clear" w:color="auto" w:fill="FFFFFF"/>
        </w:rPr>
        <w:fldChar w:fldCharType="begin" w:fldLock="1"/>
      </w:r>
      <w:r w:rsidR="00987493">
        <w:rPr>
          <w:color w:val="000000" w:themeColor="text1"/>
          <w:shd w:val="clear" w:color="auto" w:fill="FFFFFF"/>
        </w:rPr>
        <w:instrText>ADDIN CSL_CITATION {"citationItems":[{"id":"ITEM-1","itemData":{"DOI":"10.1016/S2215-0366(16)30376-5","ISSN":"2215-0366","author":[{"dropping-particle":"","family":"Thapar","given":"Anita","non-dropping-particle":"","parse-names":false,"suffix":""},{"dropping-particle":"","family":"Cooper","given":"Miriam","non-dropping-particle":"","parse-names":false,"suffix":""},{"dropping-particle":"","family":"Rutter","given":"Michael","non-dropping-particle":"","parse-names":false,"suffix":""}],"container-title":"The Lancet Psychiatry","id":"ITEM-1","issue":"4","issued":{"date-parts":[["2017","4","1"]]},"note":"doi: 10.1016/S2215-0366(16)30376-5","page":"339-346","publisher":"Elsevier","title":"Neurodevelopmental disorders","type":"article-journal","volume":"4"},"uris":["http://www.mendeley.com/documents/?uuid=ed5a6a81-4c40-4e23-b743-58f8d85a3ae3"]}],"mendeley":{"formattedCitation":"&lt;sup&gt;4&lt;/sup&gt;","plainTextFormattedCitation":"4","previouslyFormattedCitation":"&lt;sup&gt;4&lt;/sup&gt;"},"properties":{"noteIndex":0},"schema":"https://github.com/citation-style-language/schema/raw/master/csl-citation.json"}</w:instrText>
      </w:r>
      <w:r w:rsidR="003D09C4" w:rsidRPr="002C03FA">
        <w:rPr>
          <w:color w:val="000000" w:themeColor="text1"/>
          <w:shd w:val="clear" w:color="auto" w:fill="FFFFFF"/>
        </w:rPr>
        <w:fldChar w:fldCharType="separate"/>
      </w:r>
      <w:r w:rsidR="00987493" w:rsidRPr="00987493">
        <w:rPr>
          <w:noProof/>
          <w:color w:val="000000" w:themeColor="text1"/>
          <w:shd w:val="clear" w:color="auto" w:fill="FFFFFF"/>
          <w:vertAlign w:val="superscript"/>
        </w:rPr>
        <w:t>4</w:t>
      </w:r>
      <w:r w:rsidR="003D09C4" w:rsidRPr="002C03FA">
        <w:rPr>
          <w:color w:val="000000" w:themeColor="text1"/>
          <w:shd w:val="clear" w:color="auto" w:fill="FFFFFF"/>
        </w:rPr>
        <w:fldChar w:fldCharType="end"/>
      </w:r>
      <w:r w:rsidR="00561CD3" w:rsidRPr="002C03FA">
        <w:rPr>
          <w:color w:val="000000" w:themeColor="text1"/>
          <w:shd w:val="clear" w:color="auto" w:fill="FFFFFF"/>
        </w:rPr>
        <w:t xml:space="preserve">   </w:t>
      </w:r>
      <w:r w:rsidR="002F48EC" w:rsidRPr="00696D1D">
        <w:t xml:space="preserve">These </w:t>
      </w:r>
      <w:r w:rsidR="00810EBE">
        <w:t xml:space="preserve">childhood-onset </w:t>
      </w:r>
      <w:r w:rsidR="00CE3843" w:rsidRPr="002C1B71">
        <w:t>disorders</w:t>
      </w:r>
      <w:r w:rsidR="00A508AE" w:rsidRPr="002C1B71">
        <w:t xml:space="preserve"> present complex and heterogeneous </w:t>
      </w:r>
      <w:proofErr w:type="spellStart"/>
      <w:r w:rsidR="00F0245B">
        <w:t>patho-etiology</w:t>
      </w:r>
      <w:proofErr w:type="spellEnd"/>
      <w:r w:rsidR="00A508AE" w:rsidRPr="002C1B71">
        <w:t xml:space="preserve">, </w:t>
      </w:r>
      <w:r w:rsidR="001F55DD" w:rsidRPr="002C1B71">
        <w:t>and</w:t>
      </w:r>
      <w:r w:rsidR="00561CD3" w:rsidRPr="002C1B71">
        <w:t>, although highly heritable</w:t>
      </w:r>
      <w:r w:rsidR="00561CD3" w:rsidRPr="00696D1D">
        <w:t>,</w:t>
      </w:r>
      <w:r w:rsidR="00A53122">
        <w:fldChar w:fldCharType="begin" w:fldLock="1"/>
      </w:r>
      <w:r w:rsidR="00987493">
        <w:instrText>ADDIN CSL_CITATION {"citationItems":[{"id":"ITEM-1","itemData":{"DOI":"10.1016/S0140-6736(18)31129-2","ISSN":"0140-6736","author":[{"dropping-particle":"","family":"Lord","given":"Catherine","non-dropping-particle":"","parse-names":false,"suffix":""},{"dropping-particle":"","family":"Elsabbagh","given":"Mayada","non-dropping-particle":"","parse-names":false,"suffix":""},{"dropping-particle":"","family":"Baird","given":"Gillian","non-dropping-particle":"","parse-names":false,"suffix":""},{"dropping-particle":"","family":"Veenstra-Vanderweele","given":"Jeremy","non-dropping-particle":"","parse-names":false,"suffix":""}],"container-title":"The Lancet","id":"ITEM-1","issue":"10146","issued":{"date-parts":[["2018","8","11"]]},"note":"doi: 10.1016/S0140-6736(18)31129-2","page":"508-520","publisher":"Elsevier","title":"Autism spectrum disorder","type":"article-journal","volume":"392"},"uris":["http://www.mendeley.com/documents/?uuid=bd625b2b-260d-4d75-957a-eb105c3a3acf"]},{"id":"ITEM-2","itemData":{"DOI":"10.1038/s41398-020-00906-2","ISSN":"2158-3188","abstract":"Autism spectrum disorders (ASD) are highly heritable and are characterized by deficits in social communication and restricted and repetitive behaviors. Twin studies on phenotypic subdomains suggest a differing underlying genetic etiology. Studying genetic variation explaining phenotypic variance will help to identify specific underlying pathomechanisms. We investigated the effect of common variation on ASD subdomains in two cohorts including &gt;2500 individuals. Based on the Autism Diagnostic Interview-Revised (ADI-R), we identified and confirmed six subdomains with a SNP-based genetic heritability h2SNP = 0.2–0.4. The subdomains nonverbal communication (NVC), social interaction (SI), and peer interaction (PI) shared genetic risk factors, while the subdomains of repetitive sensory-motor behavior (RB) and restricted interests (RI) were genetically independent of each other. The polygenic risk score (PRS) for ASD as categorical diagnosis explained 2.3–3.3% of the variance of SI, joint attention (JA), and PI, 4.5% for RI, 1.2% of RB, but only 0.7% of NVC. We report eight genome-wide significant hits—partially replicating previous findings—and 292 known and novel candidate genes. The underlying biological mechanisms were related to neuronal transmission and development. At the SNP and gene level, all subdomains showed overlap, with the exception of RB. However, no overlap was observed at the functional level. In summary, the ADI-R algorithm-derived subdomains related to social communication show a shared genetic etiology in contrast to restricted and repetitive behaviors. The ASD-specific PRS overlapped only partially, suggesting an additional role of specific common variation in shaping the phenotypic expression of ASD subdomains.","author":[{"dropping-particle":"","family":"Yousaf","given":"Afsheen","non-dropping-particle":"","parse-names":false,"suffix":""},{"dropping-particle":"","family":"Waltes","given":"Regina","non-dropping-particle":"","parse-names":false,"suffix":""},{"dropping-particle":"","family":"Haslinger","given":"Denise","non-dropping-particle":"","parse-names":false,"suffix":""},{"dropping-particle":"","family":"Klauck","given":"Sabine M","non-dropping-particle":"","parse-names":false,"suffix":""},{"dropping-particle":"","family":"Duketis","given":"Eftichia","non-dropping-particle":"","parse-names":false,"suffix":""},{"dropping-particle":"","family":"Sachse","given":"Michael","non-dropping-particle":"","parse-names":false,"suffix":""},{"dropping-particle":"","family":"Voran","given":"Anette","non-dropping-particle":"","parse-names":false,"suffix":""},{"dropping-particle":"","family":"Biscaldi","given":"Monica","non-dropping-particle":"","parse-names":false,"suffix":""},{"dropping-particle":"","family":"Schulte-Rüther","given":"Martin","non-dropping-particle":"","parse-names":false,"suffix":""},{"dropping-particle":"","family":"Cichon","given":"Sven","non-dropping-particle":"","parse-names":false,"suffix":""},{"dropping-particle":"","family":"Nöthen","given":"Markus","non-dropping-particle":"","parse-names":false,"suffix":""},{"dropping-particle":"","family":"Ackermann","given":"Jörg","non-dropping-particle":"","parse-names":false,"suffix":""},{"dropping-particle":"","family":"Koch","given":"Ina","non-dropping-particle":"","parse-names":false,"suffix":""},{"dropping-particle":"","family":"Freitag","given":"Christine M","non-dropping-particle":"","parse-names":false,"suffix":""},{"dropping-particle":"","family":"Chiocchetti","given":"Andreas G","non-dropping-particle":"","parse-names":false,"suffix":""}],"container-title":"Translational Psychiatry","id":"ITEM-2","issue":"1","issued":{"date-parts":[["2020"]]},"page":"215","title":"Quantitative genome-wide association study of six phenotypic subdomains identifies novel genome-wide significant variants in autism spectrum disorder","type":"article-journal","volume":"10"},"uris":["http://www.mendeley.com/documents/?uuid=a4ee6701-9c1c-4f9e-84e7-4f2df2135eb6"]},{"id":"ITEM-3","itemData":{"DOI":"10.1038/s41588-018-0269-7","ISSN":"1546-1718","abstract":"Attention deficit/hyperactivity disorder (ADHD) is a highly heritable childhood behavioral disorder affecting 5% of children and 2.5% of adults. Common genetic variants contribute substantially to ADHD susceptibility, but no variants have been robustly associated with ADHD. We report a genome-wide association meta-analysis of 20,183 individuals diagnosed with ADHD and 35,191 controls that identifies variants surpassing genome-wide significance in 12 independent loci, finding important new information about the underlying biology of ADHD. Associations are enriched in evolutionarily constrained genomic regions and loss-of-function intolerant genes and around brain-expressed regulatory marks. Analyses of three replication studies: a cohort of individuals diagnosed with ADHD, a self-reported ADHD sample and a meta-analysis of quantitative measures of ADHD symptoms in the population, support these findings while highlighting study-specific differences on genetic overlap with educational attainment. Strong concordance with GWAS of quantitative population measures of ADHD symptoms supports that clinical diagnosis of ADHD is an extreme expression of continuous heritable traits.","author":[{"dropping-particle":"","family":"Demontis","given":"Ditte","non-dropping-particle":"","parse-names":false,"suffix":""},{"dropping-particle":"","family":"Walters","given":"Raymond K","non-dropping-particle":"","parse-names":false,"suffix":""},{"dropping-particle":"","family":"Martin","given":"Joanna","non-dropping-particle":"","parse-names":false,"suffix":""},{"dropping-particle":"","family":"Mattheisen","given":"Manuel","non-dropping-particle":"","parse-names":false,"suffix":""},{"dropping-particle":"","family":"Als","given":"Thomas D","non-dropping-particle":"","parse-names":false,"suffix":""},{"dropping-particle":"","family":"Agerbo","given":"Esben","non-dropping-particle":"","parse-names":false,"suffix":""},{"dropping-particle":"","family":"Baldursson","given":"Gísli","non-dropping-particle":"","parse-names":false,"suffix":""},{"dropping-particle":"","family":"Belliveau","given":"Rich","non-dropping-particle":"","parse-names":false,"suffix":""},{"dropping-particle":"","family":"Bybjerg-Grauholm","given":"Jonas","non-dropping-particle":"","parse-names":false,"suffix":""},{"dropping-particle":"","family":"Bækvad-Hansen","given":"Marie","non-dropping-particle":"","parse-names":false,"suffix":""},{"dropping-particle":"","family":"Cerrato","given":"Felecia","non-dropping-particle":"","parse-names":false,"suffix":""},{"dropping-particle":"","family":"Chambert","given":"Kimberly","non-dropping-particle":"","parse-names":false,"suffix":""},{"dropping-particle":"","family":"Churchhouse","given":"Claire","non-dropping-particle":"","parse-names":false,"suffix":""},{"dropping-particle":"","family":"Dumont","given":"Ashley","non-dropping-particle":"","parse-names":false,"suffix":""},{"dropping-particle":"","family":"Eriksson","given":"Nicholas","non-dropping-particle":"","parse-names":false,"suffix":""},{"dropping-particle":"","family":"Gandal","given":"Michael","non-dropping-particle":"","parse-names":false,"suffix":""},{"dropping-particle":"","family":"Goldstein","given":"Jacqueline I","non-dropping-particle":"","parse-names":false,"suffix":""},{"dropping-particle":"","family":"Grasby","given":"Katrina L","non-dropping-particle":"","parse-names":false,"suffix":""},{"dropping-particle":"","family":"Grove","given":"Jakob","non-dropping-particle":"","parse-names":false,"suffix":""},{"dropping-particle":"","family":"Gudmundsson","given":"Olafur O","non-dropping-particle":"","parse-names":false,"suffix":""},{"dropping-particle":"","family":"Hansen","given":"Christine S","non-dropping-particle":"","parse-names":false,"suffix":""},{"dropping-particle":"","family":"Hauberg","given":"Mads Engel","non-dropping-particle":"","parse-names":false,"suffix":""},{"dropping-particle":"V","family":"Hollegaard","given":"Mads","non-dropping-particle":"","parse-names":false,"suffix":""},{"dropping-particle":"","family":"Howrigan","given":"Daniel P","non-dropping-particle":"","parse-names":false,"suffix":""},{"dropping-particle":"","family":"Huang","given":"Hailiang","non-dropping-particle":"","parse-names":false,"suffix":""},{"dropping-particle":"","family":"Maller","given":"Julian B","non-dropping-particle":"","parse-names":false,"suffix":""},{"dropping-particle":"","family":"Martin","given":"Alicia R","non-dropping-particle":"","parse-names":false,"suffix":""},{"dropping-particle":"","family":"Martin","given":"Nicholas G","non-dropping-particle":"","parse-names":false,"suffix":""},{"dropping-particle":"","family":"Moran","given":"Jennifer","non-dropping-particle":"","parse-names":false,"suffix":""},{"dropping-particle":"","family":"Pallesen","given":"Jonatan","non-dropping-particle":"","parse-names":false,"suffix":""},{"dropping-particle":"","family":"Palmer","given":"Duncan S","non-dropping-particle":"","parse-names":false,"suffix":""},{"dropping-particle":"","family":"Pedersen","given":"Carsten Bøcker","non-dropping-particle":"","parse-names":false,"suffix":""},{"dropping-particle":"","family":"Pedersen","given":"Marianne Giørtz","non-dropping-particle":"","parse-names":false,"suffix":""},{"dropping-particle":"","family":"Poterba","given":"Timothy","non-dropping-particle":"","parse-names":false,"suffix":""},{"dropping-particle":"","family":"Poulsen","given":"Jesper Buchhave","non-dropping-particle":"","parse-names":false,"suffix":""},{"dropping-particle":"","family":"Ripke","given":"Stephan","non-dropping-particle":"","parse-names":false,"suffix":""},{"dropping-particle":"","family":"Robinson","given":"Elise B","non-dropping-particle":"","parse-names":false,"suffix":""},{"dropping-particle":"","family":"Satterstrom","given":"F Kyle","non-dropping-particle":"","parse-names":false,"suffix":""},{"dropping-particle":"","family":"Stefansson","given":"Hreinn","non-dropping-particle":"","parse-names":false,"suffix":""},{"dropping-particle":"","family":"Stevens","given":"Christine","non-dropping-particle":"","parse-names":false,"suffix":""},{"dropping-particle":"","family":"Turley","given":"Patrick","non-dropping-particle":"","parse-names":false,"suffix":""},{"dropping-particle":"","family":"Walters","given":"G Bragi","non-dropping-particle":"","parse-names":false,"suffix":""},{"dropping-particle":"","family":"Won","given":"Hyejung","non-dropping-particle":"","parse-names":false,"suffix":""},{"dropping-particle":"","family":"Wright","given":"Margaret J","non-dropping-particle":"","parse-names":false,"suffix":""},{"dropping-particle":"","family":"Albayrak","given":"Özgür","non-dropping-particle":"","parse-names":false,"suffix":""},{"dropping-particle":"","family":"Anney","given":"Richard J L","non-dropping-particle":"","parse-names":false,"suffix":""},{"dropping-particle":"","family":"Arranz","given":"Maria Jesús","non-dropping-particle":"","parse-names":false,"suffix":""},{"dropping-particle":"","family":"Banaschewski","given":"Tobias J","non-dropping-particle":"","parse-names":false,"suffix":""},{"dropping-particle":"","family":"Bau","given":"Claiton","non-dropping-particle":"","parse-names":false,"suffix":""},{"dropping-particle":"","family":"Biederman","given":"Joseph","non-dropping-particle":"","parse-names":false,"suffix":""},{"dropping-particle":"","family":"Buitelaar","given":"Jan K","non-dropping-particle":"","parse-names":false,"suffix":""},{"dropping-particle":"","family":"Casas","given":"Miguel","non-dropping-particle":"","parse-names":false,"suffix":""},{"dropping-particle":"","family":"Charach","given":"Alice","non-dropping-particle":"","parse-names":false,"suffix":""},{"dropping-particle":"","family":"Crosbie","given":"Jennifer","non-dropping-particle":"","parse-names":false,"suffix":""},{"dropping-particle":"","family":"Dempfle","given":"Astrid","non-dropping-particle":"","parse-names":false,"suffix":""},{"dropping-particle":"","family":"Doyle","given":"Alysa E","non-dropping-particle":"","parse-names":false,"suffix":""},{"dropping-particle":"","family":"Ebstein","given":"Richard P","non-dropping-particle":"","parse-names":false,"suffix":""},{"dropping-particle":"","family":"Elia","given":"Josephine","non-dropping-particle":"","parse-names":false,"suffix":""},{"dropping-particle":"","family":"Freitag","given":"Christine","non-dropping-particle":"","parse-names":false,"suffix":""},{"dropping-particle":"","family":"Föcker","given":"Manuel","non-dropping-particle":"","parse-names":false,"suffix":""},{"dropping-particle":"","family":"Gill","given":"Michael","non-dropping-particle":"","parse-names":false,"suffix":""},{"dropping-particle":"","family":"Grevet","given":"Eugenio","non-dropping-particle":"","parse-names":false,"suffix":""},{"dropping-particle":"","family":"Hawi","given":"Ziarih","non-dropping-particle":"","parse-names":false,"suffix":""},{"dropping-particle":"","family":"Hebebrand","given":"Johannes","non-dropping-particle":"","parse-names":false,"suffix":""},{"dropping-particle":"","family":"Herpertz-Dahlmann","given":"Beate","non-dropping-particle":"","parse-names":false,"suffix":""},{"dropping-particle":"","family":"Hervas","given":"Amaia","non-dropping-particle":"","parse-names":false,"suffix":""},{"dropping-particle":"","family":"Hinney","given":"Anke","non-dropping-particle":"","parse-names":false,"suffix":""},{"dropping-particle":"","family":"Hohmann","given":"Sarah","non-dropping-particle":"","parse-names":false,"suffix":""},{"dropping-particle":"","family":"Holmans","given":"Peter","non-dropping-particle":"","parse-names":false,"suffix":""},{"dropping-particle":"","family":"Hutz","given":"Mara","non-dropping-particle":"","parse-names":false,"suffix":""},{"dropping-particle":"","family":"Ickowitz","given":"Abel","non-dropping-particle":"","parse-names":false,"suffix":""},{"dropping-particle":"","family":"Johansson","given":"Stefan","non-dropping-particle":"","parse-names":false,"suffix":""},{"dropping-particle":"","family":"Kent","given":"Lindsey","non-dropping-particle":"","parse-names":false,"suffix":""},{"dropping-particle":"","family":"Kittel-Schneider","given":"Sarah","non-dropping-particle":"","parse-names":false,"suffix":""},{"dropping-particle":"","family":"Lambregts-Rommelse","given":"Nanda","non-dropping-particle":"","parse-names":false,"suffix":""},{"dropping-particle":"","family":"Lehmkuhl","given":"Gerd","non-dropping-particle":"","parse-names":false,"suffix":""},{"dropping-particle":"","family":"Loo","given":"Sandra K","non-dropping-particle":"","parse-names":false,"suffix":""},{"dropping-particle":"","family":"McGough","given":"James J","non-dropping-particle":"","parse-names":false,"suffix":""},{"dropping-particle":"","family":"Meyer","given":"Jobst","non-dropping-particle":"","parse-names":false,"suffix":""},{"dropping-particle":"","family":"Mick","given":"Eric","non-dropping-particle":"","parse-names":false,"suffix":""},{"dropping-particle":"","family":"Middletion","given":"Frank","non-dropping-particle":"","parse-names":false,"suffix":""},{"dropping-particle":"","family":"Miranda","given":"Ana","non-dropping-particle":"","parse-names":false,"suffix":""},{"dropping-particle":"","family":"Mota","given":"Nina Roth","non-dropping-particle":"","parse-names":false,"suffix":""},{"dropping-particle":"","family":"Mulas","given":"Fernando","non-dropping-particle":"","parse-names":false,"suffix":""},{"dropping-particle":"","family":"Mulligan","given":"Aisling","non-dropping-particle":"","parse-names":false,"suffix":""},{"dropping-particle":"","family":"Nelson","given":"Freimer","non-dropping-particle":"","parse-names":false,"suffix":""},{"dropping-particle":"","family":"Nguyen","given":"T Trang","non-dropping-particle":"","parse-names":false,"suffix":""},{"dropping-particle":"","family":"Oades","given":"Robert D","non-dropping-particle":"","parse-names":false,"suffix":""},{"dropping-particle":"","family":"O’Donovan","given":"Michael C","non-dropping-particle":"","parse-names":false,"suffix":""},{"dropping-particle":"","family":"Owen","given":"Michael J","non-dropping-particle":"","parse-names":false,"suffix":""},{"dropping-particle":"","family":"Palmason","given":"Haukur","non-dropping-particle":"","parse-names":false,"suffix":""},{"dropping-particle":"","family":"Ramos-Quiroga","given":"Josep Antoni","non-dropping-particle":"","parse-names":false,"suffix":""},{"dropping-particle":"","family":"Renner","given":"Tobias J","non-dropping-particle":"","parse-names":false,"suffix":""},{"dropping-particle":"","family":"Ribasés","given":"Marta","non-dropping-particle":"","parse-names":false,"suffix":""},{"dropping-particle":"","family":"Rietschel","given":"Marcella","non-dropping-particle":"","parse-names":false,"suffix":""},{"dropping-particle":"","family":"Rivero","given":"Olga","non-dropping-particle":"","parse-names":false,"suffix":""},{"dropping-particle":"","family":"Romanos","given":"Jasmin","non-dropping-particle":"","parse-names":false,"suffix":""},{"dropping-particle":"","family":"Romanos","given":"Marcel","non-dropping-particle":"","parse-names":false,"suffix":""},{"dropping-particle":"","family":"Rothenberger","given":"Aribert","non-dropping-particle":"","parse-names":false,"suffix":""},{"dropping-particle":"","family":"Royers","given":"Herbert","non-dropping-particle":"","parse-names":false,"suffix":""},{"dropping-particle":"","family":"Sánchez-Mora","given":"Christina","non-dropping-particle":"","parse-names":false,"suffix":""},{"dropping-particle":"","family":"Scherag","given":"André","non-dropping-particle":"","parse-names":false,"suffix":""},{"dropping-particle":"","family":"Schimmelmann","given":"Benno G","non-dropping-particle":"","parse-names":false,"suffix":""},{"dropping-particle":"","family":"Schäfer","given":"Helmut","non-dropping-particle":"","parse-names":false,"suffix":""},{"dropping-particle":"","family":"Sergeant","given":"Joseph","non-dropping-particle":"","parse-names":false,"suffix":""},{"dropping-particle":"","family":"Sinzig","given":"Judith","non-dropping-particle":"","parse-names":false,"suffix":""},{"dropping-particle":"","family":"Smalley","given":"Susan L","non-dropping-particle":"","parse-names":false,"suffix":""},{"dropping-particle":"","family":"Steinhausen","given":"Hans-Christoph","non-dropping-particle":"","parse-names":false,"suffix":""},{"dropping-particle":"","family":"Thompson","given":"Margaret","non-dropping-particle":"","parse-names":false,"suffix":""},{"dropping-particle":"","family":"Todorov","given":"Alexandre","non-dropping-particle":"","parse-names":false,"suffix":""},{"dropping-particle":"","family":"Vasquez","given":"Alejandro Arias","non-dropping-particle":"","parse-names":false,"suffix":""},{"dropping-particle":"","family":"Walitza","given":"Susanne","non-dropping-particle":"","parse-names":false,"suffix":""},{"dropping-particle":"","family":"Wang","given":"Yufeng","non-dropping-particle":"","parse-names":false,"suffix":""},{"dropping-particle":"","family":"Warnke","given":"Andreas","non-dropping-particle":"","parse-names":false,"suffix":""},{"dropping-particle":"","family":"Williams","given":"Nigel","non-dropping-particle":"","parse-names":false,"suffix":""},{"dropping-particle":"","family":"Witt","given":"Stephanie H","non-dropping-particle":"","parse-names":false,"suffix":""},{"dropping-particle":"","family":"Yang","given":"Li","non-dropping-particle":"","parse-names":false,"suffix":""},{"dropping-particle":"","family":"Zayats","given":"Tetyana","non-dropping-particle":"","parse-names":false,"suffix":""},{"dropping-particle":"","family":"Zhang-James","given":"Yanli","non-dropping-particle":"","parse-names":false,"suffix":""},{"dropping-particle":"","family":"Smith","given":"George Davey","non-dropping-particle":"","parse-names":false,"suffix":""},{"dropping-particle":"","family":"Davies","given":"Gareth E","non-dropping-particle":"","parse-names":false,"suffix":""},{"dropping-particle":"","family":"Ehli","given":"Erik A","non-dropping-particle":"","parse-names":false,"suffix":""},{"dropping-particle":"","family":"Evans","given":"David M","non-dropping-particle":"","parse-names":false,"suffix":""},{"dropping-particle":"","family":"Fedko","given":"Iryna O","non-dropping-particle":"","parse-names":false,"suffix":""},{"dropping-particle":"","family":"Greven","given":"Corina U","non-dropping-particle":"","parse-names":false,"suffix":""},{"dropping-particle":"","family":"Groen-Blokhuis","given":"Maria M","non-dropping-particle":"","parse-names":false,"suffix":""},{"dropping-particle":"","family":"Guxens","given":"Monica","non-dropping-particle":"","parse-names":false,"suffix":""},{"dropping-particle":"","family":"Hammerschlag","given":"Anke R","non-dropping-particle":"","parse-names":false,"suffix":""},{"dropping-particle":"","family":"Hartman","given":"Catharina A","non-dropping-particle":"","parse-names":false,"suffix":""},{"dropping-particle":"","family":"Heinrich","given":"Joachim","non-dropping-particle":"","parse-names":false,"suffix":""},{"dropping-particle":"","family":"Jan Hottenga","given":"Jouke","non-dropping-particle":"","parse-names":false,"suffix":""},{"dropping-particle":"","family":"Hudziak","given":"James","non-dropping-particle":"","parse-names":false,"suffix":""},{"dropping-particle":"","family":"Jugessur","given":"Astanand","non-dropping-particle":"","parse-names":false,"suffix":""},{"dropping-particle":"","family":"Kemp","given":"John P","non-dropping-particle":"","parse-names":false,"suffix":""},{"dropping-particle":"","family":"Krapohl","given":"Eva","non-dropping-particle":"","parse-names":false,"suffix":""},{"dropping-particle":"","family":"Murcia","given":"Mario","non-dropping-particle":"","parse-names":false,"suffix":""},{"dropping-particle":"","family":"Myhre","given":"Ronny","non-dropping-particle":"","parse-names":false,"suffix":""},{"dropping-particle":"","family":"Nolte","given":"Ilja M","non-dropping-particle":"","parse-names":false,"suffix":""},{"dropping-particle":"","family":"Nyholt","given":"Dale R","non-dropping-particle":"","parse-names":false,"suffix":""},{"dropping-particle":"","family":"Ormel","given":"Johan","non-dropping-particle":"","parse-names":false,"suffix":""},{"dropping-particle":"","family":"Ouwens","given":"Klaasjan G","non-dropping-particle":"","parse-names":false,"suffix":""},{"dropping-particle":"","family":"Pappa","given":"Irene","non-dropping-particle":"","parse-names":false,"suffix":""},{"dropping-particle":"","family":"Pennell","given":"Craig E","non-dropping-particle":"","parse-names":false,"suffix":""},{"dropping-particle":"","family":"Plomin","given":"Robert","non-dropping-particle":"","parse-names":false,"suffix":""},{"dropping-particle":"","family":"Ring","given":"Susan","non-dropping-particle":"","parse-names":false,"suffix":""},{"dropping-particle":"","family":"Standl","given":"Marie","non-dropping-particle":"","parse-names":false,"suffix":""},{"dropping-particle":"","family":"Stergiakouli","given":"Evie","non-dropping-particle":"","parse-names":false,"suffix":""},{"dropping-particle":"","family":"Pourcain","given":"Beate St","non-dropping-particle":"","parse-names":false,"suffix":""},{"dropping-particle":"","family":"Stoltenberg","given":"Camilla","non-dropping-particle":"","parse-names":false,"suffix":""},{"dropping-particle":"","family":"Sunyer","given":"Jordi","non-dropping-particle":"","parse-names":false,"suffix":""},{"dropping-particle":"","family":"Thiering","given":"Elisabeth","non-dropping-particle":"","parse-names":false,"suffix":""},{"dropping-particle":"","family":"Tiemeier","given":"Henning","non-dropping-particle":"","parse-names":false,"suffix":""},{"dropping-particle":"","family":"Tiesler","given":"Carla M T","non-dropping-particle":"","parse-names":false,"suffix":""},{"dropping-particle":"","family":"Timpson","given":"Nicholas J","non-dropping-particle":"","parse-names":false,"suffix":""},{"dropping-particle":"","family":"Trzaskowski","given":"Maciej","non-dropping-particle":"","parse-names":false,"suffix":""},{"dropping-particle":"","family":"Most","given":"Peter Johannes","non-dropping-particle":"van der","parse-names":false,"suffix":""},{"dropping-particle":"","family":"Vilor-Tejedor","given":"Natalia","non-dropping-particle":"","parse-names":false,"suffix":""},{"dropping-particle":"","family":"Wang","given":"Carol A","non-dropping-particle":"","parse-names":false,"suffix":""},{"dropping-particle":"","family":"Whitehouse","given":"Andrew J O","non-dropping-particle":"","parse-names":false,"suffix":""},{"dropping-particle":"","family":"Zhao","given":"Huiying","non-dropping-particle":"","parse-names":false,"suffix":""},{"dropping-particle":"","family":"Agee","given":"Michelle","non-dropping-particle":"","parse-names":false,"suffix":""},{"dropping-particle":"","family":"Alipanahi","given":"Babak","non-dropping-particle":"","parse-names":false,"suffix":""},{"dropping-particle":"","family":"Auton","given":"Adam","non-dropping-particle":"","parse-names":false,"suffix":""},{"dropping-particle":"","family":"Bell","given":"Robert K","non-dropping-particle":"","parse-names":false,"suffix":""},{"dropping-particle":"","family":"Bryc","given":"Katarzyna","non-dropping-particle":"","parse-names":false,"suffix":""},{"dropping-particle":"","family":"Elson","given":"Sarah L","non-dropping-particle":"","parse-names":false,"suffix":""},{"dropping-particle":"","family":"Fontanillas","given":"Pierre","non-dropping-particle":"","parse-names":false,"suffix":""},{"dropping-particle":"","family":"Furlotte","given":"Nicholas A","non-dropping-particle":"","parse-names":false,"suffix":""},{"dropping-particle":"","family":"Hinds","given":"David A","non-dropping-particle":"","parse-names":false,"suffix":""},{"dropping-particle":"","family":"Hromatka","given":"Bethann S","non-dropping-particle":"","parse-names":false,"suffix":""},{"dropping-particle":"","family":"Huber","given":"Karen E","non-dropping-particle":"","parse-names":false,"suffix":""},{"dropping-particle":"","family":"Kleinman","given":"Aaron","non-dropping-particle":"","parse-names":false,"suffix":""},{"dropping-particle":"","family":"Litterman","given":"Nadia K","non-dropping-particle":"","parse-names":false,"suffix":""},{"dropping-particle":"","family":"McIntyre","given":"Matthew H","non-dropping-particle":"","parse-names":false,"suffix":""},{"dropping-particle":"","family":"Mountain","given":"Joanna L","non-dropping-particle":"","parse-names":false,"suffix":""},{"dropping-particle":"","family":"Northover","given":"Carrie A M","non-dropping-particle":"","parse-names":false,"suffix":""},{"dropping-particle":"","family":"Pitts","given":"Steven J","non-dropping-particle":"","parse-names":false,"suffix":""},{"dropping-particle":"","family":"Sathirapongsasuti","given":"J Fah","non-dropping-particle":"","parse-names":false,"suffix":""},{"dropping-particle":"V","family":"Sazonova","given":"Olga","non-dropping-particle":"","parse-names":false,"suffix":""},{"dropping-particle":"","family":"Shelton","given":"Janie F","non-dropping-particle":"","parse-names":false,"suffix":""},{"dropping-particle":"","family":"Shringarpure","given":"Suyash","non-dropping-particle":"","parse-names":false,"suffix":""},{"dropping-particle":"","family":"Tian","given":"Chao","non-dropping-particle":"","parse-names":false,"suffix":""},{"dropping-particle":"","family":"Vacic","given":"Vladimir","non-dropping-particle":"","parse-names":false,"suffix":""},{"dropping-particle":"","family":"Wilson","given":"Catherine H","non-dropping-particle":"","parse-names":false,"suffix":""},{"dropping-particle":"","family":"Andreassen","given":"Ole A","non-dropping-particle":"","parse-names":false,"suffix":""},{"dropping-particle":"","family":"Asherson","given":"Philip","non-dropping-particle":"","parse-names":false,"suffix":""},{"dropping-particle":"","family":"Burton","given":"Christie L","non-dropping-particle":"","parse-names":false,"suffix":""},{"dropping-particle":"","family":"Boomsma","given":"Dorret I","non-dropping-particle":"","parse-names":false,"suffix":""},{"dropping-particle":"","family":"Cormand","given":"Bru","non-dropping-particle":"","parse-names":false,"suffix":""},{"dropping-particle":"","family":"Dalsgaard","given":"Søren","non-dropping-particle":"","parse-names":false,"suffix":""},{"dropping-particle":"","family":"Franke","given":"Barbara","non-dropping-particle":"","parse-names":false,"suffix":""},{"dropping-particle":"","family":"Gelernter","given":"Joel","non-dropping-particle":"","parse-names":false,"suffix":""},{"dropping-particle":"","family":"Geschwind","given":"Daniel","non-dropping-particle":"","parse-names":false,"suffix":""},{"dropping-particle":"","family":"Hakonarson","given":"Hakon","non-dropping-particle":"","parse-names":false,"suffix":""},{"dropping-particle":"","family":"Haavik","given":"Jan","non-dropping-particle":"","parse-names":false,"suffix":""},{"dropping-particle":"","family":"Kranzler","given":"Henry R","non-dropping-particle":"","parse-names":false,"suffix":""},{"dropping-particle":"","family":"Kuntsi","given":"Jonna","non-dropping-particle":"","parse-names":false,"suffix":""},{"dropping-particle":"","family":"Langley","given":"Kate","non-dropping-particle":"","parse-names":false,"suffix":""},{"dropping-particle":"","family":"Lesch","given":"Klaus-Peter","non-dropping-particle":"","parse-names":false,"suffix":""},{"dropping-particle":"","family":"Middeldorp","given":"Christel","non-dropping-particle":"","parse-names":false,"suffix":""},{"dropping-particle":"","family":"Reif","given":"Andreas","non-dropping-particle":"","parse-names":false,"suffix":""},{"dropping-particle":"","family":"Rohde","given":"Luis Augusto","non-dropping-particle":"","parse-names":false,"suffix":""},{"dropping-particle":"","family":"Roussos","given":"Panos","non-dropping-particle":"","parse-names":false,"suffix":""},{"dropping-particle":"","family":"Schachar","given":"Russell","non-dropping-particle":"","parse-names":false,"suffix":""},{"dropping-particle":"","family":"Sklar","given":"Pamela","non-dropping-particle":"","parse-names":false,"suffix":""},{"dropping-particle":"","family":"Sonuga-Barke","given":"Edmund J S","non-dropping-particle":"","parse-names":false,"suffix":""},{"dropping-particle":"","family":"Sullivan","given":"Patrick F","non-dropping-particle":"","parse-names":false,"suffix":""},{"dropping-particle":"","family":"Thapar","given":"Anita","non-dropping-particle":"","parse-names":false,"suffix":""},{"dropping-particle":"","family":"Tung","given":"Joyce Y","non-dropping-particle":"","parse-names":false,"suffix":""},{"dropping-particle":"","family":"Waldman","given":"Irwin D","non-dropping-particle":"","parse-names":false,"suffix":""},{"dropping-particle":"","family":"Medland","given":"Sarah E","non-dropping-particle":"","parse-names":false,"suffix":""},{"dropping-particle":"","family":"Stefansson","given":"Kari","non-dropping-particle":"","parse-names":false,"suffix":""},{"dropping-particle":"","family":"Nordentoft","given":"Merete","non-dropping-particle":"","parse-names":false,"suffix":""},{"dropping-particle":"","family":"Hougaard","given":"David M","non-dropping-particle":"","parse-names":false,"suffix":""},{"dropping-particle":"","family":"Werge","given":"Thomas","non-dropping-particle":"","parse-names":false,"suffix":""},{"dropping-particle":"","family":"Mors","given":"Ole","non-dropping-particle":"","parse-names":false,"suffix":""},{"dropping-particle":"","family":"Mortensen","given":"Preben Bo","non-dropping-particle":"","parse-names":false,"suffix":""},{"dropping-particle":"","family":"Daly","given":"Mark J","non-dropping-particle":"","parse-names":false,"suffix":""},{"dropping-particle":"V","family":"Faraone","given":"Stephen","non-dropping-particle":"","parse-names":false,"suffix":""},{"dropping-particle":"","family":"Børglum","given":"Anders D","non-dropping-particle":"","parse-names":false,"suffix":""},{"dropping-particle":"","family":"Neale","given":"Benjamin M","non-dropping-particle":"","parse-names":false,"suffix":""},{"dropping-particle":"","family":"(PGC)","given":"ADHD Working Group of the Psychiatric Genomics Consortium","non-dropping-particle":"","parse-names":false,"suffix":""},{"dropping-particle":"","family":"Consortium","given":"Early Lifecourse &amp; Genetic Epidemiology (EAGLE)","non-dropping-particle":"","parse-names":false,"suffix":""},{"dropping-particle":"","family":"Team","given":"23andMe Research","non-dropping-particle":"","parse-names":false,"suffix":""}],"container-title":"Nature Genetics","id":"ITEM-3","issue":"1","issued":{"date-parts":[["2019"]]},"page":"63-75","title":"Discovery of the first genome-wide significant risk loci for attention deficit/hyperactivity disorder","type":"article-journal","volume":"51"},"uris":["http://www.mendeley.com/documents/?uuid=c9de4aae-8a77-4488-8b4b-201bc40049cd"]},{"id":"ITEM-4","itemData":{"DOI":"10.1176/appi.ajp.2010.10020223","ISSN":"0002953X","PMID":"20686188","abstract":"Objective: Autism spectrum disorders are considered to be among the most heritable mental disorders, a notion based on surprisingly sparse data from small clinical studies. Population-based studies of the heritability of other neuropsychiatric disorders and comorbidities among them have also been sparse. The authors sought to address both of these issues. Method: Parents of all Swedish 9- and 12-year-old twin pairs born between 1992 and 2000 (N=10,895) were interviewed regarding autism spectrum disorders and associated conditions (response rate, 80%). Concordance rates and structural equation modeling were used for evaluating causes for familial aggregation and overlap between conditions. Results: Monozygotic twins had higher concordance rates than dizygotic twins for autism spectrum disorders, attention deficit hyperactivity disorder (ADHD), developmental coordination disorder, and tic disorder. Genetic effects accounted for 80% (95% CI=29-91) of the variation in liability for autism spectrum disorders, 79% (95% CI=61-88) for ADHD, 70% (95% CI=35-83) for developmental coordination disorder, and 56% (95% CI=37-68) for tic disorder. Among monozygotic co-twins of children with autism spectrum disorders, the probability of having a diagnosis of ADHD was 44%, compared with 15% for dizygotic co-twins. Differences in cross-disorder effects between monozygotic and dizygotic twins were observed for most other comorbidities, and substantial proportions of the genetic variance for autism spectrum disorders was shared with each of the other disorders. Conclusions: Different neuropsychiatric disorders seem to have a common genetic etiology, suggesting caution in the use of diagnostic entities and proband status in efforts to uncover genes predisposing to autism spectrum disorders.","author":[{"dropping-particle":"","family":"Lichtenstein","given":"Paul","non-dropping-particle":"","parse-names":false,"suffix":""},{"dropping-particle":"","family":"Carlström","given":"Eva","non-dropping-particle":"","parse-names":false,"suffix":""},{"dropping-particle":"","family":"Råstam","given":"Maria","non-dropping-particle":"","parse-names":false,"suffix":""},{"dropping-particle":"","family":"Gillberg","given":"Christopher","non-dropping-particle":"","parse-names":false,"suffix":""},{"dropping-particle":"","family":"Anckarsäter","given":"Henrik","non-dropping-particle":"","parse-names":false,"suffix":""}],"container-title":"American Journal of Psychiatry","id":"ITEM-4","issue":"11","issued":{"date-parts":[["2010","11","1"]]},"page":"1357-1363","publisher":" American Psychiatric Publishing Arlington, VA","title":"The genetics of autism spectrum disorders and related neuropsychiatric disorders in childhood","type":"article-journal","volume":"167"},"uris":["http://www.mendeley.com/documents/?uuid=5584a678-a7b2-3cc3-a281-e756394ad042"]}],"mendeley":{"formattedCitation":"&lt;sup&gt;5–8&lt;/sup&gt;","plainTextFormattedCitation":"5–8","previouslyFormattedCitation":"&lt;sup&gt;5–8&lt;/sup&gt;"},"properties":{"noteIndex":0},"schema":"https://github.com/citation-style-language/schema/raw/master/csl-citation.json"}</w:instrText>
      </w:r>
      <w:r w:rsidR="00A53122">
        <w:fldChar w:fldCharType="separate"/>
      </w:r>
      <w:r w:rsidR="00987493" w:rsidRPr="00987493">
        <w:rPr>
          <w:noProof/>
          <w:vertAlign w:val="superscript"/>
        </w:rPr>
        <w:t>5–8</w:t>
      </w:r>
      <w:r w:rsidR="00A53122">
        <w:fldChar w:fldCharType="end"/>
      </w:r>
      <w:r w:rsidR="00561CD3" w:rsidRPr="00696D1D">
        <w:t xml:space="preserve"> their aetiology is ty</w:t>
      </w:r>
      <w:r w:rsidR="0040667F" w:rsidRPr="002C1B71">
        <w:t>pi</w:t>
      </w:r>
      <w:r w:rsidR="00561CD3" w:rsidRPr="002C1B71">
        <w:t>cally multifa</w:t>
      </w:r>
      <w:r w:rsidR="00A91032">
        <w:t xml:space="preserve">ctorial </w:t>
      </w:r>
      <w:r w:rsidR="00561CD3" w:rsidRPr="002C1B71">
        <w:t>(with the exception of cases with single major causes</w:t>
      </w:r>
      <w:r w:rsidR="00810EBE">
        <w:t>,</w:t>
      </w:r>
      <w:r w:rsidR="00561CD3" w:rsidRPr="002C1B71">
        <w:t xml:space="preserve"> such as patients with </w:t>
      </w:r>
      <w:proofErr w:type="spellStart"/>
      <w:r w:rsidR="00561CD3" w:rsidRPr="002C1B71">
        <w:t>fetal</w:t>
      </w:r>
      <w:proofErr w:type="spellEnd"/>
      <w:r w:rsidR="00561CD3" w:rsidRPr="002C1B71">
        <w:t xml:space="preserve"> alcoh</w:t>
      </w:r>
      <w:r w:rsidR="00A91032">
        <w:t>ol</w:t>
      </w:r>
      <w:r w:rsidR="00561CD3" w:rsidRPr="002C1B71">
        <w:t xml:space="preserve"> syndrome or specific genetic syndromes). </w:t>
      </w:r>
      <w:r w:rsidR="0040667F" w:rsidRPr="002C1B71">
        <w:t>S</w:t>
      </w:r>
      <w:r w:rsidR="001F55DD" w:rsidRPr="002C1B71">
        <w:t>everal putative</w:t>
      </w:r>
      <w:r w:rsidR="000E03A5">
        <w:t xml:space="preserve"> environmental</w:t>
      </w:r>
      <w:r w:rsidR="001F55DD" w:rsidRPr="002C1B71">
        <w:t xml:space="preserve"> risk </w:t>
      </w:r>
      <w:r w:rsidR="00810EBE">
        <w:t>and</w:t>
      </w:r>
      <w:r w:rsidR="00A91032">
        <w:t xml:space="preserve"> protective </w:t>
      </w:r>
      <w:r w:rsidR="001F55DD" w:rsidRPr="002C1B71">
        <w:t>factors have been proposed</w:t>
      </w:r>
      <w:r w:rsidR="00070E4E" w:rsidRPr="003D09C4">
        <w:t xml:space="preserve"> and </w:t>
      </w:r>
      <w:r w:rsidR="00A91032">
        <w:t>assessed</w:t>
      </w:r>
      <w:r w:rsidR="00A91032" w:rsidRPr="003D09C4">
        <w:t xml:space="preserve"> </w:t>
      </w:r>
      <w:r w:rsidR="00070E4E" w:rsidRPr="003D09C4">
        <w:t xml:space="preserve">in </w:t>
      </w:r>
      <w:r w:rsidR="001F55DD" w:rsidRPr="003D09C4">
        <w:t>several meta-analyses</w:t>
      </w:r>
      <w:r w:rsidR="00070E4E" w:rsidRPr="003D09C4">
        <w:t>, with conflicting results</w:t>
      </w:r>
      <w:r w:rsidR="00F30B4A" w:rsidRPr="003D09C4">
        <w:t>.</w:t>
      </w:r>
      <w:r w:rsidR="001F55DD" w:rsidRPr="003D09C4">
        <w:t xml:space="preserve"> </w:t>
      </w:r>
      <w:r w:rsidR="00F463F1" w:rsidRPr="003D09C4">
        <w:t>Gaining insi</w:t>
      </w:r>
      <w:r w:rsidR="00FF3946" w:rsidRPr="003D09C4">
        <w:t>g</w:t>
      </w:r>
      <w:r w:rsidR="00F463F1" w:rsidRPr="003D09C4">
        <w:t>ht on</w:t>
      </w:r>
      <w:r w:rsidR="00FF3946" w:rsidRPr="003D09C4">
        <w:t xml:space="preserve"> credible risk</w:t>
      </w:r>
      <w:r w:rsidR="000C2518" w:rsidRPr="003D09C4">
        <w:t xml:space="preserve"> or protective</w:t>
      </w:r>
      <w:r w:rsidR="00FF3946" w:rsidRPr="003D09C4">
        <w:t xml:space="preserve"> factors for neurodevelopmental disorders is</w:t>
      </w:r>
      <w:r w:rsidR="000E03A5">
        <w:t xml:space="preserve"> a</w:t>
      </w:r>
      <w:r w:rsidR="00FF3946" w:rsidRPr="003D09C4">
        <w:t xml:space="preserve"> </w:t>
      </w:r>
      <w:r w:rsidR="00FF3946" w:rsidRPr="00A53122">
        <w:t>crucial</w:t>
      </w:r>
      <w:r w:rsidR="000E03A5">
        <w:t xml:space="preserve"> initial step </w:t>
      </w:r>
      <w:r w:rsidR="00FF3946" w:rsidRPr="00A53122">
        <w:t xml:space="preserve">to </w:t>
      </w:r>
      <w:r w:rsidR="000E03A5">
        <w:t xml:space="preserve">illuminate the development of </w:t>
      </w:r>
      <w:r w:rsidR="000E03A5" w:rsidRPr="00A53122">
        <w:t xml:space="preserve"> prevent</w:t>
      </w:r>
      <w:r w:rsidR="000E03A5">
        <w:t>ative</w:t>
      </w:r>
      <w:r w:rsidR="000E03A5" w:rsidRPr="00A53122">
        <w:t xml:space="preserve"> </w:t>
      </w:r>
      <w:r w:rsidR="00F463F1" w:rsidRPr="00A53122">
        <w:t>strategies</w:t>
      </w:r>
      <w:r w:rsidR="000E03A5">
        <w:t xml:space="preserve"> for these disorders</w:t>
      </w:r>
      <w:r w:rsidR="00F463F1" w:rsidRPr="00A53122">
        <w:t xml:space="preserve"> aimed at reducing th</w:t>
      </w:r>
      <w:r w:rsidR="00F463F1" w:rsidRPr="00DC5B00">
        <w:t xml:space="preserve">e significant financial and societal burden related to </w:t>
      </w:r>
      <w:r w:rsidR="00A91032">
        <w:t>mental</w:t>
      </w:r>
      <w:r w:rsidR="00A91032" w:rsidRPr="00B53973">
        <w:t xml:space="preserve"> </w:t>
      </w:r>
      <w:r w:rsidR="00F463F1" w:rsidRPr="00B53973">
        <w:t>disorders</w:t>
      </w:r>
      <w:r w:rsidR="00A91032">
        <w:t xml:space="preserve"> with onset in childhood</w:t>
      </w:r>
      <w:r w:rsidR="00F463F1" w:rsidRPr="00696D1D">
        <w:t>.</w:t>
      </w:r>
      <w:r w:rsidR="00C83E12">
        <w:fldChar w:fldCharType="begin" w:fldLock="1"/>
      </w:r>
      <w:r w:rsidR="00C743B7">
        <w:instrText>ADDIN CSL_CITATION {"citationItems":[{"id":"ITEM-1","itemData":{"DOI":"10.1111/dmcn.13557","ISSN":"0012-1622","abstract":"Aim The aim of this study was to identify children with neurodevelopmental disorders and disabilities (NDD/D) and compare their healthcare service utilization to children without NDD/D using provincial linked administrative data. Method The sample included children aged 6 to 10 years (n=183 041), who were registered with the British Columbia Medical Services Plan. Diagnostic information was used for the identification and classification of NDD/D in six functional domains. Healthcare service utilization included outcomes based on physician claims, prescription medication use, and hospitalization. Results Overall, 8.3% of children were identified with NDD/D. Children with NDD/D had higher healthcare service utilization rates than those without NDD/D. Effect sizes were: very large for the number of days a prescription medication was dispensed; large for the number of prescriptions; medium for the number of physician visits, different specialists visited, number of different prescription medications, and ever hospitalized; and small for the number of laboratory visits, X-ray visits, and number of days hospitalized. Interpretation The findings have policy implications for service and resource planning. Given the high use of psychostimulants, specialized services for both NDD/D and psychiatric conditions may be the most needed services for children with NDD/D. Future studies may examine patterns of physician behaviours and costs attributable to healthcare service utilization for children with NDD/D. What this paper adds Children with neurodevelopmental disorders and disabilities (NDD/D) have higher healthcare service utilization than those without. Based on provincial population-based linked administrative health data, a sizeable number of children are living with NDD/D. Given the high use of psychostimulants, specialized services for children with both NDD/D and psychiatric conditions may be the most needed services for children with NDD/D.","author":[{"dropping-particle":"","family":"Arim","given":"Rubab G","non-dropping-particle":"","parse-names":false,"suffix":""},{"dropping-particle":"","family":"Miller","given":"Anton R","non-dropping-particle":"","parse-names":false,"suffix":""},{"dropping-particle":"","family":"Guèvremont","given":"Anne","non-dropping-particle":"","parse-names":false,"suffix":""},{"dropping-particle":"","family":"Lach","given":"Lucyna M","non-dropping-particle":"","parse-names":false,"suffix":""},{"dropping-particle":"","family":"Brehaut","given":"Jamie C","non-dropping-particle":"","parse-names":false,"suffix":""},{"dropping-particle":"","family":"Kohen","given":"Dafna E","non-dropping-particle":"","parse-names":false,"suffix":""}],"container-title":"Developmental Medicine &amp; Child Neurology","id":"ITEM-1","issue":"12","issued":{"date-parts":[["2017","12","1"]]},"note":"doi: 10.1111/dmcn.13557","page":"1284-1290","publisher":"John Wiley &amp; Sons, Ltd","title":"Children with neurodevelopmental disorders and disabilities: a population-based study of healthcare service utilization using administrative data","type":"article-journal","volume":"59"},"uris":["http://www.mendeley.com/documents/?uuid=afa4aba8-0855-4e51-b574-c41431cb6db2"]},{"id":"ITEM-2","itemData":{"DOI":"10.1016/S2215-0366(18)30057-9","ISSN":"22150374","abstract":"Available treatment methods have shown little effect on the burden associated with mental health disorders. We review promising universal, selective, and indicated preventive mental health strategies that might reduce the incidence of mental health disorders, or shift expected trajectories to less debilitating outcomes. Some of these interventions also seem to be cost-effective. In the transition to mental illness, the cumulative lifetime effect of multiple small effect size risk factors progressively increases vulnerability to mental health disorders. This process might inform different levels and stages of tailored interventions to lessen risk, or increase protective factors and resilience, especially during sensitive developmental periods. Gaps between knowledge, policy, and practice need to be bridged. Future steps should emphasise mental health promotion, and improvement of early detection and interventions in clinical settings, schools, and the community, with essential support from society and policy makers.","author":[{"dropping-particle":"","family":"Arango","given":"Celso","non-dropping-particle":"","parse-names":false,"suffix":""},{"dropping-particle":"","family":"Díaz-Caneja","given":"Covadonga M.","non-dropping-particle":"","parse-names":false,"suffix":""},{"dropping-particle":"","family":"McGorry","given":"Patrick D.","non-dropping-particle":"","parse-names":false,"suffix":""},{"dropping-particle":"","family":"Rapoport","given":"Judith","non-dropping-particle":"","parse-names":false,"suffix":""},{"dropping-particle":"","family":"Sommer","given":"Iris E.","non-dropping-particle":"","parse-names":false,"suffix":""},{"dropping-particle":"","family":"Vorstman","given":"Jacob A.","non-dropping-particle":"","parse-names":false,"suffix":""},{"dropping-particle":"","family":"McDaid","given":"David","non-dropping-particle":"","parse-names":false,"suffix":""},{"dropping-particle":"","family":"Marín","given":"Oscar","non-dropping-particle":"","parse-names":false,"suffix":""},{"dropping-particle":"","family":"Serrano-Drozdowskyj","given":"Elena","non-dropping-particle":"","parse-names":false,"suffix":""},{"dropping-particle":"","family":"Freedman","given":"Robert","non-dropping-particle":"","parse-names":false,"suffix":""},{"dropping-particle":"","family":"Carpenter","given":"William","non-dropping-particle":"","parse-names":false,"suffix":""}],"container-title":"The Lancet Psychiatry","id":"ITEM-2","issue":"7","issued":{"date-parts":[["2018","7","1"]]},"page":"591-604","publisher":"Elsevier Ltd","title":"Preventive strategies for mental health","type":"article","volume":"5"},"uris":["http://www.mendeley.com/documents/?uuid=fdfe485d-0290-37ed-94cc-de81531ca951"]}],"mendeley":{"formattedCitation":"&lt;sup&gt;9,10&lt;/sup&gt;","plainTextFormattedCitation":"9,10","previouslyFormattedCitation":"&lt;sup&gt;9,10&lt;/sup&gt;"},"properties":{"noteIndex":0},"schema":"https://github.com/citation-style-language/schema/raw/master/csl-citation.json"}</w:instrText>
      </w:r>
      <w:r w:rsidR="00C83E12">
        <w:fldChar w:fldCharType="separate"/>
      </w:r>
      <w:r w:rsidR="00987493" w:rsidRPr="00987493">
        <w:rPr>
          <w:noProof/>
          <w:vertAlign w:val="superscript"/>
        </w:rPr>
        <w:t>9,10</w:t>
      </w:r>
      <w:r w:rsidR="00C83E12">
        <w:fldChar w:fldCharType="end"/>
      </w:r>
      <w:r w:rsidR="00FF3946" w:rsidRPr="00696D1D">
        <w:t xml:space="preserve"> </w:t>
      </w:r>
      <w:r w:rsidR="00AC7874" w:rsidRPr="00696D1D">
        <w:t xml:space="preserve">While two </w:t>
      </w:r>
      <w:r w:rsidR="00561CD3" w:rsidRPr="002C1B71">
        <w:t xml:space="preserve">recent </w:t>
      </w:r>
      <w:r w:rsidR="00AC7874" w:rsidRPr="002C1B71">
        <w:t>umbrella reviews</w:t>
      </w:r>
      <w:r w:rsidR="00D633FB">
        <w:fldChar w:fldCharType="begin" w:fldLock="1"/>
      </w:r>
      <w:r w:rsidR="00C743B7">
        <w:instrText>ADDIN CSL_CITATION {"citationItems":[{"id":"ITEM-1","itemData":{"DOI":"10.1016/S2215-0366(19)30181-6","ISSN":"2215-0374","PMID":"31230684","abstract":"BACKGROUND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Psychiatry","id":"ITEM-1","issue":"7","issued":{"date-parts":[["2019"]]},"page":"590-600","title":"Environmental risk factors and biomarkers for autism spectrum disorder: an umbrella review of the evidence.","type":"article-journal","volume":"6"},"uris":["http://www.mendeley.com/documents/?uuid=a98cad56-9f80-3838-91a1-e6f3488579b8"]},{"id":"ITEM-2","itemData":{"author":[{"dropping-particle":"","family":"Kim","given":"J.H.","non-dropping-particle":"","parse-names":false,"suffix":""},{"dropping-particle":"","family":"Kim","given":"J.Y.","non-dropping-particle":"","parse-names":false,"suffix":""},{"dropping-particle":"","family":"Lee","given":"J.","non-dropping-particle":"","parse-names":false,"suffix":""},{"dropping-particle":"","family":"Jeong","given":"G.H.","non-dropping-particle":"","parse-names":false,"suffix":""},{"dropping-particle":"","family":"Lee","given":"E.","non-dropping-particle":"","parse-names":false,"suffix":""},{"dropping-particle":"","family":"Lee","given":"S.","non-dropping-particle":"","parse-names":false,"suffix":""},{"dropping-particle":"","family":"Lee","given":"K.H.","non-dropping-particle":"","parse-names":false,"suffix":""},{"dropping-particle":"","family":"Kronbichler","given":"A.","non-dropping-particle":"","parse-names":false,"suffix":""},{"dropping-particle":"","family":"Stubbs","given":"B.","non-dropping-particle":"","parse-names":false,"suffix":""},{"dropping-particle":"","family":"Solmi","given":"M.","non-dropping-particle":"","parse-names":false,"suffix":""},{"dropping-particle":"","family":"Koyanagi","given":"A.","non-dropping-particle":"","parse-names":false,"suffix":""},{"dropping-particle":"","family":"Hong","given":"S.H.","non-dropping-particle":"","parse-names":false,"suffix":""},{"dropping-particle":"","family":"Dragioti","given":"E.","non-dropping-particle":"","parse-names":false,"suffix":""},{"dropping-particle":"","family":"Jacob","given":"L.","non-dropping-particle":"","parse-names":false,"suffix":""},{"dropping-particle":"","family":"Brunoni","given":"A.R.","non-dropping-particle":"","parse-names":false,"suffix":""},{"dropping-particle":"","family":"Carvalho","given":"A.F.","non-dropping-particle":"","parse-names":false,"suffix":""},{"dropping-particle":"","family":"Radua","given":"J.","non-dropping-particle":"","parse-names":false,"suffix":""},{"dropping-particle":"","family":"Thompson","given":"T.","non-dropping-particle":"","parse-names":false,"suffix":""},{"dropping-particle":"","family":"Smith","given":"L.","non-dropping-particle":"","parse-names":false,"suffix":""},{"dropping-particle":"","family":"Oh","given":"H.","non-dropping-particle":"","parse-names":false,"suffix":""},{"dropping-particle":"","family":"Yang","given":"L.","non-dropping-particle":"","parse-names":false,"suffix":""},{"dropping-particle":"","family":"Grabovac","given":"I.","non-dropping-particle":"","parse-names":false,"suffix":""},{"dropping-particle":"","family":"Schuch","given":"F.","non-dropping-particle":"","parse-names":false,"suffix":""},{"dropping-particle":"","family":"Fornaro","given":"M.","non-dropping-particle":"","parse-names":false,"suffix":""},{"dropping-particle":"","family":"Stickley","given":"A.","non-dropping-particle":"","parse-names":false,"suffix":""},{"dropping-particle":"","family":"Rais","given":"T.B.","non-dropping-particle":"","parse-names":false,"suffix":""},{"dropping-particle":"","family":"Salazar de Pablo","given":"G.","non-dropping-particle":"","parse-names":false,"suffix":""},{"dropping-particle":"","family":"Shin","given":"J.I.","non-dropping-particle":"","parse-names":false,"suffix":""},{"dropping-particle":"","family":"Fusar-Poli","given":"P.","non-dropping-particle":"","parse-names":false,"suffix":""}],"container-title":"The Lancet Psychiatry","id":"ITEM-2","issued":{"date-parts":[["2020"]]},"title":"Environmental Risk/Protective Factors and Biomarkers for Attention-Deficit/Hyperactivity Disorder: An Umbrella Review of the Evidence.","type":"article-journal"},"uris":["http://www.mendeley.com/documents/?uuid=a74333a5-03c0-407e-b02e-b4257fc26c22"]}],"mendeley":{"formattedCitation":"&lt;sup&gt;11,12&lt;/sup&gt;","plainTextFormattedCitation":"11,12","previouslyFormattedCitation":"&lt;sup&gt;11,12&lt;/sup&gt;"},"properties":{"noteIndex":0},"schema":"https://github.com/citation-style-language/schema/raw/master/csl-citation.json"}</w:instrText>
      </w:r>
      <w:r w:rsidR="00D633FB">
        <w:fldChar w:fldCharType="separate"/>
      </w:r>
      <w:r w:rsidR="00987493" w:rsidRPr="00987493">
        <w:rPr>
          <w:noProof/>
          <w:vertAlign w:val="superscript"/>
        </w:rPr>
        <w:t>11,12</w:t>
      </w:r>
      <w:r w:rsidR="00D633FB">
        <w:fldChar w:fldCharType="end"/>
      </w:r>
      <w:r w:rsidR="00AC7874" w:rsidRPr="00696D1D">
        <w:t xml:space="preserve"> have graded the available evidence from meta-analyses of observational studies on</w:t>
      </w:r>
      <w:r w:rsidR="00561CD3" w:rsidRPr="00696D1D">
        <w:t xml:space="preserve"> risk factors for</w:t>
      </w:r>
      <w:r w:rsidR="00AC7874" w:rsidRPr="00696D1D">
        <w:t xml:space="preserve"> </w:t>
      </w:r>
      <w:r w:rsidR="002A2978">
        <w:t>autism-spectrum disorder (</w:t>
      </w:r>
      <w:r w:rsidR="00AC7874" w:rsidRPr="002C1B71">
        <w:t>ASD</w:t>
      </w:r>
      <w:r w:rsidR="002A2978">
        <w:t>)</w:t>
      </w:r>
      <w:r w:rsidR="00AC7874" w:rsidRPr="002C1B71">
        <w:t>,</w:t>
      </w:r>
      <w:r w:rsidR="00E53D86">
        <w:fldChar w:fldCharType="begin" w:fldLock="1"/>
      </w:r>
      <w:r w:rsidR="00C743B7">
        <w:instrText>ADDIN CSL_CITATION {"citationItems":[{"id":"ITEM-1","itemData":{"DOI":"10.1016/S2215-0366(19)30181-6","ISSN":"2215-0374","PMID":"31230684","abstract":"BACKGROUND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Psychiatry","id":"ITEM-1","issue":"7","issued":{"date-parts":[["2019"]]},"page":"590-600","title":"Environmental risk factors and biomarkers for autism spectrum disorder: an umbrella review of the evidence.","type":"article-journal","volume":"6"},"uris":["http://www.mendeley.com/documents/?uuid=a98cad56-9f80-3838-91a1-e6f3488579b8"]}],"mendeley":{"formattedCitation":"&lt;sup&gt;11&lt;/sup&gt;","plainTextFormattedCitation":"11","previouslyFormattedCitation":"&lt;sup&gt;11&lt;/sup&gt;"},"properties":{"noteIndex":0},"schema":"https://github.com/citation-style-language/schema/raw/master/csl-citation.json"}</w:instrText>
      </w:r>
      <w:r w:rsidR="00E53D86">
        <w:fldChar w:fldCharType="separate"/>
      </w:r>
      <w:r w:rsidR="00987493" w:rsidRPr="00987493">
        <w:rPr>
          <w:noProof/>
          <w:vertAlign w:val="superscript"/>
        </w:rPr>
        <w:t>11</w:t>
      </w:r>
      <w:r w:rsidR="00E53D86">
        <w:fldChar w:fldCharType="end"/>
      </w:r>
      <w:r w:rsidR="00AC7874" w:rsidRPr="002C1B71">
        <w:t xml:space="preserve"> and </w:t>
      </w:r>
      <w:r w:rsidR="002A2978">
        <w:t>attention-deficit/hyperactivity disorder (</w:t>
      </w:r>
      <w:r w:rsidR="00F04CC1" w:rsidRPr="002C1B71">
        <w:t>ADHD</w:t>
      </w:r>
      <w:r w:rsidR="002A2978">
        <w:t>)</w:t>
      </w:r>
      <w:r w:rsidR="00E53D86">
        <w:t>,</w:t>
      </w:r>
      <w:r w:rsidR="00E53D86">
        <w:fldChar w:fldCharType="begin" w:fldLock="1"/>
      </w:r>
      <w:r w:rsidR="00C743B7">
        <w:instrText>ADDIN CSL_CITATION {"citationItems":[{"id":"ITEM-1","itemData":{"author":[{"dropping-particle":"","family":"Kim","given":"J.H.","non-dropping-particle":"","parse-names":false,"suffix":""},{"dropping-particle":"","family":"Kim","given":"J.Y.","non-dropping-particle":"","parse-names":false,"suffix":""},{"dropping-particle":"","family":"Lee","given":"J.","non-dropping-particle":"","parse-names":false,"suffix":""},{"dropping-particle":"","family":"Jeong","given":"G.H.","non-dropping-particle":"","parse-names":false,"suffix":""},{"dropping-particle":"","family":"Lee","given":"E.","non-dropping-particle":"","parse-names":false,"suffix":""},{"dropping-particle":"","family":"Lee","given":"S.","non-dropping-particle":"","parse-names":false,"suffix":""},{"dropping-particle":"","family":"Lee","given":"K.H.","non-dropping-particle":"","parse-names":false,"suffix":""},{"dropping-particle":"","family":"Kronbichler","given":"A.","non-dropping-particle":"","parse-names":false,"suffix":""},{"dropping-particle":"","family":"Stubbs","given":"B.","non-dropping-particle":"","parse-names":false,"suffix":""},{"dropping-particle":"","family":"Solmi","given":"M.","non-dropping-particle":"","parse-names":false,"suffix":""},{"dropping-particle":"","family":"Koyanagi","given":"A.","non-dropping-particle":"","parse-names":false,"suffix":""},{"dropping-particle":"","family":"Hong","given":"S.H.","non-dropping-particle":"","parse-names":false,"suffix":""},{"dropping-particle":"","family":"Dragioti","given":"E.","non-dropping-particle":"","parse-names":false,"suffix":""},{"dropping-particle":"","family":"Jacob","given":"L.","non-dropping-particle":"","parse-names":false,"suffix":""},{"dropping-particle":"","family":"Brunoni","given":"A.R.","non-dropping-particle":"","parse-names":false,"suffix":""},{"dropping-particle":"","family":"Carvalho","given":"A.F.","non-dropping-particle":"","parse-names":false,"suffix":""},{"dropping-particle":"","family":"Radua","given":"J.","non-dropping-particle":"","parse-names":false,"suffix":""},{"dropping-particle":"","family":"Thompson","given":"T.","non-dropping-particle":"","parse-names":false,"suffix":""},{"dropping-particle":"","family":"Smith","given":"L.","non-dropping-particle":"","parse-names":false,"suffix":""},{"dropping-particle":"","family":"Oh","given":"H.","non-dropping-particle":"","parse-names":false,"suffix":""},{"dropping-particle":"","family":"Yang","given":"L.","non-dropping-particle":"","parse-names":false,"suffix":""},{"dropping-particle":"","family":"Grabovac","given":"I.","non-dropping-particle":"","parse-names":false,"suffix":""},{"dropping-particle":"","family":"Schuch","given":"F.","non-dropping-particle":"","parse-names":false,"suffix":""},{"dropping-particle":"","family":"Fornaro","given":"M.","non-dropping-particle":"","parse-names":false,"suffix":""},{"dropping-particle":"","family":"Stickley","given":"A.","non-dropping-particle":"","parse-names":false,"suffix":""},{"dropping-particle":"","family":"Rais","given":"T.B.","non-dropping-particle":"","parse-names":false,"suffix":""},{"dropping-particle":"","family":"Salazar de Pablo","given":"G.","non-dropping-particle":"","parse-names":false,"suffix":""},{"dropping-particle":"","family":"Shin","given":"J.I.","non-dropping-particle":"","parse-names":false,"suffix":""},{"dropping-particle":"","family":"Fusar-Poli","given":"P.","non-dropping-particle":"","parse-names":false,"suffix":""}],"container-title":"The Lancet Psychiatry","id":"ITEM-1","issued":{"date-parts":[["2020"]]},"title":"Environmental Risk/Protective Factors and Biomarkers for Attention-Deficit/Hyperactivity Disorder: An Umbrella Review of the Evidence.","type":"article-journal"},"uris":["http://www.mendeley.com/documents/?uuid=a74333a5-03c0-407e-b02e-b4257fc26c22"]}],"mendeley":{"formattedCitation":"&lt;sup&gt;12&lt;/sup&gt;","plainTextFormattedCitation":"12","previouslyFormattedCitation":"&lt;sup&gt;12&lt;/sup&gt;"},"properties":{"noteIndex":0},"schema":"https://github.com/citation-style-language/schema/raw/master/csl-citation.json"}</w:instrText>
      </w:r>
      <w:r w:rsidR="00E53D86">
        <w:fldChar w:fldCharType="separate"/>
      </w:r>
      <w:r w:rsidR="00987493" w:rsidRPr="00987493">
        <w:rPr>
          <w:noProof/>
          <w:vertAlign w:val="superscript"/>
        </w:rPr>
        <w:t>12</w:t>
      </w:r>
      <w:r w:rsidR="00E53D86">
        <w:fldChar w:fldCharType="end"/>
      </w:r>
      <w:r w:rsidR="00F04CC1" w:rsidRPr="002C1B71">
        <w:t xml:space="preserve"> </w:t>
      </w:r>
      <w:r w:rsidR="00A91032">
        <w:t xml:space="preserve">respectively, the </w:t>
      </w:r>
      <w:r w:rsidR="00CE7D19" w:rsidRPr="002C1B71">
        <w:t xml:space="preserve">credibility of </w:t>
      </w:r>
      <w:r w:rsidR="00A91032">
        <w:t xml:space="preserve">the </w:t>
      </w:r>
      <w:r w:rsidR="00CE7D19" w:rsidRPr="002C1B71">
        <w:t>claimed associations between putative risk f</w:t>
      </w:r>
      <w:r w:rsidR="00CE7D19" w:rsidRPr="003D09C4">
        <w:t xml:space="preserve">actors </w:t>
      </w:r>
      <w:r w:rsidR="00D50301" w:rsidRPr="003D09C4">
        <w:t>for other neurodevelopmental disorders</w:t>
      </w:r>
      <w:r w:rsidR="00C37AEA" w:rsidRPr="003D09C4">
        <w:t xml:space="preserve"> </w:t>
      </w:r>
      <w:r w:rsidR="00A91032">
        <w:t xml:space="preserve">and disorders with onset in childhood </w:t>
      </w:r>
      <w:r w:rsidR="00C37AEA" w:rsidRPr="003D09C4">
        <w:t xml:space="preserve">remains unknown. </w:t>
      </w:r>
      <w:r w:rsidR="0040667F" w:rsidRPr="003D09C4">
        <w:t xml:space="preserve">To </w:t>
      </w:r>
      <w:r w:rsidR="00FF3946" w:rsidRPr="003D09C4">
        <w:t>fill this gap</w:t>
      </w:r>
      <w:r w:rsidR="000E03A5">
        <w:t xml:space="preserve"> in the literature</w:t>
      </w:r>
      <w:r w:rsidR="00FF3946" w:rsidRPr="003D09C4">
        <w:t>,</w:t>
      </w:r>
      <w:r w:rsidR="0040667F" w:rsidRPr="003D09C4">
        <w:t xml:space="preserve"> we </w:t>
      </w:r>
      <w:r w:rsidR="00F463F1" w:rsidRPr="003D09C4">
        <w:t xml:space="preserve">conducted </w:t>
      </w:r>
      <w:r w:rsidR="000E03A5">
        <w:t>an</w:t>
      </w:r>
      <w:r w:rsidR="000E03A5" w:rsidRPr="003D09C4">
        <w:t xml:space="preserve"> </w:t>
      </w:r>
      <w:r w:rsidR="00F463F1" w:rsidRPr="003D09C4">
        <w:lastRenderedPageBreak/>
        <w:t>umbre</w:t>
      </w:r>
      <w:r w:rsidR="00FF3946" w:rsidRPr="003D09C4">
        <w:t xml:space="preserve">lla review focused on </w:t>
      </w:r>
      <w:r w:rsidR="000E03A5">
        <w:t>environmental</w:t>
      </w:r>
      <w:r w:rsidR="000E03A5" w:rsidRPr="003D09C4">
        <w:t xml:space="preserve"> </w:t>
      </w:r>
      <w:r w:rsidR="00FF3946" w:rsidRPr="003D09C4">
        <w:t>risk</w:t>
      </w:r>
      <w:r w:rsidR="000E03A5">
        <w:t xml:space="preserve"> and protective</w:t>
      </w:r>
      <w:r w:rsidR="00FF3946" w:rsidRPr="003D09C4">
        <w:t xml:space="preserve"> factors for disorders </w:t>
      </w:r>
      <w:r w:rsidR="00A91032">
        <w:t xml:space="preserve">with onset in childhood </w:t>
      </w:r>
      <w:r w:rsidR="00FF3946" w:rsidRPr="003D09C4">
        <w:t>other than ADHD or ASD.</w:t>
      </w:r>
      <w:r w:rsidR="0040667F" w:rsidRPr="00A53122">
        <w:t xml:space="preserve"> </w:t>
      </w:r>
      <w:r w:rsidR="00FF3946" w:rsidRPr="00A53122">
        <w:t xml:space="preserve">Of note, we endeavoured to address possible methodological </w:t>
      </w:r>
      <w:r w:rsidR="00F463F1" w:rsidRPr="00A53122">
        <w:t>issues whe</w:t>
      </w:r>
      <w:r w:rsidR="00FF3946" w:rsidRPr="00A53122">
        <w:t>n assessing putative</w:t>
      </w:r>
      <w:r w:rsidR="004A675B">
        <w:t xml:space="preserve"> </w:t>
      </w:r>
      <w:r w:rsidR="00FF3946" w:rsidRPr="00DC5B00">
        <w:t>risk factors. Indeed, a</w:t>
      </w:r>
      <w:r w:rsidR="00C37AEA" w:rsidRPr="00DC5B00">
        <w:t xml:space="preserve">s shown in several previous umbrella reviews </w:t>
      </w:r>
      <w:r w:rsidR="00571E50" w:rsidRPr="00B53973">
        <w:t>on risk factors for mental disorders</w:t>
      </w:r>
      <w:r w:rsidR="00F27469" w:rsidRPr="00B53973">
        <w:t xml:space="preserve"> or obesity</w:t>
      </w:r>
      <w:r w:rsidR="008E03FB" w:rsidRPr="00B53973">
        <w:t>,</w:t>
      </w:r>
      <w:r w:rsidR="0060757F" w:rsidRPr="00696D1D">
        <w:fldChar w:fldCharType="begin" w:fldLock="1"/>
      </w:r>
      <w:r w:rsidR="00C743B7">
        <w:instrText>ADDIN CSL_CITATION {"citationItems":[{"id":"ITEM-1","itemData":{"author":[{"dropping-particle":"","family":"Solmi","given":"M.","non-dropping-particle":"","parse-names":false,"suffix":""},{"dropping-particle":"","family":"Radua","given":"J.","non-dropping-particle":"","parse-names":false,"suffix":""},{"dropping-particle":"","family":"Stubbs","given":"B.","non-dropping-particle":"","parse-names":false,"suffix":""},{"dropping-particle":"","family":"Ricca","given":"V.","non-dropping-particle":"","parse-names":false,"suffix":""},{"dropping-particle":"","family":"Moretti","given":"D.","non-dropping-particle":"","parse-names":false,"suffix":""},{"dropping-particle":"","family":"Busatta","given":"D.","non-dropping-particle":"","parse-names":false,"suffix":""},{"dropping-particle":"","family":"Carvalho","given":"A.F.","non-dropping-particle":"","parse-names":false,"suffix":""},{"dropping-particle":"","family":"Dragioti","given":"E.","non-dropping-particle":"","parse-names":false,"suffix":""},{"dropping-particle":"","family":"Favaro","given":"A.","non-dropping-particle":"","parse-names":false,"suffix":""},{"dropping-particle":"","family":"Monteleone","given":"A.M.","non-dropping-particle":"","parse-names":false,"suffix":""},{"dropping-particle":"","family":"Shin","given":"J.I.","non-dropping-particle":"","parse-names":false,"suffix":""},{"dropping-particle":"","family":"Fusar-Poli","given":"P.","non-dropping-particle":"","parse-names":false,"suffix":""},{"dropping-particle":"","family":"Castellini","given":"G.","non-dropping-particle":"","parse-names":false,"suffix":""}],"container-title":"Brazilian Journal of Psychiatry","id":"ITEM-1","issued":{"date-parts":[["2020"]]},"title":"Risk factors for Eating Disorders: an umbrella review of published meta-analyses","type":"article-journal","volume":"In press."},"uris":["http://www.mendeley.com/documents/?uuid=22387a61-3197-4de4-9787-8fd0f53c96f7"]},{"id":"ITEM-2","itemData":{"DOI":"10.1016/j.jpsychires.2018.05.020","ISSN":"1879-1379","PMID":"29886003","abstract":"The development of depression may involve a complex interplay of environmental and genetic risk factors. PubMed and PsycInfo databases were searched from inception through August 3, 2017, to identify meta-analyses and Mendelian randomization (MR) studies of environmental risk factors associated with depression. For each eligible meta-analysis, we estimated the summary effect size and its 95% confidence interval (CI) by random-effects modeling, the 95% prediction interval, heterogeneity with I2, and evidence of small-study effects and excess significance bias. Seventy meta-analytic reviews met the eligibility criteria and provided 134 meta-analyses for associations from 1283 primary studies. While 109 associations were nominally significant (P &lt; 0.05), only 8 met the criteria for convincing evidence and, when limited to prospective studies, convincing evidence was found in 6 (widowhood, physical abuse during childhood, obesity, having 4-5 metabolic risk factors, sexual dysfunction, job strain). In studies in which depression was assessed through a structured diagnostic interview, only associations with widowhood, job strain, and being a Gulf War veteran were supported by convincing evidence. Additionally, 8 MR studies were included and provided no consistent evidence for the causal effects of obesity, smoking, and alcohol consumption. The proportion of variance explained by genetic risk factors was extremely small (0.1-0.4%), which limited the evidence provided by the MR studies. Our findings suggest that despite the large number of putative risk factors investigated in the literature, few associations were supported by robust evidence. The current findings may have clinical and research implications for the early identification of individuals at risk for depression.","author":[{"dropping-particle":"","family":"Köhler","given":"Cristiano A","non-dropping-particle":"","parse-names":false,"suffix":""},{"dropping-particle":"","family":"Evangelou","given":"Evangelos","non-dropping-particle":"","parse-names":false,"suffix":""},{"dropping-particle":"","family":"Stubbs","given":"Brendon","non-dropping-particle":"","parse-names":false,"suffix":""},{"dropping-particle":"","family":"Solmi","given":"Marco","non-dropping-particle":"","parse-names":false,"suffix":""},{"dropping-particle":"","family":"Veronese","given":"Nicola","non-dropping-particle":"","parse-names":false,"suffix":""},{"dropping-particle":"","family":"Belbasis","given":"Lazaros","non-dropping-particle":"","parse-names":false,"suffix":""},{"dropping-particle":"","family":"Bortolato","given":"Beatrice","non-dropping-particle":"","parse-names":false,"suffix":""},{"dropping-particle":"","family":"Melo","given":"Matias C A","non-dropping-particle":"","parse-names":false,"suffix":""},{"dropping-particle":"","family":"Coelho","given":"Camila A","non-dropping-particle":"","parse-names":false,"suffix":""},{"dropping-particle":"","family":"Fernandes","given":"Brisa S","non-dropping-particle":"","parse-names":false,"suffix":""},{"dropping-particle":"","family":"Olfson","given":"Mark","non-dropping-particle":"","parse-names":false,"suffix":""},{"dropping-particle":"","family":"Ioannidis","given":"John P A","non-dropping-particle":"","parse-names":false,"suffix":""},{"dropping-particle":"","family":"Carvalho","given":"André F","non-dropping-particle":"","parse-names":false,"suffix":""}],"container-title":"Journal of psychiatric research","id":"ITEM-2","issued":{"date-parts":[["2018"]]},"page":"189-207","title":"Mapping risk factors for depression across the lifespan: An umbrella review of evidence from meta-analyses and Mendelian randomization studies.","type":"article-journal","volume":"103"},"uris":["http://www.mendeley.com/documents/?uuid=9b617a07-d86b-3243-ba49-67728e16ae71"]},{"id":"ITEM-3","itemData":{"DOI":"10.1016/S2215-0366(19)30181-6","ISSN":"2215-0374","PMID":"31230684","abstract":"BACKGROUND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Psychiatry","id":"ITEM-3","issue":"7","issued":{"date-parts":[["2019"]]},"page":"590-600","title":"Environmental risk factors and biomarkers for autism spectrum disorder: an umbrella review of the evidence.","type":"article-journal","volume":"6"},"uris":["http://www.mendeley.com/documents/?uuid=a98cad56-9f80-3838-91a1-e6f3488579b8"]},{"id":"ITEM-4","itemData":{"DOI":"10.1111/bdi.12490","ISSN":"13995618","abstract":"© 2017 John Wiley  &amp;  Sons A/S. Published by John Wiley  &amp;  Sons Ltd Objectives: The pathophysiology of bipolar disorder is likely to involve both genetic and environmental risk factors. In our study, we aimed to perform a systematic search of environmental risk factors for BD. In addition, we assessed possible hints of bias in this literature, and identified risk factors supported by high epidemiological credibility. Methods: We searched the Pubmed/MEDLINE, EMBASE and PsycInfo databases up to 7 October 2016 to identify systematic reviews and meta-analyses of observational studies that assessed associations between putative environmental risk factors and BD. For each meta-analysis, we estimated its summary effect size by means of both random- and fixed-effects models, 95% confidence intervals (CIs), the 95% prediction interval, and heterogeneity. Evidence of small-study effects and excess of significance bias was also assessed. Results: Sixteen publications met the inclusion criteria (seven meta-analyses and nine qualitative systematic reviews). Fifty-one unique environmental risk factors for BD were evaluated. Six meta-analyses investigated associations with a risk factor for BD. Only irritable bowel syndrome (IBS) emerged as a risk factor for BD supported by convincing evidence (k=6; odds ratio [OR]=2.48; 95% CI=2.35−2.61; P &lt; .001), and childhood adversity was supported by highly suggestive evidence. Asthma and obesity were risk factors for BD supported by suggestive evidence, and seropositivity to Toxoplasma gondii and a history of head injury were supported by weak evidence. Conclusions: Notwithstanding that several environmental risk factors for BD were identified, few meta-analyses of observational studies were available. Therefore, further well-designed and adequately powered studies are necessary to map the environmental risk factors for BD.","author":[{"dropping-particle":"","family":"Bortolato","given":"B.","non-dropping-particle":"","parse-names":false,"suffix":""},{"dropping-particle":"","family":"Köhler","given":"C.A.","non-dropping-particle":"","parse-names":false,"suffix":""},{"dropping-particle":"","family":"Evangelou","given":"E.","non-dropping-particle":"","parse-names":false,"suffix":""},{"dropping-particle":"","family":"León-Caballero","given":"J.","non-dropping-particle":"","parse-names":false,"suffix":""},{"dropping-particle":"","family":"Solmi","given":"M.","non-dropping-particle":"","parse-names":false,"suffix":""},{"dropping-particle":"","family":"Stubbs","given":"B.","non-dropping-particle":"","parse-names":false,"suffix":""},{"dropping-particle":"","family":"Belbasis","given":"L.","non-dropping-particle":"","parse-names":false,"suffix":""},{"dropping-particle":"","family":"Pacchiarotti","given":"I.","non-dropping-particle":"","parse-names":false,"suffix":""},{"dropping-particle":"","family":"Kessing","given":"L.V.","non-dropping-particle":"","parse-names":false,"suffix":""},{"dropping-particle":"","family":"Berk","given":"M.","non-dropping-particle":"","parse-names":false,"suffix":""},{"dropping-particle":"","family":"Vieta","given":"E.","non-dropping-particle":"","parse-names":false,"suffix":""},{"dropping-particle":"","family":"Carvalho","given":"A.F.","non-dropping-particle":"","parse-names":false,"suffix":""}],"container-title":"Bipolar Disorders","id":"ITEM-4","issue":"2","issued":{"date-parts":[["2017"]]},"title":"Systematic assessment of environmental risk factors for bipolar disorder: an umbrella review of systematic reviews and meta-analyses","type":"article-journal","volume":"19"},"uris":["http://www.mendeley.com/documents/?uuid=150b0960-6cf6-3156-b0fc-ab231dadda47"]},{"id":"ITEM-5","itemData":{"DOI":"10.1111/eci.12982","ISSN":"1365-2362","PMID":"29923186","abstract":"BACKGROUND Multiple environmental factors have been implicated in obesity, and multiple interventions, besides drugs and surgery, have been assessed in obese patients. Results are scattered across many studies and meta-analyses, and they often mix obese and overweight individuals. MATERIALS AND METHODS PubMed and Cochrane Database of Systematic Reviews were searched through 21 January 2017 for meta-analyses of cohort studies assessing environmental risk factors for obesity, and randomized controlled trials investigating nonpharmacological and nonsurgical therapeutic interventions for obesity. We excluded data on overweight participants. Evidence from observational studies was graded according to criteria that included the statistical significance of the random-effects summary estimate and of the largest study in a meta-analysis, the number of obesity cases, heterogeneity between studies, 95% prediction intervals, small-study effects and excess significance. The evidence of intervention studies for obesity was assessed with the GRADE framework. RESULTS Fifty-four articles met eligibility criteria, including 26 meta-analyses of environmental risk factors (166 studies) and 46 meta-analyses of nondrug, nonsurgical interventions (206 trials). In adults, the only risk factor with convincing evidence was depression, and childhood obesity, adolescent obesity, childhood abuse and short sleep duration had highly suggestive evidence. Infancy weight gain during the first year of life, depression and low maternal education had convincing evidence for association with paediatric obesity. All interventions had low or very-low-quality evidence with one exception of moderate-quality evidence for one comparison (no differences in efficacy between brief lifestyle primary care interventions and other interventions for paediatric obesity). Summary effect sizes were mostly small across compared interventions (maximum 5.1 kg in adults and 1.78 kg in children) and even these estimates may be inflated. CONCLUSIONS Depression, obesity in earlier age groups, short sleep duration, childhood abuse and low maternal education have the strongest support among proposed risk factors for obesity. Furthermore, there is no high-quality evidence to recommend treating obesity with a specific nonpharmacological and nonsurgical intervention among many available, and whatever benefits in terms of magnitude of weight loss appear small.","author":[{"dropping-particle":"","family":"Solmi","given":"Marco","non-dropping-particle":"","parse-names":false,"suffix":""},{"dropping-particle":"","family":"Köhler","given":"Cristiano A","non-dropping-particle":"","parse-names":false,"suffix":""},{"dropping-particle":"","family":"Stubbs","given":"Brendon","non-dropping-particle":"","parse-names":false,"suffix":""},{"dropping-particle":"","family":"Koyanagi","given":"Ai","non-dropping-particle":"","parse-names":false,"suffix":""},{"dropping-particle":"","family":"Bortolato","given":"Beatrice","non-dropping-particle":"","parse-names":false,"suffix":""},{"dropping-particle":"","family":"Monaco","given":"Francesco","non-dropping-particle":"","parse-names":false,"suffix":""},{"dropping-particle":"","family":"Vancampfort","given":"Davy","non-dropping-particle":"","parse-names":false,"suffix":""},{"dropping-particle":"","family":"Machado","given":"Myrela O","non-dropping-particle":"","parse-names":false,"suffix":""},{"dropping-particle":"","family":"Maes","given":"Michael","non-dropping-particle":"","parse-names":false,"suffix":""},{"dropping-particle":"","family":"Tzoulaki","given":"Ioanna","non-dropping-particle":"","parse-names":false,"suffix":""},{"dropping-particle":"","family":"Firth","given":"Joseph","non-dropping-particle":"","parse-names":false,"suffix":""},{"dropping-particle":"","family":"Ioannidis","given":"John P A","non-dropping-particle":"","parse-names":false,"suffix":""},{"dropping-particle":"","family":"Carvalho","given":"André F","non-dropping-particle":"","parse-names":false,"suffix":""}],"container-title":"European journal of clinical investigation","id":"ITEM-5","issue":"12","issued":{"date-parts":[["2018","12"]]},"page":"e12982","title":"Environmental risk factors and nonpharmacological and nonsurgical interventions for obesity: An umbrella review of meta-analyses of cohort studies and randomized controlled trials.","type":"article-journal","volume":"48"},"uris":["http://www.mendeley.com/documents/?uuid=e02594c5-80c9-38b2-bb9c-e86d5a54f93a"]}],"mendeley":{"formattedCitation":"&lt;sup&gt;11,13–16&lt;/sup&gt;","plainTextFormattedCitation":"11,13–16","previouslyFormattedCitation":"&lt;sup&gt;11,13–16&lt;/sup&gt;"},"properties":{"noteIndex":0},"schema":"https://github.com/citation-style-language/schema/raw/master/csl-citation.json"}</w:instrText>
      </w:r>
      <w:r w:rsidR="0060757F" w:rsidRPr="00696D1D">
        <w:fldChar w:fldCharType="separate"/>
      </w:r>
      <w:r w:rsidR="00987493" w:rsidRPr="00987493">
        <w:rPr>
          <w:noProof/>
          <w:vertAlign w:val="superscript"/>
        </w:rPr>
        <w:t>11,13–16</w:t>
      </w:r>
      <w:r w:rsidR="0060757F" w:rsidRPr="00696D1D">
        <w:fldChar w:fldCharType="end"/>
      </w:r>
      <w:r w:rsidR="00571E50" w:rsidRPr="00696D1D">
        <w:t xml:space="preserve"> </w:t>
      </w:r>
      <w:r w:rsidR="008E03FB" w:rsidRPr="00696D1D">
        <w:t>s</w:t>
      </w:r>
      <w:r w:rsidR="008F15D7" w:rsidRPr="00696D1D">
        <w:t xml:space="preserve">everal sources of bias are present </w:t>
      </w:r>
      <w:r w:rsidR="00A91032">
        <w:t>across studies</w:t>
      </w:r>
      <w:r w:rsidR="008F15D7" w:rsidRPr="002C1B71">
        <w:t>,</w:t>
      </w:r>
      <w:r w:rsidR="00602CFD" w:rsidRPr="002C1B71">
        <w:t xml:space="preserve"> </w:t>
      </w:r>
      <w:r w:rsidR="008F15D7" w:rsidRPr="002C1B71">
        <w:t xml:space="preserve">which individually or altogether can </w:t>
      </w:r>
      <w:r w:rsidR="00314A6E" w:rsidRPr="002C1B71">
        <w:t>contribut</w:t>
      </w:r>
      <w:r w:rsidR="00FF3946" w:rsidRPr="002C1B71">
        <w:t>e</w:t>
      </w:r>
      <w:r w:rsidR="00314A6E" w:rsidRPr="002C1B71">
        <w:t xml:space="preserve"> to </w:t>
      </w:r>
      <w:r w:rsidR="008F15D7" w:rsidRPr="002C1B71">
        <w:t xml:space="preserve">over- or underestimate the associations </w:t>
      </w:r>
      <w:r w:rsidR="00314A6E" w:rsidRPr="003D09C4">
        <w:t>between</w:t>
      </w:r>
      <w:r w:rsidR="008F15D7" w:rsidRPr="003D09C4">
        <w:t xml:space="preserve"> socio-demographic, health, environmental, and other risk factors</w:t>
      </w:r>
      <w:r w:rsidR="00314A6E" w:rsidRPr="003D09C4">
        <w:t xml:space="preserve"> and disorders</w:t>
      </w:r>
      <w:r w:rsidR="008F15D7" w:rsidRPr="003D09C4">
        <w:t xml:space="preserve">. </w:t>
      </w:r>
      <w:r w:rsidR="005879B3" w:rsidRPr="003D09C4">
        <w:t>A</w:t>
      </w:r>
      <w:r w:rsidR="00FF3946" w:rsidRPr="003D09C4">
        <w:t>dditionally</w:t>
      </w:r>
      <w:r w:rsidR="005879B3" w:rsidRPr="003D09C4">
        <w:t xml:space="preserve">, </w:t>
      </w:r>
      <w:r w:rsidR="00314A6E" w:rsidRPr="003D09C4">
        <w:t xml:space="preserve">when medications are considered as potential risk factors, </w:t>
      </w:r>
      <w:r w:rsidR="005879B3" w:rsidRPr="003D09C4">
        <w:t xml:space="preserve">confounding by indication </w:t>
      </w:r>
      <w:r w:rsidR="00D273B1" w:rsidRPr="003D09C4">
        <w:t xml:space="preserve">can </w:t>
      </w:r>
      <w:r w:rsidR="005879B3" w:rsidRPr="00A53122">
        <w:t>affect</w:t>
      </w:r>
      <w:r w:rsidR="00D273B1" w:rsidRPr="00A53122">
        <w:t xml:space="preserve"> </w:t>
      </w:r>
      <w:r w:rsidR="005879B3" w:rsidRPr="00A53122">
        <w:t>several</w:t>
      </w:r>
      <w:r w:rsidR="00D273B1" w:rsidRPr="00A53122">
        <w:t xml:space="preserve"> false positive</w:t>
      </w:r>
      <w:r w:rsidR="005879B3" w:rsidRPr="00A53122">
        <w:t xml:space="preserve"> </w:t>
      </w:r>
      <w:r w:rsidR="002E17B4" w:rsidRPr="00A53122">
        <w:t>claimed associations b</w:t>
      </w:r>
      <w:r w:rsidR="00D30CD4" w:rsidRPr="00A53122">
        <w:t>etween medications and disorders’ onset.</w:t>
      </w:r>
      <w:r w:rsidR="00D30CD4" w:rsidRPr="00696D1D">
        <w:fldChar w:fldCharType="begin" w:fldLock="1"/>
      </w:r>
      <w:r w:rsidR="00C743B7">
        <w:instrText>ADDIN CSL_CITATION {"citationItems":[{"id":"ITEM-1","itemData":{"DOI":"10.1017/S204579601800032X","ISSN":"2045-7960","PMID":"30008278","abstract":"ὠφελέειν, ἢ μὴ βλάπτειν (Primum non nocere) - Hιppocrates' principle should still guide daily medical prescribing. Therefore, assessing evidence of psychopharmacologic agents' safety and harms is essential. Randomised controlled trials (RCTs) and observational studies may provide complementary information about harms of psychopharmacologic medications from both experimental and real-world settings. It is considered that RCTs provide a better control of confounding variables, while observational studies provide evidence from larger samples, longer follow-ups, in more representative samples, which may be more reflective of real-life clinical scenarios. However, this may not always hold true. Moreover, in observational studies, safety data are poorly or inconsistently reported, precluding reliable quantitative synthesis in meta-analyses. Beyond individual studies, meta-analyses, which represent the highest level of 'evidence', can be misleading, redundant and of low methodological quality. Overlapping meta-analyses sometimes even reach different conclusions on the same topic. Meta-analyses should be assessed systematically. Descriptive reviews of reviews can be poorly informative. Conversely, 'umbrella reviews' can use a quantitative approach to grade evidence. In this editorial, we present the main factors involved in the assessment of psychopharmacologic agents' harms from individual studies, meta-analyses and umbrella reviews. Study design features, sample size, number of the events of interest, summary effect sizes, p-values, heterogeneity, 95% prediction intervals, confounding factor adjustment and tests of bias (e.g., small-study effects and excess significance) can be combined with other assessment tools, such as AMSTAR and GRADE to create a framework for assessing the credibility of evidence.","author":[{"dropping-particle":"","family":"Solmi","given":"M","non-dropping-particle":"","parse-names":false,"suffix":""},{"dropping-particle":"","family":"Correll","given":"C U","non-dropping-particle":"","parse-names":false,"suffix":""},{"dropping-particle":"","family":"Carvalho","given":"A F","non-dropping-particle":"","parse-names":false,"suffix":""},{"dropping-particle":"","family":"Ioannidis","given":"J P A","non-dropping-particle":"","parse-names":false,"suffix":""}],"container-title":"Epidemiology and psychiatric sciences","id":"ITEM-1","issue":"6","issued":{"date-parts":[["2018","12"]]},"page":"537-542","title":"The role of meta-analyses and umbrella reviews in assessing the harms of psychotropic medications: beyond qualitative synthesis.","type":"article-journal","volume":"27"},"uris":["http://www.mendeley.com/documents/?uuid=11ce56ad-19f9-368c-b2d7-02f980fb33a1"]}],"mendeley":{"formattedCitation":"&lt;sup&gt;17&lt;/sup&gt;","plainTextFormattedCitation":"17","previouslyFormattedCitation":"&lt;sup&gt;17&lt;/sup&gt;"},"properties":{"noteIndex":0},"schema":"https://github.com/citation-style-language/schema/raw/master/csl-citation.json"}</w:instrText>
      </w:r>
      <w:r w:rsidR="00D30CD4" w:rsidRPr="00696D1D">
        <w:fldChar w:fldCharType="separate"/>
      </w:r>
      <w:r w:rsidR="00987493" w:rsidRPr="00987493">
        <w:rPr>
          <w:noProof/>
          <w:vertAlign w:val="superscript"/>
        </w:rPr>
        <w:t>17</w:t>
      </w:r>
      <w:r w:rsidR="00D30CD4" w:rsidRPr="00696D1D">
        <w:fldChar w:fldCharType="end"/>
      </w:r>
      <w:r w:rsidR="00D273B1" w:rsidRPr="00696D1D">
        <w:t xml:space="preserve"> </w:t>
      </w:r>
      <w:r w:rsidR="00084D30" w:rsidRPr="002C1B71">
        <w:t xml:space="preserve"> T</w:t>
      </w:r>
      <w:r w:rsidR="008F15D7" w:rsidRPr="003D09C4">
        <w:t>he</w:t>
      </w:r>
      <w:r w:rsidR="00F463F1" w:rsidRPr="003D09C4">
        <w:t>refore, the</w:t>
      </w:r>
      <w:r w:rsidR="008F15D7" w:rsidRPr="003D09C4">
        <w:t xml:space="preserve"> aim of this umbrella review was to grade </w:t>
      </w:r>
      <w:r w:rsidR="00F463F1" w:rsidRPr="003D09C4">
        <w:t xml:space="preserve">the </w:t>
      </w:r>
      <w:r w:rsidR="008F15D7" w:rsidRPr="003D09C4">
        <w:t xml:space="preserve">evidence </w:t>
      </w:r>
      <w:r w:rsidR="004D6FFB" w:rsidRPr="003D09C4">
        <w:t xml:space="preserve">from meta-analyses of cohort and case-control studies </w:t>
      </w:r>
      <w:r w:rsidR="008F15D7" w:rsidRPr="003D09C4">
        <w:t xml:space="preserve">on protective </w:t>
      </w:r>
      <w:r w:rsidR="00810EBE">
        <w:t>and</w:t>
      </w:r>
      <w:r w:rsidR="00810EBE" w:rsidRPr="003D09C4">
        <w:t xml:space="preserve"> </w:t>
      </w:r>
      <w:r w:rsidR="008F15D7" w:rsidRPr="003D09C4">
        <w:t xml:space="preserve">risk factors </w:t>
      </w:r>
      <w:r w:rsidR="006B1240" w:rsidRPr="003D09C4">
        <w:t xml:space="preserve">for </w:t>
      </w:r>
      <w:r w:rsidR="00A91032">
        <w:t xml:space="preserve">the most important mental disorders with onset in childhood </w:t>
      </w:r>
      <w:r w:rsidR="00364062" w:rsidRPr="003D09C4">
        <w:t xml:space="preserve"> </w:t>
      </w:r>
      <w:r w:rsidR="007B4C31">
        <w:t>accounting for several sources of bias and applying established quanti</w:t>
      </w:r>
      <w:r w:rsidR="001B5499">
        <w:t>t</w:t>
      </w:r>
      <w:r w:rsidR="007B4C31">
        <w:t>ative criteria.</w:t>
      </w:r>
    </w:p>
    <w:p w14:paraId="36517C9D" w14:textId="77777777" w:rsidR="008F15D7" w:rsidRPr="00434DD5" w:rsidRDefault="008F15D7" w:rsidP="00E32C58">
      <w:pPr>
        <w:spacing w:line="480" w:lineRule="auto"/>
        <w:rPr>
          <w:b/>
          <w:bCs/>
        </w:rPr>
      </w:pPr>
      <w:r w:rsidRPr="00434DD5">
        <w:rPr>
          <w:b/>
          <w:bCs/>
        </w:rPr>
        <w:t xml:space="preserve">Methods </w:t>
      </w:r>
    </w:p>
    <w:p w14:paraId="6F26514C" w14:textId="5EBE84BB" w:rsidR="008F15D7" w:rsidRPr="00434DD5" w:rsidRDefault="008F15D7" w:rsidP="00E32C58">
      <w:pPr>
        <w:spacing w:line="480" w:lineRule="auto"/>
      </w:pPr>
      <w:r w:rsidRPr="00434DD5">
        <w:t xml:space="preserve">This study was conducted according to state-of-the-art methods of previously published umbrella reviews. </w:t>
      </w:r>
      <w:r w:rsidR="00CB5BBA" w:rsidRPr="00434DD5">
        <w:fldChar w:fldCharType="begin" w:fldLock="1"/>
      </w:r>
      <w:r w:rsidR="00C743B7">
        <w:instrText>ADDIN CSL_CITATION {"citationItems":[{"id":"ITEM-1","itemData":{"DOI":"10.1016/S2215-0366(19)30181-6","ISSN":"2215-0374","PMID":"31230684","abstract":"BACKGROUND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Psychiatry","id":"ITEM-1","issue":"7","issued":{"date-parts":[["2019"]]},"page":"590-600","title":"Environmental risk factors and biomarkers for autism spectrum disorder: an umbrella review of the evidence.","type":"article-journal","volume":"6"},"uris":["http://www.mendeley.com/documents/?uuid=a98cad56-9f80-3838-91a1-e6f3488579b8"]},{"id":"ITEM-2","itemData":{"DOI":"10.1001/jamapsychiatry.2019.2859","ISSN":"2168-6238","PMID":"31577342","abstract":"Importance Antidepressant use is increasing worldwide. Yet, contrasting evidence on the safety of antidepressants is available from meta-analyses, and the credibility of these findings has not been quantified. Objective To grade the evidence from published meta-analyses of observational studies that assessed the association between antidepressant use or exposure and adverse health outcomes. Data Sources PubMed, Scopus, and PsycINFO were searched from database inception to April 5, 2019. Evidence Review Only meta-analyses of observational studies with a cohort or case-control study design were eligible. Two independent reviewers recorded the data and assessed the methodological quality of the included meta-analyses. Evidence of association was ranked according to established criteria as follows: convincing, highly suggestive, suggestive, weak, or not significant. Results Forty-five meta-analyses (17.9%) from 4471 studies identified and 252 full-text articles scrutinized were selected that described 120 associations, including data from 1012 individual effect size estimates. Seventy-four (61.7%) of the 120 associations were nominally statistically significant at P ≤ .05 using random-effects models. Fifty-two associations (43.4%) had large heterogeneity (I2 &gt; 50%), whereas small-study effects were found for 17 associations (14.2%) and excess significance bias was found for 9 associations (7.5%). Convincing evidence emerged from both main and sensitivity analyses for the association between antidepressant use and risk of suicide attempt or completion among children and adolescents, autism spectrum disorders with antidepressant exposure before and during pregnancy, preterm birth, and low Apgar scores. None of these associations remained supported by convincing evidence after sensitivity analysis, which adjusted for confounding by indication. Conclusions and Relevance This study's findings suggest that most putative adverse health outcomes associated with antidepressant use may not be supported by convincing evidence, and confounding by indication may alter the few associations with convincing evidence. Antidepressant use appears to be safe for the treatment of psychiatric disorders, but more studies matching for underlying disease are needed to clarify the degree of confounding by indication and other biases. No absolute contraindication to antidepressants emerged from this umbrella review.","author":[{"dropping-particle":"","family":"Dragioti","given":"Elena","non-dropping-particle":"","parse-names":false,"suffix":""},{"dropping-particle":"","family":"Solmi","given":"Marco","non-dropping-particle":"","parse-names":false,"suffix":""},{"dropping-particle":"","family":"Favaro","given":"Angela","non-dropping-particle":"","parse-names":false,"suffix":""},{"dropping-particle":"","family":"Fusar-Poli","given":"Paolo","non-dropping-particle":"","parse-names":false,"suffix":""},{"dropping-particle":"","family":"Dazzan","given":"Paola","non-dropping-particle":"","parse-names":false,"suffix":""},{"dropping-particle":"","family":"Thompson","given":"Trevor","non-dropping-particle":"","parse-names":false,"suffix":""},{"dropping-particle":"","family":"Stubbs","given":"Brendon","non-dropping-particle":"","parse-names":false,"suffix":""},{"dropping-particle":"","family":"Firth","given":"Joseph","non-dropping-particle":"","parse-names":false,"suffix":""},{"dropping-particle":"","family":"Fornaro","given":"Michele","non-dropping-particle":"","parse-names":false,"suffix":""},{"dropping-particle":"","family":"Tsartsalis","given":"Dimitrios","non-dropping-particle":"","parse-names":false,"suffix":""},{"dropping-particle":"","family":"Carvalho","given":"Andre F","non-dropping-particle":"","parse-names":false,"suffix":""},{"dropping-particle":"","family":"Vieta","given":"Eduard","non-dropping-particle":"","parse-names":false,"suffix":""},{"dropping-particle":"","family":"McGuire","given":"Philip","non-dropping-particle":"","parse-names":false,"suffix":""},{"dropping-particle":"","family":"Young","given":"Allan H","non-dropping-particle":"","parse-names":false,"suffix":""},{"dropping-particle":"Il","family":"Shin","given":"Jae","non-dropping-particle":"","parse-names":false,"suffix":""},{"dropping-particle":"","family":"Correll","given":"Christoph U","non-dropping-particle":"","parse-names":false,"suffix":""},{"dropping-particle":"","family":"Evangelou","given":"Evangelos","non-dropping-particle":"","parse-names":false,"suffix":""}],"container-title":"JAMA psychiatry","id":"ITEM-2","issued":{"date-parts":[["2019"]]},"title":"Association of Antidepressant Use With Adverse Health Outcomes: A Systematic Umbrella Review.","type":"article-journal"},"uris":["http://www.mendeley.com/documents/?uuid=135d0ca8-5288-4fbe-9ef4-6ff8908409c4"]},{"id":"ITEM-3","itemData":{"DOI":"10.1111/acps.12713","ISSN":"16000447","abstract":"Objective: To map and evaluate the evidence across meta-analyses of randomized controlled trials (RCTs) of psychotherapies for various outcomes. Methods: We identified 173 eligible studies, including 247 meta-analyses that synthesized data from 5157 RCTs via a systematic search from inception to December 2016 in the PubMed, PsycINFO and Cochrane Database of Systematic Reviews. We calculated summary effects using random-effects models, and we assessed between-study heterogeneity. We estimated whether large studies had significantly more conservative results compared to smaller studies (small-study effects) and whether the observed positive studies were more than expected by chance. Finally, we assessed the credibility of the evidence using several criteria. Results: One hundred and ninety-nine meta-analyses were significant at P-value ≤ 0.05, and almost all (n = 196) favoured psychotherapy. Large and very large heterogeneity was observed in 130 meta-analyses. Evidence for small-study effects was found in 72 meta-analyses, while 95 had evidence of excess of significant findings. Only 16 (7%) provided convincing evidence that psychotherapy is effective. These pertained to cognitive behavioural therapy (n = 6), meditation therapy (n = 1), cognitive remediation (n = 1), counselling (n = 1) and mixed types of psychotherapies (n = 7). Conclusions: Although almost 80% meta-analyses reported a nominally statistically significant finding favouring psychotherapy, only a few meta-analyses provided convincing evidence without biases.","author":[{"dropping-particle":"","family":"Dragioti","given":"E.","non-dropping-particle":"","parse-names":false,"suffix":""},{"dropping-particle":"","family":"Karathanos","given":"V.","non-dropping-particle":"","parse-names":false,"suffix":""},{"dropping-particle":"","family":"Gerdle","given":"B.","non-dropping-particle":"","parse-names":false,"suffix":""},{"dropping-particle":"","family":"Evangelou","given":"E.","non-dropping-particle":"","parse-names":false,"suffix":""}],"container-title":"Acta Psychiatrica Scandinavica","id":"ITEM-3","issue":"3","issued":{"date-parts":[["2017","9","1"]]},"page":"236-246","publisher":"Blackwell Publishing Ltd","title":"Does psychotherapy work? An umbrella review of meta-analyses of randomized controlled trials","type":"article","volume":"136"},"uris":["http://www.mendeley.com/documents/?uuid=a1bd4c9b-f597-3cb1-a055-a106e778d4ae"]},{"id":"ITEM-4","itemData":{"DOI":"10.1016/j.jalz.2016.07.152","ISSN":"15525279","abstract":"Introduction Dementia is a heterogeneous neurodegenerative disease, whose etiology results from a complex interplay between environmental and genetic factors. Methods We searched PubMed to identify meta-analyses of observational studies that examined associations between nongenetic factors and dementia. We estimated the summary effect size using random-effects and fixed-effects model, the 95% CI, and the 95% prediction interval. We assessed the between-study heterogeneity (I-square), evidence of small-study effects, and excess significance. Results A total of 76 unique associations were examined. By applying standardized criteria, seven associations presented convincing evidence. These associations pertained to benzodiazepines use, depression at any age, late-life depression, and frequency of social contacts for all types of dementia; late-life depression for Alzheimer's disease; and type 2 diabetes mellitus for vascular dementia and Alzheimer's disease. Discussion Several risk factors present substantial evidence for association with dementia and should be assessed as potential targets for interventions, but these associations may not necessarily be causal.","author":[{"dropping-particle":"","family":"Bellou","given":"Vanesa","non-dropping-particle":"","parse-names":false,"suffix":""},{"dropping-particle":"","family":"Belbasis","given":"Lazaros","non-dropping-particle":"","parse-names":false,"suffix":""},{"dropping-particle":"","family":"Tzoulaki","given":"Ioanna","non-dropping-particle":"","parse-names":false,"suffix":""},{"dropping-particle":"","family":"Middleton","given":"Lefkos T.","non-dropping-particle":"","parse-names":false,"suffix":""},{"dropping-particle":"","family":"Ioannidis","given":"John P.A.","non-dropping-particle":"","parse-names":false,"suffix":""},{"dropping-particle":"","family":"Evangelou","given":"Evangelos","non-dropping-particle":"","parse-names":false,"suffix":""}],"container-title":"Alzheimer's and Dementia","id":"ITEM-4","issue":"4","issued":{"date-parts":[["2017","4","1"]]},"page":"406-418","publisher":"Elsevier Inc.","title":"Systematic evaluation of the associations between environmental risk factors and dementia: An umbrella review of systematic reviews and meta-analyses","type":"article-journal","volume":"13"},"uris":["http://www.mendeley.com/documents/?uuid=baed83d5-709b-346c-a3cc-0b5ab5a51ff3"]},{"id":"ITEM-5","itemData":{"DOI":"10.1016/S1474-4422(14)70267-4","ISSN":"14744465","abstract":"Background: The cause of multiple sclerosis is believed to involve environmental exposure and genetic susceptibility. We aimed to summarise the environmental risk factors that have been studied in relation to onset of multiple sclerosis, assess whether there is evidence for diverse biases in this literature, and identify risk factors without evidence of biases. Methods: We searched PubMed from inception to Nov 22, 2014, to identify systematic reviews and meta-analyses of observational studies that examined associations between environmental factors and multiple sclerosis. For each meta-analysis we estimated the summary effect size by use of random-effects and fixed-effects models, the 95% CI, and the 95% prediction interval. We estimated the between-study heterogeneity expressed by I2 (defined as large for I2≥50%), evidence of small-study effects (ie, large studies had significantly more conservative results than smaller studies), and evidence of excess significance bias (ie, more studies than expected with significant results). Findings: Overall, 44 unique meta-analyses including 416 primary studies of different risk factors and multiple sclerosis were examined, covering a wide range of risk factors: vaccinations, comorbid diseases, surgeries, traumatic events and accidents, exposure to environmental agents, and biochemical, infectious, and musculoskeletal biomarkers. 23 of 44 meta-analyses had results that were significant at p values less than ·05 and 11 at p values less than ·001 under the random-effects model. Only three of the 11 significant meta-analyses (p&lt;·001) included more than 1000 cases, had 95% prediction intervals excluding the null value, and were not suggestive of large heterogeneity (I2&lt;50%), small-study effects (p for Egger's test &gt;·10), or excess significance (p&gt;·05). These were IgG seropositivity to Epstein-Barr virus nuclear antigen (EBNA) (random effects odds ratio [OR] 4·46, 95% CI 3·26-6·09; p for effect size=1·5 × 10-19; I2=43%), infectious mononucleosis (2·17, 1·97-2·39; p=3·1 × 10-50; I2=0%), and smoking (1·52, 1·39-1·66; p=1·7 × 10-18; I2=0%). Interpretation: Many studies on environmental factors associated with multiple sclerosis have caveats casting doubts on their validity. Data from more and better-designed studies are needed to establish robust evidence. A biomarker of Epstein-Barr virus (anti-EBNA IgG seropositivity), infectious mononucleosis, and smoking showed the strongest consistent evidence of an association. Fund…","author":[{"dropping-particle":"","family":"Belbasis","given":"Lazaros","non-dropping-particle":"","parse-names":false,"suffix":""},{"dropping-particle":"","family":"Bellou","given":"Vanesa","non-dropping-particle":"","parse-names":false,"suffix":""},{"dropping-particle":"","family":"Evangelou","given":"Evangelos","non-dropping-particle":"","parse-names":false,"suffix":""},{"dropping-particle":"","family":"Ioannidis","given":"John P.A.","non-dropping-particle":"","parse-names":false,"suffix":""},{"dropping-particle":"","family":"Tzoulaki","given":"Ioanna","non-dropping-particle":"","parse-names":false,"suffix":""}],"container-title":"The Lancet Neurology","id":"ITEM-5","issue":"3","issued":{"date-parts":[["2015","3","1"]]},"page":"263-273","publisher":"Lancet Publishing Group","title":"Environmental risk factors and multiple sclerosis: An umbrella review of systematic reviews and meta-analyses","type":"article-journal","volume":"14"},"uris":["http://www.mendeley.com/documents/?uuid=856ced26-c973-3c4e-9da0-569024f6580f"]},{"id":"ITEM-6","itemData":{"DOI":"10.1002/wps.20490","ISSN":"20515545","PMID":"29352556","abstract":"Psychosis is a heterogeneous psychiatric condition for which a multitude of risk and protective factors have been suggested. This umbrella review aimed to classify the strength of evidence for the associations between each factor and psychotic disorders whilst controlling for several biases. The Web of Knowledge database was searched to identify systematic reviews and meta-analyses of observational studies which examined associations between socio-demographic, parental, perinatal, later factors or antecedents and psychotic disorders, and which included a comparison group of healthy controls, published from 1965 to January 31, 2017. The literature search and data extraction followed PRISMA and MOOSE guidelines. The association between each factor and ICD or DSM diagnoses of non-organic psychotic disorders was graded into convincing, highly suggestive, suggestive, weak, or non-significant according to a standardized classification based on: number of psychotic cases, random-effects p value, largest study 95% confidence interval, heterogeneity between studies, 95% prediction interval, small study effect, and excess significance bias. In order to assess evidence for temporality of association, we also conducted sensitivity analyses restricted to data from prospective studies. Fifty-five meta-analyses or systematic reviews were included in the umbrella review, corresponding to 683 individual studies and 170 putative risk or protective factors for psychotic disorders. Only the ultra-high-risk state for psychosis (odds ratio, OR=9.32, 95% CI: 4.91-17.72) and Black-Caribbean ethnicity in England (OR=4.87, 95% CI: 3.96-6.00) showed convincing evidence of association. Six factors were highly suggestive (ethnic minority in low ethnic density area, second generation immigrants, trait anhedonia, premorbid IQ, minor physical anomalies, and olfactory identification ability), and nine were suggestive (urbanicity, ethnic minority in high ethnic density area, first generation immigrants, North-African immigrants in Europe, winter/spring season of birth in Northern hemisphere, childhood social withdrawal, childhood trauma, Toxoplasma gondii IgG, and non-right handedness). When only prospective studies were considered, the evidence was convincing for ultra-high-risk state and suggestive for urbanicity only. In summary, this umbrella review found several factors to be associated with psychotic disorders with different levels of evidence. These risk or protective factors rep…","author":[{"dropping-particle":"","family":"Radua","given":"Joaquim","non-dropping-particle":"","parse-names":false,"suffix":""},{"dropping-particle":"","family":"Ramella-Cravaro","given":"Valentina","non-dropping-particle":"","parse-names":false,"suffix":""},{"dropping-particle":"","family":"Ioannidis","given":"John P.A.","non-dropping-particle":"","parse-names":false,"suffix":""},{"dropping-particle":"","family":"Reichenberg","given":"Abraham","non-dropping-particle":"","parse-names":false,"suffix":""},{"dropping-particle":"","family":"Phiphopthatsanee","given":"Nacharin","non-dropping-particle":"","parse-names":false,"suffix":""},{"dropping-particle":"","family":"Amir","given":"Taha","non-dropping-particle":"","parse-names":false,"suffix":""},{"dropping-particle":"","family":"Yenn Thoo","given":"Hyi","non-dropping-particle":"","parse-names":false,"suffix":""},{"dropping-particle":"","family":"Oliver","given":"Dominic","non-dropping-particle":"","parse-names":false,"suffix":""},{"dropping-particle":"","family":"Davies","given":"Cathy","non-dropping-particle":"","parse-names":false,"suffix":""},{"dropping-particle":"","family":"Morgan","given":"Craig","non-dropping-particle":"","parse-names":false,"suffix":""},{"dropping-particle":"","family":"McGuire","given":"Philip","non-dropping-particle":"","parse-names":false,"suffix":""},{"dropping-particle":"","family":"Murray","given":"Robin M.","non-dropping-particle":"","parse-names":false,"suffix":""},{"dropping-particle":"","family":"Fusar-Poli","given":"Paolo","non-dropping-particle":"","parse-names":false,"suffix":""}],"container-title":"World Psychiatry","id":"ITEM-6","issue":"1","issued":{"date-parts":[["2018","2","1"]]},"page":"49-66","publisher":"Blackwell Publishing Ltd","title":"What causes psychosis? An umbrella review of risk and protective factors","type":"article","volume":"17"},"uris":["http://www.mendeley.com/documents/?uuid=62544843-667f-37cf-83a4-7e6d906d5741"]}],"mendeley":{"formattedCitation":"&lt;sup&gt;11,18–22&lt;/sup&gt;","plainTextFormattedCitation":"11,18–22","previouslyFormattedCitation":"&lt;sup&gt;11,18–22&lt;/sup&gt;"},"properties":{"noteIndex":0},"schema":"https://github.com/citation-style-language/schema/raw/master/csl-citation.json"}</w:instrText>
      </w:r>
      <w:r w:rsidR="00CB5BBA" w:rsidRPr="00434DD5">
        <w:fldChar w:fldCharType="separate"/>
      </w:r>
      <w:r w:rsidR="00987493" w:rsidRPr="00987493">
        <w:rPr>
          <w:noProof/>
          <w:vertAlign w:val="superscript"/>
        </w:rPr>
        <w:t>11,18–22</w:t>
      </w:r>
      <w:r w:rsidR="00CB5BBA" w:rsidRPr="00434DD5">
        <w:fldChar w:fldCharType="end"/>
      </w:r>
      <w:r w:rsidRPr="00434DD5">
        <w:t xml:space="preserve"> The study </w:t>
      </w:r>
      <w:r w:rsidR="007A2408" w:rsidRPr="00434DD5">
        <w:t xml:space="preserve">followed an a-priori protocol </w:t>
      </w:r>
      <w:r w:rsidRPr="00434DD5">
        <w:t>uploaded in Center for Open Science  (</w:t>
      </w:r>
      <w:hyperlink r:id="rId11" w:history="1">
        <w:r w:rsidR="004A6602" w:rsidRPr="002B39D2">
          <w:rPr>
            <w:rStyle w:val="Hyperlink"/>
          </w:rPr>
          <w:t>https://osf.io/ejrfs/?view_only=41603e4db20d40538b32d542010bb79c</w:t>
        </w:r>
      </w:hyperlink>
      <w:r w:rsidR="004A6602">
        <w:t>).</w:t>
      </w:r>
      <w:r w:rsidRPr="00434DD5">
        <w:t xml:space="preserve"> The Meta-analysis of Observational Studies in Epidemiology (MOOSE) and the Preferred Reporting Items for Systematic Reviews and Meta-analyses (PRISMA) </w:t>
      </w:r>
      <w:r w:rsidR="00F463F1">
        <w:t xml:space="preserve">were followed in conducting and reporting this umbrella review </w:t>
      </w:r>
      <w:r w:rsidRPr="00434DD5">
        <w:t>(</w:t>
      </w:r>
      <w:r w:rsidR="00584B6F" w:rsidRPr="00434DD5">
        <w:t>eTable 1</w:t>
      </w:r>
      <w:r w:rsidR="00800C25" w:rsidRPr="00434DD5">
        <w:t>-2</w:t>
      </w:r>
      <w:r w:rsidRPr="00434DD5">
        <w:t>).</w:t>
      </w:r>
      <w:r w:rsidR="00245989" w:rsidRPr="00434DD5">
        <w:fldChar w:fldCharType="begin" w:fldLock="1"/>
      </w:r>
      <w:r w:rsidR="00C743B7">
        <w:instrText>ADDIN CSL_CITATION {"citationItems":[{"id":"ITEM-1","itemData":{"DOI":"10.1001/jama.283.15.2008","ISSN":"00987484","PMID":"10789670","abstract":"Objective: Because of the pressure for timely, informed decisions in public health and clinical practice and the explosion of information in the scientific literature, research results must be synthesized. Meta-analyses are increasingly used to address this problem, and they often evaluate observational studies. A workshop was held in Atlanta, Ga, in April 1997, to examine the reporting of meta-analyses of observational studies and to make recommendations to aid authors, reviewers, editors, and readers. Participants: Twenty-seven participants were selected by a steering committee, based on expertise in clinical practice, trials, statistics, epidemiology, social sciences, and biomedical editing. Deliberations of the workshop were open to other interested scientists. Funding for this activity was provided by the Centers for Disease Control and Prevention. Evidence: We conducted a systematic review of the published literature on the conduct and reporting of meta-analyses in observational studies using MEDLINE, Educational Research Information Center (ERIC), PsycLIT, and the Current Index to Statistics. We also examined reference lists of the 32 studies retrieved and contacted experts in the field. Participants were assigned to small-group discussions on the subjects of bias, searching and abstracting, heterogeneity, study categorization, and statistical methods. Consensus Process: From the material presented at the workshop, the authors developed a checklist summarizing recommendations for reporting meta-analyses of observational studies. The checklist and supporting evidence were circulated to all conference attendees and additional experts. All suggestions for revisions were addressed. Conclusions: The proposed checklist contains specifications for reporting of meta-analyses of observational studies in epidemiology, including background, search strategy, methods, results, discussion, and conclusion. Use of the checklist should improve the usefulness of meta-analyses for authors, reviewers, editors, readers, and decision makers. An evaluation plan is suggested and research areas are explored.","author":[{"dropping-particle":"","family":"Stroup","given":"Donna F.","non-dropping-particle":"","parse-names":false,"suffix":""},{"dropping-particle":"","family":"Berlin","given":"Jesse A.","non-dropping-particle":"","parse-names":false,"suffix":""},{"dropping-particle":"","family":"Morton","given":"Sally C.","non-dropping-particle":"","parse-names":false,"suffix":""},{"dropping-particle":"","family":"Olkin","given":"Ingram","non-dropping-particle":"","parse-names":false,"suffix":""},{"dropping-particle":"","family":"Williamson","given":"G. David","non-dropping-particle":"","parse-names":false,"suffix":""},{"dropping-particle":"","family":"Rennie","given":"Drummond","non-dropping-particle":"","parse-names":false,"suffix":""},{"dropping-particle":"","family":"Moher","given":"David","non-dropping-particle":"","parse-names":false,"suffix":""},{"dropping-particle":"","family":"Becker","given":"Betsy J.","non-dropping-particle":"","parse-names":false,"suffix":""},{"dropping-particle":"","family":"Sipe","given":"Theresa Ann","non-dropping-particle":"","parse-names":false,"suffix":""},{"dropping-particle":"","family":"Thacker","given":"Stephen B.","non-dropping-particle":"","parse-names":false,"suffix":""}],"container-title":"Journal of the American Medical Association","id":"ITEM-1","issue":"15","issued":{"date-parts":[["2000","4","19"]]},"page":"2008-2012","publisher":"American Medical Association","title":"Meta-analysis of observational studies in epidemiology: A proposal for reporting","type":"article-journal","volume":"283"},"uris":["http://www.mendeley.com/documents/?uuid=563cc683-827c-3c3e-88a9-87829b344925"]},{"id":"ITEM-2","itemData":{"DOI":"10.1016/j.jclinepi.2009.06.005","ISSN":"18785921","PMID":"21603045","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G.","non-dropping-particle":"","parse-names":false,"suffix":""}],"container-title":"Journal of clinical epidemiology","id":"ITEM-2","issue":"10","issued":{"date-parts":[["2009","10","1"]]},"page":"1006-1012","title":"Preferred reporting items for systematic reviews and meta-analyses: the PRISMA statement","type":"article-journal","volume":"62"},"uris":["http://www.mendeley.com/documents/?uuid=7b0978d3-d69c-3c34-8baf-3c75b289c96b"]}],"mendeley":{"formattedCitation":"&lt;sup&gt;23,24&lt;/sup&gt;","plainTextFormattedCitation":"23,24","previouslyFormattedCitation":"&lt;sup&gt;23,24&lt;/sup&gt;"},"properties":{"noteIndex":0},"schema":"https://github.com/citation-style-language/schema/raw/master/csl-citation.json"}</w:instrText>
      </w:r>
      <w:r w:rsidR="00245989" w:rsidRPr="00434DD5">
        <w:fldChar w:fldCharType="separate"/>
      </w:r>
      <w:r w:rsidR="00987493" w:rsidRPr="00987493">
        <w:rPr>
          <w:noProof/>
          <w:vertAlign w:val="superscript"/>
        </w:rPr>
        <w:t>23,24</w:t>
      </w:r>
      <w:r w:rsidR="00245989" w:rsidRPr="00434DD5">
        <w:fldChar w:fldCharType="end"/>
      </w:r>
      <w:r w:rsidRPr="00434DD5">
        <w:t xml:space="preserve"> </w:t>
      </w:r>
      <w:r w:rsidR="00800C25" w:rsidRPr="00434DD5">
        <w:t>Four</w:t>
      </w:r>
      <w:r w:rsidRPr="00434DD5">
        <w:t xml:space="preserve"> investigators (MS</w:t>
      </w:r>
      <w:r w:rsidR="00800C25" w:rsidRPr="00434DD5">
        <w:t>,</w:t>
      </w:r>
      <w:r w:rsidR="00810EBE">
        <w:t xml:space="preserve"> </w:t>
      </w:r>
      <w:r w:rsidR="00800C25" w:rsidRPr="00434DD5">
        <w:t>ED, EO, OK</w:t>
      </w:r>
      <w:r w:rsidRPr="00434DD5">
        <w:t xml:space="preserve">) performed </w:t>
      </w:r>
      <w:r w:rsidR="007C6050" w:rsidRPr="00434DD5">
        <w:t>independent</w:t>
      </w:r>
      <w:r w:rsidR="007C6050">
        <w:t>ly</w:t>
      </w:r>
      <w:r w:rsidR="007C6050" w:rsidRPr="00434DD5">
        <w:t xml:space="preserve"> </w:t>
      </w:r>
      <w:r w:rsidRPr="00434DD5">
        <w:t xml:space="preserve">the search screening, data extraction, and methodological appraisal of </w:t>
      </w:r>
      <w:r w:rsidR="00F463F1">
        <w:t xml:space="preserve">the </w:t>
      </w:r>
      <w:r w:rsidRPr="00434DD5">
        <w:t xml:space="preserve">included studies. </w:t>
      </w:r>
    </w:p>
    <w:p w14:paraId="2C09CEA4" w14:textId="77777777" w:rsidR="008F15D7" w:rsidRPr="00434DD5" w:rsidRDefault="008F15D7" w:rsidP="00E32C58">
      <w:pPr>
        <w:spacing w:line="480" w:lineRule="auto"/>
        <w:rPr>
          <w:i/>
          <w:iCs/>
        </w:rPr>
      </w:pPr>
      <w:r w:rsidRPr="00434DD5">
        <w:rPr>
          <w:i/>
          <w:iCs/>
        </w:rPr>
        <w:t xml:space="preserve">Literature search strategy </w:t>
      </w:r>
    </w:p>
    <w:p w14:paraId="0F493123" w14:textId="3755F747" w:rsidR="008F15D7" w:rsidRPr="00434DD5" w:rsidRDefault="008F15D7" w:rsidP="00E32C58">
      <w:pPr>
        <w:spacing w:line="480" w:lineRule="auto"/>
      </w:pPr>
      <w:r w:rsidRPr="00434DD5">
        <w:t>We systematically searched PubMed, Embase, and PsycINFO from inception to April 29</w:t>
      </w:r>
      <w:r w:rsidR="00876109" w:rsidRPr="00ED05CE">
        <w:rPr>
          <w:vertAlign w:val="superscript"/>
        </w:rPr>
        <w:t>th</w:t>
      </w:r>
      <w:r w:rsidRPr="00434DD5">
        <w:t xml:space="preserve">, 2020 to identify eligible meta-analyses of </w:t>
      </w:r>
      <w:r w:rsidR="00206DEA">
        <w:t xml:space="preserve">prospective and retrospective </w:t>
      </w:r>
      <w:r w:rsidRPr="00434DD5">
        <w:t xml:space="preserve">observational studies that assessed risk or protective factors for </w:t>
      </w:r>
      <w:r w:rsidR="00206DEA" w:rsidRPr="00206DEA">
        <w:t xml:space="preserve">F80-89 Disorders of psychological development, F90-F98 Behavioural and emotional disorders with onset usually occurring in childhood and adolescence according to ICD-10, or neurodevelopmental, </w:t>
      </w:r>
      <w:r w:rsidR="00810EBE">
        <w:t>d</w:t>
      </w:r>
      <w:r w:rsidR="00206DEA" w:rsidRPr="00206DEA">
        <w:t xml:space="preserve">isruptive behaviour or dissocial disorders according to ICD-11. </w:t>
      </w:r>
      <w:r w:rsidRPr="00206DEA">
        <w:lastRenderedPageBreak/>
        <w:t>Our</w:t>
      </w:r>
      <w:r w:rsidRPr="00434DD5">
        <w:t xml:space="preserve"> search strategy </w:t>
      </w:r>
      <w:r w:rsidR="00F463F1">
        <w:t>used</w:t>
      </w:r>
      <w:r w:rsidR="00F463F1" w:rsidRPr="00434DD5">
        <w:t xml:space="preserve"> </w:t>
      </w:r>
      <w:r w:rsidRPr="00434DD5">
        <w:t xml:space="preserve">a combination of key terms </w:t>
      </w:r>
      <w:r w:rsidR="004B190C" w:rsidRPr="00434DD5">
        <w:t xml:space="preserve">available </w:t>
      </w:r>
      <w:r w:rsidR="00810EBE">
        <w:t>in</w:t>
      </w:r>
      <w:r w:rsidR="00810EBE" w:rsidRPr="00434DD5">
        <w:t xml:space="preserve"> </w:t>
      </w:r>
      <w:r w:rsidR="00CF60ED" w:rsidRPr="00434DD5">
        <w:t>eTable 3</w:t>
      </w:r>
      <w:r w:rsidR="00A91032">
        <w:t xml:space="preserve">. The </w:t>
      </w:r>
      <w:r w:rsidR="00D5108B">
        <w:t>correspond</w:t>
      </w:r>
      <w:r w:rsidR="00A91032">
        <w:t>e</w:t>
      </w:r>
      <w:r w:rsidR="00D5108B">
        <w:t xml:space="preserve">nce between search term and </w:t>
      </w:r>
      <w:r w:rsidR="002A2978">
        <w:t xml:space="preserve">respective </w:t>
      </w:r>
      <w:r w:rsidR="00B25502">
        <w:t xml:space="preserve">ICD-10/11 blocks </w:t>
      </w:r>
      <w:r w:rsidR="00A91032">
        <w:t xml:space="preserve">is reported </w:t>
      </w:r>
      <w:r w:rsidR="00B25502">
        <w:t>in eTable 4</w:t>
      </w:r>
      <w:r w:rsidRPr="00434DD5">
        <w:t>. No restrictions regarding language, ethnicity, or specific groups (e.g.</w:t>
      </w:r>
      <w:r w:rsidR="00F463F1">
        <w:t>,</w:t>
      </w:r>
      <w:r w:rsidRPr="00434DD5">
        <w:t xml:space="preserve"> only girls, at-risk populations,</w:t>
      </w:r>
      <w:r w:rsidR="00F463F1">
        <w:t xml:space="preserve"> or</w:t>
      </w:r>
      <w:r w:rsidRPr="00434DD5">
        <w:t xml:space="preserve"> minority samples) were applied during the search process. </w:t>
      </w:r>
      <w:r w:rsidR="003529F1" w:rsidRPr="00434DD5">
        <w:t>H</w:t>
      </w:r>
      <w:r w:rsidRPr="00434DD5">
        <w:t>and search</w:t>
      </w:r>
      <w:r w:rsidR="003529F1" w:rsidRPr="00434DD5">
        <w:t xml:space="preserve"> was also performed on</w:t>
      </w:r>
      <w:r w:rsidRPr="00434DD5">
        <w:t xml:space="preserve"> the cited references of the retrieved relevant studies to identify any further eligible article</w:t>
      </w:r>
      <w:r w:rsidR="0040505D" w:rsidRPr="00434DD5">
        <w:t>.</w:t>
      </w:r>
      <w:r w:rsidRPr="00434DD5">
        <w:t xml:space="preserve"> Any discrepancies during this process were resolved by consensus </w:t>
      </w:r>
      <w:r w:rsidR="003529F1" w:rsidRPr="00434DD5">
        <w:t>among</w:t>
      </w:r>
      <w:r w:rsidRPr="00434DD5">
        <w:t xml:space="preserve"> investigators. </w:t>
      </w:r>
    </w:p>
    <w:p w14:paraId="05EED11A" w14:textId="77777777" w:rsidR="008F15D7" w:rsidRPr="00434DD5" w:rsidRDefault="008F15D7" w:rsidP="00E32C58">
      <w:pPr>
        <w:spacing w:line="480" w:lineRule="auto"/>
        <w:rPr>
          <w:i/>
          <w:iCs/>
        </w:rPr>
      </w:pPr>
      <w:r w:rsidRPr="00434DD5">
        <w:rPr>
          <w:i/>
          <w:iCs/>
        </w:rPr>
        <w:t>Eligibility criteria</w:t>
      </w:r>
    </w:p>
    <w:p w14:paraId="35D88D91" w14:textId="2372998A" w:rsidR="008F15D7" w:rsidRPr="00434DD5" w:rsidRDefault="008F15D7" w:rsidP="00452622">
      <w:pPr>
        <w:spacing w:line="480" w:lineRule="auto"/>
      </w:pPr>
      <w:r w:rsidRPr="00434DD5">
        <w:t>We included systematic reviews with a meta-analysis that evaluated observational studies with longitudinal (prospective or retrospective</w:t>
      </w:r>
      <w:r w:rsidR="000C2518">
        <w:t>, i.e.,</w:t>
      </w:r>
      <w:r w:rsidR="000C2518" w:rsidRPr="00434DD5">
        <w:t xml:space="preserve"> case-control or cohort studies</w:t>
      </w:r>
      <w:r w:rsidRPr="00434DD5">
        <w:t xml:space="preserve">) design reporting on </w:t>
      </w:r>
      <w:r w:rsidR="002408F9">
        <w:t xml:space="preserve">environmental </w:t>
      </w:r>
      <w:r w:rsidRPr="00434DD5">
        <w:t xml:space="preserve">factors that may affect the risk of </w:t>
      </w:r>
      <w:r w:rsidR="00A91032">
        <w:t>the disorders of interest</w:t>
      </w:r>
      <w:r w:rsidR="000C2518">
        <w:t xml:space="preserve">, as per the </w:t>
      </w:r>
      <w:r w:rsidRPr="00434DD5">
        <w:t xml:space="preserve"> ICD-</w:t>
      </w:r>
      <w:r w:rsidR="00C743B7">
        <w:t>10/</w:t>
      </w:r>
      <w:r w:rsidRPr="00434DD5">
        <w:t>11</w:t>
      </w:r>
      <w:r w:rsidR="000C2518">
        <w:t xml:space="preserve"> definition, other than ADHD or ASD</w:t>
      </w:r>
      <w:r w:rsidRPr="00434DD5">
        <w:t xml:space="preserve">. </w:t>
      </w:r>
      <w:r w:rsidR="002A2978">
        <w:t>ASD</w:t>
      </w:r>
      <w:r w:rsidR="00812B48" w:rsidRPr="006D62A6">
        <w:t xml:space="preserve"> and ADHD</w:t>
      </w:r>
      <w:r w:rsidRPr="006D62A6">
        <w:t xml:space="preserve"> w</w:t>
      </w:r>
      <w:r w:rsidR="00812B48" w:rsidRPr="006D62A6">
        <w:t>ere</w:t>
      </w:r>
      <w:r w:rsidRPr="006D62A6">
        <w:t xml:space="preserve"> not considered for this </w:t>
      </w:r>
      <w:r w:rsidR="00812B48" w:rsidRPr="006D62A6">
        <w:t>umbrella review</w:t>
      </w:r>
      <w:r w:rsidRPr="006D62A6">
        <w:t xml:space="preserve"> since </w:t>
      </w:r>
      <w:r w:rsidR="00812B48" w:rsidRPr="006D62A6">
        <w:t>two</w:t>
      </w:r>
      <w:r w:rsidRPr="006D62A6">
        <w:t xml:space="preserve"> umbrella review</w:t>
      </w:r>
      <w:r w:rsidR="00812B48" w:rsidRPr="006D62A6">
        <w:t>s</w:t>
      </w:r>
      <w:r w:rsidRPr="006D62A6">
        <w:t xml:space="preserve"> assessing risk and protective factors ha</w:t>
      </w:r>
      <w:r w:rsidR="00812B48" w:rsidRPr="006D62A6">
        <w:t>ve</w:t>
      </w:r>
      <w:r w:rsidRPr="006D62A6">
        <w:t xml:space="preserve"> </w:t>
      </w:r>
      <w:r w:rsidR="009F1732" w:rsidRPr="006D62A6">
        <w:t xml:space="preserve">been </w:t>
      </w:r>
      <w:r w:rsidRPr="006D62A6">
        <w:t>recently published</w:t>
      </w:r>
      <w:r w:rsidR="002A2978">
        <w:t xml:space="preserve"> for these disorders</w:t>
      </w:r>
      <w:r w:rsidRPr="006D62A6">
        <w:t xml:space="preserve">. </w:t>
      </w:r>
      <w:r w:rsidR="003C58B6" w:rsidRPr="006D62A6">
        <w:rPr>
          <w:vertAlign w:val="superscript"/>
        </w:rPr>
        <w:fldChar w:fldCharType="begin" w:fldLock="1"/>
      </w:r>
      <w:r w:rsidR="00C743B7">
        <w:rPr>
          <w:vertAlign w:val="superscript"/>
        </w:rPr>
        <w:instrText>ADDIN CSL_CITATION {"citationItems":[{"id":"ITEM-1","itemData":{"DOI":"10.1016/S2215-0366(19)30181-6","ISSN":"2215-0374","PMID":"31230684","abstract":"BACKGROUND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Psychiatry","id":"ITEM-1","issue":"7","issued":{"date-parts":[["2019"]]},"page":"590-600","title":"Environmental risk factors and biomarkers for autism spectrum disorder: an umbrella review of the evidence.","type":"article-journal","volume":"6"},"uris":["http://www.mendeley.com/documents/?uuid=a98cad56-9f80-3838-91a1-e6f3488579b8"]},{"id":"ITEM-2","itemData":{"author":[{"dropping-particle":"","family":"Kim","given":"J.H.","non-dropping-particle":"","parse-names":false,"suffix":""},{"dropping-particle":"","family":"Kim","given":"J.Y.","non-dropping-particle":"","parse-names":false,"suffix":""},{"dropping-particle":"","family":"Lee","given":"J.","non-dropping-particle":"","parse-names":false,"suffix":""},{"dropping-particle":"","family":"Jeong","given":"G.H.","non-dropping-particle":"","parse-names":false,"suffix":""},{"dropping-particle":"","family":"Lee","given":"E.","non-dropping-particle":"","parse-names":false,"suffix":""},{"dropping-particle":"","family":"Lee","given":"S.","non-dropping-particle":"","parse-names":false,"suffix":""},{"dropping-particle":"","family":"Lee","given":"K.H.","non-dropping-particle":"","parse-names":false,"suffix":""},{"dropping-particle":"","family":"Kronbichler","given":"A.","non-dropping-particle":"","parse-names":false,"suffix":""},{"dropping-particle":"","family":"Stubbs","given":"B.","non-dropping-particle":"","parse-names":false,"suffix":""},{"dropping-particle":"","family":"Solmi","given":"M.","non-dropping-particle":"","parse-names":false,"suffix":""},{"dropping-particle":"","family":"Koyanagi","given":"A.","non-dropping-particle":"","parse-names":false,"suffix":""},{"dropping-particle":"","family":"Hong","given":"S.H.","non-dropping-particle":"","parse-names":false,"suffix":""},{"dropping-particle":"","family":"Dragioti","given":"E.","non-dropping-particle":"","parse-names":false,"suffix":""},{"dropping-particle":"","family":"Jacob","given":"L.","non-dropping-particle":"","parse-names":false,"suffix":""},{"dropping-particle":"","family":"Brunoni","given":"A.R.","non-dropping-particle":"","parse-names":false,"suffix":""},{"dropping-particle":"","family":"Carvalho","given":"A.F.","non-dropping-particle":"","parse-names":false,"suffix":""},{"dropping-particle":"","family":"Radua","given":"J.","non-dropping-particle":"","parse-names":false,"suffix":""},{"dropping-particle":"","family":"Thompson","given":"T.","non-dropping-particle":"","parse-names":false,"suffix":""},{"dropping-particle":"","family":"Smith","given":"L.","non-dropping-particle":"","parse-names":false,"suffix":""},{"dropping-particle":"","family":"Oh","given":"H.","non-dropping-particle":"","parse-names":false,"suffix":""},{"dropping-particle":"","family":"Yang","given":"L.","non-dropping-particle":"","parse-names":false,"suffix":""},{"dropping-particle":"","family":"Grabovac","given":"I.","non-dropping-particle":"","parse-names":false,"suffix":""},{"dropping-particle":"","family":"Schuch","given":"F.","non-dropping-particle":"","parse-names":false,"suffix":""},{"dropping-particle":"","family":"Fornaro","given":"M.","non-dropping-particle":"","parse-names":false,"suffix":""},{"dropping-particle":"","family":"Stickley","given":"A.","non-dropping-particle":"","parse-names":false,"suffix":""},{"dropping-particle":"","family":"Rais","given":"T.B.","non-dropping-particle":"","parse-names":false,"suffix":""},{"dropping-particle":"","family":"Salazar de Pablo","given":"G.","non-dropping-particle":"","parse-names":false,"suffix":""},{"dropping-particle":"","family":"Shin","given":"J.I.","non-dropping-particle":"","parse-names":false,"suffix":""},{"dropping-particle":"","family":"Fusar-Poli","given":"P.","non-dropping-particle":"","parse-names":false,"suffix":""}],"container-title":"The Lancet Psychiatry","id":"ITEM-2","issued":{"date-parts":[["2020"]]},"title":"Environmental Risk/Protective Factors and Biomarkers for Attention-Deficit/Hyperactivity Disorder: An Umbrella Review of the Evidence.","type":"article-journal"},"uris":["http://www.mendeley.com/documents/?uuid=a74333a5-03c0-407e-b02e-b4257fc26c22"]}],"mendeley":{"formattedCitation":"&lt;sup&gt;11,12&lt;/sup&gt;","plainTextFormattedCitation":"11,12","previouslyFormattedCitation":"&lt;sup&gt;11,12&lt;/sup&gt;"},"properties":{"noteIndex":0},"schema":"https://github.com/citation-style-language/schema/raw/master/csl-citation.json"}</w:instrText>
      </w:r>
      <w:r w:rsidR="003C58B6" w:rsidRPr="006D62A6">
        <w:rPr>
          <w:vertAlign w:val="superscript"/>
        </w:rPr>
        <w:fldChar w:fldCharType="separate"/>
      </w:r>
      <w:r w:rsidR="00987493" w:rsidRPr="00987493">
        <w:rPr>
          <w:noProof/>
          <w:vertAlign w:val="superscript"/>
        </w:rPr>
        <w:t>11,12</w:t>
      </w:r>
      <w:r w:rsidR="003C58B6" w:rsidRPr="006D62A6">
        <w:rPr>
          <w:vertAlign w:val="superscript"/>
        </w:rPr>
        <w:fldChar w:fldCharType="end"/>
      </w:r>
      <w:r w:rsidRPr="006D62A6">
        <w:t xml:space="preserve"> </w:t>
      </w:r>
      <w:r w:rsidRPr="00434DD5">
        <w:t xml:space="preserve"> </w:t>
      </w:r>
      <w:r w:rsidR="00C743B7">
        <w:t>Specifically, included disorders were</w:t>
      </w:r>
      <w:r w:rsidR="00C743B7">
        <w:rPr>
          <w:color w:val="000000" w:themeColor="text1"/>
          <w:shd w:val="clear" w:color="auto" w:fill="FFFFFF"/>
        </w:rPr>
        <w:t xml:space="preserve"> </w:t>
      </w:r>
      <w:r w:rsidR="00C743B7" w:rsidRPr="002C03FA">
        <w:rPr>
          <w:color w:val="000000" w:themeColor="text1"/>
          <w:shd w:val="clear" w:color="auto" w:fill="FFFFFF"/>
        </w:rPr>
        <w:t>ICD-10</w:t>
      </w:r>
      <w:r w:rsidR="00C743B7">
        <w:rPr>
          <w:color w:val="000000" w:themeColor="text1"/>
          <w:shd w:val="clear" w:color="auto" w:fill="FFFFFF"/>
        </w:rPr>
        <w:t xml:space="preserve"> disorders</w:t>
      </w:r>
      <w:r w:rsidR="00C743B7" w:rsidRPr="002C03FA">
        <w:rPr>
          <w:color w:val="000000" w:themeColor="text1"/>
          <w:shd w:val="clear" w:color="auto" w:fill="FFFFFF"/>
        </w:rPr>
        <w:t xml:space="preserve"> under “V - Mental and behavioural disorders”,</w:t>
      </w:r>
      <w:r w:rsidR="00C743B7">
        <w:rPr>
          <w:color w:val="000000" w:themeColor="text1"/>
          <w:shd w:val="clear" w:color="auto" w:fill="FFFFFF"/>
        </w:rPr>
        <w:t xml:space="preserve"> specifically</w:t>
      </w:r>
      <w:r w:rsidR="00C743B7" w:rsidRPr="002C03FA">
        <w:rPr>
          <w:color w:val="000000" w:themeColor="text1"/>
          <w:shd w:val="clear" w:color="auto" w:fill="FFFFFF"/>
        </w:rPr>
        <w:t xml:space="preserve"> “F80-F89 Disorders of psychological development”, and “F90-F98 Behavioural and emotional disorders with onset usually occurring in childhood and adolescence”, while in </w:t>
      </w:r>
      <w:r w:rsidR="00C743B7">
        <w:rPr>
          <w:color w:val="000000" w:themeColor="text1"/>
          <w:shd w:val="clear" w:color="auto" w:fill="FFFFFF"/>
        </w:rPr>
        <w:t xml:space="preserve">the </w:t>
      </w:r>
      <w:r w:rsidR="00C743B7" w:rsidRPr="002C03FA">
        <w:rPr>
          <w:color w:val="000000" w:themeColor="text1"/>
          <w:shd w:val="clear" w:color="auto" w:fill="FFFFFF"/>
        </w:rPr>
        <w:t>ICD-11</w:t>
      </w:r>
      <w:r w:rsidR="00C743B7">
        <w:rPr>
          <w:color w:val="000000" w:themeColor="text1"/>
          <w:shd w:val="clear" w:color="auto" w:fill="FFFFFF"/>
        </w:rPr>
        <w:t xml:space="preserve"> disorders</w:t>
      </w:r>
      <w:r w:rsidR="00C743B7" w:rsidRPr="002C03FA">
        <w:rPr>
          <w:color w:val="000000" w:themeColor="text1"/>
          <w:shd w:val="clear" w:color="auto" w:fill="FFFFFF"/>
        </w:rPr>
        <w:t xml:space="preserve"> under </w:t>
      </w:r>
      <w:r w:rsidR="00C743B7" w:rsidRPr="002C03FA">
        <w:rPr>
          <w:color w:val="000000" w:themeColor="text1"/>
        </w:rPr>
        <w:t>“06 - M</w:t>
      </w:r>
      <w:r w:rsidR="00C743B7" w:rsidRPr="002C03FA">
        <w:rPr>
          <w:color w:val="000000" w:themeColor="text1"/>
          <w:shd w:val="clear" w:color="auto" w:fill="FFFFFF"/>
        </w:rPr>
        <w:t xml:space="preserve">ental, behavioural or neurodevelopmental disorders”, </w:t>
      </w:r>
      <w:r w:rsidR="00C743B7">
        <w:rPr>
          <w:color w:val="000000" w:themeColor="text1"/>
          <w:shd w:val="clear" w:color="auto" w:fill="FFFFFF"/>
        </w:rPr>
        <w:t xml:space="preserve"> specifically </w:t>
      </w:r>
      <w:r w:rsidR="00C743B7" w:rsidRPr="002C03FA">
        <w:rPr>
          <w:color w:val="000000" w:themeColor="text1"/>
          <w:shd w:val="clear" w:color="auto" w:fill="FFFFFF"/>
        </w:rPr>
        <w:t xml:space="preserve">“Neurodevelopmental disorders”, and “Disruptive behaviour or dissocial disorders”. </w:t>
      </w:r>
      <w:r w:rsidRPr="00434DD5">
        <w:t>Putative factors were considered eligible</w:t>
      </w:r>
      <w:r w:rsidR="002A2978">
        <w:t>,</w:t>
      </w:r>
      <w:r w:rsidRPr="00434DD5">
        <w:t xml:space="preserve"> regardless of whether they increase (risk factors) or decrease (protective factors) disease incidence or </w:t>
      </w:r>
      <w:r w:rsidR="002A2978">
        <w:t xml:space="preserve">whether they </w:t>
      </w:r>
      <w:r w:rsidRPr="00434DD5">
        <w:t xml:space="preserve">had an unclear association with disease onset. Individual patient data meta-analyses were included as well. </w:t>
      </w:r>
    </w:p>
    <w:p w14:paraId="4FBBB337" w14:textId="7E78FE06" w:rsidR="008F15D7" w:rsidRPr="00434DD5" w:rsidRDefault="008F15D7">
      <w:pPr>
        <w:spacing w:line="480" w:lineRule="auto"/>
      </w:pPr>
      <w:r w:rsidRPr="00434DD5">
        <w:t xml:space="preserve">We excluded non-human studies, cross-sectional studies, genome-wide association, or polymorphism meta-analyses of disorders of interest, systematic reviews without a quantitative meta-analytic </w:t>
      </w:r>
      <w:r w:rsidR="002A2978" w:rsidRPr="00434DD5">
        <w:t xml:space="preserve">data </w:t>
      </w:r>
      <w:r w:rsidRPr="00434DD5">
        <w:t xml:space="preserve">synthesis, narrative reviews, and </w:t>
      </w:r>
      <w:r w:rsidR="000C2518">
        <w:t>commentaries/</w:t>
      </w:r>
      <w:r w:rsidRPr="00434DD5">
        <w:t xml:space="preserve">letters to the editor. </w:t>
      </w:r>
    </w:p>
    <w:p w14:paraId="6ED72004" w14:textId="52C0BB50" w:rsidR="008F15D7" w:rsidRPr="00434DD5" w:rsidRDefault="008F15D7" w:rsidP="00E32C58">
      <w:pPr>
        <w:spacing w:line="480" w:lineRule="auto"/>
      </w:pPr>
      <w:r w:rsidRPr="00434DD5">
        <w:t>When two or more meta-analyses examined the same association, we selected only the one that included the largest data set for analysis</w:t>
      </w:r>
      <w:r w:rsidR="003529F1" w:rsidRPr="00434DD5">
        <w:t>.</w:t>
      </w:r>
      <w:r w:rsidR="00200B16" w:rsidRPr="00434DD5">
        <w:t xml:space="preserve"> </w:t>
      </w:r>
    </w:p>
    <w:p w14:paraId="4DF42DE4" w14:textId="77777777" w:rsidR="008F15D7" w:rsidRPr="00434DD5" w:rsidRDefault="008F15D7" w:rsidP="00E32C58">
      <w:pPr>
        <w:spacing w:line="480" w:lineRule="auto"/>
        <w:rPr>
          <w:i/>
          <w:iCs/>
        </w:rPr>
      </w:pPr>
      <w:r w:rsidRPr="00434DD5">
        <w:rPr>
          <w:i/>
          <w:iCs/>
        </w:rPr>
        <w:t>Data extraction</w:t>
      </w:r>
    </w:p>
    <w:p w14:paraId="2B916829" w14:textId="0B37AAEB" w:rsidR="008F15D7" w:rsidRPr="00434DD5" w:rsidRDefault="00200B16" w:rsidP="00E32C58">
      <w:pPr>
        <w:spacing w:line="480" w:lineRule="auto"/>
      </w:pPr>
      <w:r w:rsidRPr="00434DD5">
        <w:lastRenderedPageBreak/>
        <w:t>Extracted information included</w:t>
      </w:r>
      <w:r w:rsidR="008F15D7" w:rsidRPr="00434DD5">
        <w:t xml:space="preserve"> PMID/DOI</w:t>
      </w:r>
      <w:r w:rsidR="000C2518">
        <w:t xml:space="preserve"> of the publication</w:t>
      </w:r>
      <w:r w:rsidR="008F15D7" w:rsidRPr="00434DD5">
        <w:t>, first author, year of publication, design of included studies (cohort, case-control), number of included studies</w:t>
      </w:r>
      <w:r w:rsidR="000C2518">
        <w:t xml:space="preserve"> in the meta-analysis</w:t>
      </w:r>
      <w:r w:rsidR="008F15D7" w:rsidRPr="00434DD5">
        <w:t>,  specific population under investigation (i.e., general population, primary school, secondary school, university students, hospital sample, or a sample with a specific somatic, mental, or somatic/mental comorbid condition, etc.) and the reference</w:t>
      </w:r>
      <w:r w:rsidR="000C2518">
        <w:t>/comparison</w:t>
      </w:r>
      <w:r w:rsidR="002A2978" w:rsidRPr="002A2978">
        <w:t xml:space="preserve"> </w:t>
      </w:r>
      <w:r w:rsidR="002A2978" w:rsidRPr="00434DD5">
        <w:t>population</w:t>
      </w:r>
      <w:r w:rsidR="00AD10DA">
        <w:t xml:space="preserve"> (i.e. no risk factor in cohort studies, no disorder in case-control studies)</w:t>
      </w:r>
      <w:r w:rsidR="008F15D7" w:rsidRPr="00434DD5">
        <w:t xml:space="preserve">, </w:t>
      </w:r>
      <w:r w:rsidR="002A2978">
        <w:t xml:space="preserve">tools for the </w:t>
      </w:r>
      <w:r w:rsidR="008F15D7" w:rsidRPr="00434DD5">
        <w:t>definition of both population and risk</w:t>
      </w:r>
      <w:r w:rsidR="000C2518">
        <w:t>/protective</w:t>
      </w:r>
      <w:r w:rsidR="008F15D7" w:rsidRPr="00434DD5">
        <w:t xml:space="preserve"> factor (DSM, ICD, clinical records, </w:t>
      </w:r>
      <w:r w:rsidR="002A2978">
        <w:t xml:space="preserve">rating </w:t>
      </w:r>
      <w:r w:rsidR="008F15D7" w:rsidRPr="00434DD5">
        <w:t xml:space="preserve">scales), specific protective or risk factor, outcome (ICD or DSM code if available, or definition of specific disorders as reported by authors given inclusion criteria </w:t>
      </w:r>
      <w:r w:rsidR="002A2978">
        <w:t>were</w:t>
      </w:r>
      <w:r w:rsidR="002A2978" w:rsidRPr="00434DD5">
        <w:t xml:space="preserve"> </w:t>
      </w:r>
      <w:r w:rsidR="008F15D7" w:rsidRPr="00434DD5">
        <w:t xml:space="preserve">met), and its risk estimate.  If an article presented separate meta-analyses on more than one reported </w:t>
      </w:r>
      <w:r w:rsidR="002A2978">
        <w:t>neurodevelopmental</w:t>
      </w:r>
      <w:r w:rsidR="000C2518">
        <w:t xml:space="preserve"> disorder</w:t>
      </w:r>
      <w:r w:rsidR="000C2518" w:rsidRPr="00434DD5">
        <w:t xml:space="preserve"> </w:t>
      </w:r>
      <w:r w:rsidR="008F15D7" w:rsidRPr="00434DD5">
        <w:t>or setting, we assessed each</w:t>
      </w:r>
      <w:r w:rsidR="000C2518">
        <w:t xml:space="preserve"> </w:t>
      </w:r>
      <w:r w:rsidR="008F15D7" w:rsidRPr="00434DD5">
        <w:t>separately. The methodological quality of each included article was assessed by</w:t>
      </w:r>
      <w:r w:rsidR="00C743B7">
        <w:t xml:space="preserve"> couples of</w:t>
      </w:r>
      <w:r w:rsidR="008F15D7" w:rsidRPr="00434DD5">
        <w:t xml:space="preserve"> </w:t>
      </w:r>
      <w:r w:rsidR="0022222F" w:rsidRPr="00434DD5">
        <w:t>two investigators</w:t>
      </w:r>
      <w:r w:rsidR="008F15D7" w:rsidRPr="00434DD5">
        <w:t xml:space="preserve"> (MS</w:t>
      </w:r>
      <w:r w:rsidR="00BB338B" w:rsidRPr="00434DD5">
        <w:t xml:space="preserve">, </w:t>
      </w:r>
      <w:r w:rsidR="008F15D7" w:rsidRPr="00434DD5">
        <w:t>ED</w:t>
      </w:r>
      <w:r w:rsidR="00BB338B" w:rsidRPr="00434DD5">
        <w:t xml:space="preserve">, OK, </w:t>
      </w:r>
      <w:r w:rsidR="00564E54" w:rsidRPr="00434DD5">
        <w:t>EO</w:t>
      </w:r>
      <w:r w:rsidR="008F15D7" w:rsidRPr="00434DD5">
        <w:t xml:space="preserve">) using the AMSTAR (A Measurement Tool to Assess Systematic Reviews) </w:t>
      </w:r>
      <w:r w:rsidR="000C2518">
        <w:t xml:space="preserve">version </w:t>
      </w:r>
      <w:r w:rsidR="008F15D7" w:rsidRPr="00434DD5">
        <w:t xml:space="preserve">2. </w:t>
      </w:r>
      <w:r w:rsidR="00A32E94" w:rsidRPr="00434DD5">
        <w:fldChar w:fldCharType="begin" w:fldLock="1"/>
      </w:r>
      <w:r w:rsidR="00C743B7">
        <w:instrText>ADDIN CSL_CITATION {"citationItems":[{"id":"ITEM-1","itemData":{"DOI":"10.1136/bmj.j4008","ISSN":"17561833","PMID":"28935701","abstract":"The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interventions.","author":[{"dropping-particle":"","family":"Shea","given":"Beverley J.","non-dropping-particle":"","parse-names":false,"suffix":""},{"dropping-particle":"","family":"Reeves","given":"Barnaby C.","non-dropping-particle":"","parse-names":false,"suffix":""},{"dropping-particle":"","family":"Wells","given":"George","non-dropping-particle":"","parse-names":false,"suffix":""},{"dropping-particle":"","family":"Thuku","given":"Micere","non-dropping-particle":"","parse-names":false,"suffix":""},{"dropping-particle":"","family":"Hamel","given":"Candyce","non-dropping-particle":"","parse-names":false,"suffix":""},{"dropping-particle":"","family":"Moran","given":"Julian","non-dropping-particle":"","parse-names":false,"suffix":""},{"dropping-particle":"","family":"Moher","given":"David","non-dropping-particle":"","parse-names":false,"suffix":""},{"dropping-particle":"","family":"Tugwell","given":"Peter","non-dropping-particle":"","parse-names":false,"suffix":""},{"dropping-particle":"","family":"Welch","given":"Vivian","non-dropping-particle":"","parse-names":false,"suffix":""},{"dropping-particle":"","family":"Kristjansson","given":"Elizabeth","non-dropping-particle":"","parse-names":false,"suffix":""},{"dropping-particle":"","family":"Henry","given":"David A.","non-dropping-particle":"","parse-names":false,"suffix":""}],"container-title":"BMJ (Online)","id":"ITEM-1","issued":{"date-parts":[["2017"]]},"publisher":"BMJ Publishing Group","title":"AMSTAR 2: A critical appraisal tool for systematic reviews that include randomised or non-randomised studies of healthcare interventions, or both","type":"article-journal","volume":"358"},"uris":["http://www.mendeley.com/documents/?uuid=6e6c36d0-f6b1-3848-a33b-1f78481fb67c"]}],"mendeley":{"formattedCitation":"&lt;sup&gt;25&lt;/sup&gt;","plainTextFormattedCitation":"25","previouslyFormattedCitation":"&lt;sup&gt;25&lt;/sup&gt;"},"properties":{"noteIndex":0},"schema":"https://github.com/citation-style-language/schema/raw/master/csl-citation.json"}</w:instrText>
      </w:r>
      <w:r w:rsidR="00A32E94" w:rsidRPr="00434DD5">
        <w:fldChar w:fldCharType="separate"/>
      </w:r>
      <w:r w:rsidR="00987493" w:rsidRPr="00987493">
        <w:rPr>
          <w:noProof/>
          <w:vertAlign w:val="superscript"/>
        </w:rPr>
        <w:t>25</w:t>
      </w:r>
      <w:r w:rsidR="00A32E94" w:rsidRPr="00434DD5">
        <w:fldChar w:fldCharType="end"/>
      </w:r>
      <w:r w:rsidR="001D3004" w:rsidRPr="00434DD5">
        <w:t xml:space="preserve"> </w:t>
      </w:r>
    </w:p>
    <w:p w14:paraId="0455A8B1" w14:textId="77777777" w:rsidR="008F15D7" w:rsidRPr="00434DD5" w:rsidRDefault="008F15D7" w:rsidP="00E32C58">
      <w:pPr>
        <w:spacing w:line="480" w:lineRule="auto"/>
        <w:rPr>
          <w:i/>
          <w:iCs/>
        </w:rPr>
      </w:pPr>
      <w:r w:rsidRPr="00434DD5">
        <w:rPr>
          <w:i/>
          <w:iCs/>
        </w:rPr>
        <w:t>Data analysis</w:t>
      </w:r>
    </w:p>
    <w:p w14:paraId="65353FD4" w14:textId="34182DFB" w:rsidR="008F15D7" w:rsidRPr="00434DD5" w:rsidRDefault="00E541B3" w:rsidP="00E32C58">
      <w:pPr>
        <w:spacing w:line="480" w:lineRule="auto"/>
      </w:pPr>
      <w:bookmarkStart w:id="2" w:name="_Hlk44951850"/>
      <w:r w:rsidRPr="00434DD5">
        <w:t>For each association</w:t>
      </w:r>
      <w:r w:rsidR="000C2518">
        <w:t xml:space="preserve"> (i.e., between a specific risk factor and a specific neurodevelopmental disorder)</w:t>
      </w:r>
      <w:r w:rsidRPr="00434DD5">
        <w:t>, we obtained effect sizes of individual studies reported in each meta-analysis, recalculat</w:t>
      </w:r>
      <w:r w:rsidR="002A2978">
        <w:t>ing</w:t>
      </w:r>
      <w:r w:rsidRPr="00434DD5">
        <w:t xml:space="preserve"> the pooled effect sizes and 95% </w:t>
      </w:r>
      <w:r w:rsidR="002A2978">
        <w:t>confidence intervals (</w:t>
      </w:r>
      <w:r w:rsidRPr="00434DD5">
        <w:t>C</w:t>
      </w:r>
      <w:r w:rsidR="002A2978" w:rsidRPr="00434DD5">
        <w:t>i</w:t>
      </w:r>
      <w:r w:rsidRPr="00434DD5">
        <w:t>s</w:t>
      </w:r>
      <w:r w:rsidR="002A2978">
        <w:t>),</w:t>
      </w:r>
      <w:r w:rsidRPr="00434DD5">
        <w:t xml:space="preserve"> using random-effects models</w:t>
      </w:r>
      <w:r w:rsidR="008F15D7" w:rsidRPr="00434DD5">
        <w:t xml:space="preserve">. </w:t>
      </w:r>
      <w:r w:rsidR="00A32E94" w:rsidRPr="00434DD5">
        <w:fldChar w:fldCharType="begin" w:fldLock="1"/>
      </w:r>
      <w:r w:rsidR="00C743B7">
        <w:instrText>ADDIN CSL_CITATION {"citationItems":[{"id":"ITEM-1","itemData":{"DOI":"10.1016/0197-2456(86)90046-2","ISSN":"01972456","PMID":"3802833","abstract":"This paper examines eight published reviews each reporting results from several related trials. Each review pools the results from the relevant trials in order to evaluate the efficacy of a certain treatment for a specified medical condition. These reviews lack consistent assessment of homogeneity of treatment effect before pooling. We discuss a random effects approach to combining evidence from a series of experiments comparing two treatments. This approach incorporates the heterogeneity of effects in the analysis of the overall treatment efficacy. The model can be extended to include relevant covariates which would reduce the heterogeneity and allow for more specific therapeutic recommendations. We suggest a simple noniterative procedure for characterizing the distribution of treatment effects in a series of studies. © 1986.","author":[{"dropping-particle":"","family":"DerSimonian","given":"Rebecca","non-dropping-particle":"","parse-names":false,"suffix":""},{"dropping-particle":"","family":"Laird","given":"Nan","non-dropping-particle":"","parse-names":false,"suffix":""}],"container-title":"Controlled Clinical Trials","id":"ITEM-1","issue":"3","issued":{"date-parts":[["1986"]]},"page":"177-188","title":"Meta-analysis in clinical trials","type":"article-journal","volume":"7"},"uris":["http://www.mendeley.com/documents/?uuid=238481e2-0883-3e92-b674-9f8726fcfdbb"]}],"mendeley":{"formattedCitation":"&lt;sup&gt;26&lt;/sup&gt;","plainTextFormattedCitation":"26","previouslyFormattedCitation":"&lt;sup&gt;26&lt;/sup&gt;"},"properties":{"noteIndex":0},"schema":"https://github.com/citation-style-language/schema/raw/master/csl-citation.json"}</w:instrText>
      </w:r>
      <w:r w:rsidR="00A32E94" w:rsidRPr="00434DD5">
        <w:fldChar w:fldCharType="separate"/>
      </w:r>
      <w:r w:rsidR="00987493" w:rsidRPr="00987493">
        <w:rPr>
          <w:noProof/>
          <w:vertAlign w:val="superscript"/>
        </w:rPr>
        <w:t>26</w:t>
      </w:r>
      <w:r w:rsidR="00A32E94" w:rsidRPr="00434DD5">
        <w:fldChar w:fldCharType="end"/>
      </w:r>
      <w:r w:rsidR="008F15D7" w:rsidRPr="00434DD5">
        <w:t xml:space="preserve">  We transformed the initial effect sizes or </w:t>
      </w:r>
      <w:r w:rsidR="002A2978">
        <w:t>modified</w:t>
      </w:r>
      <w:r w:rsidR="002A2978" w:rsidRPr="00434DD5">
        <w:t xml:space="preserve"> </w:t>
      </w:r>
      <w:r w:rsidR="008F15D7" w:rsidRPr="00434DD5">
        <w:t>the direction of associations presented by the original authors only for the associations with continuous or correlation</w:t>
      </w:r>
      <w:r w:rsidR="002A2978">
        <w:t>al</w:t>
      </w:r>
      <w:r w:rsidR="008F15D7" w:rsidRPr="00434DD5">
        <w:t xml:space="preserve"> data (e.g., Hedges g, beta coefficients)</w:t>
      </w:r>
      <w:r w:rsidR="006D62A6">
        <w:t xml:space="preserve"> in order to present comparable estimates (</w:t>
      </w:r>
      <w:r w:rsidR="002A2978">
        <w:t xml:space="preserve">i.e., </w:t>
      </w:r>
      <w:r w:rsidR="006D62A6">
        <w:t xml:space="preserve">equivalent Odds Ratio - </w:t>
      </w:r>
      <w:proofErr w:type="spellStart"/>
      <w:r w:rsidR="006D62A6">
        <w:t>eOR</w:t>
      </w:r>
      <w:proofErr w:type="spellEnd"/>
      <w:r w:rsidR="006D62A6">
        <w:t>)</w:t>
      </w:r>
      <w:r w:rsidR="008F15D7" w:rsidRPr="00434DD5">
        <w:t xml:space="preserve">. </w:t>
      </w:r>
      <w:r w:rsidR="00B808B3" w:rsidRPr="00434DD5">
        <w:fldChar w:fldCharType="begin" w:fldLock="1"/>
      </w:r>
      <w:r w:rsidR="00C743B7">
        <w:instrText>ADDIN CSL_CITATION {"citationItems":[{"id":"ITEM-1","itemData":{"DOI":"10.1002/wps.20490","ISSN":"20515545","PMID":"29352556","abstract":"Psychosis is a heterogeneous psychiatric condition for which a multitude of risk and protective factors have been suggested. This umbrella review aimed to classify the strength of evidence for the associations between each factor and psychotic disorders whilst controlling for several biases. The Web of Knowledge database was searched to identify systematic reviews and meta-analyses of observational studies which examined associations between socio-demographic, parental, perinatal, later factors or antecedents and psychotic disorders, and which included a comparison group of healthy controls, published from 1965 to January 31, 2017. The literature search and data extraction followed PRISMA and MOOSE guidelines. The association between each factor and ICD or DSM diagnoses of non-organic psychotic disorders was graded into convincing, highly suggestive, suggestive, weak, or non-significant according to a standardized classification based on: number of psychotic cases, random-effects p value, largest study 95% confidence interval, heterogeneity between studies, 95% prediction interval, small study effect, and excess significance bias. In order to assess evidence for temporality of association, we also conducted sensitivity analyses restricted to data from prospective studies. Fifty-five meta-analyses or systematic reviews were included in the umbrella review, corresponding to 683 individual studies and 170 putative risk or protective factors for psychotic disorders. Only the ultra-high-risk state for psychosis (odds ratio, OR=9.32, 95% CI: 4.91-17.72) and Black-Caribbean ethnicity in England (OR=4.87, 95% CI: 3.96-6.00) showed convincing evidence of association. Six factors were highly suggestive (ethnic minority in low ethnic density area, second generation immigrants, trait anhedonia, premorbid IQ, minor physical anomalies, and olfactory identification ability), and nine were suggestive (urbanicity, ethnic minority in high ethnic density area, first generation immigrants, North-African immigrants in Europe, winter/spring season of birth in Northern hemisphere, childhood social withdrawal, childhood trauma, Toxoplasma gondii IgG, and non-right handedness). When only prospective studies were considered, the evidence was convincing for ultra-high-risk state and suggestive for urbanicity only. In summary, this umbrella review found several factors to be associated with psychotic disorders with different levels of evidence. These risk or protective factors rep…","author":[{"dropping-particle":"","family":"Radua","given":"Joaquim","non-dropping-particle":"","parse-names":false,"suffix":""},{"dropping-particle":"","family":"Ramella-Cravaro","given":"Valentina","non-dropping-particle":"","parse-names":false,"suffix":""},{"dropping-particle":"","family":"Ioannidis","given":"John P.A.","non-dropping-particle":"","parse-names":false,"suffix":""},{"dropping-particle":"","family":"Reichenberg","given":"Abraham","non-dropping-particle":"","parse-names":false,"suffix":""},{"dropping-particle":"","family":"Phiphopthatsanee","given":"Nacharin","non-dropping-particle":"","parse-names":false,"suffix":""},{"dropping-particle":"","family":"Amir","given":"Taha","non-dropping-particle":"","parse-names":false,"suffix":""},{"dropping-particle":"","family":"Yenn Thoo","given":"Hyi","non-dropping-particle":"","parse-names":false,"suffix":""},{"dropping-particle":"","family":"Oliver","given":"Dominic","non-dropping-particle":"","parse-names":false,"suffix":""},{"dropping-particle":"","family":"Davies","given":"Cathy","non-dropping-particle":"","parse-names":false,"suffix":""},{"dropping-particle":"","family":"Morgan","given":"Craig","non-dropping-particle":"","parse-names":false,"suffix":""},{"dropping-particle":"","family":"McGuire","given":"Philip","non-dropping-particle":"","parse-names":false,"suffix":""},{"dropping-particle":"","family":"Murray","given":"Robin M.","non-dropping-particle":"","parse-names":false,"suffix":""},{"dropping-particle":"","family":"Fusar-Poli","given":"Paolo","non-dropping-particle":"","parse-names":false,"suffix":""}],"container-title":"World Psychiatry","id":"ITEM-1","issue":"1","issued":{"date-parts":[["2018","2","1"]]},"page":"49-66","publisher":"Blackwell Publishing Ltd","title":"What causes psychosis? An umbrella review of risk and protective factors","type":"article","volume":"17"},"uris":["http://www.mendeley.com/documents/?uuid=62544843-667f-37cf-83a4-7e6d906d5741"]}],"mendeley":{"formattedCitation":"&lt;sup&gt;22&lt;/sup&gt;","plainTextFormattedCitation":"22","previouslyFormattedCitation":"&lt;sup&gt;22&lt;/sup&gt;"},"properties":{"noteIndex":0},"schema":"https://github.com/citation-style-language/schema/raw/master/csl-citation.json"}</w:instrText>
      </w:r>
      <w:r w:rsidR="00B808B3" w:rsidRPr="00434DD5">
        <w:fldChar w:fldCharType="separate"/>
      </w:r>
      <w:r w:rsidR="00987493" w:rsidRPr="00987493">
        <w:rPr>
          <w:noProof/>
          <w:vertAlign w:val="superscript"/>
        </w:rPr>
        <w:t>22</w:t>
      </w:r>
      <w:r w:rsidR="00B808B3" w:rsidRPr="00434DD5">
        <w:fldChar w:fldCharType="end"/>
      </w:r>
      <w:r w:rsidR="008F15D7" w:rsidRPr="00434DD5">
        <w:t xml:space="preserve">  </w:t>
      </w:r>
      <w:r w:rsidRPr="00434DD5">
        <w:t>Between-study heterogeneity</w:t>
      </w:r>
      <w:r w:rsidR="008F15D7" w:rsidRPr="00434DD5">
        <w:t xml:space="preserve"> was </w:t>
      </w:r>
      <w:r w:rsidRPr="00434DD5">
        <w:t>tested</w:t>
      </w:r>
      <w:r w:rsidR="008F15D7" w:rsidRPr="00434DD5">
        <w:t xml:space="preserve"> with the I</w:t>
      </w:r>
      <w:r w:rsidR="008F15D7" w:rsidRPr="00434DD5">
        <w:rPr>
          <w:vertAlign w:val="superscript"/>
        </w:rPr>
        <w:t>2</w:t>
      </w:r>
      <w:r w:rsidR="008F15D7" w:rsidRPr="00434DD5">
        <w:t xml:space="preserve"> statistic.</w:t>
      </w:r>
      <w:r w:rsidR="00B808B3" w:rsidRPr="00434DD5">
        <w:fldChar w:fldCharType="begin" w:fldLock="1"/>
      </w:r>
      <w:r w:rsidR="00C743B7">
        <w:instrText>ADDIN CSL_CITATION {"citationItems":[{"id":"ITEM-1","itemData":{"DOI":"10.1136/bmj.327.7414.557","ISSN":"09598146","PMID":"12958120","author":[{"dropping-particle":"","family":"Higgins","given":"Julian P.T.","non-dropping-particle":"","parse-names":false,"suffix":""},{"dropping-particle":"","family":"Thompson","given":"Simon G.","non-dropping-particle":"","parse-names":false,"suffix":""},{"dropping-particle":"","family":"Deeks","given":"Jonathan J.","non-dropping-particle":"","parse-names":false,"suffix":""},{"dropping-particle":"","family":"Altman","given":"Douglas G.","non-dropping-particle":"","parse-names":false,"suffix":""}],"container-title":"British Medical Journal","id":"ITEM-1","issue":"7414","issued":{"date-parts":[["2003","9","6"]]},"page":"557-560","title":"Measuring inconsistency in meta-analyses","type":"article","volume":"327"},"uris":["http://www.mendeley.com/documents/?uuid=9b3e9f77-2178-3daa-9c7e-f422a0ac70db"]}],"mendeley":{"formattedCitation":"&lt;sup&gt;27&lt;/sup&gt;","plainTextFormattedCitation":"27","previouslyFormattedCitation":"&lt;sup&gt;27&lt;/sup&gt;"},"properties":{"noteIndex":0},"schema":"https://github.com/citation-style-language/schema/raw/master/csl-citation.json"}</w:instrText>
      </w:r>
      <w:r w:rsidR="00B808B3" w:rsidRPr="00434DD5">
        <w:fldChar w:fldCharType="separate"/>
      </w:r>
      <w:r w:rsidR="00987493" w:rsidRPr="00987493">
        <w:rPr>
          <w:noProof/>
          <w:vertAlign w:val="superscript"/>
        </w:rPr>
        <w:t>27</w:t>
      </w:r>
      <w:r w:rsidR="00B808B3" w:rsidRPr="00434DD5">
        <w:fldChar w:fldCharType="end"/>
      </w:r>
      <w:r w:rsidR="008F15D7" w:rsidRPr="00434DD5">
        <w:t xml:space="preserve">  </w:t>
      </w:r>
      <w:r w:rsidRPr="00434DD5">
        <w:t xml:space="preserve">Moreover, 95% prediction intervals for the summary random effect sizes were </w:t>
      </w:r>
      <w:r w:rsidR="008B2F45" w:rsidRPr="00434DD5">
        <w:t xml:space="preserve">computed to estimate </w:t>
      </w:r>
      <w:r w:rsidRPr="00434DD5">
        <w:t>the possible range in which the effect sizes of future studies were</w:t>
      </w:r>
      <w:r w:rsidR="008B2F45" w:rsidRPr="00434DD5">
        <w:t xml:space="preserve"> anticipated</w:t>
      </w:r>
      <w:r w:rsidRPr="00434DD5">
        <w:t xml:space="preserve"> to fall</w:t>
      </w:r>
      <w:r w:rsidR="008F15D7" w:rsidRPr="00434DD5">
        <w:t>.</w:t>
      </w:r>
      <w:r w:rsidR="00C4353B" w:rsidRPr="00434DD5">
        <w:fldChar w:fldCharType="begin" w:fldLock="1"/>
      </w:r>
      <w:r w:rsidR="00C743B7">
        <w:instrText>ADDIN CSL_CITATION {"citationItems":[{"id":"ITEM-1","itemData":{"DOI":"10.1136/bmj.d549","ISSN":"17561833","author":[{"dropping-particle":"","family":"Riley","given":"Richard D.","non-dropping-particle":"","parse-names":false,"suffix":""},{"dropping-particle":"","family":"Higgins","given":"Julian P.T.","non-dropping-particle":"","parse-names":false,"suffix":""},{"dropping-particle":"","family":"Deeks","given":"Jonathan J.","non-dropping-particle":"","parse-names":false,"suffix":""}],"container-title":"BMJ","id":"ITEM-1","issue":"7804","issued":{"date-parts":[["2011","4","30"]]},"page":"964-967","title":"Interpretation of random effects meta-analyses","type":"article-journal","volume":"342"},"uris":["http://www.mendeley.com/documents/?uuid=9573e2db-3ea2-36fe-be17-fb3a3434ce61"]}],"mendeley":{"formattedCitation":"&lt;sup&gt;28&lt;/sup&gt;","plainTextFormattedCitation":"28","previouslyFormattedCitation":"&lt;sup&gt;28&lt;/sup&gt;"},"properties":{"noteIndex":0},"schema":"https://github.com/citation-style-language/schema/raw/master/csl-citation.json"}</w:instrText>
      </w:r>
      <w:r w:rsidR="00C4353B" w:rsidRPr="00434DD5">
        <w:fldChar w:fldCharType="separate"/>
      </w:r>
      <w:r w:rsidR="00987493" w:rsidRPr="00987493">
        <w:rPr>
          <w:noProof/>
          <w:vertAlign w:val="superscript"/>
        </w:rPr>
        <w:t>28</w:t>
      </w:r>
      <w:r w:rsidR="00C4353B" w:rsidRPr="00434DD5">
        <w:fldChar w:fldCharType="end"/>
      </w:r>
      <w:r w:rsidR="008F15D7" w:rsidRPr="00434DD5">
        <w:t xml:space="preserve"> </w:t>
      </w:r>
      <w:r w:rsidRPr="00434DD5">
        <w:t xml:space="preserve">Then, we examined </w:t>
      </w:r>
      <w:r w:rsidR="008B2F45" w:rsidRPr="00434DD5">
        <w:t>small-study effect bias</w:t>
      </w:r>
      <w:r w:rsidR="002A2978">
        <w:t>,</w:t>
      </w:r>
      <w:r w:rsidR="008B2F45" w:rsidRPr="00434DD5">
        <w:t xml:space="preserve"> i.e., </w:t>
      </w:r>
      <w:r w:rsidRPr="00434DD5">
        <w:t xml:space="preserve">whether smaller studies </w:t>
      </w:r>
      <w:r w:rsidR="004A675B" w:rsidRPr="00434DD5">
        <w:t>generated</w:t>
      </w:r>
      <w:r w:rsidR="008B2F45" w:rsidRPr="00434DD5">
        <w:t xml:space="preserve"> </w:t>
      </w:r>
      <w:r w:rsidRPr="00434DD5">
        <w:t>larger effect sizes compared with larger studies</w:t>
      </w:r>
      <w:r w:rsidR="008F15D7" w:rsidRPr="00434DD5">
        <w:t>.</w:t>
      </w:r>
      <w:r w:rsidR="002B0FD4" w:rsidRPr="00434DD5">
        <w:t xml:space="preserve"> </w:t>
      </w:r>
      <w:r w:rsidR="002B0FD4" w:rsidRPr="00434DD5">
        <w:fldChar w:fldCharType="begin" w:fldLock="1"/>
      </w:r>
      <w:r w:rsidR="00C743B7">
        <w:instrText>ADDIN CSL_CITATION {"citationItems":[{"id":"ITEM-1","itemData":{"DOI":"10.1016/S2215-0366(19)30181-6","ISSN":"2215-0374","PMID":"31230684","abstract":"BACKGROUND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Psychiatry","id":"ITEM-1","issue":"7","issued":{"date-parts":[["2019"]]},"page":"590-600","title":"Environmental risk factors and biomarkers for autism spectrum disorder: an umbrella review of the evidence.","type":"article-journal","volume":"6"},"uris":["http://www.mendeley.com/documents/?uuid=a98cad56-9f80-3838-91a1-e6f3488579b8"]},{"id":"ITEM-2","itemData":{"DOI":"10.1001/jamapsychiatry.2019.2859","ISSN":"2168-6238","PMID":"31577342","abstract":"Importance Antidepressant use is increasing worldwide. Yet, contrasting evidence on the safety of antidepressants is available from meta-analyses, and the credibility of these findings has not been quantified. Objective To grade the evidence from published meta-analyses of observational studies that assessed the association between antidepressant use or exposure and adverse health outcomes. Data Sources PubMed, Scopus, and PsycINFO were searched from database inception to April 5, 2019. Evidence Review Only meta-analyses of observational studies with a cohort or case-control study design were eligible. Two independent reviewers recorded the data and assessed the methodological quality of the included meta-analyses. Evidence of association was ranked according to established criteria as follows: convincing, highly suggestive, suggestive, weak, or not significant. Results Forty-five meta-analyses (17.9%) from 4471 studies identified and 252 full-text articles scrutinized were selected that described 120 associations, including data from 1012 individual effect size estimates. Seventy-four (61.7%) of the 120 associations were nominally statistically significant at P ≤ .05 using random-effects models. Fifty-two associations (43.4%) had large heterogeneity (I2 &gt; 50%), whereas small-study effects were found for 17 associations (14.2%) and excess significance bias was found for 9 associations (7.5%). Convincing evidence emerged from both main and sensitivity analyses for the association between antidepressant use and risk of suicide attempt or completion among children and adolescents, autism spectrum disorders with antidepressant exposure before and during pregnancy, preterm birth, and low Apgar scores. None of these associations remained supported by convincing evidence after sensitivity analysis, which adjusted for confounding by indication. Conclusions and Relevance This study's findings suggest that most putative adverse health outcomes associated with antidepressant use may not be supported by convincing evidence, and confounding by indication may alter the few associations with convincing evidence. Antidepressant use appears to be safe for the treatment of psychiatric disorders, but more studies matching for underlying disease are needed to clarify the degree of confounding by indication and other biases. No absolute contraindication to antidepressants emerged from this umbrella review.","author":[{"dropping-particle":"","family":"Dragioti","given":"Elena","non-dropping-particle":"","parse-names":false,"suffix":""},{"dropping-particle":"","family":"Solmi","given":"Marco","non-dropping-particle":"","parse-names":false,"suffix":""},{"dropping-particle":"","family":"Favaro","given":"Angela","non-dropping-particle":"","parse-names":false,"suffix":""},{"dropping-particle":"","family":"Fusar-Poli","given":"Paolo","non-dropping-particle":"","parse-names":false,"suffix":""},{"dropping-particle":"","family":"Dazzan","given":"Paola","non-dropping-particle":"","parse-names":false,"suffix":""},{"dropping-particle":"","family":"Thompson","given":"Trevor","non-dropping-particle":"","parse-names":false,"suffix":""},{"dropping-particle":"","family":"Stubbs","given":"Brendon","non-dropping-particle":"","parse-names":false,"suffix":""},{"dropping-particle":"","family":"Firth","given":"Joseph","non-dropping-particle":"","parse-names":false,"suffix":""},{"dropping-particle":"","family":"Fornaro","given":"Michele","non-dropping-particle":"","parse-names":false,"suffix":""},{"dropping-particle":"","family":"Tsartsalis","given":"Dimitrios","non-dropping-particle":"","parse-names":false,"suffix":""},{"dropping-particle":"","family":"Carvalho","given":"Andre F","non-dropping-particle":"","parse-names":false,"suffix":""},{"dropping-particle":"","family":"Vieta","given":"Eduard","non-dropping-particle":"","parse-names":false,"suffix":""},{"dropping-particle":"","family":"McGuire","given":"Philip","non-dropping-particle":"","parse-names":false,"suffix":""},{"dropping-particle":"","family":"Young","given":"Allan H","non-dropping-particle":"","parse-names":false,"suffix":""},{"dropping-particle":"Il","family":"Shin","given":"Jae","non-dropping-particle":"","parse-names":false,"suffix":""},{"dropping-particle":"","family":"Correll","given":"Christoph U","non-dropping-particle":"","parse-names":false,"suffix":""},{"dropping-particle":"","family":"Evangelou","given":"Evangelos","non-dropping-particle":"","parse-names":false,"suffix":""}],"container-title":"JAMA psychiatry","id":"ITEM-2","issued":{"date-parts":[["2019"]]},"title":"Association of Antidepressant Use With Adverse Health Outcomes: A Systematic Umbrella Review.","type":"article-journal"},"uris":["http://www.mendeley.com/documents/?uuid=135d0ca8-5288-4fbe-9ef4-6ff8908409c4"]},{"id":"ITEM-3","itemData":{"DOI":"10.1111/acps.12713","ISSN":"16000447","abstract":"Objective: To map and evaluate the evidence across meta-analyses of randomized controlled trials (RCTs) of psychotherapies for various outcomes. Methods: We identified 173 eligible studies, including 247 meta-analyses that synthesized data from 5157 RCTs via a systematic search from inception to December 2016 in the PubMed, PsycINFO and Cochrane Database of Systematic Reviews. We calculated summary effects using random-effects models, and we assessed between-study heterogeneity. We estimated whether large studies had significantly more conservative results compared to smaller studies (small-study effects) and whether the observed positive studies were more than expected by chance. Finally, we assessed the credibility of the evidence using several criteria. Results: One hundred and ninety-nine meta-analyses were significant at P-value ≤ 0.05, and almost all (n = 196) favoured psychotherapy. Large and very large heterogeneity was observed in 130 meta-analyses. Evidence for small-study effects was found in 72 meta-analyses, while 95 had evidence of excess of significant findings. Only 16 (7%) provided convincing evidence that psychotherapy is effective. These pertained to cognitive behavioural therapy (n = 6), meditation therapy (n = 1), cognitive remediation (n = 1), counselling (n = 1) and mixed types of psychotherapies (n = 7). Conclusions: Although almost 80% meta-analyses reported a nominally statistically significant finding favouring psychotherapy, only a few meta-analyses provided convincing evidence without biases.","author":[{"dropping-particle":"","family":"Dragioti","given":"E.","non-dropping-particle":"","parse-names":false,"suffix":""},{"dropping-particle":"","family":"Karathanos","given":"V.","non-dropping-particle":"","parse-names":false,"suffix":""},{"dropping-particle":"","family":"Gerdle","given":"B.","non-dropping-particle":"","parse-names":false,"suffix":""},{"dropping-particle":"","family":"Evangelou","given":"E.","non-dropping-particle":"","parse-names":false,"suffix":""}],"container-title":"Acta Psychiatrica Scandinavica","id":"ITEM-3","issue":"3","issued":{"date-parts":[["2017","9","1"]]},"page":"236-246","publisher":"Blackwell Publishing Ltd","title":"Does psychotherapy work? An umbrella review of meta-analyses of randomized controlled trials","type":"article","volume":"136"},"uris":["http://www.mendeley.com/documents/?uuid=a1bd4c9b-f597-3cb1-a055-a106e778d4ae"]},{"id":"ITEM-4","itemData":{"DOI":"10.1016/j.jalz.2016.07.152","ISSN":"15525279","abstract":"Introduction Dementia is a heterogeneous neurodegenerative disease, whose etiology results from a complex interplay between environmental and genetic factors. Methods We searched PubMed to identify meta-analyses of observational studies that examined associations between nongenetic factors and dementia. We estimated the summary effect size using random-effects and fixed-effects model, the 95% CI, and the 95% prediction interval. We assessed the between-study heterogeneity (I-square), evidence of small-study effects, and excess significance. Results A total of 76 unique associations were examined. By applying standardized criteria, seven associations presented convincing evidence. These associations pertained to benzodiazepines use, depression at any age, late-life depression, and frequency of social contacts for all types of dementia; late-life depression for Alzheimer's disease; and type 2 diabetes mellitus for vascular dementia and Alzheimer's disease. Discussion Several risk factors present substantial evidence for association with dementia and should be assessed as potential targets for interventions, but these associations may not necessarily be causal.","author":[{"dropping-particle":"","family":"Bellou","given":"Vanesa","non-dropping-particle":"","parse-names":false,"suffix":""},{"dropping-particle":"","family":"Belbasis","given":"Lazaros","non-dropping-particle":"","parse-names":false,"suffix":""},{"dropping-particle":"","family":"Tzoulaki","given":"Ioanna","non-dropping-particle":"","parse-names":false,"suffix":""},{"dropping-particle":"","family":"Middleton","given":"Lefkos T.","non-dropping-particle":"","parse-names":false,"suffix":""},{"dropping-particle":"","family":"Ioannidis","given":"John P.A.","non-dropping-particle":"","parse-names":false,"suffix":""},{"dropping-particle":"","family":"Evangelou","given":"Evangelos","non-dropping-particle":"","parse-names":false,"suffix":""}],"container-title":"Alzheimer's and Dementia","id":"ITEM-4","issue":"4","issued":{"date-parts":[["2017","4","1"]]},"page":"406-418","publisher":"Elsevier Inc.","title":"Systematic evaluation of the associations between environmental risk factors and dementia: An umbrella review of systematic reviews and meta-analyses","type":"article-journal","volume":"13"},"uris":["http://www.mendeley.com/documents/?uuid=baed83d5-709b-346c-a3cc-0b5ab5a51ff3"]},{"id":"ITEM-5","itemData":{"DOI":"10.1016/S1474-4422(14)70267-4","ISSN":"14744465","abstract":"Background: The cause of multiple sclerosis is believed to involve environmental exposure and genetic susceptibility. We aimed to summarise the environmental risk factors that have been studied in relation to onset of multiple sclerosis, assess whether there is evidence for diverse biases in this literature, and identify risk factors without evidence of biases. Methods: We searched PubMed from inception to Nov 22, 2014, to identify systematic reviews and meta-analyses of observational studies that examined associations between environmental factors and multiple sclerosis. For each meta-analysis we estimated the summary effect size by use of random-effects and fixed-effects models, the 95% CI, and the 95% prediction interval. We estimated the between-study heterogeneity expressed by I2 (defined as large for I2≥50%), evidence of small-study effects (ie, large studies had significantly more conservative results than smaller studies), and evidence of excess significance bias (ie, more studies than expected with significant results). Findings: Overall, 44 unique meta-analyses including 416 primary studies of different risk factors and multiple sclerosis were examined, covering a wide range of risk factors: vaccinations, comorbid diseases, surgeries, traumatic events and accidents, exposure to environmental agents, and biochemical, infectious, and musculoskeletal biomarkers. 23 of 44 meta-analyses had results that were significant at p values less than ·05 and 11 at p values less than ·001 under the random-effects model. Only three of the 11 significant meta-analyses (p&lt;·001) included more than 1000 cases, had 95% prediction intervals excluding the null value, and were not suggestive of large heterogeneity (I2&lt;50%), small-study effects (p for Egger's test &gt;·10), or excess significance (p&gt;·05). These were IgG seropositivity to Epstein-Barr virus nuclear antigen (EBNA) (random effects odds ratio [OR] 4·46, 95% CI 3·26-6·09; p for effect size=1·5 × 10-19; I2=43%), infectious mononucleosis (2·17, 1·97-2·39; p=3·1 × 10-50; I2=0%), and smoking (1·52, 1·39-1·66; p=1·7 × 10-18; I2=0%). Interpretation: Many studies on environmental factors associated with multiple sclerosis have caveats casting doubts on their validity. Data from more and better-designed studies are needed to establish robust evidence. A biomarker of Epstein-Barr virus (anti-EBNA IgG seropositivity), infectious mononucleosis, and smoking showed the strongest consistent evidence of an association. Fund…","author":[{"dropping-particle":"","family":"Belbasis","given":"Lazaros","non-dropping-particle":"","parse-names":false,"suffix":""},{"dropping-particle":"","family":"Bellou","given":"Vanesa","non-dropping-particle":"","parse-names":false,"suffix":""},{"dropping-particle":"","family":"Evangelou","given":"Evangelos","non-dropping-particle":"","parse-names":false,"suffix":""},{"dropping-particle":"","family":"Ioannidis","given":"John P.A.","non-dropping-particle":"","parse-names":false,"suffix":""},{"dropping-particle":"","family":"Tzoulaki","given":"Ioanna","non-dropping-particle":"","parse-names":false,"suffix":""}],"container-title":"The Lancet Neurology","id":"ITEM-5","issue":"3","issued":{"date-parts":[["2015","3","1"]]},"page":"263-273","publisher":"Lancet Publishing Group","title":"Environmental risk factors and multiple sclerosis: An umbrella review of systematic reviews and meta-analyses","type":"article-journal","volume":"14"},"uris":["http://www.mendeley.com/documents/?uuid=856ced26-c973-3c4e-9da0-569024f6580f"]},{"id":"ITEM-6","itemData":{"DOI":"10.1002/wps.20490","ISSN":"20515545","PMID":"29352556","abstract":"Psychosis is a heterogeneous psychiatric condition for which a multitude of risk and protective factors have been suggested. This umbrella review aimed to classify the strength of evidence for the associations between each factor and psychotic disorders whilst controlling for several biases. The Web of Knowledge database was searched to identify systematic reviews and meta-analyses of observational studies which examined associations between socio-demographic, parental, perinatal, later factors or antecedents and psychotic disorders, and which included a comparison group of healthy controls, published from 1965 to January 31, 2017. The literature search and data extraction followed PRISMA and MOOSE guidelines. The association between each factor and ICD or DSM diagnoses of non-organic psychotic disorders was graded into convincing, highly suggestive, suggestive, weak, or non-significant according to a standardized classification based on: number of psychotic cases, random-effects p value, largest study 95% confidence interval, heterogeneity between studies, 95% prediction interval, small study effect, and excess significance bias. In order to assess evidence for temporality of association, we also conducted sensitivity analyses restricted to data from prospective studies. Fifty-five meta-analyses or systematic reviews were included in the umbrella review, corresponding to 683 individual studies and 170 putative risk or protective factors for psychotic disorders. Only the ultra-high-risk state for psychosis (odds ratio, OR=9.32, 95% CI: 4.91-17.72) and Black-Caribbean ethnicity in England (OR=4.87, 95% CI: 3.96-6.00) showed convincing evidence of association. Six factors were highly suggestive (ethnic minority in low ethnic density area, second generation immigrants, trait anhedonia, premorbid IQ, minor physical anomalies, and olfactory identification ability), and nine were suggestive (urbanicity, ethnic minority in high ethnic density area, first generation immigrants, North-African immigrants in Europe, winter/spring season of birth in Northern hemisphere, childhood social withdrawal, childhood trauma, Toxoplasma gondii IgG, and non-right handedness). When only prospective studies were considered, the evidence was convincing for ultra-high-risk state and suggestive for urbanicity only. In summary, this umbrella review found several factors to be associated with psychotic disorders with different levels of evidence. These risk or protective factors rep…","author":[{"dropping-particle":"","family":"Radua","given":"Joaquim","non-dropping-particle":"","parse-names":false,"suffix":""},{"dropping-particle":"","family":"Ramella-Cravaro","given":"Valentina","non-dropping-particle":"","parse-names":false,"suffix":""},{"dropping-particle":"","family":"Ioannidis","given":"John P.A.","non-dropping-particle":"","parse-names":false,"suffix":""},{"dropping-particle":"","family":"Reichenberg","given":"Abraham","non-dropping-particle":"","parse-names":false,"suffix":""},{"dropping-particle":"","family":"Phiphopthatsanee","given":"Nacharin","non-dropping-particle":"","parse-names":false,"suffix":""},{"dropping-particle":"","family":"Amir","given":"Taha","non-dropping-particle":"","parse-names":false,"suffix":""},{"dropping-particle":"","family":"Yenn Thoo","given":"Hyi","non-dropping-particle":"","parse-names":false,"suffix":""},{"dropping-particle":"","family":"Oliver","given":"Dominic","non-dropping-particle":"","parse-names":false,"suffix":""},{"dropping-particle":"","family":"Davies","given":"Cathy","non-dropping-particle":"","parse-names":false,"suffix":""},{"dropping-particle":"","family":"Morgan","given":"Craig","non-dropping-particle":"","parse-names":false,"suffix":""},{"dropping-particle":"","family":"McGuire","given":"Philip","non-dropping-particle":"","parse-names":false,"suffix":""},{"dropping-particle":"","family":"Murray","given":"Robin M.","non-dropping-particle":"","parse-names":false,"suffix":""},{"dropping-particle":"","family":"Fusar-Poli","given":"Paolo","non-dropping-particle":"","parse-names":false,"suffix":""}],"container-title":"World Psychiatry","id":"ITEM-6","issue":"1","issued":{"date-parts":[["2018","2","1"]]},"page":"49-66","publisher":"Blackwell Publishing Ltd","title":"What causes psychosis? An umbrella review of risk and protective factors","type":"article","volume":"17"},"uris":["http://www.mendeley.com/documents/?uuid=62544843-667f-37cf-83a4-7e6d906d5741"]},{"id":"ITEM-7","itemData":{"DOI":"10.2340/16501977-2377","ISSN":"1651-2081","PMID":"30132012","abstract":"OBJECTIVE To evaluate the strength of the evidence for multimodal/multidisciplinary rehabilitation programmes (MMRPs) for common pain outcomes. DATA SOURCES PubMed, PsychInfo, PEDro and Cochrane Library were searched from inception to August 2017. STUDY SELECTION Meta-analyses of randomized controlled trials or controlled clinical trials and qualitative systematic reviews of randomized controlled trials and non-randomized controlled trials were considered eligible. DATA EXTRACTION Two independent reviewers abstracted data and evaluated the methodological quality of the reviews. The strength of the evidence was graded using several criteria. DATA SYNTHESIS Twelve meta-analyses, including 134 associations, and 24 qualitative systematic reviews were selected. None of the associations in meta-analyses and qualitative systematic reviews were supported by either strong or highly suggestive evidence. In meta-analyses, only 8 (6%) associations that were significant at p-value ≤ 0.05 were supported by suggestive evidence, whereas 44 (33%) associations were supported by weak evidence. Moderate evidence was found only in 4 (17%) qualitative systematic reviews, while 14 (58%) qualitative systematic reviews had limited evidence. CONCLUSION There is no evidence that MMRPs are effective for prevalent clinical pain conditions. The majority of the evidence remains ambiguous and susceptible to biases due to the small sample size of participants and the limited number of studies included.","author":[{"dropping-particle":"","family":"Dragioti","given":"Elena","non-dropping-particle":"","parse-names":false,"suffix":""},{"dropping-particle":"","family":"Evangelou","given":"Evangelos","non-dropping-particle":"","parse-names":false,"suffix":""},{"dropping-particle":"","family":"Larsson","given":"Britt","non-dropping-particle":"","parse-names":false,"suffix":""},{"dropping-particle":"","family":"Gerdle","given":"Björn","non-dropping-particle":"","parse-names":false,"suffix":""}],"container-title":"Journal of rehabilitation medicine","id":"ITEM-7","issue":"9","issued":{"date-parts":[["2018","9","28"]]},"page":"779-791","title":"Effectiveness of multidisciplinary programmes for clinical pain conditions: An umbrella review.","type":"article-journal","volume":"50"},"uris":["http://www.mendeley.com/documents/?uuid=29e767b7-9ea1-3064-a0c3-79d040a08962"]}],"mendeley":{"formattedCitation":"&lt;sup&gt;11,18–22,29&lt;/sup&gt;","plainTextFormattedCitation":"11,18–22,29","previouslyFormattedCitation":"&lt;sup&gt;11,18–22,29&lt;/sup&gt;"},"properties":{"noteIndex":0},"schema":"https://github.com/citation-style-language/schema/raw/master/csl-citation.json"}</w:instrText>
      </w:r>
      <w:r w:rsidR="002B0FD4" w:rsidRPr="00434DD5">
        <w:fldChar w:fldCharType="separate"/>
      </w:r>
      <w:r w:rsidR="00987493" w:rsidRPr="00987493">
        <w:rPr>
          <w:noProof/>
          <w:vertAlign w:val="superscript"/>
        </w:rPr>
        <w:t>11,18–22,29</w:t>
      </w:r>
      <w:r w:rsidR="002B0FD4" w:rsidRPr="00434DD5">
        <w:fldChar w:fldCharType="end"/>
      </w:r>
      <w:r w:rsidR="008F15D7" w:rsidRPr="00434DD5">
        <w:t xml:space="preserve">  </w:t>
      </w:r>
      <w:r w:rsidR="00CD2507">
        <w:t>We used</w:t>
      </w:r>
      <w:r w:rsidR="008F15D7" w:rsidRPr="00434DD5">
        <w:t xml:space="preserve"> </w:t>
      </w:r>
      <w:r w:rsidR="00CD2507" w:rsidRPr="00434DD5">
        <w:t xml:space="preserve">as indicators of small-study effect </w:t>
      </w:r>
      <w:r w:rsidR="00CD2507">
        <w:t>when regarding a specific association b</w:t>
      </w:r>
      <w:r w:rsidR="008B2F45" w:rsidRPr="00434DD5">
        <w:t xml:space="preserve">oth the Egger regression asymmetry test (p-value ≤ 0.10) and the random-effects summary effect </w:t>
      </w:r>
      <w:r w:rsidR="008B2F45" w:rsidRPr="00434DD5">
        <w:lastRenderedPageBreak/>
        <w:t xml:space="preserve">size </w:t>
      </w:r>
      <w:r w:rsidR="00CD2507">
        <w:t>were</w:t>
      </w:r>
      <w:r w:rsidR="00CD2507" w:rsidRPr="00434DD5">
        <w:t xml:space="preserve"> </w:t>
      </w:r>
      <w:r w:rsidR="008B2F45" w:rsidRPr="00434DD5">
        <w:t xml:space="preserve">larger than </w:t>
      </w:r>
      <w:r w:rsidR="00CD2507">
        <w:t>the effect size</w:t>
      </w:r>
      <w:r w:rsidR="00CD2507" w:rsidRPr="00434DD5">
        <w:t xml:space="preserve"> </w:t>
      </w:r>
      <w:r w:rsidR="008B2F45" w:rsidRPr="00434DD5">
        <w:t xml:space="preserve">of the largest study </w:t>
      </w:r>
      <w:r w:rsidR="00CD2507">
        <w:t>contributing to that</w:t>
      </w:r>
      <w:r w:rsidR="00CD2507" w:rsidRPr="00434DD5">
        <w:t xml:space="preserve"> </w:t>
      </w:r>
      <w:r w:rsidR="008B2F45" w:rsidRPr="00434DD5">
        <w:t>association</w:t>
      </w:r>
      <w:r w:rsidR="008F15D7" w:rsidRPr="00434DD5">
        <w:t xml:space="preserve"> .</w:t>
      </w:r>
      <w:r w:rsidR="00EB54F7" w:rsidRPr="00434DD5">
        <w:fldChar w:fldCharType="begin" w:fldLock="1"/>
      </w:r>
      <w:r w:rsidR="00C743B7">
        <w:instrText>ADDIN CSL_CITATION {"citationItems":[{"id":"ITEM-1","itemData":{"DOI":"10.1001/jamapsychiatry.2019.2859","ISSN":"2168-6238","PMID":"31577342","abstract":"Importance Antidepressant use is increasing worldwide. Yet, contrasting evidence on the safety of antidepressants is available from meta-analyses, and the credibility of these findings has not been quantified. Objective To grade the evidence from published meta-analyses of observational studies that assessed the association between antidepressant use or exposure and adverse health outcomes. Data Sources PubMed, Scopus, and PsycINFO were searched from database inception to April 5, 2019. Evidence Review Only meta-analyses of observational studies with a cohort or case-control study design were eligible. Two independent reviewers recorded the data and assessed the methodological quality of the included meta-analyses. Evidence of association was ranked according to established criteria as follows: convincing, highly suggestive, suggestive, weak, or not significant. Results Forty-five meta-analyses (17.9%) from 4471 studies identified and 252 full-text articles scrutinized were selected that described 120 associations, including data from 1012 individual effect size estimates. Seventy-four (61.7%) of the 120 associations were nominally statistically significant at P ≤ .05 using random-effects models. Fifty-two associations (43.4%) had large heterogeneity (I2 &gt; 50%), whereas small-study effects were found for 17 associations (14.2%) and excess significance bias was found for 9 associations (7.5%). Convincing evidence emerged from both main and sensitivity analyses for the association between antidepressant use and risk of suicide attempt or completion among children and adolescents, autism spectrum disorders with antidepressant exposure before and during pregnancy, preterm birth, and low Apgar scores. None of these associations remained supported by convincing evidence after sensitivity analysis, which adjusted for confounding by indication. Conclusions and Relevance This study's findings suggest that most putative adverse health outcomes associated with antidepressant use may not be supported by convincing evidence, and confounding by indication may alter the few associations with convincing evidence. Antidepressant use appears to be safe for the treatment of psychiatric disorders, but more studies matching for underlying disease are needed to clarify the degree of confounding by indication and other biases. No absolute contraindication to antidepressants emerged from this umbrella review.","author":[{"dropping-particle":"","family":"Dragioti","given":"Elena","non-dropping-particle":"","parse-names":false,"suffix":""},{"dropping-particle":"","family":"Solmi","given":"Marco","non-dropping-particle":"","parse-names":false,"suffix":""},{"dropping-particle":"","family":"Favaro","given":"Angela","non-dropping-particle":"","parse-names":false,"suffix":""},{"dropping-particle":"","family":"Fusar-Poli","given":"Paolo","non-dropping-particle":"","parse-names":false,"suffix":""},{"dropping-particle":"","family":"Dazzan","given":"Paola","non-dropping-particle":"","parse-names":false,"suffix":""},{"dropping-particle":"","family":"Thompson","given":"Trevor","non-dropping-particle":"","parse-names":false,"suffix":""},{"dropping-particle":"","family":"Stubbs","given":"Brendon","non-dropping-particle":"","parse-names":false,"suffix":""},{"dropping-particle":"","family":"Firth","given":"Joseph","non-dropping-particle":"","parse-names":false,"suffix":""},{"dropping-particle":"","family":"Fornaro","given":"Michele","non-dropping-particle":"","parse-names":false,"suffix":""},{"dropping-particle":"","family":"Tsartsalis","given":"Dimitrios","non-dropping-particle":"","parse-names":false,"suffix":""},{"dropping-particle":"","family":"Carvalho","given":"Andre F","non-dropping-particle":"","parse-names":false,"suffix":""},{"dropping-particle":"","family":"Vieta","given":"Eduard","non-dropping-particle":"","parse-names":false,"suffix":""},{"dropping-particle":"","family":"McGuire","given":"Philip","non-dropping-particle":"","parse-names":false,"suffix":""},{"dropping-particle":"","family":"Young","given":"Allan H","non-dropping-particle":"","parse-names":false,"suffix":""},{"dropping-particle":"Il","family":"Shin","given":"Jae","non-dropping-particle":"","parse-names":false,"suffix":""},{"dropping-particle":"","family":"Correll","given":"Christoph U","non-dropping-particle":"","parse-names":false,"suffix":""},{"dropping-particle":"","family":"Evangelou","given":"Evangelos","non-dropping-particle":"","parse-names":false,"suffix":""}],"container-title":"JAMA psychiatry","id":"ITEM-1","issued":{"date-parts":[["2019"]]},"title":"Association of Antidepressant Use With Adverse Health Outcomes: A Systematic Umbrella Review.","type":"article-journal"},"uris":["http://www.mendeley.com/documents/?uuid=135d0ca8-5288-4fbe-9ef4-6ff8908409c4"]},{"id":"ITEM-2","itemData":{"DOI":"10.1016/j.jalz.2016.07.152","ISSN":"15525279","abstract":"Introduction Dementia is a heterogeneous neurodegenerative disease, whose etiology results from a complex interplay between environmental and genetic factors. Methods We searched PubMed to identify meta-analyses of observational studies that examined associations between nongenetic factors and dementia. We estimated the summary effect size using random-effects and fixed-effects model, the 95% CI, and the 95% prediction interval. We assessed the between-study heterogeneity (I-square), evidence of small-study effects, and excess significance. Results A total of 76 unique associations were examined. By applying standardized criteria, seven associations presented convincing evidence. These associations pertained to benzodiazepines use, depression at any age, late-life depression, and frequency of social contacts for all types of dementia; late-life depression for Alzheimer's disease; and type 2 diabetes mellitus for vascular dementia and Alzheimer's disease. Discussion Several risk factors present substantial evidence for association with dementia and should be assessed as potential targets for interventions, but these associations may not necessarily be causal.","author":[{"dropping-particle":"","family":"Bellou","given":"Vanesa","non-dropping-particle":"","parse-names":false,"suffix":""},{"dropping-particle":"","family":"Belbasis","given":"Lazaros","non-dropping-particle":"","parse-names":false,"suffix":""},{"dropping-particle":"","family":"Tzoulaki","given":"Ioanna","non-dropping-particle":"","parse-names":false,"suffix":""},{"dropping-particle":"","family":"Middleton","given":"Lefkos T.","non-dropping-particle":"","parse-names":false,"suffix":""},{"dropping-particle":"","family":"Ioannidis","given":"John P.A.","non-dropping-particle":"","parse-names":false,"suffix":""},{"dropping-particle":"","family":"Evangelou","given":"Evangelos","non-dropping-particle":"","parse-names":false,"suffix":""}],"container-title":"Alzheimer's and Dementia","id":"ITEM-2","issue":"4","issued":{"date-parts":[["2017","4","1"]]},"page":"406-418","publisher":"Elsevier Inc.","title":"Systematic evaluation of the associations between environmental risk factors and dementia: An umbrella review of systematic reviews and meta-analyses","type":"article-journal","volume":"13"},"uris":["http://www.mendeley.com/documents/?uuid=baed83d5-709b-346c-a3cc-0b5ab5a51ff3"]},{"id":"ITEM-3","itemData":{"DOI":"10.1016/S1474-4422(14)70267-4","ISSN":"14744465","abstract":"Background: The cause of multiple sclerosis is believed to involve environmental exposure and genetic susceptibility. We aimed to summarise the environmental risk factors that have been studied in relation to onset of multiple sclerosis, assess whether there is evidence for diverse biases in this literature, and identify risk factors without evidence of biases. Methods: We searched PubMed from inception to Nov 22, 2014, to identify systematic reviews and meta-analyses of observational studies that examined associations between environmental factors and multiple sclerosis. For each meta-analysis we estimated the summary effect size by use of random-effects and fixed-effects models, the 95% CI, and the 95% prediction interval. We estimated the between-study heterogeneity expressed by I2 (defined as large for I2≥50%), evidence of small-study effects (ie, large studies had significantly more conservative results than smaller studies), and evidence of excess significance bias (ie, more studies than expected with significant results). Findings: Overall, 44 unique meta-analyses including 416 primary studies of different risk factors and multiple sclerosis were examined, covering a wide range of risk factors: vaccinations, comorbid diseases, surgeries, traumatic events and accidents, exposure to environmental agents, and biochemical, infectious, and musculoskeletal biomarkers. 23 of 44 meta-analyses had results that were significant at p values less than ·05 and 11 at p values less than ·001 under the random-effects model. Only three of the 11 significant meta-analyses (p&lt;·001) included more than 1000 cases, had 95% prediction intervals excluding the null value, and were not suggestive of large heterogeneity (I2&lt;50%), small-study effects (p for Egger's test &gt;·10), or excess significance (p&gt;·05). These were IgG seropositivity to Epstein-Barr virus nuclear antigen (EBNA) (random effects odds ratio [OR] 4·46, 95% CI 3·26-6·09; p for effect size=1·5 × 10-19; I2=43%), infectious mononucleosis (2·17, 1·97-2·39; p=3·1 × 10-50; I2=0%), and smoking (1·52, 1·39-1·66; p=1·7 × 10-18; I2=0%). Interpretation: Many studies on environmental factors associated with multiple sclerosis have caveats casting doubts on their validity. Data from more and better-designed studies are needed to establish robust evidence. A biomarker of Epstein-Barr virus (anti-EBNA IgG seropositivity), infectious mononucleosis, and smoking showed the strongest consistent evidence of an association. Fund…","author":[{"dropping-particle":"","family":"Belbasis","given":"Lazaros","non-dropping-particle":"","parse-names":false,"suffix":""},{"dropping-particle":"","family":"Bellou","given":"Vanesa","non-dropping-particle":"","parse-names":false,"suffix":""},{"dropping-particle":"","family":"Evangelou","given":"Evangelos","non-dropping-particle":"","parse-names":false,"suffix":""},{"dropping-particle":"","family":"Ioannidis","given":"John P.A.","non-dropping-particle":"","parse-names":false,"suffix":""},{"dropping-particle":"","family":"Tzoulaki","given":"Ioanna","non-dropping-particle":"","parse-names":false,"suffix":""}],"container-title":"The Lancet Neurology","id":"ITEM-3","issue":"3","issued":{"date-parts":[["2015","3","1"]]},"page":"263-273","publisher":"Lancet Publishing Group","title":"Environmental risk factors and multiple sclerosis: An umbrella review of systematic reviews and meta-analyses","type":"article-journal","volume":"14"},"uris":["http://www.mendeley.com/documents/?uuid=856ced26-c973-3c4e-9da0-569024f6580f"]},{"id":"ITEM-4","itemData":{"DOI":"10.2340/16501977-2377","ISSN":"1651-2081","PMID":"30132012","abstract":"OBJECTIVE To evaluate the strength of the evidence for multimodal/multidisciplinary rehabilitation programmes (MMRPs) for common pain outcomes. DATA SOURCES PubMed, PsychInfo, PEDro and Cochrane Library were searched from inception to August 2017. STUDY SELECTION Meta-analyses of randomized controlled trials or controlled clinical trials and qualitative systematic reviews of randomized controlled trials and non-randomized controlled trials were considered eligible. DATA EXTRACTION Two independent reviewers abstracted data and evaluated the methodological quality of the reviews. The strength of the evidence was graded using several criteria. DATA SYNTHESIS Twelve meta-analyses, including 134 associations, and 24 qualitative systematic reviews were selected. None of the associations in meta-analyses and qualitative systematic reviews were supported by either strong or highly suggestive evidence. In meta-analyses, only 8 (6%) associations that were significant at p-value ≤ 0.05 were supported by suggestive evidence, whereas 44 (33%) associations were supported by weak evidence. Moderate evidence was found only in 4 (17%) qualitative systematic reviews, while 14 (58%) qualitative systematic reviews had limited evidence. CONCLUSION There is no evidence that MMRPs are effective for prevalent clinical pain conditions. The majority of the evidence remains ambiguous and susceptible to biases due to the small sample size of participants and the limited number of studies included.","author":[{"dropping-particle":"","family":"Dragioti","given":"Elena","non-dropping-particle":"","parse-names":false,"suffix":""},{"dropping-particle":"","family":"Evangelou","given":"Evangelos","non-dropping-particle":"","parse-names":false,"suffix":""},{"dropping-particle":"","family":"Larsson","given":"Britt","non-dropping-particle":"","parse-names":false,"suffix":""},{"dropping-particle":"","family":"Gerdle","given":"Björn","non-dropping-particle":"","parse-names":false,"suffix":""}],"container-title":"Journal of rehabilitation medicine","id":"ITEM-4","issue":"9","issued":{"date-parts":[["2018","9","28"]]},"page":"779-791","title":"Effectiveness of multidisciplinary programmes for clinical pain conditions: An umbrella review.","type":"article-journal","volume":"50"},"uris":["http://www.mendeley.com/documents/?uuid=29e767b7-9ea1-3064-a0c3-79d040a08962"]}],"mendeley":{"formattedCitation":"&lt;sup&gt;18,20,21,29&lt;/sup&gt;","plainTextFormattedCitation":"18,20,21,29","previouslyFormattedCitation":"&lt;sup&gt;18,20,21,29&lt;/sup&gt;"},"properties":{"noteIndex":0},"schema":"https://github.com/citation-style-language/schema/raw/master/csl-citation.json"}</w:instrText>
      </w:r>
      <w:r w:rsidR="00EB54F7" w:rsidRPr="00434DD5">
        <w:fldChar w:fldCharType="separate"/>
      </w:r>
      <w:r w:rsidR="00987493" w:rsidRPr="00987493">
        <w:rPr>
          <w:noProof/>
          <w:vertAlign w:val="superscript"/>
        </w:rPr>
        <w:t>18,20,21,29</w:t>
      </w:r>
      <w:r w:rsidR="00EB54F7" w:rsidRPr="00434DD5">
        <w:fldChar w:fldCharType="end"/>
      </w:r>
      <w:r w:rsidR="008F15D7" w:rsidRPr="00434DD5">
        <w:t xml:space="preserve"> </w:t>
      </w:r>
      <w:r w:rsidRPr="00434DD5">
        <w:t>We finally evaluated the existence of excess significance bias by assessing whether the observed number of studies with nominally statistically significant results was different from the expected number of studies with statistically significant results</w:t>
      </w:r>
      <w:r w:rsidR="008F15D7" w:rsidRPr="00434DD5">
        <w:t>.</w:t>
      </w:r>
      <w:r w:rsidR="00515028" w:rsidRPr="00434DD5">
        <w:fldChar w:fldCharType="begin" w:fldLock="1"/>
      </w:r>
      <w:r w:rsidR="00C743B7">
        <w:instrText>ADDIN CSL_CITATION {"citationItems":[{"id":"ITEM-1","itemData":{"DOI":"10.1177/1740774507079441","ISSN":"17407745","PMID":"17715249","abstract":"Background: The published clinical research literature may be distorted by the pursuit of statistically significant results. Purpose: We aimed to develop a test to explore biases stemming from the pursuit of nominal statistical significance. Methods: The exploratory test evaluates whether there is a relative excess of formally significant findings in the published literature due to any reason (e.g., publication bias, selective analyses and outcome reporting, or fabricated data). The number of expected studies with statistically significant results is estimated and compared against the number of observed significant studies. The main application uses α = 0.05, but a range of α thresholds is also examined. Different values or prior distributions of the effect size are assumed. Given the typically low power (few studies per research question), the test may be best applied across domains of many meta-analyses that share common characteristics (interventions, outcomes, study populations, research environment). Results: We evaluated illustratively eight meta-analyses of clinical trials with &gt;50 studies each and 10 meta-analyses of clinical efficacy for neuroleptic agents in schizophrenia; the 10 meta-analyses were also examined as a composite domain. Different results were obtained against commonly used tests of publication bias. We demonstrated a clear or possible excess of significant studies in 6 of 8 large meta-analyses and in the wide domain of neuroleptic treatments. Limitations: The proposed test is exploratory, may depend on prior assumptions, and should be applied cautiously. Conclusions: An excess of significant findings may be documented in some clinical research fields. © Society for Clinical Trials 2007.","author":[{"dropping-particle":"","family":"Ioannidis","given":"John P.A.","non-dropping-particle":"","parse-names":false,"suffix":""},{"dropping-particle":"","family":"Trikalinos","given":"Thomas A.","non-dropping-particle":"","parse-names":false,"suffix":""}],"container-title":"Clinical Trials","id":"ITEM-1","issue":"3","issued":{"date-parts":[["2007"]]},"page":"245-253","title":"An exploratory test for an excess of significant findings","type":"article-journal","volume":"4"},"uris":["http://www.mendeley.com/documents/?uuid=7ab63b4c-65b9-3c7b-a69d-b598f25f1a9c"]},{"id":"ITEM-2","itemData":{"DOI":"10.1016/j.jmp.2013.03.002","ISSN":"00222496","author":[{"dropping-particle":"","family":"Ioannidis","given":"John P.A.","non-dropping-particle":"","parse-names":false,"suffix":""}],"container-title":"Journal of Mathematical Psychology","id":"ITEM-2","issue":"5","issued":{"date-parts":[["2013","10"]]},"page":"184-187","title":"Clarifications on the application and interpretation of the test for excess significance and its extensions","type":"article-journal","volume":"57"},"uris":["http://www.mendeley.com/documents/?uuid=2019a96e-5c4b-35e5-94d9-cbe6ce3acd90"]}],"mendeley":{"formattedCitation":"&lt;sup&gt;30,31&lt;/sup&gt;","plainTextFormattedCitation":"30,31","previouslyFormattedCitation":"&lt;sup&gt;30,31&lt;/sup&gt;"},"properties":{"noteIndex":0},"schema":"https://github.com/citation-style-language/schema/raw/master/csl-citation.json"}</w:instrText>
      </w:r>
      <w:r w:rsidR="00515028" w:rsidRPr="00434DD5">
        <w:fldChar w:fldCharType="separate"/>
      </w:r>
      <w:r w:rsidR="00987493" w:rsidRPr="00987493">
        <w:rPr>
          <w:noProof/>
          <w:vertAlign w:val="superscript"/>
        </w:rPr>
        <w:t>30,31</w:t>
      </w:r>
      <w:r w:rsidR="00515028" w:rsidRPr="00434DD5">
        <w:fldChar w:fldCharType="end"/>
      </w:r>
      <w:r w:rsidR="005E015A" w:rsidRPr="00434DD5">
        <w:t xml:space="preserve"> </w:t>
      </w:r>
      <w:r w:rsidRPr="00434DD5">
        <w:t>The expected number of statistically significant studies per association was computed by summing the statistical power estimates for each component study. The power estimates of each component study depend on the plausible effect size for the examined association, which we assumed to be the effect size of the largest study (i.e., the smallest SE) per association</w:t>
      </w:r>
      <w:r w:rsidR="008F15D7" w:rsidRPr="00434DD5">
        <w:t>.</w:t>
      </w:r>
      <w:r w:rsidR="005E015A" w:rsidRPr="00434DD5">
        <w:fldChar w:fldCharType="begin" w:fldLock="1"/>
      </w:r>
      <w:r w:rsidR="00C743B7">
        <w:instrText>ADDIN CSL_CITATION {"citationItems":[{"id":"ITEM-1","itemData":{"DOI":"10.1016/j.jmp.2013.03.002","ISSN":"00222496","author":[{"dropping-particle":"","family":"Ioannidis","given":"John P.A.","non-dropping-particle":"","parse-names":false,"suffix":""}],"container-title":"Journal of Mathematical Psychology","id":"ITEM-1","issue":"5","issued":{"date-parts":[["2013","10"]]},"page":"184-187","title":"Clarifications on the application and interpretation of the test for excess significance and its extensions","type":"article-journal","volume":"57"},"uris":["http://www.mendeley.com/documents/?uuid=2019a96e-5c4b-35e5-94d9-cbe6ce3acd90"]}],"mendeley":{"formattedCitation":"&lt;sup&gt;31&lt;/sup&gt;","plainTextFormattedCitation":"31","previouslyFormattedCitation":"&lt;sup&gt;31&lt;/sup&gt;"},"properties":{"noteIndex":0},"schema":"https://github.com/citation-style-language/schema/raw/master/csl-citation.json"}</w:instrText>
      </w:r>
      <w:r w:rsidR="005E015A" w:rsidRPr="00434DD5">
        <w:fldChar w:fldCharType="separate"/>
      </w:r>
      <w:r w:rsidR="00987493" w:rsidRPr="00987493">
        <w:rPr>
          <w:noProof/>
          <w:vertAlign w:val="superscript"/>
        </w:rPr>
        <w:t>31</w:t>
      </w:r>
      <w:r w:rsidR="005E015A" w:rsidRPr="00434DD5">
        <w:fldChar w:fldCharType="end"/>
      </w:r>
      <w:r w:rsidR="008F15D7" w:rsidRPr="00434DD5">
        <w:t xml:space="preserve"> </w:t>
      </w:r>
      <w:r w:rsidRPr="00434DD5">
        <w:t xml:space="preserve"> </w:t>
      </w:r>
      <w:r w:rsidR="008B2F45" w:rsidRPr="00434DD5">
        <w:t>For excess significance bias</w:t>
      </w:r>
      <w:r w:rsidR="00CD2507">
        <w:t>,</w:t>
      </w:r>
      <w:r w:rsidR="008B2F45" w:rsidRPr="00434DD5">
        <w:t xml:space="preserve"> a p-value</w:t>
      </w:r>
      <w:r w:rsidRPr="00434DD5">
        <w:t xml:space="preserve"> ≤ </w:t>
      </w:r>
      <w:r w:rsidR="008B2F45" w:rsidRPr="00434DD5">
        <w:t>0</w:t>
      </w:r>
      <w:r w:rsidRPr="00434DD5">
        <w:t xml:space="preserve">.10 </w:t>
      </w:r>
      <w:r w:rsidR="008B2F45" w:rsidRPr="00434DD5">
        <w:t>was considered statistically</w:t>
      </w:r>
      <w:r w:rsidR="007F4091" w:rsidRPr="00434DD5">
        <w:t xml:space="preserve"> s</w:t>
      </w:r>
      <w:r w:rsidR="008B2F45" w:rsidRPr="00434DD5">
        <w:t>ignificant</w:t>
      </w:r>
      <w:r w:rsidR="007F4091" w:rsidRPr="00434DD5">
        <w:t xml:space="preserve">. </w:t>
      </w:r>
      <w:r w:rsidR="009E7E02" w:rsidRPr="00434DD5">
        <w:fldChar w:fldCharType="begin" w:fldLock="1"/>
      </w:r>
      <w:r w:rsidR="00C743B7">
        <w:instrText>ADDIN CSL_CITATION {"citationItems":[{"id":"ITEM-1","itemData":{"DOI":"10.1177/1740774507079441","ISSN":"17407745","PMID":"17715249","abstract":"Background: The published clinical research literature may be distorted by the pursuit of statistically significant results. Purpose: We aimed to develop a test to explore biases stemming from the pursuit of nominal statistical significance. Methods: The exploratory test evaluates whether there is a relative excess of formally significant findings in the published literature due to any reason (e.g., publication bias, selective analyses and outcome reporting, or fabricated data). The number of expected studies with statistically significant results is estimated and compared against the number of observed significant studies. The main application uses α = 0.05, but a range of α thresholds is also examined. Different values or prior distributions of the effect size are assumed. Given the typically low power (few studies per research question), the test may be best applied across domains of many meta-analyses that share common characteristics (interventions, outcomes, study populations, research environment). Results: We evaluated illustratively eight meta-analyses of clinical trials with &gt;50 studies each and 10 meta-analyses of clinical efficacy for neuroleptic agents in schizophrenia; the 10 meta-analyses were also examined as a composite domain. Different results were obtained against commonly used tests of publication bias. We demonstrated a clear or possible excess of significant studies in 6 of 8 large meta-analyses and in the wide domain of neuroleptic treatments. Limitations: The proposed test is exploratory, may depend on prior assumptions, and should be applied cautiously. Conclusions: An excess of significant findings may be documented in some clinical research fields. © Society for Clinical Trials 2007.","author":[{"dropping-particle":"","family":"Ioannidis","given":"John P.A.","non-dropping-particle":"","parse-names":false,"suffix":""},{"dropping-particle":"","family":"Trikalinos","given":"Thomas A.","non-dropping-particle":"","parse-names":false,"suffix":""}],"container-title":"Clinical Trials","id":"ITEM-1","issue":"3","issued":{"date-parts":[["2007"]]},"page":"245-253","title":"An exploratory test for an excess of significant findings","type":"article-journal","volume":"4"},"uris":["http://www.mendeley.com/documents/?uuid=7ab63b4c-65b9-3c7b-a69d-b598f25f1a9c"]}],"mendeley":{"formattedCitation":"&lt;sup&gt;30&lt;/sup&gt;","plainTextFormattedCitation":"30","previouslyFormattedCitation":"&lt;sup&gt;30&lt;/sup&gt;"},"properties":{"noteIndex":0},"schema":"https://github.com/citation-style-language/schema/raw/master/csl-citation.json"}</w:instrText>
      </w:r>
      <w:r w:rsidR="009E7E02" w:rsidRPr="00434DD5">
        <w:fldChar w:fldCharType="separate"/>
      </w:r>
      <w:r w:rsidR="00987493" w:rsidRPr="00987493">
        <w:rPr>
          <w:noProof/>
          <w:vertAlign w:val="superscript"/>
        </w:rPr>
        <w:t>30</w:t>
      </w:r>
      <w:r w:rsidR="009E7E02" w:rsidRPr="00434DD5">
        <w:fldChar w:fldCharType="end"/>
      </w:r>
      <w:r w:rsidR="008F15D7" w:rsidRPr="00434DD5">
        <w:t xml:space="preserve">  All analyses were conducted in Stata/ MP, version 10.0 (</w:t>
      </w:r>
      <w:proofErr w:type="spellStart"/>
      <w:r w:rsidR="008F15D7" w:rsidRPr="00434DD5">
        <w:t>StataCorp</w:t>
      </w:r>
      <w:proofErr w:type="spellEnd"/>
      <w:r w:rsidR="008F15D7" w:rsidRPr="00434DD5">
        <w:t xml:space="preserve"> LLC). </w:t>
      </w:r>
    </w:p>
    <w:bookmarkEnd w:id="2"/>
    <w:p w14:paraId="46DE8454" w14:textId="307F0FBB" w:rsidR="008F15D7" w:rsidRPr="00434DD5" w:rsidRDefault="008F15D7" w:rsidP="00E32C58">
      <w:pPr>
        <w:spacing w:line="480" w:lineRule="auto"/>
        <w:rPr>
          <w:i/>
          <w:iCs/>
        </w:rPr>
      </w:pPr>
      <w:r w:rsidRPr="00434DD5">
        <w:rPr>
          <w:i/>
          <w:iCs/>
        </w:rPr>
        <w:t xml:space="preserve">Assessment </w:t>
      </w:r>
      <w:r w:rsidR="00576D38">
        <w:rPr>
          <w:i/>
          <w:iCs/>
        </w:rPr>
        <w:t xml:space="preserve">of </w:t>
      </w:r>
      <w:r w:rsidRPr="00434DD5">
        <w:rPr>
          <w:i/>
          <w:iCs/>
        </w:rPr>
        <w:t>the credibility of evidence</w:t>
      </w:r>
    </w:p>
    <w:p w14:paraId="61875BF6" w14:textId="5AC5A5BC" w:rsidR="008F15D7" w:rsidRPr="00434DD5" w:rsidRDefault="008F15D7" w:rsidP="00E32C58">
      <w:pPr>
        <w:spacing w:line="480" w:lineRule="auto"/>
      </w:pPr>
      <w:r w:rsidRPr="00434DD5">
        <w:t>In accordance with previous umbrella reviews,</w:t>
      </w:r>
      <w:r w:rsidR="00820176" w:rsidRPr="00434DD5">
        <w:fldChar w:fldCharType="begin" w:fldLock="1"/>
      </w:r>
      <w:r w:rsidR="00C743B7">
        <w:instrText>ADDIN CSL_CITATION {"citationItems":[{"id":"ITEM-1","itemData":{"DOI":"10.1016/j.jpsychires.2018.05.020","ISSN":"1879-1379","PMID":"29886003","abstract":"The development of depression may involve a complex interplay of environmental and genetic risk factors. PubMed and PsycInfo databases were searched from inception through August 3, 2017, to identify meta-analyses and Mendelian randomization (MR) studies of environmental risk factors associated with depression. For each eligible meta-analysis, we estimated the summary effect size and its 95% confidence interval (CI) by random-effects modeling, the 95% prediction interval, heterogeneity with I2, and evidence of small-study effects and excess significance bias. Seventy meta-analytic reviews met the eligibility criteria and provided 134 meta-analyses for associations from 1283 primary studies. While 109 associations were nominally significant (P &lt; 0.05), only 8 met the criteria for convincing evidence and, when limited to prospective studies, convincing evidence was found in 6 (widowhood, physical abuse during childhood, obesity, having 4-5 metabolic risk factors, sexual dysfunction, job strain). In studies in which depression was assessed through a structured diagnostic interview, only associations with widowhood, job strain, and being a Gulf War veteran were supported by convincing evidence. Additionally, 8 MR studies were included and provided no consistent evidence for the causal effects of obesity, smoking, and alcohol consumption. The proportion of variance explained by genetic risk factors was extremely small (0.1-0.4%), which limited the evidence provided by the MR studies. Our findings suggest that despite the large number of putative risk factors investigated in the literature, few associations were supported by robust evidence. The current findings may have clinical and research implications for the early identification of individuals at risk for depression.","author":[{"dropping-particle":"","family":"Köhler","given":"Cristiano A","non-dropping-particle":"","parse-names":false,"suffix":""},{"dropping-particle":"","family":"Evangelou","given":"Evangelos","non-dropping-particle":"","parse-names":false,"suffix":""},{"dropping-particle":"","family":"Stubbs","given":"Brendon","non-dropping-particle":"","parse-names":false,"suffix":""},{"dropping-particle":"","family":"Solmi","given":"Marco","non-dropping-particle":"","parse-names":false,"suffix":""},{"dropping-particle":"","family":"Veronese","given":"Nicola","non-dropping-particle":"","parse-names":false,"suffix":""},{"dropping-particle":"","family":"Belbasis","given":"Lazaros","non-dropping-particle":"","parse-names":false,"suffix":""},{"dropping-particle":"","family":"Bortolato","given":"Beatrice","non-dropping-particle":"","parse-names":false,"suffix":""},{"dropping-particle":"","family":"Melo","given":"Matias C A","non-dropping-particle":"","parse-names":false,"suffix":""},{"dropping-particle":"","family":"Coelho","given":"Camila A","non-dropping-particle":"","parse-names":false,"suffix":""},{"dropping-particle":"","family":"Fernandes","given":"Brisa S","non-dropping-particle":"","parse-names":false,"suffix":""},{"dropping-particle":"","family":"Olfson","given":"Mark","non-dropping-particle":"","parse-names":false,"suffix":""},{"dropping-particle":"","family":"Ioannidis","given":"John P A","non-dropping-particle":"","parse-names":false,"suffix":""},{"dropping-particle":"","family":"Carvalho","given":"André F","non-dropping-particle":"","parse-names":false,"suffix":""}],"container-title":"Journal of psychiatric research","id":"ITEM-1","issued":{"date-parts":[["2018"]]},"page":"189-207","title":"Mapping risk factors for depression across the lifespan: An umbrella review of evidence from meta-analyses and Mendelian randomization studies.","type":"article-journal","volume":"103"},"uris":["http://www.mendeley.com/documents/?uuid=9b617a07-d86b-3243-ba49-67728e16ae71"]},{"id":"ITEM-2","itemData":{"DOI":"10.1111/acps.13066","ISSN":"1600-0447","PMID":"31264708","abstract":"OBJECTIVE To quantify the risk of hip fracture, thromboembolism, stroke, myocardial infarction, pneumonia and sudden cardiac death associated with exposure to antipsychotics. METHODS Systematic searches were conducted in Medline, Embase and PsycINFO from inception until 30/07/2018 for systematic reviews of observational studies. AMSTAR-2 was used for the quality assessment of systematic reviews, while the strength of associations was measured using GRADE and quantitative umbrella review criteria (URC). RESULTS Sixty-eight observational studies from six systematic reviews were included. The association between antipsychotic exposure and pneumonia was the strongest [URC = class I; GRADE = low quality; odds ratio (OR) = 1.84, 95% confidence interval (CI) = 1.62-2.09; participants = 28 726; age = 76.2 ± 12.3 years], followed by the association with hip fracture (URC = class II; GRADE = low quality; OR = 1.57, 95% CI = 1.42-1.74; participants = 5 288 118; age = 55.4 ± 12.5 years), and thromboembolism (URC = class II; GRADE = very low quality; OR = 1.55, 95% CI = 1.31-1.83; participants = 31 417 175; age = 55.5 ± 3.2 years). The association was weak for stroke (URC = class III; GRADE = very low quality; OR = 1.45, 95% CI = 1.24-1.70; participants = 65 700; age = 68.7 ± 13.8 years), sudden cardiac death (URC = class III; GRADE = very low quality; OR = 2.24, 95% CI = 1.45-3.46; participants = 77 488; age = 52.2 ± 6.2 years) and myocardial infarction (URC = class III; GRADE = very low quality; OR = 2.21, 95% CI = 1.41-3.46; participants = 399 868; age = 74.1 ± 9.3 years). CONCLUSION The most robust results were found for the risk of pneumonia, followed by the risk of hip fracture and thromboembolism. For stroke, sudden cardiac death and myocardial infarction, the strength of association was weak. The observational nature of the primary studies may represent a source of bias.","author":[{"dropping-particle":"","family":"Papola","given":"D","non-dropping-particle":"","parse-names":false,"suffix":""},{"dropping-particle":"","family":"Ostuzzi","given":"G","non-dropping-particle":"","parse-names":false,"suffix":""},{"dropping-particle":"","family":"Gastaldon","given":"C","non-dropping-particle":"","parse-names":false,"suffix":""},{"dropping-particle":"","family":"Morgano","given":"G P","non-dropping-particle":"","parse-names":false,"suffix":""},{"dropping-particle":"","family":"Dragioti","given":"E","non-dropping-particle":"","parse-names":false,"suffix":""},{"dropping-particle":"","family":"Carvalho","given":"A F","non-dropping-particle":"","parse-names":false,"suffix":""},{"dropping-particle":"","family":"Fusar-Poli","given":"P","non-dropping-particle":"","parse-names":false,"suffix":""},{"dropping-particle":"","family":"Correll","given":"C U","non-dropping-particle":"","parse-names":false,"suffix":""},{"dropping-particle":"","family":"Solmi","given":"M","non-dropping-particle":"","parse-names":false,"suffix":""},{"dropping-particle":"","family":"Barbui","given":"C","non-dropping-particle":"","parse-names":false,"suffix":""}],"container-title":"Acta psychiatrica Scandinavica","id":"ITEM-2","issue":"3","issued":{"date-parts":[["2019","9"]]},"page":"227-243","title":"Antipsychotic use and risk of life-threatening medical events: umbrella review of observational studies.","type":"article-journal","volume":"140"},"uris":["http://www.mendeley.com/documents/?uuid=23103902-4f29-3ded-89c8-feb91a4a099c"]},{"id":"ITEM-3","itemData":{"DOI":"10.1111/bdi.12490","ISSN":"13995618","abstract":"© 2017 John Wiley  &amp;  Sons A/S. Published by John Wiley  &amp;  Sons Ltd Objectives: The pathophysiology of bipolar disorder is likely to involve both genetic and environmental risk factors. In our study, we aimed to perform a systematic search of environmental risk factors for BD. In addition, we assessed possible hints of bias in this literature, and identified risk factors supported by high epidemiological credibility. Methods: We searched the Pubmed/MEDLINE, EMBASE and PsycInfo databases up to 7 October 2016 to identify systematic reviews and meta-analyses of observational studies that assessed associations between putative environmental risk factors and BD. For each meta-analysis, we estimated its summary effect size by means of both random- and fixed-effects models, 95% confidence intervals (CIs), the 95% prediction interval, and heterogeneity. Evidence of small-study effects and excess of significance bias was also assessed. Results: Sixteen publications met the inclusion criteria (seven meta-analyses and nine qualitative systematic reviews). Fifty-one unique environmental risk factors for BD were evaluated. Six meta-analyses investigated associations with a risk factor for BD. Only irritable bowel syndrome (IBS) emerged as a risk factor for BD supported by convincing evidence (k=6; odds ratio [OR]=2.48; 95% CI=2.35−2.61; P &lt; .001), and childhood adversity was supported by highly suggestive evidence. Asthma and obesity were risk factors for BD supported by suggestive evidence, and seropositivity to Toxoplasma gondii and a history of head injury were supported by weak evidence. Conclusions: Notwithstanding that several environmental risk factors for BD were identified, few meta-analyses of observational studies were available. Therefore, further well-designed and adequately powered studies are necessary to map the environmental risk factors for BD.","author":[{"dropping-particle":"","family":"Bortolato","given":"B.","non-dropping-particle":"","parse-names":false,"suffix":""},{"dropping-particle":"","family":"Köhler","given":"C.A.","non-dropping-particle":"","parse-names":false,"suffix":""},{"dropping-particle":"","family":"Evangelou","given":"E.","non-dropping-particle":"","parse-names":false,"suffix":""},{"dropping-particle":"","family":"León-Caballero","given":"J.","non-dropping-particle":"","parse-names":false,"suffix":""},{"dropping-particle":"","family":"Solmi","given":"M.","non-dropping-particle":"","parse-names":false,"suffix":""},{"dropping-particle":"","family":"Stubbs","given":"B.","non-dropping-particle":"","parse-names":false,"suffix":""},{"dropping-particle":"","family":"Belbasis","given":"L.","non-dropping-particle":"","parse-names":false,"suffix":""},{"dropping-particle":"","family":"Pacchiarotti","given":"I.","non-dropping-particle":"","parse-names":false,"suffix":""},{"dropping-particle":"","family":"Kessing","given":"L.V.","non-dropping-particle":"","parse-names":false,"suffix":""},{"dropping-particle":"","family":"Berk","given":"M.","non-dropping-particle":"","parse-names":false,"suffix":""},{"dropping-particle":"","family":"Vieta","given":"E.","non-dropping-particle":"","parse-names":false,"suffix":""},{"dropping-particle":"","family":"Carvalho","given":"A.F.","non-dropping-particle":"","parse-names":false,"suffix":""}],"container-title":"Bipolar Disorders","id":"ITEM-3","issue":"2","issued":{"date-parts":[["2017"]]},"title":"Systematic assessment of environmental risk factors for bipolar disorder: an umbrella review of systematic reviews and meta-analyses","type":"article-journal","volume":"19"},"uris":["http://www.mendeley.com/documents/?uuid=150b0960-6cf6-3156-b0fc-ab231dadda47"]},{"id":"ITEM-4","itemData":{"DOI":"10.1111/eci.12982","ISSN":"1365-2362","PMID":"29923186","abstract":"BACKGROUND Multiple environmental factors have been implicated in obesity, and multiple interventions, besides drugs and surgery, have been assessed in obese patients. Results are scattered across many studies and meta-analyses, and they often mix obese and overweight individuals. MATERIALS AND METHODS PubMed and Cochrane Database of Systematic Reviews were searched through 21 January 2017 for meta-analyses of cohort studies assessing environmental risk factors for obesity, and randomized controlled trials investigating nonpharmacological and nonsurgical therapeutic interventions for obesity. We excluded data on overweight participants. Evidence from observational studies was graded according to criteria that included the statistical significance of the random-effects summary estimate and of the largest study in a meta-analysis, the number of obesity cases, heterogeneity between studies, 95% prediction intervals, small-study effects and excess significance. The evidence of intervention studies for obesity was assessed with the GRADE framework. RESULTS Fifty-four articles met eligibility criteria, including 26 meta-analyses of environmental risk factors (166 studies) and 46 meta-analyses of nondrug, nonsurgical interventions (206 trials). In adults, the only risk factor with convincing evidence was depression, and childhood obesity, adolescent obesity, childhood abuse and short sleep duration had highly suggestive evidence. Infancy weight gain during the first year of life, depression and low maternal education had convincing evidence for association with paediatric obesity. All interventions had low or very-low-quality evidence with one exception of moderate-quality evidence for one comparison (no differences in efficacy between brief lifestyle primary care interventions and other interventions for paediatric obesity). Summary effect sizes were mostly small across compared interventions (maximum 5.1 kg in adults and 1.78 kg in children) and even these estimates may be inflated. CONCLUSIONS Depression, obesity in earlier age groups, short sleep duration, childhood abuse and low maternal education have the strongest support among proposed risk factors for obesity. Furthermore, there is no high-quality evidence to recommend treating obesity with a specific nonpharmacological and nonsurgical intervention among many available, and whatever benefits in terms of magnitude of weight loss appear small.","author":[{"dropping-particle":"","family":"Solmi","given":"Marco","non-dropping-particle":"","parse-names":false,"suffix":""},{"dropping-particle":"","family":"Köhler","given":"Cristiano A","non-dropping-particle":"","parse-names":false,"suffix":""},{"dropping-particle":"","family":"Stubbs","given":"Brendon","non-dropping-particle":"","parse-names":false,"suffix":""},{"dropping-particle":"","family":"Koyanagi","given":"Ai","non-dropping-particle":"","parse-names":false,"suffix":""},{"dropping-particle":"","family":"Bortolato","given":"Beatrice","non-dropping-particle":"","parse-names":false,"suffix":""},{"dropping-particle":"","family":"Monaco","given":"Francesco","non-dropping-particle":"","parse-names":false,"suffix":""},{"dropping-particle":"","family":"Vancampfort","given":"Davy","non-dropping-particle":"","parse-names":false,"suffix":""},{"dropping-particle":"","family":"Machado","given":"Myrela O","non-dropping-particle":"","parse-names":false,"suffix":""},{"dropping-particle":"","family":"Maes","given":"Michael","non-dropping-particle":"","parse-names":false,"suffix":""},{"dropping-particle":"","family":"Tzoulaki","given":"Ioanna","non-dropping-particle":"","parse-names":false,"suffix":""},{"dropping-particle":"","family":"Firth","given":"Joseph","non-dropping-particle":"","parse-names":false,"suffix":""},{"dropping-particle":"","family":"Ioannidis","given":"John P A","non-dropping-particle":"","parse-names":false,"suffix":""},{"dropping-particle":"","family":"Carvalho","given":"André F","non-dropping-particle":"","parse-names":false,"suffix":""}],"container-title":"European journal of clinical investigation","id":"ITEM-4","issue":"12","issued":{"date-parts":[["2018","12"]]},"page":"e12982","title":"Environmental risk factors and nonpharmacological and nonsurgical interventions for obesity: An umbrella review of meta-analyses of cohort studies and randomized controlled trials.","type":"article-journal","volume":"48"},"uris":["http://www.mendeley.com/documents/?uuid=e02594c5-80c9-38b2-bb9c-e86d5a54f93a"]}],"mendeley":{"formattedCitation":"&lt;sup&gt;14–16,32&lt;/sup&gt;","plainTextFormattedCitation":"14–16,32","previouslyFormattedCitation":"&lt;sup&gt;14–16,32&lt;/sup&gt;"},"properties":{"noteIndex":0},"schema":"https://github.com/citation-style-language/schema/raw/master/csl-citation.json"}</w:instrText>
      </w:r>
      <w:r w:rsidR="00820176" w:rsidRPr="00434DD5">
        <w:fldChar w:fldCharType="separate"/>
      </w:r>
      <w:r w:rsidR="00987493" w:rsidRPr="00987493">
        <w:rPr>
          <w:noProof/>
          <w:vertAlign w:val="superscript"/>
        </w:rPr>
        <w:t>14–16,32</w:t>
      </w:r>
      <w:r w:rsidR="00820176" w:rsidRPr="00434DD5">
        <w:fldChar w:fldCharType="end"/>
      </w:r>
      <w:r w:rsidRPr="00434DD5">
        <w:t xml:space="preserve">  eligible associations </w:t>
      </w:r>
      <w:r w:rsidR="00CD2507" w:rsidRPr="00434DD5">
        <w:t xml:space="preserve">for neurodevelopmental disorders </w:t>
      </w:r>
      <w:r w:rsidRPr="00434DD5">
        <w:t xml:space="preserve">were classified </w:t>
      </w:r>
      <w:r w:rsidR="00CD2507" w:rsidRPr="00434DD5">
        <w:t xml:space="preserve">into five levels </w:t>
      </w:r>
      <w:r w:rsidRPr="00434DD5">
        <w:t xml:space="preserve">according to the strength of the evidence of potential environmental risk/protective factors : </w:t>
      </w:r>
      <w:r w:rsidRPr="00B425AD">
        <w:t xml:space="preserve">convincing (class </w:t>
      </w:r>
      <w:r w:rsidR="00CD2507">
        <w:t>I</w:t>
      </w:r>
      <w:r w:rsidRPr="009003D5">
        <w:t xml:space="preserve">), highly suggestive (class </w:t>
      </w:r>
      <w:r w:rsidR="00CD2507">
        <w:t>II</w:t>
      </w:r>
      <w:r w:rsidRPr="009003D5">
        <w:t xml:space="preserve">), suggestive (class </w:t>
      </w:r>
      <w:r w:rsidRPr="009003D5">
        <w:rPr>
          <w:rFonts w:eastAsia="MS Gothic"/>
        </w:rPr>
        <w:t>Ⅲ</w:t>
      </w:r>
      <w:r w:rsidRPr="009003D5">
        <w:t xml:space="preserve">), weak (class </w:t>
      </w:r>
      <w:r w:rsidRPr="00E32402">
        <w:rPr>
          <w:rFonts w:eastAsia="MS Gothic"/>
        </w:rPr>
        <w:t>Ⅳ</w:t>
      </w:r>
      <w:r w:rsidRPr="00E32402">
        <w:t>), and not significant (NS)</w:t>
      </w:r>
      <w:r w:rsidRPr="00434DD5">
        <w:t xml:space="preserve"> (</w:t>
      </w:r>
      <w:r w:rsidR="000A526A" w:rsidRPr="00434DD5">
        <w:t>Table 1</w:t>
      </w:r>
      <w:r w:rsidRPr="00434DD5">
        <w:t xml:space="preserve">). </w:t>
      </w:r>
    </w:p>
    <w:p w14:paraId="01C8B3D6" w14:textId="77777777" w:rsidR="008F15D7" w:rsidRPr="00434DD5" w:rsidRDefault="008F15D7" w:rsidP="00E32C58">
      <w:pPr>
        <w:spacing w:line="480" w:lineRule="auto"/>
        <w:rPr>
          <w:b/>
          <w:bCs/>
        </w:rPr>
      </w:pPr>
      <w:r w:rsidRPr="00434DD5">
        <w:rPr>
          <w:b/>
          <w:bCs/>
        </w:rPr>
        <w:t>Results</w:t>
      </w:r>
    </w:p>
    <w:p w14:paraId="0BA7D67D" w14:textId="5B4CE657" w:rsidR="008F15D7" w:rsidRPr="00434DD5" w:rsidRDefault="002D5746" w:rsidP="00E32C58">
      <w:pPr>
        <w:spacing w:line="480" w:lineRule="auto"/>
        <w:rPr>
          <w:i/>
          <w:iCs/>
        </w:rPr>
      </w:pPr>
      <w:r>
        <w:rPr>
          <w:i/>
          <w:iCs/>
        </w:rPr>
        <w:t>S</w:t>
      </w:r>
      <w:r w:rsidR="008F15D7" w:rsidRPr="00434DD5">
        <w:rPr>
          <w:i/>
          <w:iCs/>
        </w:rPr>
        <w:t>earch results</w:t>
      </w:r>
    </w:p>
    <w:p w14:paraId="40DC204D" w14:textId="3117608E" w:rsidR="008F15D7" w:rsidRPr="00434DD5" w:rsidRDefault="009003D5" w:rsidP="00E32C58">
      <w:pPr>
        <w:spacing w:line="480" w:lineRule="auto"/>
      </w:pPr>
      <w:r>
        <w:t>W</w:t>
      </w:r>
      <w:r w:rsidR="008F15D7" w:rsidRPr="00434DD5">
        <w:t xml:space="preserve">e initially identified </w:t>
      </w:r>
      <w:r w:rsidR="00487945" w:rsidRPr="00434DD5">
        <w:t>6</w:t>
      </w:r>
      <w:r w:rsidR="00301F3E" w:rsidRPr="00434DD5">
        <w:t>,</w:t>
      </w:r>
      <w:r w:rsidR="00487945" w:rsidRPr="00434DD5">
        <w:t>581</w:t>
      </w:r>
      <w:r>
        <w:t xml:space="preserve"> possibly relevant</w:t>
      </w:r>
      <w:r w:rsidR="008F15D7" w:rsidRPr="00434DD5">
        <w:t xml:space="preserve"> articles, scr</w:t>
      </w:r>
      <w:r>
        <w:t>eened</w:t>
      </w:r>
      <w:r w:rsidR="008F15D7" w:rsidRPr="00434DD5">
        <w:t xml:space="preserve"> </w:t>
      </w:r>
      <w:r w:rsidR="00301F3E" w:rsidRPr="00434DD5">
        <w:t>272</w:t>
      </w:r>
      <w:r w:rsidR="008F15D7" w:rsidRPr="00434DD5">
        <w:t xml:space="preserve"> full-text articles, and eventually included </w:t>
      </w:r>
      <w:r>
        <w:t>ten</w:t>
      </w:r>
      <w:r w:rsidR="008F15D7" w:rsidRPr="00434DD5">
        <w:t xml:space="preserve"> articles in this umbrella review </w:t>
      </w:r>
      <w:r w:rsidR="00236025" w:rsidRPr="00434DD5">
        <w:t>(Figure 1</w:t>
      </w:r>
      <w:r w:rsidR="008F15D7" w:rsidRPr="00434DD5">
        <w:t xml:space="preserve">; </w:t>
      </w:r>
      <w:r w:rsidR="00236025" w:rsidRPr="00434DD5">
        <w:t>Table 2</w:t>
      </w:r>
      <w:r w:rsidR="008F15D7" w:rsidRPr="00434DD5">
        <w:t>).</w:t>
      </w:r>
      <w:r w:rsidR="00252E59" w:rsidRPr="00434DD5">
        <w:t xml:space="preserve"> </w:t>
      </w:r>
      <w:r w:rsidR="00252E59" w:rsidRPr="00434DD5">
        <w:fldChar w:fldCharType="begin" w:fldLock="1"/>
      </w:r>
      <w:r w:rsidR="00C743B7">
        <w:instrText>ADDIN CSL_CITATION {"citationItems":[{"id":"ITEM-1","itemData":{"DOI":"10.1016/j.envres.2018.08.023","ISSN":"10960953","abstract":"Background: Di-(2-ethylhexyl) phthalate (DEHP), the most widely used phthalate, has recently been associated with neurodevelopmental disturbances in children. However, the risk is yet to be quantified. Therefore, a systematic review and meta-analysis focusing on the association between exposure to DEHP and neurodevelopmental outcomes is necessary, with particular attention to study design (longitudinal vs. cross-sectional). Methods: We performed a comprehensive literature search for associations between exposure to DEHP and neurodevelopmental outcomes. Among 106 published studies found in public databases, eight longitudinal studies and two cross-sectional studies were included in the meta-analysis. Results: We observed a statistically significant association between the concentrations of DEHP metabolites and the neurodevelopment outcomes of children among cross-sectional results, and found significant association between DEHP exposure measured in prenatal period and the psychomotor development outcomes measured later in childhood. Conclusions: To our knowledge, this is the first meta-analysis of studies investigating the association between DEHP exposure and neurodevelopment in children. A need exists for more researches and a precautionary policy for potential health hazard of DEHP, the most commonly used phthalate, to promote healthier neurodevelopment in children.","author":[{"dropping-particle":"","family":"Lee","given":"Dong Wook","non-dropping-particle":"","parse-names":false,"suffix":""},{"dropping-particle":"","family":"Kim","given":"Min Seok","non-dropping-particle":"","parse-names":false,"suffix":""},{"dropping-particle":"","family":"Lim","given":"Youn Hee","non-dropping-particle":"","parse-names":false,"suffix":""},{"dropping-particle":"","family":"Lee","given":"Nami","non-dropping-particle":"","parse-names":false,"suffix":""},{"dropping-particle":"","family":"Hong","given":"Yun Chul","non-dropping-particle":"","parse-names":false,"suffix":""}],"container-title":"Environmental Research","id":"ITEM-1","issued":{"date-parts":[["2018","11","1"]]},"page":"558-566","publisher":"Academic Press Inc.","title":"Prenatal and postnatal exposure to di-(2-ethylhexyl) phthalate and neurodevelopmental outcomes: A systematic review and meta-analysis","type":"article-journal","volume":"167"},"uris":["http://www.mendeley.com/documents/?uuid=f9cd2668-9848-30c9-86f0-ce90e2fdaf5c"]},{"id":"ITEM-2","itemData":{"DOI":"10.1007/s00787-018-1177-1","ISSN":"1435165X","PMID":"29948232","abstract":"Lithium and antipsychotics are often prescribed to treat bipolar disorder or psychotic disorders in women of childbearing age. Little is known about the consequences of these medications during pregnancy for the developing child. The objective of this article is to systematically review findings from preclinical and clinical studies that have examined the neurodevelopmental consequences of intrauterine exposure to lithium and antipsychotics. A systematic search was performed in Embase, Medline, Web of Science, PsychINFO, Cochrane, and Google Scholar. Clinical and experimental studies were selected if they investigated neurodevelopment of offspring exposed to lithium or antipsychotics during gestation. Quality of clinical and preclinical studies was assessed by the Newcastle–Ottawa Scale and the SYRCLE’s risk of Bias tool, respectively. In total, 73 studies were selected for qualitative synthesis and three studies were selected for quantitative synthesis. Of preclinical studies, 93% found one or more adverse effects of prenatal exposure to antipsychotics or lithium on neurodevelopment or behaviour. Only three clinical cohort studies have investigated the consequences of lithium exposure, all of which reported normal development. In 66% of clinical studies regarding antipsychotic exposure, a transient delay in neurodevelopment was observed. The relative risk for neuromotor deficits after in utero exposure to antipsychotics was estimated to be 1.63 (95% CI 1.22–2.19; I2 = 0%). Preclinical studies suggest long-term adverse neurodevelopmental consequences of intrauterine exposure to either lithium or antipsychotics. However, there is a lack of high-quality clinical studies. Interpretation is difficult, since most studies have compared exposed children with their peers from the unaffected population, which did not allow correction for potential influences regarding genetic predisposition or parental psychiatric illness.","author":[{"dropping-particle":"","family":"Poels","given":"Eline M.P.","non-dropping-particle":"","parse-names":false,"suffix":""},{"dropping-particle":"","family":"Schrijver","given":"Lisanne","non-dropping-particle":"","parse-names":false,"suffix":""},{"dropping-particle":"","family":"Kamperman","given":"Astrid M.","non-dropping-particle":"","parse-names":false,"suffix":""},{"dropping-particle":"","family":"Hillegers","given":"Manon H.J.","non-dropping-particle":"","parse-names":false,"suffix":""},{"dropping-particle":"","family":"Hoogendijk","given":"Witte J.G.","non-dropping-particle":"","parse-names":false,"suffix":""},{"dropping-particle":"","family":"Kushner","given":"Steven A.","non-dropping-particle":"","parse-names":false,"suffix":""},{"dropping-particle":"","family":"Roza","given":"Sabine J.","non-dropping-particle":"","parse-names":false,"suffix":""}],"container-title":"European Child and Adolescent Psychiatry","id":"ITEM-2","issue":"9","issued":{"date-parts":[["2018","9","1"]]},"page":"1209-1230","publisher":"Dr. Dietrich Steinkopff Verlag GmbH and Co. KG","title":"Long-term neurodevelopmental consequences of intrauterine exposure to lithium and antipsychotics: a systematic review and meta-analysis","type":"article","volume":"27"},"uris":["http://www.mendeley.com/documents/?uuid=f9b78d6e-23d1-3f16-8408-34749d717a97"]},{"id":"ITEM-3","itemData":{"DOI":"10.1016/j.envint.2019.105408","ISSN":"18736750","PMID":"32045779","abstract":"Objective: We performed a systematic review of the epidemiology literature to identify the neurodevelopmental effects associated with phthalate exposure. Data sources and study eligibility criteria: Six phthalates were included in the review: di(2-ethylhexyl) phthalate (DEHP), diisononyl phthalate (DINP), dibutyl phthalate (DBP), diisobutyl phthalate (DIBP), butyl benzyl phthalate (BBP), and diethyl phthalate (DEP). The initial literature search (of PubMed, Web of Science, and Toxline) included all studies of neurodevelopmental effects in humans, and outcomes were selected for full systematic review based on data availability. Study evaluation and synthesis methods: Studies of neurodevelopmental effects were evaluated using criteria defined a priori for risk of bias and sensitivity by two reviewers using a domain-based approach. Evidence was synthesized by outcome and phthalate and strength of evidence was summarized using a structured framework. For studies of cognition and motor effects in children ≤4 years old, a random effects meta-analysis was performed. Results: The primary outcomes reviewed here are (number of studies in parentheses): cognition (14), motor effects (9), behavior, including attention deficit hyperactivity disorder (20), infant behavior (3), and social behavior, including autism spectrum disorder (7). For each phthalate/outcome combination, there was slight or indeterminate evidence of an association, with the exception of motor effects for BBP, which had moderate evidence. Conclusions and implications of key findings: Overall, there is not a clear pattern of association between prenatal phthalate exposures and neurodevelopment. There are several possible reasons for the observed null associations related to exposure misclassification, periods of heightened susceptibility, sex-specific effects, and the effects of phthalate mixtures. Until these limitations are adequately addressed in the epidemiology literature, these findings should not be interpreted as evidence that there are no neurodevelopmental effects of phthalate exposure. The views expressed are those of the authors and do not necessarily represent the views or policies of the U.S. EPA.","author":[{"dropping-particle":"","family":"Radke","given":"Elizabeth G.","non-dropping-particle":"","parse-names":false,"suffix":""},{"dropping-particle":"","family":"Braun","given":"Joseph M.","non-dropping-particle":"","parse-names":false,"suffix":""},{"dropping-particle":"","family":"Nachman","given":"Rebecca M.","non-dropping-particle":"","parse-names":false,"suffix":""},{"dropping-particle":"","family":"Cooper","given":"Glinda S.","non-dropping-particle":"","parse-names":false,"suffix":""}],"container-title":"Environment International","id":"ITEM-3","issued":{"date-parts":[["2020","4","1"]]},"page":"105408","publisher":"Elsevier Ltd","title":"Phthalate exposure and neurodevelopment: A systematic review and meta-analysis of human epidemiological evidence","type":"article","volume":"137"},"uris":["http://www.mendeley.com/documents/?uuid=ef091369-cc52-3c02-8049-d26aae1588f5"]},{"id":"ITEM-4","itemData":{"DOI":"10.1111/j.1469-7610.2006.01641.x","ISSN":"0021-9630","abstract":"Background: Developmental dyslexia is typically defined by deficits in phonological skills, but it is also associated with anomalous performance on measures of balance. Although balance assessments are included in several screening batteries for dyslexia, the association between impairments in literacy and deficits in postural stability could be due to the high co-occurrence of dyslexia with other developmental disorders in which impairments of motor behaviour are also prevalent. Methods: We identified 17 published studies that compared balance function between dyslexia and control samples and obtained effect-sizes for each. Contrast and association analyses were used to quantify the influence of hypothesised moderator variables on differences in effects across studies. Results: The mean effect-size of the balance deficit indyslexia was .64 (95% CI = .44-.78) with heterogeneous findings across the population of studies. Probable co-occurrence of other developmental disorders and variability in intelligence scores in the dyslexia samples were the strongest moderator variables of effect-size. Conclusions: Balance deficits are associated with dyslexia, but these effects are apparently more strongly related to third variables other than to reading ability. Deficits of balance may indicate increased risk of developmental disorder, but are unlikely to be uniquely associated with dyslexia. © 2006 The Authors Journal compilation © 2006 Association for Child and Adolescent Mental Health.","author":[{"dropping-particle":"","family":"Rochelle","given":"Kim S.H.","non-dropping-particle":"","parse-names":false,"suffix":""},{"dropping-particle":"","family":"Talcott","given":"Joel B.","non-dropping-particle":"","parse-names":false,"suffix":""}],"container-title":"Journal of Child Psychology and Psychiatry","id":"ITEM-4","issue":"11","issued":{"date-parts":[["2006","11","1"]]},"page":"1159-1166","publisher":"John Wiley &amp; Sons, Ltd","title":"Impaired balance in developmental dyslexia? A meta-analysis of the contending evidence","type":"article-journal","volume":"47"},"uris":["http://www.mendeley.com/documents/?uuid=7067f89a-4270-3890-9085-771227585d35"]},{"id":"ITEM-5","itemData":{"DOI":"10.1016/j.neubiorev.2017.08.014","ISSN":"18737528","PMID":"28847489","abstract":"We conducted meta-analyses of relationships between highly prevalent substance use during pregnancy and offspring conduct disorder problems. In total 36 studies were included. Odds ratios (ORs) were 2.06 (1.67–2.54, 25 studies) for maternal smoking, 2.11 (1.42–3.15, 9 studies) for alcohol use, and 1.29 (0.93–1.81, 3 studies) for cannabis use, while a single study of caffeine use reported no effects. Our meta-analyses support an association between smoking and alcohol use during pregnancy, and offspring conduct problems, yet do not resolve causality issues given potential confounding by genetic factors, gene-environment interactions, and comorbidity such as with attention deficit hyperactivity disorders. Future studies should use genetically sensitive designs to investigate the role of pregnancy substance use in offspring conduct problems and may consider more broadly defined behavioral problems.","author":[{"dropping-particle":"","family":"Ruisch","given":"I. Hyun","non-dropping-particle":"","parse-names":false,"suffix":""},{"dropping-particle":"","family":"Dietrich","given":"Andrea","non-dropping-particle":"","parse-names":false,"suffix":""},{"dropping-particle":"","family":"Glennon","given":"Jeffrey C.","non-dropping-particle":"","parse-names":false,"suffix":""},{"dropping-particle":"","family":"Buitelaar","given":"Jan K.","non-dropping-particle":"","parse-names":false,"suffix":""},{"dropping-particle":"","family":"Hoekstra","given":"Pieter J.","non-dropping-particle":"","parse-names":false,"suffix":""}],"container-title":"Neuroscience and Biobehavioral Reviews","id":"ITEM-5","issued":{"date-parts":[["2018","1","1"]]},"page":"325-336","publisher":"Elsevier Ltd","title":"Maternal substance use during pregnancy and offspring conduct problems: A meta-analysis","type":"article","volume":"84"},"uris":["http://www.mendeley.com/documents/?uuid=5c5cafa5-9a1e-3b89-87c6-2bc1b28e3afb"]},{"id":"ITEM-6","itemData":{"DOI":"10.1111/obr.12643","ISSN":"14677881","abstract":"This review examined evidence of the association between maternal pre-pregnancy overweight/obesity status and child neurodevelopmental outcomes. PubMed and PsycINFO databases were systematically searched for empirical studies published before April 2017 using keywords related to prenatal obesity and children's neurodevelopment. Of 1483 identified papers, 41 were included in the systematic review, and 32 articles representing 36 cohorts were included in the meta-analysis. Findings indicated that compared with children of normal weight mothers, children whose mothers were overweight or obese prior to pregnancy were at increased risk for compromised neurodevelopmental outcomes (overweight: OR = 1.17, 95% CI [1.11, 1.24], I 2  = 65.51; obese: OR = 1.51; 95% CI [1.35, 1.69], I 2  = 79.63). Pre-pregnancy obesity increased the risk of attention deficit–hyperactivity disorder (OR = 1.62; 95% CI [1.23, 2.14], I 2  = 70.15), autism spectrum disorder (OR = 1.36; 95% CI [1.08, 1.70], I 2  = 60.52), developmental delay (OR = 1.58; 95% CI [1.39, 1.79], I 2  = 75.77) and emotional/behavioural problems (OR = 1.42; 95% CI [1.26, 1.59], I 2  = 87.74). Given the current obesity prevalence among young adults and women of childbearing age, this association between maternal obesity during pregnancy and atypical child neurodevelopment represents a potentially high public health burden.","author":[{"dropping-particle":"","family":"Sanchez","given":"C. E.","non-dropping-particle":"","parse-names":false,"suffix":""},{"dropping-particle":"","family":"Barry","given":"C.","non-dropping-particle":"","parse-names":false,"suffix":""},{"dropping-particle":"","family":"Sabhlok","given":"A.","non-dropping-particle":"","parse-names":false,"suffix":""},{"dropping-particle":"","family":"Russell","given":"K.","non-dropping-particle":"","parse-names":false,"suffix":""},{"dropping-particle":"","family":"Majors","given":"A.","non-dropping-particle":"","parse-names":false,"suffix":""},{"dropping-particle":"","family":"Kollins","given":"S. H.","non-dropping-particle":"","parse-names":false,"suffix":""},{"dropping-particle":"","family":"Fuemmeler","given":"B. F.","non-dropping-particle":"","parse-names":false,"suffix":""}],"container-title":"Obesity Reviews","id":"ITEM-6","issue":"4","issued":{"date-parts":[["2018","4","1"]]},"page":"464-484","publisher":"Blackwell Publishing Ltd","title":"Maternal pre-pregnancy obesity and child neurodevelopmental outcomes: a meta-analysis","type":"article-journal","volume":"19"},"uris":["http://www.mendeley.com/documents/?uuid=ec34a14a-d893-382e-a504-7382a733cb73"]},{"id":"ITEM-7","itemData":{"DOI":"10.1111/cen.13550","ISSN":"03000664","abstract":"Background: In the last 2 decades, several studies have examined the association between maternal thyroid hormone insufficiency during pregnancy and neurodevelopmental disorders in children and shown conflicting results. Aim: This systematic review aimed to assess the evidence for an association between maternal thyroid hormone insufficiency during pregnancy and neurodevelopmental disorders in children. We also sought to assess whether levothyroxine treatment for maternal thyroid hormone insufficiency improves child neurodevelopment outcomes. Methods: We performed systematic literature searches in MEDLINE, EMBASE, PSYCinfo, CINAHL, AMED, BNI, Cochrane, Scopus, Web of Science, GreyLit, Grey Source and Open Grey (latest search: March 2017). We also conducted targeted web searching and performed forwards and backwards citation chasing. Meta-analyses of eligible studies were carried out using the random-effects model. Results: We identified 39 eligible articles (37 observational studies and 2 randomized controlled trials [RCT]). Meta-analysis showed that maternal subclinical hypothyroidism and hypothyroxinaemia are associated with indicators of intellectual disability in offspring (odds ratio [OR] 2.14, 95% confidence interval [CI] 1.20 to 3.83, P =.01, and OR 1.63, 95% CI 1.03 to 2.56, P =.04, respectively). Maternal subclinical hypothyroidism and hypothyroxinaemia were not associated with attention deficit hyperactivity disorder, and their effect on the risk of autism in offspring was unclear. Meta-analysis of RCTs showed no evidence that levothyroxine treatment for maternal hypothyroxinaemia or subclinical hypothyroidism reduces the incidence of low intelligence quotient in offspring. Limitations: Although studies were generally of good quality, there was evidence of heterogeneity between the included observational studies (I2 72%-79%). Conclusion: Maternal hypothyroxinaemia and subclinical hypothyroidism may be associated with intellectual disability in offspring. Currently, there is no evidence that levothyroxine treatment, when initiated 8- to 20-week gestation (mostly between 12 and 17 weeks), for mild maternal thyroid hormone insufficiency during pregnancy reduces intellectual disability in offspring.","author":[{"dropping-particle":"","family":"Thompson","given":"William","non-dropping-particle":"","parse-names":false,"suffix":""},{"dropping-particle":"","family":"Russell","given":"Ginny","non-dropping-particle":"","parse-names":false,"suffix":""},{"dropping-particle":"","family":"Baragwanath","given":"Genevieve","non-dropping-particle":"","parse-names":false,"suffix":""},{"dropping-particle":"","family":"Matthews","given":"Justin","non-dropping-particle":"","parse-names":false,"suffix":""},{"dropping-particle":"","family":"Vaidya","given":"Bijay","non-dropping-particle":"","parse-names":false,"suffix":""},{"dropping-particle":"","family":"Thompson-Coon","given":"Jo","non-dropping-particle":"","parse-names":false,"suffix":""}],"container-title":"Clinical Endocrinology","id":"ITEM-7","issue":"4","issued":{"date-parts":[["2018","4","1"]]},"page":"575-584","publisher":"Blackwell Publishing Ltd","title":"Maternal thyroid hormone insufficiency during pregnancy and risk of neurodevelopmental disorders in offspring: A systematic review and meta-analysis","type":"article-journal","volume":"88"},"uris":["http://www.mendeley.com/documents/?uuid=742ebd98-faf2-3b7f-9428-9c18792eefdd"]},{"id":"ITEM-8","itemData":{"DOI":"10.1111/jcpp.12009","ISSN":"00219630","abstract":"Background: Prospective evidence on psychological outcomes for children with specific language impairments (SLI) is accumulating. To date, there has been no attempt to summarise what this evidence says about the strength of link between SLI and later child and adolescent emotional and behavioural (EB) outcomes. Methods: We undertook a systematic review and meta-analysis (following PRISMA guidelines and involving a literature search to June 2012 of seven databases, including MEDLINE and PsychAPA) of prospective, cohort studies of children with SLI and typical language development (TLD) reporting on the incidence and severity of EB problems later in childhood or adolescence. Results: Nineteen follow-up reports of eight cohorts with 553 SLI children and 1533 TLD controls were identified. Initial assessment was at 3-8.8 years of age and follow-up duration from 2 to 12 years. Pooled across comparable studies, SLI children were about two times more likely to show disorder levels of overall internalising problems, overall externalising and ADHD problems than TLD children. Compared with the average TLD child (50 percentile), at follow-up, the symptom severity of the average SLI child was at the 72 percentile (95% CI 65-79 percentile) on internalising symptoms, the 69 percentile (95% CI 63-74 percentile) on externalising symptoms and the 60 percentile (95% CI 52-68 percentile) on AHDH severity. The findings about risk to specific mental disorders and the severity of specific problems were inconclusive. Conclusions: Relative to typical children, SLI children experience clinically important increases in the severity of diverse emotional, behavioural and ADHD symptoms and more frequently show a clinical level of these problems. The small number of studies included in pooled analysis and methodological heterogeneity reduce the precision and generalisability of the findings. Most studies do not account for initial levels of EB problems. © 2012 Association for Child and Adolescent Mental Health.","author":[{"dropping-particle":"","family":"Yew","given":"Shaun Goh Kok","non-dropping-particle":"","parse-names":false,"suffix":""},{"dropping-particle":"","family":"O'Kearney","given":"Richard","non-dropping-particle":"","parse-names":false,"suffix":""}],"container-title":"Journal of Child Psychology and Psychiatry and Allied Disciplines","id":"ITEM-8","issue":"5","issued":{"date-parts":[["2013","5","1"]]},"page":"516-524","publisher":"John Wiley &amp; Sons, Ltd","title":"Emotional and behavioural outcomes later in childhood and adolescence for children with specific language impairments: Meta-analyses of controlled prospective studies","type":"article-journal","volume":"54"},"uris":["http://www.mendeley.com/documents/?uuid=df885e88-a30b-3255-a518-eb41988e54b5"]},{"id":"ITEM-9","itemData":{"DOI":"10.1001/jamanetworkopen.2019.10236","ISSN":"2574-3805","author":[{"dropping-particle":"","family":"Zhang","given":"Tianyang","non-dropping-particle":"","parse-names":false,"suffix":""},{"dropping-particle":"","family":"Sidorchuk","given":"Anna","non-dropping-particle":"","parse-names":false,"suffix":""},{"dropping-particle":"","family":"Sevilla-Cermeño","given":"Laura","non-dropping-particle":"","parse-names":false,"suffix":""},{"dropping-particle":"","family":"Vilaplana-Pérez","given":"Alba","non-dropping-particle":"","parse-names":false,"suffix":""},{"dropping-particle":"","family":"Chang","given":"Zheng","non-dropping-particle":"","parse-names":false,"suffix":""},{"dropping-particle":"","family":"Larsson","given":"Henrik","non-dropping-particle":"","parse-names":false,"suffix":""},{"dropping-particle":"","family":"Mataix-Cols","given":"David","non-dropping-particle":"","parse-names":false,"suffix":""},{"dropping-particle":"","family":"Fernández de la Cruz","given":"Lorena","non-dropping-particle":"","parse-names":false,"suffix":""}],"container-title":"JAMA Network Open","id":"ITEM-9","issue":"8","issued":{"date-parts":[["2019","8","28"]]},"page":"e1910236","title":"Association of Cesarean Delivery With Risk of Neurodevelopmental and Psychiatric Disorders in the Offspring","type":"article-journal","volume":"2"},"uris":["http://www.mendeley.com/documents/?uuid=8679fec8-99bc-39f3-89eb-32acb642972f"]},{"id":"ITEM-10","itemData":{"DOI":"10.1016/j.envint.2017.03.024","ISSN":"18736750","PMID":"28392066","abstract":"Introduction Previous studies have reported associations between prenatal cell phone use and child behavioral problems, but findings have been inconsistent and based on retrospective assessment of cell phone use. This study aimed to assess this association in a multi-national analysis, using data from three cohorts with prospective data on prenatal cell phone use, together with previously published data from two cohorts with retrospectively collected cell phone use data. Methods We used individual participant data from 83,884 mother-child pairs in the five cohorts from Denmark (1996–2002), Korea (2006–2011), the Netherlands (2003–2004), Norway (2004–2008), and Spain (2003–2008). We categorized cell phone use into none, low, medium, and high, based on frequency of calls during pregnancy reported by the mothers. Child behavioral problems (reported by mothers using the Strengths and Difficulties Questionnaire or Child Behavior Checklist) were classified in the borderline/clinical and clinical ranges using validated cut-offs in children aged 5–7 years. Cohort specific risk estimates were meta-analyzed. Results Overall, 38.8% of mothers, mostly from the Danish cohort, reported no cell phone use during pregnancy and these mothers were less likely to have a child with overall behavioral, hyperactivity/inattention or emotional problems. Evidence for a trend of increasing risk of child behavioral problems through the maternal cell phone use categories was observed for hyperactivity/inattention problems (OR for problems in the clinical range: 1.11, 95%CI 1.01, 1.22; 1.28, 95%CI 1.12, 1.48, among children of medium and high users, respectively). This association was fairly consistent across cohorts and between cohorts with retrospectively and prospectively collected cell phone use data. Conclusions Maternal cell phone use during pregnancy may be associated with an increased risk for behavioral problems, particularly hyperactivity/inattention problems, in the offspring. The interpretation of these results is unclear as uncontrolled confounding may influence both maternal cell phone use and child behavioral problems.","author":[{"dropping-particle":"","family":"Birks","given":"Laura","non-dropping-particle":"","parse-names":false,"suffix":""},{"dropping-particle":"","family":"Guxens","given":"Mònica","non-dropping-particle":"","parse-names":false,"suffix":""},{"dropping-particle":"","family":"Papadopoulou","given":"Eleni","non-dropping-particle":"","parse-names":false,"suffix":""},{"dropping-particle":"","family":"Alexander","given":"Jan","non-dropping-particle":"","parse-names":false,"suffix":""},{"dropping-particle":"","family":"Ballester","given":"Ferran","non-dropping-particle":"","parse-names":false,"suffix":""},{"dropping-particle":"","family":"Estarlich","given":"Marisa","non-dropping-particle":"","parse-names":false,"suffix":""},{"dropping-particle":"","family":"Gallastegi","given":"Mara","non-dropping-particle":"","parse-names":false,"suffix":""},{"dropping-particle":"","family":"Ha","given":"Mina","non-dropping-particle":"","parse-names":false,"suffix":""},{"dropping-particle":"","family":"Haugen","given":"Margaretha","non-dropping-particle":"","parse-names":false,"suffix":""},{"dropping-particle":"","family":"Huss","given":"Anke","non-dropping-particle":"","parse-names":false,"suffix":""},{"dropping-particle":"","family":"Kheifets","given":"Leeka","non-dropping-particle":"","parse-names":false,"suffix":""},{"dropping-particle":"","family":"Lim","given":"Hyungryul","non-dropping-particle":"","parse-names":false,"suffix":""},{"dropping-particle":"","family":"Olsen","given":"Jørn","non-dropping-particle":"","parse-names":false,"suffix":""},{"dropping-particle":"","family":"Santa-Marina","given":"Loreto","non-dropping-particle":"","parse-names":false,"suffix":""},{"dropping-particle":"","family":"Sudan","given":"Madhuri","non-dropping-particle":"","parse-names":false,"suffix":""},{"dropping-particle":"","family":"Vermeulen","given":"Roel","non-dropping-particle":"","parse-names":false,"suffix":""},{"dropping-particle":"","family":"Vrijkotte","given":"Tanja","non-dropping-particle":"","parse-names":false,"suffix":""},{"dropping-particle":"","family":"Cardis","given":"Elisabeth","non-dropping-particle":"","parse-names":false,"suffix":""},{"dropping-particle":"","family":"Vrijheid","given":"Martine","non-dropping-particle":"","parse-names":false,"suffix":""}],"container-title":"Environment International","id":"ITEM-10","issued":{"date-parts":[["2017","4","7"]]},"page":"122-131","publisher":"Elsevier Ltd","title":"Maternal cell phone use during pregnancy and child behavioral problems in five birth cohorts","type":"article-journal","volume":"104"},"uris":["http://www.mendeley.com/documents/?uuid=1ccdfb4f-390d-37ba-8480-4072bf8c8f69"]}],"mendeley":{"formattedCitation":"&lt;sup&gt;33–42&lt;/sup&gt;","plainTextFormattedCitation":"33–42","previouslyFormattedCitation":"&lt;sup&gt;33–42&lt;/sup&gt;"},"properties":{"noteIndex":0},"schema":"https://github.com/citation-style-language/schema/raw/master/csl-citation.json"}</w:instrText>
      </w:r>
      <w:r w:rsidR="00252E59" w:rsidRPr="00434DD5">
        <w:fldChar w:fldCharType="separate"/>
      </w:r>
      <w:r w:rsidR="00987493" w:rsidRPr="00987493">
        <w:rPr>
          <w:noProof/>
          <w:vertAlign w:val="superscript"/>
        </w:rPr>
        <w:t>33–42</w:t>
      </w:r>
      <w:r w:rsidR="00252E59" w:rsidRPr="00434DD5">
        <w:fldChar w:fldCharType="end"/>
      </w:r>
      <w:r w:rsidR="008F15D7" w:rsidRPr="00434DD5">
        <w:t xml:space="preserve"> Reasons for exclusion</w:t>
      </w:r>
      <w:r>
        <w:t xml:space="preserve"> for each </w:t>
      </w:r>
      <w:r w:rsidR="00703A6E">
        <w:t>reference</w:t>
      </w:r>
      <w:r>
        <w:t xml:space="preserve"> for which full text </w:t>
      </w:r>
      <w:r w:rsidR="00703A6E">
        <w:t>was</w:t>
      </w:r>
      <w:r>
        <w:t xml:space="preserve"> checked </w:t>
      </w:r>
      <w:r w:rsidR="008F15D7" w:rsidRPr="00434DD5">
        <w:t xml:space="preserve">are presented in </w:t>
      </w:r>
      <w:r w:rsidR="00236025" w:rsidRPr="00434DD5">
        <w:t xml:space="preserve">eTable </w:t>
      </w:r>
      <w:r w:rsidR="00B25502">
        <w:t>5</w:t>
      </w:r>
      <w:r w:rsidR="00B0135F" w:rsidRPr="00434DD5">
        <w:t>.</w:t>
      </w:r>
      <w:r w:rsidR="008F15D7" w:rsidRPr="00434DD5">
        <w:t xml:space="preserve"> </w:t>
      </w:r>
    </w:p>
    <w:p w14:paraId="57CFFEDB" w14:textId="77777777" w:rsidR="008F15D7" w:rsidRPr="00434DD5" w:rsidRDefault="008F15D7" w:rsidP="00E32C58">
      <w:pPr>
        <w:spacing w:line="480" w:lineRule="auto"/>
        <w:rPr>
          <w:i/>
          <w:iCs/>
        </w:rPr>
      </w:pPr>
      <w:r w:rsidRPr="00434DD5">
        <w:rPr>
          <w:i/>
          <w:iCs/>
        </w:rPr>
        <w:t xml:space="preserve">Descriptive results of the included associations </w:t>
      </w:r>
    </w:p>
    <w:p w14:paraId="617100C2" w14:textId="55C1563A" w:rsidR="008F15D7" w:rsidRPr="00644002" w:rsidRDefault="008F15D7" w:rsidP="00E32C58">
      <w:pPr>
        <w:spacing w:line="480" w:lineRule="auto"/>
        <w:rPr>
          <w:color w:val="000000" w:themeColor="text1"/>
        </w:rPr>
      </w:pPr>
      <w:r w:rsidRPr="00434DD5">
        <w:t xml:space="preserve">The </w:t>
      </w:r>
      <w:r w:rsidR="009003D5">
        <w:t>ten</w:t>
      </w:r>
      <w:r w:rsidRPr="00434DD5">
        <w:t xml:space="preserve"> eligible articles </w:t>
      </w:r>
      <w:r w:rsidR="00CD2507">
        <w:t>yielded</w:t>
      </w:r>
      <w:r w:rsidRPr="00434DD5">
        <w:t xml:space="preserve"> </w:t>
      </w:r>
      <w:r w:rsidR="00252E59" w:rsidRPr="00434DD5">
        <w:t>2</w:t>
      </w:r>
      <w:r w:rsidR="00B50F08" w:rsidRPr="00434DD5">
        <w:t>3</w:t>
      </w:r>
      <w:r w:rsidRPr="00434DD5">
        <w:t xml:space="preserve"> associations between </w:t>
      </w:r>
      <w:r w:rsidR="002243E2" w:rsidRPr="00434DD5">
        <w:t>1</w:t>
      </w:r>
      <w:r w:rsidR="00B50F08" w:rsidRPr="00434DD5">
        <w:t>2</w:t>
      </w:r>
      <w:r w:rsidRPr="00434DD5">
        <w:t xml:space="preserve"> potential environmental risk </w:t>
      </w:r>
      <w:r w:rsidR="00703A6E">
        <w:t xml:space="preserve">factors </w:t>
      </w:r>
      <w:r w:rsidRPr="00434DD5">
        <w:t xml:space="preserve">and </w:t>
      </w:r>
      <w:r w:rsidR="00F37A4F" w:rsidRPr="00434DD5">
        <w:t xml:space="preserve">nine </w:t>
      </w:r>
      <w:r w:rsidRPr="00434DD5">
        <w:t xml:space="preserve">neurodevelopmental disorders/problems, including </w:t>
      </w:r>
      <w:r w:rsidR="00CD2507">
        <w:t xml:space="preserve">altogether </w:t>
      </w:r>
      <w:r w:rsidR="00816057" w:rsidRPr="00434DD5">
        <w:t>1</w:t>
      </w:r>
      <w:r w:rsidR="00F37A4F" w:rsidRPr="00434DD5">
        <w:t>92</w:t>
      </w:r>
      <w:r w:rsidRPr="00434DD5">
        <w:t xml:space="preserve"> primary observational studies (Table </w:t>
      </w:r>
      <w:r w:rsidR="00D21F8F" w:rsidRPr="00434DD5">
        <w:t>2</w:t>
      </w:r>
      <w:r w:rsidRPr="00434DD5">
        <w:t xml:space="preserve">; Table </w:t>
      </w:r>
      <w:r w:rsidR="00D21F8F" w:rsidRPr="00434DD5">
        <w:t>3</w:t>
      </w:r>
      <w:r w:rsidRPr="00434DD5">
        <w:t xml:space="preserve">). </w:t>
      </w:r>
      <w:r w:rsidR="00F37A4F" w:rsidRPr="00644002">
        <w:rPr>
          <w:color w:val="000000" w:themeColor="text1"/>
        </w:rPr>
        <w:t xml:space="preserve">Twenty </w:t>
      </w:r>
      <w:r w:rsidRPr="00644002">
        <w:rPr>
          <w:color w:val="000000" w:themeColor="text1"/>
        </w:rPr>
        <w:t>associations (</w:t>
      </w:r>
      <w:r w:rsidR="00F37A4F" w:rsidRPr="00644002">
        <w:rPr>
          <w:color w:val="000000" w:themeColor="text1"/>
        </w:rPr>
        <w:t>87</w:t>
      </w:r>
      <w:r w:rsidRPr="00644002">
        <w:rPr>
          <w:color w:val="000000" w:themeColor="text1"/>
        </w:rPr>
        <w:t xml:space="preserve">%) included cohort design studies, </w:t>
      </w:r>
      <w:r w:rsidR="00F37A4F" w:rsidRPr="00644002">
        <w:rPr>
          <w:color w:val="000000" w:themeColor="text1"/>
        </w:rPr>
        <w:t>two</w:t>
      </w:r>
      <w:r w:rsidRPr="00644002">
        <w:rPr>
          <w:color w:val="000000" w:themeColor="text1"/>
        </w:rPr>
        <w:t xml:space="preserve"> (</w:t>
      </w:r>
      <w:r w:rsidR="00F37A4F" w:rsidRPr="00644002">
        <w:rPr>
          <w:color w:val="000000" w:themeColor="text1"/>
        </w:rPr>
        <w:t>9</w:t>
      </w:r>
      <w:r w:rsidRPr="00644002">
        <w:rPr>
          <w:color w:val="000000" w:themeColor="text1"/>
        </w:rPr>
        <w:t xml:space="preserve">%) included both cohort and case-control design studies, and </w:t>
      </w:r>
      <w:r w:rsidR="00F37A4F" w:rsidRPr="00644002">
        <w:rPr>
          <w:color w:val="000000" w:themeColor="text1"/>
        </w:rPr>
        <w:t>one</w:t>
      </w:r>
      <w:r w:rsidRPr="00644002">
        <w:rPr>
          <w:color w:val="000000" w:themeColor="text1"/>
        </w:rPr>
        <w:t xml:space="preserve"> (</w:t>
      </w:r>
      <w:r w:rsidR="00F37A4F" w:rsidRPr="00644002">
        <w:rPr>
          <w:color w:val="000000" w:themeColor="text1"/>
        </w:rPr>
        <w:t>4</w:t>
      </w:r>
      <w:r w:rsidRPr="00644002">
        <w:rPr>
          <w:color w:val="000000" w:themeColor="text1"/>
        </w:rPr>
        <w:t xml:space="preserve">%) used case-control designs (Table 2). </w:t>
      </w:r>
      <w:r w:rsidR="00F37A4F" w:rsidRPr="00644002">
        <w:rPr>
          <w:color w:val="000000" w:themeColor="text1"/>
        </w:rPr>
        <w:t>S</w:t>
      </w:r>
      <w:r w:rsidRPr="00644002">
        <w:rPr>
          <w:color w:val="000000" w:themeColor="text1"/>
        </w:rPr>
        <w:t>ix (</w:t>
      </w:r>
      <w:r w:rsidR="00F37A4F" w:rsidRPr="00644002">
        <w:rPr>
          <w:color w:val="000000" w:themeColor="text1"/>
        </w:rPr>
        <w:t>26</w:t>
      </w:r>
      <w:r w:rsidRPr="00644002">
        <w:rPr>
          <w:color w:val="000000" w:themeColor="text1"/>
        </w:rPr>
        <w:t xml:space="preserve">%) of </w:t>
      </w:r>
      <w:r w:rsidR="00F37A4F" w:rsidRPr="00644002">
        <w:rPr>
          <w:color w:val="000000" w:themeColor="text1"/>
        </w:rPr>
        <w:t xml:space="preserve">23 </w:t>
      </w:r>
      <w:r w:rsidRPr="00644002">
        <w:rPr>
          <w:color w:val="000000" w:themeColor="text1"/>
        </w:rPr>
        <w:t xml:space="preserve">associations were associations between risk/protective factors and </w:t>
      </w:r>
      <w:r w:rsidR="00F37A4F" w:rsidRPr="00644002">
        <w:rPr>
          <w:color w:val="000000" w:themeColor="text1"/>
        </w:rPr>
        <w:lastRenderedPageBreak/>
        <w:t>conduct problems</w:t>
      </w:r>
      <w:r w:rsidRPr="00644002">
        <w:rPr>
          <w:color w:val="000000" w:themeColor="text1"/>
        </w:rPr>
        <w:t xml:space="preserve">. Additionally, other associations </w:t>
      </w:r>
      <w:r w:rsidR="009003D5" w:rsidRPr="00644002">
        <w:rPr>
          <w:color w:val="000000" w:themeColor="text1"/>
        </w:rPr>
        <w:t>focused on</w:t>
      </w:r>
      <w:r w:rsidRPr="00644002">
        <w:rPr>
          <w:color w:val="000000" w:themeColor="text1"/>
        </w:rPr>
        <w:t xml:space="preserve"> risk factors</w:t>
      </w:r>
      <w:r w:rsidR="009003D5" w:rsidRPr="00644002">
        <w:rPr>
          <w:color w:val="000000" w:themeColor="text1"/>
        </w:rPr>
        <w:t xml:space="preserve"> for</w:t>
      </w:r>
      <w:r w:rsidRPr="00644002">
        <w:rPr>
          <w:color w:val="000000" w:themeColor="text1"/>
        </w:rPr>
        <w:t xml:space="preserve"> </w:t>
      </w:r>
      <w:r w:rsidR="00C743B7">
        <w:rPr>
          <w:color w:val="000000" w:themeColor="text1"/>
        </w:rPr>
        <w:t>psychological</w:t>
      </w:r>
      <w:r w:rsidR="00C743B7" w:rsidRPr="00644002">
        <w:rPr>
          <w:color w:val="000000" w:themeColor="text1"/>
        </w:rPr>
        <w:t xml:space="preserve"> </w:t>
      </w:r>
      <w:r w:rsidRPr="00644002">
        <w:rPr>
          <w:color w:val="000000" w:themeColor="text1"/>
        </w:rPr>
        <w:t xml:space="preserve">development (n=4), intellectual disability (n=3), neuromotor deficits (n=2). The remaining </w:t>
      </w:r>
      <w:r w:rsidR="00F37A4F" w:rsidRPr="00644002">
        <w:rPr>
          <w:color w:val="000000" w:themeColor="text1"/>
        </w:rPr>
        <w:t>eight</w:t>
      </w:r>
      <w:r w:rsidRPr="00644002">
        <w:rPr>
          <w:color w:val="000000" w:themeColor="text1"/>
        </w:rPr>
        <w:t xml:space="preserve"> associations examined </w:t>
      </w:r>
      <w:r w:rsidR="00FA0A68">
        <w:rPr>
          <w:color w:val="000000" w:themeColor="text1"/>
        </w:rPr>
        <w:t>various</w:t>
      </w:r>
      <w:r w:rsidRPr="00644002">
        <w:rPr>
          <w:color w:val="000000" w:themeColor="text1"/>
        </w:rPr>
        <w:t xml:space="preserve"> </w:t>
      </w:r>
      <w:r w:rsidR="002408F9">
        <w:rPr>
          <w:color w:val="000000" w:themeColor="text1"/>
        </w:rPr>
        <w:t>mental</w:t>
      </w:r>
      <w:r w:rsidR="002408F9" w:rsidRPr="00644002">
        <w:rPr>
          <w:color w:val="000000" w:themeColor="text1"/>
        </w:rPr>
        <w:t xml:space="preserve"> </w:t>
      </w:r>
      <w:r w:rsidRPr="00644002">
        <w:rPr>
          <w:color w:val="000000" w:themeColor="text1"/>
        </w:rPr>
        <w:t xml:space="preserve">disorders </w:t>
      </w:r>
      <w:r w:rsidR="00FA0A68">
        <w:rPr>
          <w:color w:val="000000" w:themeColor="text1"/>
        </w:rPr>
        <w:t>(</w:t>
      </w:r>
      <w:r w:rsidRPr="00644002">
        <w:rPr>
          <w:color w:val="000000" w:themeColor="text1"/>
        </w:rPr>
        <w:t>Table 2</w:t>
      </w:r>
      <w:r w:rsidR="00FA0A68">
        <w:rPr>
          <w:color w:val="000000" w:themeColor="text1"/>
        </w:rPr>
        <w:t>)</w:t>
      </w:r>
      <w:r w:rsidRPr="00644002">
        <w:rPr>
          <w:color w:val="000000" w:themeColor="text1"/>
        </w:rPr>
        <w:t>. All eligible associations used summary-level data from published meta-analyses</w:t>
      </w:r>
      <w:r w:rsidR="009003D5" w:rsidRPr="00644002">
        <w:rPr>
          <w:color w:val="000000" w:themeColor="text1"/>
        </w:rPr>
        <w:t>,</w:t>
      </w:r>
      <w:r w:rsidRPr="00644002">
        <w:rPr>
          <w:color w:val="000000" w:themeColor="text1"/>
        </w:rPr>
        <w:t xml:space="preserve"> with </w:t>
      </w:r>
      <w:r w:rsidR="00703A6E">
        <w:rPr>
          <w:color w:val="000000" w:themeColor="text1"/>
        </w:rPr>
        <w:t xml:space="preserve">the </w:t>
      </w:r>
      <w:r w:rsidRPr="00644002">
        <w:rPr>
          <w:color w:val="000000" w:themeColor="text1"/>
        </w:rPr>
        <w:t xml:space="preserve">exception of one </w:t>
      </w:r>
      <w:r w:rsidR="00FA0A68">
        <w:rPr>
          <w:color w:val="000000" w:themeColor="text1"/>
        </w:rPr>
        <w:t>with</w:t>
      </w:r>
      <w:r w:rsidRPr="00644002">
        <w:rPr>
          <w:color w:val="000000" w:themeColor="text1"/>
        </w:rPr>
        <w:t xml:space="preserve"> access to individual participant data level. </w:t>
      </w:r>
      <w:r w:rsidR="00A56438" w:rsidRPr="00644002">
        <w:rPr>
          <w:color w:val="000000" w:themeColor="text1"/>
        </w:rPr>
        <w:fldChar w:fldCharType="begin" w:fldLock="1"/>
      </w:r>
      <w:r w:rsidR="00C743B7">
        <w:rPr>
          <w:color w:val="000000" w:themeColor="text1"/>
        </w:rPr>
        <w:instrText>ADDIN CSL_CITATION {"citationItems":[{"id":"ITEM-1","itemData":{"DOI":"10.1016/j.envint.2017.03.024","ISSN":"18736750","PMID":"28392066","abstract":"Introduction Previous studies have reported associations between prenatal cell phone use and child behavioral problems, but findings have been inconsistent and based on retrospective assessment of cell phone use. This study aimed to assess this association in a multi-national analysis, using data from three cohorts with prospective data on prenatal cell phone use, together with previously published data from two cohorts with retrospectively collected cell phone use data. Methods We used individual participant data from 83,884 mother-child pairs in the five cohorts from Denmark (1996–2002), Korea (2006–2011), the Netherlands (2003–2004), Norway (2004–2008), and Spain (2003–2008). We categorized cell phone use into none, low, medium, and high, based on frequency of calls during pregnancy reported by the mothers. Child behavioral problems (reported by mothers using the Strengths and Difficulties Questionnaire or Child Behavior Checklist) were classified in the borderline/clinical and clinical ranges using validated cut-offs in children aged 5–7 years. Cohort specific risk estimates were meta-analyzed. Results Overall, 38.8% of mothers, mostly from the Danish cohort, reported no cell phone use during pregnancy and these mothers were less likely to have a child with overall behavioral, hyperactivity/inattention or emotional problems. Evidence for a trend of increasing risk of child behavioral problems through the maternal cell phone use categories was observed for hyperactivity/inattention problems (OR for problems in the clinical range: 1.11, 95%CI 1.01, 1.22; 1.28, 95%CI 1.12, 1.48, among children of medium and high users, respectively). This association was fairly consistent across cohorts and between cohorts with retrospectively and prospectively collected cell phone use data. Conclusions Maternal cell phone use during pregnancy may be associated with an increased risk for behavioral problems, particularly hyperactivity/inattention problems, in the offspring. The interpretation of these results is unclear as uncontrolled confounding may influence both maternal cell phone use and child behavioral problems.","author":[{"dropping-particle":"","family":"Birks","given":"Laura","non-dropping-particle":"","parse-names":false,"suffix":""},{"dropping-particle":"","family":"Guxens","given":"Mònica","non-dropping-particle":"","parse-names":false,"suffix":""},{"dropping-particle":"","family":"Papadopoulou","given":"Eleni","non-dropping-particle":"","parse-names":false,"suffix":""},{"dropping-particle":"","family":"Alexander","given":"Jan","non-dropping-particle":"","parse-names":false,"suffix":""},{"dropping-particle":"","family":"Ballester","given":"Ferran","non-dropping-particle":"","parse-names":false,"suffix":""},{"dropping-particle":"","family":"Estarlich","given":"Marisa","non-dropping-particle":"","parse-names":false,"suffix":""},{"dropping-particle":"","family":"Gallastegi","given":"Mara","non-dropping-particle":"","parse-names":false,"suffix":""},{"dropping-particle":"","family":"Ha","given":"Mina","non-dropping-particle":"","parse-names":false,"suffix":""},{"dropping-particle":"","family":"Haugen","given":"Margaretha","non-dropping-particle":"","parse-names":false,"suffix":""},{"dropping-particle":"","family":"Huss","given":"Anke","non-dropping-particle":"","parse-names":false,"suffix":""},{"dropping-particle":"","family":"Kheifets","given":"Leeka","non-dropping-particle":"","parse-names":false,"suffix":""},{"dropping-particle":"","family":"Lim","given":"Hyungryul","non-dropping-particle":"","parse-names":false,"suffix":""},{"dropping-particle":"","family":"Olsen","given":"Jørn","non-dropping-particle":"","parse-names":false,"suffix":""},{"dropping-particle":"","family":"Santa-Marina","given":"Loreto","non-dropping-particle":"","parse-names":false,"suffix":""},{"dropping-particle":"","family":"Sudan","given":"Madhuri","non-dropping-particle":"","parse-names":false,"suffix":""},{"dropping-particle":"","family":"Vermeulen","given":"Roel","non-dropping-particle":"","parse-names":false,"suffix":""},{"dropping-particle":"","family":"Vrijkotte","given":"Tanja","non-dropping-particle":"","parse-names":false,"suffix":""},{"dropping-particle":"","family":"Cardis","given":"Elisabeth","non-dropping-particle":"","parse-names":false,"suffix":""},{"dropping-particle":"","family":"Vrijheid","given":"Martine","non-dropping-particle":"","parse-names":false,"suffix":""}],"container-title":"Environment International","id":"ITEM-1","issued":{"date-parts":[["2017","4","7"]]},"page":"122-131","publisher":"Elsevier Ltd","title":"Maternal cell phone use during pregnancy and child behavioral problems in five birth cohorts","type":"article-journal","volume":"104"},"uris":["http://www.mendeley.com/documents/?uuid=1ccdfb4f-390d-37ba-8480-4072bf8c8f69"]}],"mendeley":{"formattedCitation":"&lt;sup&gt;42&lt;/sup&gt;","plainTextFormattedCitation":"42","previouslyFormattedCitation":"&lt;sup&gt;42&lt;/sup&gt;"},"properties":{"noteIndex":0},"schema":"https://github.com/citation-style-language/schema/raw/master/csl-citation.json"}</w:instrText>
      </w:r>
      <w:r w:rsidR="00A56438" w:rsidRPr="00644002">
        <w:rPr>
          <w:color w:val="000000" w:themeColor="text1"/>
        </w:rPr>
        <w:fldChar w:fldCharType="separate"/>
      </w:r>
      <w:r w:rsidR="00987493" w:rsidRPr="00987493">
        <w:rPr>
          <w:noProof/>
          <w:color w:val="000000" w:themeColor="text1"/>
          <w:vertAlign w:val="superscript"/>
        </w:rPr>
        <w:t>42</w:t>
      </w:r>
      <w:r w:rsidR="00A56438" w:rsidRPr="00644002">
        <w:rPr>
          <w:color w:val="000000" w:themeColor="text1"/>
        </w:rPr>
        <w:fldChar w:fldCharType="end"/>
      </w:r>
      <w:r w:rsidRPr="00644002">
        <w:rPr>
          <w:color w:val="000000" w:themeColor="text1"/>
        </w:rPr>
        <w:t xml:space="preserve"> No protective factors were found.</w:t>
      </w:r>
    </w:p>
    <w:p w14:paraId="4736ED37" w14:textId="4D9EE559" w:rsidR="008F15D7" w:rsidRPr="00434DD5" w:rsidRDefault="008F15D7" w:rsidP="00E32C58">
      <w:pPr>
        <w:spacing w:line="480" w:lineRule="auto"/>
      </w:pPr>
      <w:r w:rsidRPr="00434DD5">
        <w:t xml:space="preserve">The median of the total population was </w:t>
      </w:r>
      <w:r w:rsidR="00F37A4F" w:rsidRPr="00434DD5">
        <w:t xml:space="preserve">14,592 </w:t>
      </w:r>
      <w:r w:rsidR="002408F9">
        <w:t xml:space="preserve">participants </w:t>
      </w:r>
      <w:r w:rsidRPr="00434DD5">
        <w:t xml:space="preserve">per association (inter-quartile range [IQR]= </w:t>
      </w:r>
      <w:r w:rsidR="00F37A4F" w:rsidRPr="00434DD5">
        <w:t>1,263</w:t>
      </w:r>
      <w:r w:rsidRPr="00434DD5">
        <w:t xml:space="preserve"> to </w:t>
      </w:r>
      <w:r w:rsidR="00F37A4F" w:rsidRPr="00434DD5">
        <w:t>65,301</w:t>
      </w:r>
      <w:r w:rsidRPr="00434DD5">
        <w:t xml:space="preserve">, range 251 to </w:t>
      </w:r>
      <w:r w:rsidR="00F37A4F" w:rsidRPr="00434DD5">
        <w:t>2,951,197</w:t>
      </w:r>
      <w:r w:rsidRPr="00434DD5">
        <w:t>)</w:t>
      </w:r>
      <w:r w:rsidR="00FA0A68">
        <w:t>,</w:t>
      </w:r>
      <w:r w:rsidRPr="00434DD5">
        <w:t xml:space="preserve"> and the median number of studies per association was </w:t>
      </w:r>
      <w:r w:rsidR="00F37A4F" w:rsidRPr="00434DD5">
        <w:t>six</w:t>
      </w:r>
      <w:r w:rsidRPr="00434DD5">
        <w:t xml:space="preserve"> (IQR= </w:t>
      </w:r>
      <w:r w:rsidR="00F37A4F" w:rsidRPr="00434DD5">
        <w:t>4</w:t>
      </w:r>
      <w:r w:rsidRPr="00434DD5">
        <w:t xml:space="preserve"> to 9, range 2 to </w:t>
      </w:r>
      <w:r w:rsidR="00F37A4F" w:rsidRPr="00434DD5">
        <w:t>26</w:t>
      </w:r>
      <w:r w:rsidRPr="00434DD5">
        <w:t xml:space="preserve">). The </w:t>
      </w:r>
      <w:r w:rsidR="0055283A" w:rsidRPr="00434DD5">
        <w:t xml:space="preserve">23 </w:t>
      </w:r>
      <w:r w:rsidRPr="00434DD5">
        <w:t xml:space="preserve">associations </w:t>
      </w:r>
      <w:r w:rsidR="002408F9">
        <w:t>involving</w:t>
      </w:r>
      <w:r w:rsidR="002408F9" w:rsidRPr="00434DD5">
        <w:t xml:space="preserve"> </w:t>
      </w:r>
      <w:r w:rsidRPr="00434DD5">
        <w:t xml:space="preserve">environmental risk factors were based on data </w:t>
      </w:r>
      <w:r w:rsidR="00FA0A68">
        <w:t>from</w:t>
      </w:r>
      <w:r w:rsidR="00FA0A68" w:rsidRPr="00434DD5">
        <w:t xml:space="preserve"> </w:t>
      </w:r>
      <w:r w:rsidR="0055283A" w:rsidRPr="00434DD5">
        <w:t>8,884</w:t>
      </w:r>
      <w:r w:rsidRPr="00434DD5">
        <w:t xml:space="preserve"> total neurodevelopmental disorders cases, </w:t>
      </w:r>
      <w:r w:rsidR="0055283A" w:rsidRPr="00434DD5">
        <w:t xml:space="preserve">3,660,670 </w:t>
      </w:r>
      <w:r w:rsidR="00FA0A68">
        <w:t>general</w:t>
      </w:r>
      <w:r w:rsidR="00FA0A68" w:rsidRPr="00434DD5">
        <w:t xml:space="preserve"> </w:t>
      </w:r>
      <w:r w:rsidRPr="00434DD5">
        <w:t>population</w:t>
      </w:r>
      <w:r w:rsidR="00FA0A68">
        <w:t xml:space="preserve"> controls</w:t>
      </w:r>
      <w:r w:rsidRPr="00434DD5">
        <w:t xml:space="preserve">, </w:t>
      </w:r>
      <w:r w:rsidR="00FA0A68">
        <w:t xml:space="preserve">and </w:t>
      </w:r>
      <w:r w:rsidRPr="00434DD5">
        <w:t xml:space="preserve">a median of </w:t>
      </w:r>
      <w:r w:rsidR="0055283A" w:rsidRPr="00434DD5">
        <w:t xml:space="preserve">485 </w:t>
      </w:r>
      <w:r w:rsidRPr="00434DD5">
        <w:t xml:space="preserve">neurodevelopmental disorders cases per association (IQR= </w:t>
      </w:r>
      <w:r w:rsidR="0055283A" w:rsidRPr="00434DD5">
        <w:t>70</w:t>
      </w:r>
      <w:r w:rsidRPr="00434DD5">
        <w:t xml:space="preserve"> to </w:t>
      </w:r>
      <w:r w:rsidR="0055283A" w:rsidRPr="00434DD5">
        <w:t>2,081</w:t>
      </w:r>
      <w:r w:rsidRPr="00434DD5">
        <w:t xml:space="preserve">, range 67 to </w:t>
      </w:r>
      <w:r w:rsidR="0055283A" w:rsidRPr="00434DD5">
        <w:t>6,181</w:t>
      </w:r>
      <w:r w:rsidRPr="00434DD5">
        <w:t xml:space="preserve">). The number of cases was </w:t>
      </w:r>
      <w:r w:rsidR="00FA0A68">
        <w:t>&gt;</w:t>
      </w:r>
      <w:r w:rsidRPr="00434DD5">
        <w:t>1</w:t>
      </w:r>
      <w:r w:rsidR="00680725" w:rsidRPr="00434DD5">
        <w:t>,</w:t>
      </w:r>
      <w:r w:rsidRPr="00434DD5">
        <w:t xml:space="preserve">000 in </w:t>
      </w:r>
      <w:r w:rsidR="0055283A" w:rsidRPr="00434DD5">
        <w:t>two</w:t>
      </w:r>
      <w:r w:rsidRPr="00434DD5">
        <w:t xml:space="preserve"> associations</w:t>
      </w:r>
      <w:r w:rsidR="0055283A" w:rsidRPr="00434DD5">
        <w:t>, while in 18 associations the number of ca</w:t>
      </w:r>
      <w:r w:rsidR="00D21F8F" w:rsidRPr="00434DD5">
        <w:t>se</w:t>
      </w:r>
      <w:r w:rsidR="0055283A" w:rsidRPr="00434DD5">
        <w:t>s was not reported</w:t>
      </w:r>
      <w:r w:rsidRPr="00434DD5">
        <w:t xml:space="preserve"> (Table </w:t>
      </w:r>
      <w:r w:rsidR="00D21F8F" w:rsidRPr="00434DD5">
        <w:t>3</w:t>
      </w:r>
      <w:r w:rsidRPr="00434DD5">
        <w:t>).</w:t>
      </w:r>
    </w:p>
    <w:p w14:paraId="21372F8C" w14:textId="3689C5C4" w:rsidR="008F15D7" w:rsidRPr="00434DD5" w:rsidRDefault="009003D5" w:rsidP="00E32C58">
      <w:pPr>
        <w:spacing w:line="480" w:lineRule="auto"/>
      </w:pPr>
      <w:r>
        <w:t>The majority of</w:t>
      </w:r>
      <w:r w:rsidR="008F15D7" w:rsidRPr="00434DD5">
        <w:t xml:space="preserve"> these associations (n=</w:t>
      </w:r>
      <w:r w:rsidR="0055283A" w:rsidRPr="00434DD5">
        <w:t>17</w:t>
      </w:r>
      <w:r w:rsidR="008F15D7" w:rsidRPr="00434DD5">
        <w:t xml:space="preserve">; </w:t>
      </w:r>
      <w:r w:rsidR="0055283A" w:rsidRPr="00434DD5">
        <w:t>74</w:t>
      </w:r>
      <w:r w:rsidR="008F15D7" w:rsidRPr="00434DD5">
        <w:t xml:space="preserve">%) used </w:t>
      </w:r>
      <w:r w:rsidR="00FA0A68">
        <w:t xml:space="preserve">categorical </w:t>
      </w:r>
      <w:r w:rsidR="008F15D7" w:rsidRPr="00434DD5">
        <w:t>metrics</w:t>
      </w:r>
      <w:r w:rsidR="00FA0A68">
        <w:t>,</w:t>
      </w:r>
      <w:r w:rsidR="008F15D7" w:rsidRPr="00434DD5">
        <w:t xml:space="preserve"> such as RR, OR, HR, while </w:t>
      </w:r>
      <w:r w:rsidR="0055283A" w:rsidRPr="00434DD5">
        <w:t xml:space="preserve">six </w:t>
      </w:r>
      <w:r w:rsidR="008F15D7" w:rsidRPr="00434DD5">
        <w:t xml:space="preserve">associations used </w:t>
      </w:r>
      <w:r w:rsidR="00FA0A68">
        <w:t xml:space="preserve">continuous metrics, such as </w:t>
      </w:r>
      <w:r w:rsidR="008F15D7" w:rsidRPr="00434DD5">
        <w:t xml:space="preserve">beta </w:t>
      </w:r>
      <w:r w:rsidR="0055283A" w:rsidRPr="00434DD5">
        <w:t xml:space="preserve">or </w:t>
      </w:r>
      <w:r w:rsidR="008F15D7" w:rsidRPr="00434DD5">
        <w:t>SMD</w:t>
      </w:r>
      <w:r w:rsidR="0055283A" w:rsidRPr="00434DD5">
        <w:t xml:space="preserve">. </w:t>
      </w:r>
      <w:r w:rsidR="0055283A"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{"citationItems":[{"id":"ITEM-1","itemData":{"DOI":"10.1016/j.envres.2018.08.023","ISSN":"10960953","abstract":"Background: Di-(2-ethylhexyl) phthalate (DEHP), the most widely used phthalate, has recently been associated with neurodevelopmental disturbances in children. However, the risk is yet to be quantified. Therefore, a systematic review and meta-analysis focusing on the association between exposure to DEHP and neurodevelopmental outcomes is necessary, with particular attention to study design (longitudinal vs. cross-sectional). Methods: We performed a comprehensive literature search for associations between exposure to DEHP and neurodevelopmental outcomes. Among 106 published studies found in public databases, eight longitudinal studies and two cross-sectional studies were included in the meta-analysis. Results: We observed a statistically significant association between the concentrations of DEHP metabolites and the neurodevelopment outcomes of children among cross-sectional results, and found significant association between DEHP exposure measured in prenatal period and the psychomotor development outcomes measured later in childhood. Conclusions: To our knowledge, this is the first meta-analysis of studies investigating the association between DEHP exposure and neurodevelopment in children. A need exists for more researches and a precautionary policy for potential health hazard of DEHP, the most commonly used phthalate, to promote healthier neurodevelopment in children.","author":[{"dropping-particle":"","family":"Lee","given":"Dong Wook","non-dropping-particle":"","parse-names":false,"suffix":""},{"dropping-particle":"","family":"Kim","given":"Min Seok","non-dropping-particle":"","parse-names":false,"suffix":""},{"dropping-particle":"","family":"Lim","given":"Youn Hee","non-dropping-particle":"","parse-names":false,"suffix":""},{"dropping-particle":"","family":"Lee","given":"Nami","non-dropping-particle":"","parse-names":false,"suffix":""},{"dropping-particle":"","family":"Hong","given":"Yun Chul","non-dropping-particle":"","parse-names":false,"suffix":""}],"container-title":"Environmental Research","id":"ITEM-1","issued":{"date-parts":[["2018","11","1"]]},"page":"558-566","publisher":"Academic Press Inc.","title":"Prenatal and postnatal exposure to di-(2-ethylhexyl) phthalate and neurodevelopmental outcomes: A systematic review and meta-analysis","type":"article-journal","volume":"167"},"uris":["http://www.mendeley.com/documents/?uuid=f9cd2668-9848-30c9-86f0-ce90e2fdaf5c"]}],"mendeley":{"formattedCitation":"&lt;sup&gt;33&lt;/sup&gt;","plainTextFormattedCitation":"33","previouslyFormattedCitation":"&lt;sup&gt;33&lt;/sup&gt;"},"properties":{"noteIndex":0},"schema":"https://github.com/citation-style-language/schema/raw/master/csl-citation.json"}</w:instrText>
      </w:r>
      <w:r w:rsidR="0055283A" w:rsidRPr="00434DD5">
        <w:rPr>
          <w:color w:val="000000"/>
          <w:sz w:val="20"/>
          <w:szCs w:val="20"/>
          <w:lang w:eastAsia="sv-SE"/>
        </w:rPr>
        <w:fldChar w:fldCharType="separate"/>
      </w:r>
      <w:r w:rsidR="00987493" w:rsidRPr="00987493">
        <w:rPr>
          <w:noProof/>
          <w:color w:val="000000"/>
          <w:sz w:val="20"/>
          <w:szCs w:val="20"/>
          <w:vertAlign w:val="superscript"/>
          <w:lang w:eastAsia="sv-SE"/>
        </w:rPr>
        <w:t>33</w:t>
      </w:r>
      <w:r w:rsidR="0055283A" w:rsidRPr="00434DD5">
        <w:rPr>
          <w:color w:val="000000"/>
          <w:sz w:val="20"/>
          <w:szCs w:val="20"/>
          <w:lang w:eastAsia="sv-SE"/>
        </w:rPr>
        <w:fldChar w:fldCharType="end"/>
      </w:r>
      <w:r w:rsidR="0055283A" w:rsidRPr="00434DD5">
        <w:rPr>
          <w:color w:val="000000"/>
          <w:sz w:val="20"/>
          <w:szCs w:val="20"/>
          <w:lang w:eastAsia="sv-SE"/>
        </w:rPr>
        <w:t xml:space="preserve"> </w:t>
      </w:r>
      <w:r w:rsidR="0055283A"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{"citationItems":[{"id":"ITEM-1","itemData":{"DOI":"10.1016/j.envint.2019.105408","ISSN":"18736750","PMID":"32045779","abstract":"Objective: We performed a systematic review of the epidemiology literature to identify the neurodevelopmental effects associated with phthalate exposure. Data sources and study eligibility criteria: Six phthalates were included in the review: di(2-ethylhexyl) phthalate (DEHP), diisononyl phthalate (DINP), dibutyl phthalate (DBP), diisobutyl phthalate (DIBP), butyl benzyl phthalate (BBP), and diethyl phthalate (DEP). The initial literature search (of PubMed, Web of Science, and Toxline) included all studies of neurodevelopmental effects in humans, and outcomes were selected for full systematic review based on data availability. Study evaluation and synthesis methods: Studies of neurodevelopmental effects were evaluated using criteria defined a priori for risk of bias and sensitivity by two reviewers using a domain-based approach. Evidence was synthesized by outcome and phthalate and strength of evidence was summarized using a structured framework. For studies of cognition and motor effects in children ≤4 years old, a random effects meta-analysis was performed. Results: The primary outcomes reviewed here are (number of studies in parentheses): cognition (14), motor effects (9), behavior, including attention deficit hyperactivity disorder (20), infant behavior (3), and social behavior, including autism spectrum disorder (7). For each phthalate/outcome combination, there was slight or indeterminate evidence of an association, with the exception of motor effects for BBP, which had moderate evidence. Conclusions and implications of key findings: Overall, there is not a clear pattern of association between prenatal phthalate exposures and neurodevelopment. There are several possible reasons for the observed null associations related to exposure misclassification, periods of heightened susceptibility, sex-specific effects, and the effects of phthalate mixtures. Until these limitations are adequately addressed in the epidemiology literature, these findings should not be interpreted as evidence that there are no neurodevelopmental effects of phthalate exposure. The views expressed are those of the authors and do not necessarily represent the views or policies of the U.S. EPA.","author":[{"dropping-particle":"","family":"Radke","given":"Elizabeth G.","non-dropping-particle":"","parse-names":false,"suffix":""},{"dropping-particle":"","family":"Braun","given":"Joseph M.","non-dropping-particle":"","parse-names":false,"suffix":""},{"dropping-particle":"","family":"Nachman","given":"Rebecca M.","non-dropping-particle":"","parse-names":false,"suffix":""},{"dropping-particle":"","family":"Cooper","given":"Glinda S.","non-dropping-particle":"","parse-names":false,"suffix":""}],"container-title":"Environment International","id":"ITEM-1","issued":{"date-parts":[["2020","4","1"]]},"page":"105408","publisher":"Elsevier Ltd","title":"Phthalate exposure and neurodevelopment: A systematic review and meta-analysis of human epidemiological evidence","type":"article","volume":"137"},"uris":["http://www.mendeley.com/documents/?uuid=ef091369-cc52-3c02-8049-d26aae1588f5"]}],"mendeley":{"formattedCitation":"&lt;sup&gt;35&lt;/sup&gt;","plainTextFormattedCitation":"35","previouslyFormattedCitation":"&lt;sup&gt;35&lt;/sup&gt;"},"properties":{"noteIndex":0},"schema":"https://github.com/citation-style-language/schema/raw/master/csl-citation.json"}</w:instrText>
      </w:r>
      <w:r w:rsidR="0055283A" w:rsidRPr="00434DD5">
        <w:rPr>
          <w:color w:val="000000"/>
          <w:sz w:val="20"/>
          <w:szCs w:val="20"/>
          <w:lang w:eastAsia="sv-SE"/>
        </w:rPr>
        <w:fldChar w:fldCharType="separate"/>
      </w:r>
      <w:r w:rsidR="00987493" w:rsidRPr="00987493">
        <w:rPr>
          <w:noProof/>
          <w:color w:val="000000"/>
          <w:sz w:val="20"/>
          <w:szCs w:val="20"/>
          <w:vertAlign w:val="superscript"/>
          <w:lang w:eastAsia="sv-SE"/>
        </w:rPr>
        <w:t>35</w:t>
      </w:r>
      <w:r w:rsidR="0055283A" w:rsidRPr="00434DD5">
        <w:rPr>
          <w:color w:val="000000"/>
          <w:sz w:val="20"/>
          <w:szCs w:val="20"/>
          <w:lang w:eastAsia="sv-SE"/>
        </w:rPr>
        <w:fldChar w:fldCharType="end"/>
      </w:r>
      <w:r w:rsidR="0055283A" w:rsidRPr="00434DD5">
        <w:rPr>
          <w:color w:val="000000"/>
          <w:sz w:val="20"/>
          <w:szCs w:val="20"/>
          <w:lang w:eastAsia="sv-SE"/>
        </w:rPr>
        <w:t xml:space="preserve"> </w:t>
      </w:r>
      <w:r w:rsidR="0055283A"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{"citationItems":[{"id":"ITEM-1","itemData":{"DOI":"10.1111/j.1469-7610.2006.01641.x","ISSN":"0021-9630","abstract":"Background: Developmental dyslexia is typically defined by deficits in phonological skills, but it is also associated with anomalous performance on measures of balance. Although balance assessments are included in several screening batteries for dyslexia, the association between impairments in literacy and deficits in postural stability could be due to the high co-occurrence of dyslexia with other developmental disorders in which impairments of motor behaviour are also prevalent. Methods: We identified 17 published studies that compared balance function between dyslexia and control samples and obtained effect-sizes for each. Contrast and association analyses were used to quantify the influence of hypothesised moderator variables on differences in effects across studies. Results: The mean effect-size of the balance deficit indyslexia was .64 (95% CI = .44-.78) with heterogeneous findings across the population of studies. Probable co-occurrence of other developmental disorders and variability in intelligence scores in the dyslexia samples were the strongest moderator variables of effect-size. Conclusions: Balance deficits are associated with dyslexia, but these effects are apparently more strongly related to third variables other than to reading ability. Deficits of balance may indicate increased risk of developmental disorder, but are unlikely to be uniquely associated with dyslexia. © 2006 The Authors Journal compilation © 2006 Association for Child and Adolescent Mental Health.","author":[{"dropping-particle":"","family":"Rochelle","given":"Kim S.H.","non-dropping-particle":"","parse-names":false,"suffix":""},{"dropping-particle":"","family":"Talcott","given":"Joel B.","non-dropping-particle":"","parse-names":false,"suffix":""}],"container-title":"Journal of Child Psychology and Psychiatry","id":"ITEM-1","issue":"11","issued":{"date-parts":[["2006","11","1"]]},"page":"1159-1166","publisher":"John Wiley &amp; Sons, Ltd","title":"Impaired balance in developmental dyslexia? A meta-analysis of the contending evidence","type":"article-journal","volume":"47"},"uris":["http://www.mendeley.com/documents/?uuid=7067f89a-4270-3890-9085-771227585d35"]}],"mendeley":{"formattedCitation":"&lt;sup&gt;36&lt;/sup&gt;","plainTextFormattedCitation":"36","previouslyFormattedCitation":"&lt;sup&gt;36&lt;/sup&gt;"},"properties":{"noteIndex":0},"schema":"https://github.com/citation-style-language/schema/raw/master/csl-citation.json"}</w:instrText>
      </w:r>
      <w:r w:rsidR="0055283A" w:rsidRPr="00434DD5">
        <w:rPr>
          <w:color w:val="000000"/>
          <w:sz w:val="20"/>
          <w:szCs w:val="20"/>
          <w:lang w:eastAsia="sv-SE"/>
        </w:rPr>
        <w:fldChar w:fldCharType="separate"/>
      </w:r>
      <w:r w:rsidR="00987493" w:rsidRPr="00987493">
        <w:rPr>
          <w:noProof/>
          <w:color w:val="000000"/>
          <w:sz w:val="20"/>
          <w:szCs w:val="20"/>
          <w:vertAlign w:val="superscript"/>
          <w:lang w:eastAsia="sv-SE"/>
        </w:rPr>
        <w:t>36</w:t>
      </w:r>
      <w:r w:rsidR="0055283A" w:rsidRPr="00434DD5">
        <w:rPr>
          <w:color w:val="000000"/>
          <w:sz w:val="20"/>
          <w:szCs w:val="20"/>
          <w:lang w:eastAsia="sv-SE"/>
        </w:rPr>
        <w:fldChar w:fldCharType="end"/>
      </w:r>
      <w:r w:rsidR="0055283A" w:rsidRPr="00434DD5">
        <w:rPr>
          <w:color w:val="000000"/>
          <w:sz w:val="20"/>
          <w:szCs w:val="20"/>
          <w:lang w:eastAsia="sv-SE"/>
        </w:rPr>
        <w:t xml:space="preserve"> </w:t>
      </w:r>
      <w:r w:rsidR="008F15D7" w:rsidRPr="00434DD5">
        <w:t xml:space="preserve">The effect size was </w:t>
      </w:r>
      <w:r w:rsidR="00FA0A68">
        <w:t>&gt;</w:t>
      </w:r>
      <w:r w:rsidR="008F15D7" w:rsidRPr="00434DD5">
        <w:t xml:space="preserve">2 in </w:t>
      </w:r>
      <w:r w:rsidR="0055283A" w:rsidRPr="00434DD5">
        <w:t>five</w:t>
      </w:r>
      <w:r w:rsidR="008F15D7" w:rsidRPr="00434DD5">
        <w:t xml:space="preserve"> associations. None of the factors were associated with a decreased risk of neurodevelopmental disorders. </w:t>
      </w:r>
    </w:p>
    <w:p w14:paraId="5D27DC28" w14:textId="77777777" w:rsidR="008F15D7" w:rsidRPr="00434DD5" w:rsidRDefault="008F15D7" w:rsidP="00E32C58">
      <w:pPr>
        <w:spacing w:line="480" w:lineRule="auto"/>
        <w:rPr>
          <w:i/>
          <w:iCs/>
        </w:rPr>
      </w:pPr>
      <w:r w:rsidRPr="00434DD5">
        <w:rPr>
          <w:i/>
          <w:iCs/>
        </w:rPr>
        <w:t>Summary of Associations</w:t>
      </w:r>
    </w:p>
    <w:p w14:paraId="5D35E39D" w14:textId="5A8E3DBB" w:rsidR="008F15D7" w:rsidRPr="00434DD5" w:rsidRDefault="00FA0A68" w:rsidP="00E32C58">
      <w:pPr>
        <w:spacing w:line="480" w:lineRule="auto"/>
      </w:pPr>
      <w:r>
        <w:t>Using</w:t>
      </w:r>
      <w:r w:rsidRPr="00434DD5">
        <w:t xml:space="preserve"> </w:t>
      </w:r>
      <w:r w:rsidR="008F15D7" w:rsidRPr="00434DD5">
        <w:t xml:space="preserve">the random-effects model, </w:t>
      </w:r>
      <w:r>
        <w:t>altogether</w:t>
      </w:r>
      <w:r w:rsidR="008F15D7" w:rsidRPr="00434DD5">
        <w:t xml:space="preserve"> </w:t>
      </w:r>
      <w:r w:rsidR="0055283A" w:rsidRPr="00434DD5">
        <w:t>11</w:t>
      </w:r>
      <w:r w:rsidR="008F15D7" w:rsidRPr="00434DD5">
        <w:t xml:space="preserve"> (</w:t>
      </w:r>
      <w:r w:rsidR="00E1010B" w:rsidRPr="00434DD5">
        <w:t>48</w:t>
      </w:r>
      <w:r w:rsidR="008F15D7" w:rsidRPr="00434DD5">
        <w:t xml:space="preserve">%) </w:t>
      </w:r>
      <w:r w:rsidR="001F1B06">
        <w:t xml:space="preserve">out </w:t>
      </w:r>
      <w:r w:rsidR="008F15D7" w:rsidRPr="00434DD5">
        <w:t xml:space="preserve">of </w:t>
      </w:r>
      <w:r w:rsidR="0055283A" w:rsidRPr="00434DD5">
        <w:t>23</w:t>
      </w:r>
      <w:r w:rsidR="008F15D7" w:rsidRPr="00434DD5">
        <w:t xml:space="preserve"> associations </w:t>
      </w:r>
      <w:r>
        <w:t>were significant at p&lt;</w:t>
      </w:r>
      <w:r w:rsidR="008F15D7" w:rsidRPr="00434DD5">
        <w:t xml:space="preserve">0.05, of which </w:t>
      </w:r>
      <w:r w:rsidR="00E1010B" w:rsidRPr="00434DD5">
        <w:t>three</w:t>
      </w:r>
      <w:r w:rsidR="008F15D7" w:rsidRPr="00434DD5">
        <w:t xml:space="preserve"> (1</w:t>
      </w:r>
      <w:r w:rsidR="00E1010B" w:rsidRPr="00434DD5">
        <w:t>3</w:t>
      </w:r>
      <w:r w:rsidR="008F15D7" w:rsidRPr="00434DD5">
        <w:t xml:space="preserve">%) </w:t>
      </w:r>
      <w:r>
        <w:t xml:space="preserve">were </w:t>
      </w:r>
      <w:r w:rsidR="001F1B06">
        <w:t xml:space="preserve">at </w:t>
      </w:r>
      <w:r w:rsidR="008F15D7" w:rsidRPr="00434DD5">
        <w:t xml:space="preserve"> </w:t>
      </w:r>
      <w:r>
        <w:t>p</w:t>
      </w:r>
      <w:r w:rsidR="008F15D7" w:rsidRPr="00434DD5">
        <w:t>&lt;10</w:t>
      </w:r>
      <w:r w:rsidR="008F15D7" w:rsidRPr="00434DD5">
        <w:rPr>
          <w:vertAlign w:val="superscript"/>
        </w:rPr>
        <w:t>-3</w:t>
      </w:r>
      <w:r w:rsidR="008F15D7" w:rsidRPr="00434DD5">
        <w:t xml:space="preserve">, and </w:t>
      </w:r>
      <w:r w:rsidR="00E1010B" w:rsidRPr="00434DD5">
        <w:t>three</w:t>
      </w:r>
      <w:r w:rsidR="008F15D7" w:rsidRPr="00434DD5">
        <w:t xml:space="preserve"> (</w:t>
      </w:r>
      <w:r w:rsidR="00E1010B" w:rsidRPr="00434DD5">
        <w:t>13</w:t>
      </w:r>
      <w:r w:rsidR="008F15D7" w:rsidRPr="00434DD5">
        <w:t xml:space="preserve">%) </w:t>
      </w:r>
      <w:r>
        <w:t xml:space="preserve">were </w:t>
      </w:r>
      <w:r w:rsidR="001F1B06">
        <w:t xml:space="preserve">at </w:t>
      </w:r>
      <w:r w:rsidR="008F15D7" w:rsidRPr="00434DD5">
        <w:t xml:space="preserve"> </w:t>
      </w:r>
      <w:r>
        <w:t>p</w:t>
      </w:r>
      <w:r w:rsidR="008F15D7" w:rsidRPr="00434DD5">
        <w:t>&lt;10</w:t>
      </w:r>
      <w:r w:rsidR="008F15D7" w:rsidRPr="00434DD5">
        <w:rPr>
          <w:vertAlign w:val="superscript"/>
        </w:rPr>
        <w:t>-6</w:t>
      </w:r>
      <w:r w:rsidR="008F15D7" w:rsidRPr="00434DD5">
        <w:t xml:space="preserve"> (Table </w:t>
      </w:r>
      <w:r w:rsidR="00694636" w:rsidRPr="00434DD5">
        <w:t>3</w:t>
      </w:r>
      <w:r w:rsidR="008F15D7" w:rsidRPr="00434DD5">
        <w:t xml:space="preserve">). </w:t>
      </w:r>
      <w:r w:rsidR="00E1010B" w:rsidRPr="00434DD5">
        <w:t>Nine</w:t>
      </w:r>
      <w:r w:rsidR="008F15D7" w:rsidRPr="00434DD5">
        <w:t xml:space="preserve"> (</w:t>
      </w:r>
      <w:r w:rsidR="00E1010B" w:rsidRPr="00434DD5">
        <w:t>39</w:t>
      </w:r>
      <w:r w:rsidR="008F15D7" w:rsidRPr="00434DD5">
        <w:t>%) associations showed large heterogeneity i.e., I</w:t>
      </w:r>
      <w:r w:rsidR="008F15D7" w:rsidRPr="00434DD5">
        <w:rPr>
          <w:vertAlign w:val="superscript"/>
        </w:rPr>
        <w:t>2</w:t>
      </w:r>
      <w:r w:rsidR="008F15D7" w:rsidRPr="00434DD5">
        <w:t xml:space="preserve"> &gt; 50%. The statistically significant associations with very large heterogeneity </w:t>
      </w:r>
      <w:r w:rsidR="001F1B06">
        <w:t>(</w:t>
      </w:r>
      <w:r w:rsidR="008F15D7" w:rsidRPr="00434DD5">
        <w:t>i.e., I</w:t>
      </w:r>
      <w:r w:rsidR="008F15D7" w:rsidRPr="00434DD5">
        <w:rPr>
          <w:vertAlign w:val="superscript"/>
        </w:rPr>
        <w:t>2</w:t>
      </w:r>
      <w:r w:rsidR="008F15D7" w:rsidRPr="00434DD5">
        <w:t xml:space="preserve"> &gt;75%</w:t>
      </w:r>
      <w:r w:rsidR="001F1B06">
        <w:t>)</w:t>
      </w:r>
      <w:r w:rsidR="008F15D7" w:rsidRPr="00434DD5">
        <w:t xml:space="preserve"> </w:t>
      </w:r>
      <w:r w:rsidR="001F1B06">
        <w:t xml:space="preserve">were related to the links </w:t>
      </w:r>
      <w:r>
        <w:t>of</w:t>
      </w:r>
      <w:r w:rsidRPr="00434DD5">
        <w:t xml:space="preserve"> </w:t>
      </w:r>
      <w:r w:rsidR="008F15D7" w:rsidRPr="00434DD5">
        <w:t xml:space="preserve">maternal smoking and alcohol exposure </w:t>
      </w:r>
      <w:r>
        <w:t>with</w:t>
      </w:r>
      <w:r w:rsidRPr="00434DD5">
        <w:t xml:space="preserve"> </w:t>
      </w:r>
      <w:r w:rsidR="008F15D7" w:rsidRPr="00434DD5">
        <w:t>conduct problems,</w:t>
      </w:r>
      <w:r w:rsidR="006F5D9F" w:rsidRPr="00434DD5">
        <w:fldChar w:fldCharType="begin" w:fldLock="1"/>
      </w:r>
      <w:r w:rsidR="00C743B7">
        <w:instrText>ADDIN CSL_CITATION {"citationItems":[{"id":"ITEM-1","itemData":{"DOI":"10.1016/j.neubiorev.2017.08.014","ISSN":"18737528","PMID":"28847489","abstract":"We conducted meta-analyses of relationships between highly prevalent substance use during pregnancy and offspring conduct disorder problems. In total 36 studies were included. Odds ratios (ORs) were 2.06 (1.67–2.54, 25 studies) for maternal smoking, 2.11 (1.42–3.15, 9 studies) for alcohol use, and 1.29 (0.93–1.81, 3 studies) for cannabis use, while a single study of caffeine use reported no effects. Our meta-analyses support an association between smoking and alcohol use during pregnancy, and offspring conduct problems, yet do not resolve causality issues given potential confounding by genetic factors, gene-environment interactions, and comorbidity such as with attention deficit hyperactivity disorders. Future studies should use genetically sensitive designs to investigate the role of pregnancy substance use in offspring conduct problems and may consider more broadly defined behavioral problems.","author":[{"dropping-particle":"","family":"Ruisch","given":"I. Hyun","non-dropping-particle":"","parse-names":false,"suffix":""},{"dropping-particle":"","family":"Dietrich","given":"Andrea","non-dropping-particle":"","parse-names":false,"suffix":""},{"dropping-particle":"","family":"Glennon","given":"Jeffrey C.","non-dropping-particle":"","parse-names":false,"suffix":""},{"dropping-particle":"","family":"Buitelaar","given":"Jan K.","non-dropping-particle":"","parse-names":false,"suffix":""},{"dropping-particle":"","family":"Hoekstra","given":"Pieter J.","non-dropping-particle":"","parse-names":false,"suffix":""}],"container-title":"Neuroscience and Biobehavioral Reviews","id":"ITEM-1","issued":{"date-parts":[["2018","1","1"]]},"page":"325-336","publisher":"Elsevier Ltd","title":"Maternal substance use during pregnancy and offspring conduct problems: A meta-analysis","type":"article","volume":"84"},"uris":["http://www.mendeley.com/documents/?uuid=5c5cafa5-9a1e-3b89-87c6-2bc1b28e3afb"]}],"mendeley":{"formattedCitation":"&lt;sup&gt;37&lt;/sup&gt;","plainTextFormattedCitation":"37","previouslyFormattedCitation":"&lt;sup&gt;37&lt;/sup&gt;"},"properties":{"noteIndex":0},"schema":"https://github.com/citation-style-language/schema/raw/master/csl-citation.json"}</w:instrText>
      </w:r>
      <w:r w:rsidR="006F5D9F" w:rsidRPr="00434DD5">
        <w:fldChar w:fldCharType="separate"/>
      </w:r>
      <w:r w:rsidR="00987493" w:rsidRPr="00987493">
        <w:rPr>
          <w:noProof/>
          <w:vertAlign w:val="superscript"/>
        </w:rPr>
        <w:t>37</w:t>
      </w:r>
      <w:r w:rsidR="006F5D9F" w:rsidRPr="00434DD5">
        <w:fldChar w:fldCharType="end"/>
      </w:r>
      <w:r w:rsidR="008F15D7" w:rsidRPr="00434DD5">
        <w:t xml:space="preserve"> maternal hypothyroxinaemia and intellectual disability, </w:t>
      </w:r>
      <w:r w:rsidR="00460552" w:rsidRPr="00434DD5">
        <w:fldChar w:fldCharType="begin" w:fldLock="1"/>
      </w:r>
      <w:r w:rsidR="00C743B7">
        <w:instrText>ADDIN CSL_CITATION {"citationItems":[{"id":"ITEM-1","itemData":{"DOI":"10.1111/cen.13550","ISSN":"03000664","abstract":"Background: In the last 2 decades, several studies have examined the association between maternal thyroid hormone insufficiency during pregnancy and neurodevelopmental disorders in children and shown conflicting results. Aim: This systematic review aimed to assess the evidence for an association between maternal thyroid hormone insufficiency during pregnancy and neurodevelopmental disorders in children. We also sought to assess whether levothyroxine treatment for maternal thyroid hormone insufficiency improves child neurodevelopment outcomes. Methods: We performed systematic literature searches in MEDLINE, EMBASE, PSYCinfo, CINAHL, AMED, BNI, Cochrane, Scopus, Web of Science, GreyLit, Grey Source and Open Grey (latest search: March 2017). We also conducted targeted web searching and performed forwards and backwards citation chasing. Meta-analyses of eligible studies were carried out using the random-effects model. Results: We identified 39 eligible articles (37 observational studies and 2 randomized controlled trials [RCT]). Meta-analysis showed that maternal subclinical hypothyroidism and hypothyroxinaemia are associated with indicators of intellectual disability in offspring (odds ratio [OR] 2.14, 95% confidence interval [CI] 1.20 to 3.83, P =.01, and OR 1.63, 95% CI 1.03 to 2.56, P =.04, respectively). Maternal subclinical hypothyroidism and hypothyroxinaemia were not associated with attention deficit hyperactivity disorder, and their effect on the risk of autism in offspring was unclear. Meta-analysis of RCTs showed no evidence that levothyroxine treatment for maternal hypothyroxinaemia or subclinical hypothyroidism reduces the incidence of low intelligence quotient in offspring. Limitations: Although studies were generally of good quality, there was evidence of heterogeneity between the included observational studies (I2 72%-79%). Conclusion: Maternal hypothyroxinaemia and subclinical hypothyroidism may be associated with intellectual disability in offspring. Currently, there is no evidence that levothyroxine treatment, when initiated 8- to 20-week gestation (mostly between 12 and 17 weeks), for mild maternal thyroid hormone insufficiency during pregnancy reduces intellectual disability in offspring.","author":[{"dropping-particle":"","family":"Thompson","given":"William","non-dropping-particle":"","parse-names":false,"suffix":""},{"dropping-particle":"","family":"Russell","given":"Ginny","non-dropping-particle":"","parse-names":false,"suffix":""},{"dropping-particle":"","family":"Baragwanath","given":"Genevieve","non-dropping-particle":"","parse-names":false,"suffix":""},{"dropping-particle":"","family":"Matthews","given":"Justin","non-dropping-particle":"","parse-names":false,"suffix":""},{"dropping-particle":"","family":"Vaidya","given":"Bijay","non-dropping-particle":"","parse-names":false,"suffix":""},{"dropping-particle":"","family":"Thompson-Coon","given":"Jo","non-dropping-particle":"","parse-names":false,"suffix":""}],"container-title":"Clinical Endocrinology","id":"ITEM-1","issue":"4","issued":{"date-parts":[["2018","4","1"]]},"page":"575-584","publisher":"Blackwell Publishing Ltd","title":"Maternal thyroid hormone insufficiency during pregnancy and risk of neurodevelopmental disorders in offspring: A systematic review and meta-analysis","type":"article-journal","volume":"88"},"uris":["http://www.mendeley.com/documents/?uuid=742ebd98-faf2-3b7f-9428-9c18792eefdd"]}],"mendeley":{"formattedCitation":"&lt;sup&gt;39&lt;/sup&gt;","plainTextFormattedCitation":"39","previouslyFormattedCitation":"&lt;sup&gt;39&lt;/sup&gt;"},"properties":{"noteIndex":0},"schema":"https://github.com/citation-style-language/schema/raw/master/csl-citation.json"}</w:instrText>
      </w:r>
      <w:r w:rsidR="00460552" w:rsidRPr="00434DD5">
        <w:fldChar w:fldCharType="separate"/>
      </w:r>
      <w:r w:rsidR="00987493" w:rsidRPr="00987493">
        <w:rPr>
          <w:noProof/>
          <w:vertAlign w:val="superscript"/>
        </w:rPr>
        <w:t>39</w:t>
      </w:r>
      <w:r w:rsidR="00460552" w:rsidRPr="00434DD5">
        <w:fldChar w:fldCharType="end"/>
      </w:r>
      <w:r w:rsidR="008F15D7" w:rsidRPr="00434DD5">
        <w:t xml:space="preserve"> and postural stability scores and dyslexia. </w:t>
      </w:r>
      <w:r w:rsidR="00460552" w:rsidRPr="00434DD5">
        <w:fldChar w:fldCharType="begin" w:fldLock="1"/>
      </w:r>
      <w:r w:rsidR="00C743B7">
        <w:instrText>ADDIN CSL_CITATION {"citationItems":[{"id":"ITEM-1","itemData":{"DOI":"10.1111/j.1469-7610.2006.01641.x","ISSN":"0021-9630","abstract":"Background: Developmental dyslexia is typically defined by deficits in phonological skills, but it is also associated with anomalous performance on measures of balance. Although balance assessments are included in several screening batteries for dyslexia, the association between impairments in literacy and deficits in postural stability could be due to the high co-occurrence of dyslexia with other developmental disorders in which impairments of motor behaviour are also prevalent. Methods: We identified 17 published studies that compared balance function between dyslexia and control samples and obtained effect-sizes for each. Contrast and association analyses were used to quantify the influence of hypothesised moderator variables on differences in effects across studies. Results: The mean effect-size of the balance deficit indyslexia was .64 (95% CI = .44-.78) with heterogeneous findings across the population of studies. Probable co-occurrence of other developmental disorders and variability in intelligence scores in the dyslexia samples were the strongest moderator variables of effect-size. Conclusions: Balance deficits are associated with dyslexia, but these effects are apparently more strongly related to third variables other than to reading ability. Deficits of balance may indicate increased risk of developmental disorder, but are unlikely to be uniquely associated with dyslexia. © 2006 The Authors Journal compilation © 2006 Association for Child and Adolescent Mental Health.","author":[{"dropping-particle":"","family":"Rochelle","given":"Kim S.H.","non-dropping-particle":"","parse-names":false,"suffix":""},{"dropping-particle":"","family":"Talcott","given":"Joel B.","non-dropping-particle":"","parse-names":false,"suffix":""}],"container-title":"Journal of Child Psychology and Psychiatry","id":"ITEM-1","issue":"11","issued":{"date-parts":[["2006","11","1"]]},"page":"1159-1166","publisher":"John Wiley &amp; Sons, Ltd","title":"Impaired balance in developmental dyslexia? A meta-analysis of the contending evidence","type":"article-journal","volume":"47"},"uris":["http://www.mendeley.com/documents/?uuid=7067f89a-4270-3890-9085-771227585d35"]}],"mendeley":{"formattedCitation":"&lt;sup&gt;36&lt;/sup&gt;","plainTextFormattedCitation":"36","previouslyFormattedCitation":"&lt;sup&gt;36&lt;/sup&gt;"},"properties":{"noteIndex":0},"schema":"https://github.com/citation-style-language/schema/raw/master/csl-citation.json"}</w:instrText>
      </w:r>
      <w:r w:rsidR="00460552" w:rsidRPr="00434DD5">
        <w:fldChar w:fldCharType="separate"/>
      </w:r>
      <w:r w:rsidR="00987493" w:rsidRPr="00987493">
        <w:rPr>
          <w:noProof/>
          <w:vertAlign w:val="superscript"/>
        </w:rPr>
        <w:t>36</w:t>
      </w:r>
      <w:r w:rsidR="00460552" w:rsidRPr="00434DD5">
        <w:fldChar w:fldCharType="end"/>
      </w:r>
      <w:r w:rsidR="008F15D7" w:rsidRPr="00434DD5">
        <w:t xml:space="preserve"> </w:t>
      </w:r>
    </w:p>
    <w:p w14:paraId="7769EC40" w14:textId="6C4B2DFA" w:rsidR="008F15D7" w:rsidRPr="00434DD5" w:rsidRDefault="008F15D7" w:rsidP="00E32C58">
      <w:pPr>
        <w:spacing w:line="480" w:lineRule="auto"/>
      </w:pPr>
      <w:r w:rsidRPr="00434DD5">
        <w:t xml:space="preserve">The 95% prediction interval excluded null in only </w:t>
      </w:r>
      <w:r w:rsidR="00E1010B" w:rsidRPr="00434DD5">
        <w:t xml:space="preserve">five </w:t>
      </w:r>
      <w:r w:rsidRPr="00434DD5">
        <w:t>(</w:t>
      </w:r>
      <w:r w:rsidR="00E1010B" w:rsidRPr="00434DD5">
        <w:t>21</w:t>
      </w:r>
      <w:r w:rsidRPr="00434DD5">
        <w:t xml:space="preserve">%) associations. </w:t>
      </w:r>
      <w:r w:rsidR="00E1010B" w:rsidRPr="00434DD5">
        <w:t>Seven</w:t>
      </w:r>
      <w:r w:rsidRPr="00434DD5">
        <w:t xml:space="preserve"> (</w:t>
      </w:r>
      <w:r w:rsidR="00E1010B" w:rsidRPr="00434DD5">
        <w:t>30</w:t>
      </w:r>
      <w:r w:rsidRPr="00434DD5">
        <w:t>%) associations had small study effects</w:t>
      </w:r>
      <w:r w:rsidR="00FA0A68">
        <w:t>,</w:t>
      </w:r>
      <w:r w:rsidRPr="00434DD5">
        <w:t xml:space="preserve"> while only </w:t>
      </w:r>
      <w:r w:rsidR="00E1010B" w:rsidRPr="00434DD5">
        <w:t>two</w:t>
      </w:r>
      <w:r w:rsidRPr="00434DD5">
        <w:t xml:space="preserve"> (</w:t>
      </w:r>
      <w:r w:rsidR="00E1010B" w:rsidRPr="00434DD5">
        <w:t>9</w:t>
      </w:r>
      <w:r w:rsidRPr="00434DD5">
        <w:t xml:space="preserve">%) associations had an excess of significance bias (Table </w:t>
      </w:r>
      <w:r w:rsidR="00694636" w:rsidRPr="00434DD5">
        <w:t>3</w:t>
      </w:r>
      <w:r w:rsidRPr="00434DD5">
        <w:t>).</w:t>
      </w:r>
    </w:p>
    <w:p w14:paraId="35995ADF" w14:textId="77777777" w:rsidR="008F15D7" w:rsidRPr="00434DD5" w:rsidRDefault="008F15D7" w:rsidP="00E32C58">
      <w:pPr>
        <w:spacing w:line="480" w:lineRule="auto"/>
        <w:rPr>
          <w:i/>
          <w:iCs/>
        </w:rPr>
      </w:pPr>
      <w:r w:rsidRPr="00434DD5">
        <w:rPr>
          <w:i/>
          <w:iCs/>
        </w:rPr>
        <w:lastRenderedPageBreak/>
        <w:t>Quality assessment of included articles</w:t>
      </w:r>
    </w:p>
    <w:p w14:paraId="573FEE28" w14:textId="7A36C99B" w:rsidR="008F15D7" w:rsidRPr="00434DD5" w:rsidRDefault="001C250C" w:rsidP="00E32C58">
      <w:pPr>
        <w:spacing w:line="480" w:lineRule="auto"/>
      </w:pPr>
      <w:r w:rsidRPr="00434DD5">
        <w:t xml:space="preserve">According to </w:t>
      </w:r>
      <w:r w:rsidR="001F1B06">
        <w:t xml:space="preserve">the </w:t>
      </w:r>
      <w:r w:rsidR="008F15D7" w:rsidRPr="00434DD5">
        <w:t>AMSTAR 2</w:t>
      </w:r>
      <w:r w:rsidR="00FA0A68">
        <w:t xml:space="preserve"> rating</w:t>
      </w:r>
      <w:r w:rsidRPr="00434DD5">
        <w:t>,</w:t>
      </w:r>
      <w:r w:rsidR="008F15D7" w:rsidRPr="00434DD5">
        <w:t xml:space="preserve"> quality </w:t>
      </w:r>
      <w:r w:rsidRPr="00434DD5">
        <w:t>was high in two meta-analyses,</w:t>
      </w:r>
      <w:r w:rsidR="006A760A" w:rsidRPr="00434DD5">
        <w:t xml:space="preserve"> moderate in one, </w:t>
      </w:r>
      <w:r w:rsidR="00DF61E3" w:rsidRPr="00434DD5">
        <w:t xml:space="preserve">low in four, and critically low in </w:t>
      </w:r>
      <w:r w:rsidR="0053154F" w:rsidRPr="00434DD5">
        <w:t>two</w:t>
      </w:r>
      <w:r w:rsidR="00DF61E3" w:rsidRPr="00434DD5">
        <w:t xml:space="preserve"> meta-analysis. Quality wa</w:t>
      </w:r>
      <w:r w:rsidR="00AF3DEB" w:rsidRPr="00434DD5">
        <w:t xml:space="preserve">s low mainly </w:t>
      </w:r>
      <w:r w:rsidR="008F15D7" w:rsidRPr="00434DD5">
        <w:t>because article</w:t>
      </w:r>
      <w:r w:rsidR="00C743B7">
        <w:t>s</w:t>
      </w:r>
      <w:r w:rsidR="008F15D7" w:rsidRPr="00434DD5">
        <w:t xml:space="preserve"> did not report a protocol for the systematic review and the review authors did not report the </w:t>
      </w:r>
      <w:r w:rsidR="00FA0A68" w:rsidRPr="00434DD5">
        <w:t xml:space="preserve">funding </w:t>
      </w:r>
      <w:r w:rsidR="008F15D7" w:rsidRPr="00434DD5">
        <w:t>sources for the studies included in the review</w:t>
      </w:r>
      <w:r w:rsidR="00E1010B" w:rsidRPr="00434DD5">
        <w:t xml:space="preserve">. For one meta-analysis (maternal cell phone use), it was not possible to </w:t>
      </w:r>
      <w:r w:rsidR="00BF2BA4" w:rsidRPr="00434DD5">
        <w:t xml:space="preserve">apply AMSTAR 2 </w:t>
      </w:r>
      <w:r w:rsidR="00E1010B" w:rsidRPr="00434DD5">
        <w:t>because it used individual participant data</w:t>
      </w:r>
      <w:r w:rsidR="00320D42" w:rsidRPr="00434DD5">
        <w:fldChar w:fldCharType="begin" w:fldLock="1"/>
      </w:r>
      <w:r w:rsidR="00C743B7">
        <w:instrText>ADDIN CSL_CITATION {"citationItems":[{"id":"ITEM-1","itemData":{"DOI":"10.1016/j.envint.2017.03.024","ISSN":"18736750","PMID":"28392066","abstract":"Introduction Previous studies have reported associations between prenatal cell phone use and child behavioral problems, but findings have been inconsistent and based on retrospective assessment of cell phone use. This study aimed to assess this association in a multi-national analysis, using data from three cohorts with prospective data on prenatal cell phone use, together with previously published data from two cohorts with retrospectively collected cell phone use data. Methods We used individual participant data from 83,884 mother-child pairs in the five cohorts from Denmark (1996–2002), Korea (2006–2011), the Netherlands (2003–2004), Norway (2004–2008), and Spain (2003–2008). We categorized cell phone use into none, low, medium, and high, based on frequency of calls during pregnancy reported by the mothers. Child behavioral problems (reported by mothers using the Strengths and Difficulties Questionnaire or Child Behavior Checklist) were classified in the borderline/clinical and clinical ranges using validated cut-offs in children aged 5–7 years. Cohort specific risk estimates were meta-analyzed. Results Overall, 38.8% of mothers, mostly from the Danish cohort, reported no cell phone use during pregnancy and these mothers were less likely to have a child with overall behavioral, hyperactivity/inattention or emotional problems. Evidence for a trend of increasing risk of child behavioral problems through the maternal cell phone use categories was observed for hyperactivity/inattention problems (OR for problems in the clinical range: 1.11, 95%CI 1.01, 1.22; 1.28, 95%CI 1.12, 1.48, among children of medium and high users, respectively). This association was fairly consistent across cohorts and between cohorts with retrospectively and prospectively collected cell phone use data. Conclusions Maternal cell phone use during pregnancy may be associated with an increased risk for behavioral problems, particularly hyperactivity/inattention problems, in the offspring. The interpretation of these results is unclear as uncontrolled confounding may influence both maternal cell phone use and child behavioral problems.","author":[{"dropping-particle":"","family":"Birks","given":"Laura","non-dropping-particle":"","parse-names":false,"suffix":""},{"dropping-particle":"","family":"Guxens","given":"Mònica","non-dropping-particle":"","parse-names":false,"suffix":""},{"dropping-particle":"","family":"Papadopoulou","given":"Eleni","non-dropping-particle":"","parse-names":false,"suffix":""},{"dropping-particle":"","family":"Alexander","given":"Jan","non-dropping-particle":"","parse-names":false,"suffix":""},{"dropping-particle":"","family":"Ballester","given":"Ferran","non-dropping-particle":"","parse-names":false,"suffix":""},{"dropping-particle":"","family":"Estarlich","given":"Marisa","non-dropping-particle":"","parse-names":false,"suffix":""},{"dropping-particle":"","family":"Gallastegi","given":"Mara","non-dropping-particle":"","parse-names":false,"suffix":""},{"dropping-particle":"","family":"Ha","given":"Mina","non-dropping-particle":"","parse-names":false,"suffix":""},{"dropping-particle":"","family":"Haugen","given":"Margaretha","non-dropping-particle":"","parse-names":false,"suffix":""},{"dropping-particle":"","family":"Huss","given":"Anke","non-dropping-particle":"","parse-names":false,"suffix":""},{"dropping-particle":"","family":"Kheifets","given":"Leeka","non-dropping-particle":"","parse-names":false,"suffix":""},{"dropping-particle":"","family":"Lim","given":"Hyungryul","non-dropping-particle":"","parse-names":false,"suffix":""},{"dropping-particle":"","family":"Olsen","given":"Jørn","non-dropping-particle":"","parse-names":false,"suffix":""},{"dropping-particle":"","family":"Santa-Marina","given":"Loreto","non-dropping-particle":"","parse-names":false,"suffix":""},{"dropping-particle":"","family":"Sudan","given":"Madhuri","non-dropping-particle":"","parse-names":false,"suffix":""},{"dropping-particle":"","family":"Vermeulen","given":"Roel","non-dropping-particle":"","parse-names":false,"suffix":""},{"dropping-particle":"","family":"Vrijkotte","given":"Tanja","non-dropping-particle":"","parse-names":false,"suffix":""},{"dropping-particle":"","family":"Cardis","given":"Elisabeth","non-dropping-particle":"","parse-names":false,"suffix":""},{"dropping-particle":"","family":"Vrijheid","given":"Martine","non-dropping-particle":"","parse-names":false,"suffix":""}],"container-title":"Environment International","id":"ITEM-1","issued":{"date-parts":[["2017","4","7"]]},"page":"122-131","publisher":"Elsevier Ltd","title":"Maternal cell phone use during pregnancy and child behavioral problems in five birth cohorts","type":"article-journal","volume":"104"},"uris":["http://www.mendeley.com/documents/?uuid=1ccdfb4f-390d-37ba-8480-4072bf8c8f69"]}],"mendeley":{"formattedCitation":"&lt;sup&gt;42&lt;/sup&gt;","plainTextFormattedCitation":"42","previouslyFormattedCitation":"&lt;sup&gt;42&lt;/sup&gt;"},"properties":{"noteIndex":0},"schema":"https://github.com/citation-style-language/schema/raw/master/csl-citation.json"}</w:instrText>
      </w:r>
      <w:r w:rsidR="00320D42" w:rsidRPr="00434DD5">
        <w:fldChar w:fldCharType="separate"/>
      </w:r>
      <w:r w:rsidR="00987493" w:rsidRPr="00987493">
        <w:rPr>
          <w:noProof/>
          <w:vertAlign w:val="superscript"/>
        </w:rPr>
        <w:t>42</w:t>
      </w:r>
      <w:r w:rsidR="00320D42" w:rsidRPr="00434DD5">
        <w:fldChar w:fldCharType="end"/>
      </w:r>
      <w:r w:rsidR="00BF2BA4" w:rsidRPr="00434DD5">
        <w:t xml:space="preserve"> </w:t>
      </w:r>
      <w:r w:rsidR="00E1010B" w:rsidRPr="00434DD5">
        <w:t xml:space="preserve"> </w:t>
      </w:r>
      <w:r w:rsidR="008F15D7" w:rsidRPr="00434DD5">
        <w:t xml:space="preserve">(Table </w:t>
      </w:r>
      <w:r w:rsidR="0003334A" w:rsidRPr="00434DD5">
        <w:t>2</w:t>
      </w:r>
      <w:r w:rsidR="00E1010B" w:rsidRPr="00434DD5">
        <w:t xml:space="preserve"> and </w:t>
      </w:r>
      <w:r w:rsidR="0003334A" w:rsidRPr="00434DD5">
        <w:t>3</w:t>
      </w:r>
      <w:r w:rsidR="008F15D7" w:rsidRPr="00434DD5">
        <w:t>).</w:t>
      </w:r>
    </w:p>
    <w:p w14:paraId="070A54BA" w14:textId="10A1520F" w:rsidR="008F15D7" w:rsidRPr="00434DD5" w:rsidRDefault="008F15D7" w:rsidP="00E32C58">
      <w:pPr>
        <w:spacing w:line="480" w:lineRule="auto"/>
        <w:rPr>
          <w:i/>
          <w:iCs/>
        </w:rPr>
      </w:pPr>
      <w:r w:rsidRPr="00434DD5">
        <w:rPr>
          <w:i/>
          <w:iCs/>
        </w:rPr>
        <w:t>Convincing Evidence</w:t>
      </w:r>
      <w:r w:rsidR="00252E59" w:rsidRPr="00434DD5">
        <w:rPr>
          <w:i/>
          <w:iCs/>
        </w:rPr>
        <w:t xml:space="preserve"> and highly suggestive evidence</w:t>
      </w:r>
    </w:p>
    <w:p w14:paraId="17D5CD90" w14:textId="0CE97D15" w:rsidR="00252E59" w:rsidRPr="00434DD5" w:rsidRDefault="001F1B06" w:rsidP="00E32C58">
      <w:pPr>
        <w:spacing w:line="480" w:lineRule="auto"/>
      </w:pPr>
      <w:r>
        <w:t>No</w:t>
      </w:r>
      <w:r w:rsidR="00252E59" w:rsidRPr="00434DD5">
        <w:t xml:space="preserve"> association between putative risk factors and other-than-ASD</w:t>
      </w:r>
      <w:r w:rsidR="00AF3DEB" w:rsidRPr="00434DD5">
        <w:t>/</w:t>
      </w:r>
      <w:r w:rsidR="00252E59" w:rsidRPr="00434DD5">
        <w:t>ADHD disorders</w:t>
      </w:r>
      <w:r w:rsidR="002408F9">
        <w:t xml:space="preserve"> with onset in childhood</w:t>
      </w:r>
      <w:r w:rsidR="00E32402">
        <w:t xml:space="preserve"> we</w:t>
      </w:r>
      <w:r>
        <w:t>re deemed at convincing or highly level of</w:t>
      </w:r>
      <w:r w:rsidRPr="00434DD5">
        <w:t xml:space="preserve"> evidence</w:t>
      </w:r>
      <w:r w:rsidR="00252E59" w:rsidRPr="00434DD5">
        <w:t>.</w:t>
      </w:r>
    </w:p>
    <w:p w14:paraId="5B7E319E" w14:textId="77777777" w:rsidR="008F15D7" w:rsidRPr="00434DD5" w:rsidRDefault="008F15D7" w:rsidP="00E32C58">
      <w:pPr>
        <w:spacing w:line="480" w:lineRule="auto"/>
        <w:rPr>
          <w:i/>
          <w:iCs/>
        </w:rPr>
      </w:pPr>
      <w:r w:rsidRPr="00434DD5">
        <w:rPr>
          <w:i/>
          <w:iCs/>
        </w:rPr>
        <w:t>Suggestive, Weak, and No Evidence</w:t>
      </w:r>
    </w:p>
    <w:p w14:paraId="13425849" w14:textId="70DE7D0B" w:rsidR="008F15D7" w:rsidRPr="00434DD5" w:rsidRDefault="008F15D7" w:rsidP="00E32C58">
      <w:pPr>
        <w:spacing w:line="480" w:lineRule="auto"/>
      </w:pPr>
      <w:r w:rsidRPr="00434DD5">
        <w:t xml:space="preserve">Suggestive evidence was found </w:t>
      </w:r>
      <w:r w:rsidR="00BF2BA4" w:rsidRPr="00434DD5">
        <w:t xml:space="preserve">only </w:t>
      </w:r>
      <w:r w:rsidRPr="00434DD5">
        <w:t xml:space="preserve">for </w:t>
      </w:r>
      <w:r w:rsidR="00BF2BA4" w:rsidRPr="00434DD5">
        <w:t>one</w:t>
      </w:r>
      <w:r w:rsidRPr="00434DD5">
        <w:t xml:space="preserve"> association</w:t>
      </w:r>
      <w:r w:rsidR="00BF2BA4" w:rsidRPr="00434DD5">
        <w:t xml:space="preserve"> (4%)</w:t>
      </w:r>
      <w:r w:rsidR="00FA0A68">
        <w:t>,</w:t>
      </w:r>
      <w:r w:rsidR="00BF2BA4" w:rsidRPr="00434DD5">
        <w:t xml:space="preserve"> i.e., </w:t>
      </w:r>
      <w:bookmarkStart w:id="3" w:name="_Hlk44964268"/>
      <w:r w:rsidR="00BF2BA4" w:rsidRPr="00434DD5">
        <w:t>maternal exposure to lithium</w:t>
      </w:r>
      <w:r w:rsidR="006D62A6">
        <w:t>/</w:t>
      </w:r>
      <w:r w:rsidR="00BF2BA4" w:rsidRPr="00434DD5">
        <w:t xml:space="preserve">antipsychotics </w:t>
      </w:r>
      <w:r w:rsidR="006D62A6">
        <w:t>and</w:t>
      </w:r>
      <w:r w:rsidR="001F1B06">
        <w:t xml:space="preserve"> </w:t>
      </w:r>
      <w:r w:rsidR="00BF2BA4" w:rsidRPr="00434DD5">
        <w:t>neuromotor deficits</w:t>
      </w:r>
      <w:r w:rsidRPr="00434DD5">
        <w:t xml:space="preserve"> </w:t>
      </w:r>
      <w:bookmarkEnd w:id="3"/>
      <w:r w:rsidRPr="00434DD5">
        <w:t xml:space="preserve">(Table </w:t>
      </w:r>
      <w:r w:rsidR="00434DD5" w:rsidRPr="00434DD5">
        <w:t>3</w:t>
      </w:r>
      <w:r w:rsidRPr="00434DD5">
        <w:t>).</w:t>
      </w:r>
      <w:r w:rsidR="003D2C25" w:rsidRPr="00434DD5">
        <w:fldChar w:fldCharType="begin" w:fldLock="1"/>
      </w:r>
      <w:r w:rsidR="00C743B7">
        <w:instrText>ADDIN CSL_CITATION {"citationItems":[{"id":"ITEM-1","itemData":{"DOI":"10.1007/s00787-018-1177-1","ISSN":"1435165X","PMID":"29948232","abstract":"Lithium and antipsychotics are often prescribed to treat bipolar disorder or psychotic disorders in women of childbearing age. Little is known about the consequences of these medications during pregnancy for the developing child. The objective of this article is to systematically review findings from preclinical and clinical studies that have examined the neurodevelopmental consequences of intrauterine exposure to lithium and antipsychotics. A systematic search was performed in Embase, Medline, Web of Science, PsychINFO, Cochrane, and Google Scholar. Clinical and experimental studies were selected if they investigated neurodevelopment of offspring exposed to lithium or antipsychotics during gestation. Quality of clinical and preclinical studies was assessed by the Newcastle–Ottawa Scale and the SYRCLE’s risk of Bias tool, respectively. In total, 73 studies were selected for qualitative synthesis and three studies were selected for quantitative synthesis. Of preclinical studies, 93% found one or more adverse effects of prenatal exposure to antipsychotics or lithium on neurodevelopment or behaviour. Only three clinical cohort studies have investigated the consequences of lithium exposure, all of which reported normal development. In 66% of clinical studies regarding antipsychotic exposure, a transient delay in neurodevelopment was observed. The relative risk for neuromotor deficits after in utero exposure to antipsychotics was estimated to be 1.63 (95% CI 1.22–2.19; I2 = 0%). Preclinical studies suggest long-term adverse neurodevelopmental consequences of intrauterine exposure to either lithium or antipsychotics. However, there is a lack of high-quality clinical studies. Interpretation is difficult, since most studies have compared exposed children with their peers from the unaffected population, which did not allow correction for potential influences regarding genetic predisposition or parental psychiatric illness.","author":[{"dropping-particle":"","family":"Poels","given":"Eline M.P.","non-dropping-particle":"","parse-names":false,"suffix":""},{"dropping-particle":"","family":"Schrijver","given":"Lisanne","non-dropping-particle":"","parse-names":false,"suffix":""},{"dropping-particle":"","family":"Kamperman","given":"Astrid M.","non-dropping-particle":"","parse-names":false,"suffix":""},{"dropping-particle":"","family":"Hillegers","given":"Manon H.J.","non-dropping-particle":"","parse-names":false,"suffix":""},{"dropping-particle":"","family":"Hoogendijk","given":"Witte J.G.","non-dropping-particle":"","parse-names":false,"suffix":""},{"dropping-particle":"","family":"Kushner","given":"Steven A.","non-dropping-particle":"","parse-names":false,"suffix":""},{"dropping-particle":"","family":"Roza","given":"Sabine J.","non-dropping-particle":"","parse-names":false,"suffix":""}],"container-title":"European Child and Adolescent Psychiatry","id":"ITEM-1","issue":"9","issued":{"date-parts":[["2018","9","1"]]},"page":"1209-1230","publisher":"Dr. Dietrich Steinkopff Verlag GmbH and Co. KG","title":"Long-term neurodevelopmental consequences of intrauterine exposure to lithium and antipsychotics: a systematic review and meta-analysis","type":"article","volume":"27"},"uris":["http://www.mendeley.com/documents/?uuid=f9b78d6e-23d1-3f16-8408-34749d717a97"]}],"mendeley":{"formattedCitation":"&lt;sup&gt;34&lt;/sup&gt;","plainTextFormattedCitation":"34","previouslyFormattedCitation":"&lt;sup&gt;34&lt;/sup&gt;"},"properties":{"noteIndex":0},"schema":"https://github.com/citation-style-language/schema/raw/master/csl-citation.json"}</w:instrText>
      </w:r>
      <w:r w:rsidR="003D2C25" w:rsidRPr="00434DD5">
        <w:fldChar w:fldCharType="separate"/>
      </w:r>
      <w:r w:rsidR="00987493" w:rsidRPr="00987493">
        <w:rPr>
          <w:noProof/>
          <w:vertAlign w:val="superscript"/>
        </w:rPr>
        <w:t>34</w:t>
      </w:r>
      <w:r w:rsidR="003D2C25" w:rsidRPr="00434DD5">
        <w:fldChar w:fldCharType="end"/>
      </w:r>
      <w:r w:rsidR="00BE7639" w:rsidRPr="00434DD5">
        <w:rPr>
          <w:color w:val="000000"/>
          <w:sz w:val="20"/>
          <w:szCs w:val="20"/>
          <w:lang w:eastAsia="sv-SE"/>
        </w:rPr>
        <w:t xml:space="preserve"> </w:t>
      </w:r>
      <w:r w:rsidR="00BF2BA4" w:rsidRPr="00434DD5">
        <w:t>Ten associations  (4</w:t>
      </w:r>
      <w:r w:rsidR="00BE7639" w:rsidRPr="00434DD5">
        <w:t>4</w:t>
      </w:r>
      <w:r w:rsidR="00BF2BA4" w:rsidRPr="00434DD5">
        <w:t>% )</w:t>
      </w:r>
      <w:r w:rsidR="003D2C25" w:rsidRPr="00434DD5">
        <w:t xml:space="preserve"> </w:t>
      </w:r>
      <w:r w:rsidR="00BF2BA4" w:rsidRPr="00434DD5">
        <w:t>were graded as we</w:t>
      </w:r>
      <w:r w:rsidR="0054731E">
        <w:t>a</w:t>
      </w:r>
      <w:r w:rsidR="00BF2BA4" w:rsidRPr="00434DD5">
        <w:t>k evidence. These included maternal exposure to lithium</w:t>
      </w:r>
      <w:r w:rsidR="00791C41">
        <w:t>/</w:t>
      </w:r>
      <w:r w:rsidR="00BF2BA4" w:rsidRPr="00434DD5">
        <w:t xml:space="preserve">antipsychotics for </w:t>
      </w:r>
      <w:r w:rsidR="001F1B06">
        <w:t>six</w:t>
      </w:r>
      <w:r w:rsidR="00BF2BA4" w:rsidRPr="00434DD5">
        <w:t xml:space="preserve"> months assessments </w:t>
      </w:r>
      <w:r w:rsidR="00791C41">
        <w:t>and</w:t>
      </w:r>
      <w:r w:rsidR="001F1B06">
        <w:t xml:space="preserve"> </w:t>
      </w:r>
      <w:r w:rsidR="00BE7639" w:rsidRPr="00434DD5">
        <w:t>n</w:t>
      </w:r>
      <w:r w:rsidR="00BF2BA4" w:rsidRPr="00434DD5">
        <w:t>euromotor deficits,</w:t>
      </w:r>
      <w:r w:rsidR="00BE7639" w:rsidRPr="00434DD5">
        <w:rPr>
          <w:color w:val="000000"/>
          <w:sz w:val="20"/>
          <w:szCs w:val="20"/>
          <w:lang w:eastAsia="sv-SE"/>
        </w:rPr>
        <w:t xml:space="preserve"> </w:t>
      </w:r>
      <w:r w:rsidR="00BE7639"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{"citationItems":[{"id":"ITEM-1","itemData":{"DOI":"10.1007/s00787-018-1177-1","ISSN":"1435165X","PMID":"29948232","abstract":"Lithium and antipsychotics are often prescribed to treat bipolar disorder or psychotic disorders in women of childbearing age. Little is known about the consequences of these medications during pregnancy for the developing child. The objective of this article is to systematically review findings from preclinical and clinical studies that have examined the neurodevelopmental consequences of intrauterine exposure to lithium and antipsychotics. A systematic search was performed in Embase, Medline, Web of Science, PsychINFO, Cochrane, and Google Scholar. Clinical and experimental studies were selected if they investigated neurodevelopment of offspring exposed to lithium or antipsychotics during gestation. Quality of clinical and preclinical studies was assessed by the Newcastle–Ottawa Scale and the SYRCLE’s risk of Bias tool, respectively. In total, 73 studies were selected for qualitative synthesis and three studies were selected for quantitative synthesis. Of preclinical studies, 93% found one or more adverse effects of prenatal exposure to antipsychotics or lithium on neurodevelopment or behaviour. Only three clinical cohort studies have investigated the consequences of lithium exposure, all of which reported normal development. In 66% of clinical studies regarding antipsychotic exposure, a transient delay in neurodevelopment was observed. The relative risk for neuromotor deficits after in utero exposure to antipsychotics was estimated to be 1.63 (95% CI 1.22–2.19; I2 = 0%). Preclinical studies suggest long-term adverse neurodevelopmental consequences of intrauterine exposure to either lithium or antipsychotics. However, there is a lack of high-quality clinical studies. Interpretation is difficult, since most studies have compared exposed children with their peers from the unaffected population, which did not allow correction for potential influences regarding genetic predisposition or parental psychiatric illness.","author":[{"dropping-particle":"","family":"Poels","given":"Eline M.P.","non-dropping-particle":"","parse-names":false,"suffix":""},{"dropping-particle":"","family":"Schrijver","given":"Lisanne","non-dropping-particle":"","parse-names":false,"suffix":""},{"dropping-particle":"","family":"Kamperman","given":"Astrid M.","non-dropping-particle":"","parse-names":false,"suffix":""},{"dropping-particle":"","family":"Hillegers","given":"Manon H.J.","non-dropping-particle":"","parse-names":false,"suffix":""},{"dropping-particle":"","family":"Hoogendijk","given":"Witte J.G.","non-dropping-particle":"","parse-names":false,"suffix":""},{"dropping-particle":"","family":"Kushner","given":"Steven A.","non-dropping-particle":"","parse-names":false,"suffix":""},{"dropping-particle":"","family":"Roza","given":"Sabine J.","non-dropping-particle":"","parse-names":false,"suffix":""}],"container-title":"European Child and Adolescent Psychiatry","id":"ITEM-1","issue":"9","issued":{"date-parts":[["2018","9","1"]]},"page":"1209-1230","publisher":"Dr. Dietrich Steinkopff Verlag GmbH and Co. KG","title":"Long-term neurodevelopmental consequences of intrauterine exposure to lithium and antipsychotics: a systematic review and meta-analysis","type":"article","volume":"27"},"uris":["http://www.mendeley.com/documents/?uuid=f9b78d6e-23d1-3f16-8408-34749d717a97"]}],"mendeley":{"formattedCitation":"&lt;sup&gt;34&lt;/sup&gt;","plainTextFormattedCitation":"34","previouslyFormattedCitation":"&lt;sup&gt;34&lt;/sup&gt;"},"properties":{"noteIndex":0},"schema":"https://github.com/citation-style-language/schema/raw/master/csl-citation.json"}</w:instrText>
      </w:r>
      <w:r w:rsidR="00BE7639" w:rsidRPr="00434DD5">
        <w:rPr>
          <w:color w:val="000000"/>
          <w:sz w:val="20"/>
          <w:szCs w:val="20"/>
          <w:lang w:eastAsia="sv-SE"/>
        </w:rPr>
        <w:fldChar w:fldCharType="separate"/>
      </w:r>
      <w:r w:rsidR="00987493" w:rsidRPr="00987493">
        <w:rPr>
          <w:noProof/>
          <w:color w:val="000000"/>
          <w:sz w:val="20"/>
          <w:szCs w:val="20"/>
          <w:vertAlign w:val="superscript"/>
          <w:lang w:eastAsia="sv-SE"/>
        </w:rPr>
        <w:t>34</w:t>
      </w:r>
      <w:r w:rsidR="00BE7639" w:rsidRPr="00434DD5">
        <w:rPr>
          <w:color w:val="000000"/>
          <w:sz w:val="20"/>
          <w:szCs w:val="20"/>
          <w:lang w:eastAsia="sv-SE"/>
        </w:rPr>
        <w:fldChar w:fldCharType="end"/>
      </w:r>
      <w:r w:rsidR="00BF2BA4" w:rsidRPr="00434DD5">
        <w:t xml:space="preserve"> maternal smoking exposure </w:t>
      </w:r>
      <w:r w:rsidR="001038A9">
        <w:t>(</w:t>
      </w:r>
      <w:r w:rsidR="00BF2BA4" w:rsidRPr="00434DD5">
        <w:t>including light and heavy smoking</w:t>
      </w:r>
      <w:r w:rsidR="001038A9">
        <w:t>)</w:t>
      </w:r>
      <w:r w:rsidR="00BF2BA4" w:rsidRPr="00434DD5">
        <w:t xml:space="preserve"> </w:t>
      </w:r>
      <w:r w:rsidR="00791C41">
        <w:t>and</w:t>
      </w:r>
      <w:r w:rsidR="00BF2BA4" w:rsidRPr="00434DD5">
        <w:t xml:space="preserve"> conduct problems,</w:t>
      </w:r>
      <w:r w:rsidR="00BE7639" w:rsidRPr="00434DD5">
        <w:rPr>
          <w:color w:val="000000"/>
          <w:sz w:val="20"/>
          <w:szCs w:val="20"/>
          <w:lang w:eastAsia="sv-SE"/>
        </w:rPr>
        <w:t xml:space="preserve"> </w:t>
      </w:r>
      <w:r w:rsidR="00BE7639"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{"citationItems":[{"id":"ITEM-1","itemData":{"DOI":"10.1016/j.neubiorev.2017.08.014","ISSN":"18737528","PMID":"28847489","abstract":"We conducted meta-analyses of relationships between highly prevalent substance use during pregnancy and offspring conduct disorder problems. In total 36 studies were included. Odds ratios (ORs) were 2.06 (1.67–2.54, 25 studies) for maternal smoking, 2.11 (1.42–3.15, 9 studies) for alcohol use, and 1.29 (0.93–1.81, 3 studies) for cannabis use, while a single study of caffeine use reported no effects. Our meta-analyses support an association between smoking and alcohol use during pregnancy, and offspring conduct problems, yet do not resolve causality issues given potential confounding by genetic factors, gene-environment interactions, and comorbidity such as with attention deficit hyperactivity disorders. Future studies should use genetically sensitive designs to investigate the role of pregnancy substance use in offspring conduct problems and may consider more broadly defined behavioral problems.","author":[{"dropping-particle":"","family":"Ruisch","given":"I. Hyun","non-dropping-particle":"","parse-names":false,"suffix":""},{"dropping-particle":"","family":"Dietrich","given":"Andrea","non-dropping-particle":"","parse-names":false,"suffix":""},{"dropping-particle":"","family":"Glennon","given":"Jeffrey C.","non-dropping-particle":"","parse-names":false,"suffix":""},{"dropping-particle":"","family":"Buitelaar","given":"Jan K.","non-dropping-particle":"","parse-names":false,"suffix":""},{"dropping-particle":"","family":"Hoekstra","given":"Pieter J.","non-dropping-particle":"","parse-names":false,"suffix":""}],"container-title":"Neuroscience and Biobehavioral Reviews","id":"ITEM-1","issued":{"date-parts":[["2018","1","1"]]},"page":"325-336","publisher":"Elsevier Ltd","title":"Maternal substance use during pregnancy and offspring conduct problems: A meta-analysis","type":"article","volume":"84"},"uris":["http://www.mendeley.com/documents/?uuid=5c5cafa5-9a1e-3b89-87c6-2bc1b28e3afb"]}],"mendeley":{"formattedCitation":"&lt;sup&gt;37&lt;/sup&gt;","plainTextFormattedCitation":"37","previouslyFormattedCitation":"&lt;sup&gt;37&lt;/sup&gt;"},"properties":{"noteIndex":0},"schema":"https://github.com/citation-style-language/schema/raw/master/csl-citation.json"}</w:instrText>
      </w:r>
      <w:r w:rsidR="00BE7639" w:rsidRPr="00434DD5">
        <w:rPr>
          <w:color w:val="000000"/>
          <w:sz w:val="20"/>
          <w:szCs w:val="20"/>
          <w:lang w:eastAsia="sv-SE"/>
        </w:rPr>
        <w:fldChar w:fldCharType="separate"/>
      </w:r>
      <w:r w:rsidR="00987493" w:rsidRPr="00987493">
        <w:rPr>
          <w:noProof/>
          <w:color w:val="000000"/>
          <w:sz w:val="20"/>
          <w:szCs w:val="20"/>
          <w:vertAlign w:val="superscript"/>
          <w:lang w:eastAsia="sv-SE"/>
        </w:rPr>
        <w:t>37</w:t>
      </w:r>
      <w:r w:rsidR="00BE7639" w:rsidRPr="00434DD5">
        <w:rPr>
          <w:color w:val="000000"/>
          <w:sz w:val="20"/>
          <w:szCs w:val="20"/>
          <w:lang w:eastAsia="sv-SE"/>
        </w:rPr>
        <w:fldChar w:fldCharType="end"/>
      </w:r>
      <w:r w:rsidR="00BF2BA4" w:rsidRPr="00434DD5">
        <w:t xml:space="preserve"> maternal alcohol use exposure </w:t>
      </w:r>
      <w:r w:rsidR="00791C41">
        <w:t>and</w:t>
      </w:r>
      <w:r w:rsidR="00BF2BA4" w:rsidRPr="00434DD5">
        <w:t xml:space="preserve"> conduct disorders,</w:t>
      </w:r>
      <w:r w:rsidR="00BE7639" w:rsidRPr="00434DD5">
        <w:rPr>
          <w:color w:val="000000"/>
          <w:sz w:val="20"/>
          <w:szCs w:val="20"/>
          <w:lang w:eastAsia="sv-SE"/>
        </w:rPr>
        <w:t xml:space="preserve"> </w:t>
      </w:r>
      <w:r w:rsidR="00BE7639"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{"citationItems":[{"id":"ITEM-1","itemData":{"DOI":"10.1016/j.neubiorev.2017.08.014","ISSN":"18737528","PMID":"28847489","abstract":"We conducted meta-analyses of relationships between highly prevalent substance use during pregnancy and offspring conduct disorder problems. In total 36 studies were included. Odds ratios (ORs) were 2.06 (1.67–2.54, 25 studies) for maternal smoking, 2.11 (1.42–3.15, 9 studies) for alcohol use, and 1.29 (0.93–1.81, 3 studies) for cannabis use, while a single study of caffeine use reported no effects. Our meta-analyses support an association between smoking and alcohol use during pregnancy, and offspring conduct problems, yet do not resolve causality issues given potential confounding by genetic factors, gene-environment interactions, and comorbidity such as with attention deficit hyperactivity disorders. Future studies should use genetically sensitive designs to investigate the role of pregnancy substance use in offspring conduct problems and may consider more broadly defined behavioral problems.","author":[{"dropping-particle":"","family":"Ruisch","given":"I. Hyun","non-dropping-particle":"","parse-names":false,"suffix":""},{"dropping-particle":"","family":"Dietrich","given":"Andrea","non-dropping-particle":"","parse-names":false,"suffix":""},{"dropping-particle":"","family":"Glennon","given":"Jeffrey C.","non-dropping-particle":"","parse-names":false,"suffix":""},{"dropping-particle":"","family":"Buitelaar","given":"Jan K.","non-dropping-particle":"","parse-names":false,"suffix":""},{"dropping-particle":"","family":"Hoekstra","given":"Pieter J.","non-dropping-particle":"","parse-names":false,"suffix":""}],"container-title":"Neuroscience and Biobehavioral Reviews","id":"ITEM-1","issued":{"date-parts":[["2018","1","1"]]},"page":"325-336","publisher":"Elsevier Ltd","title":"Maternal substance use during pregnancy and offspring conduct problems: A meta-analysis","type":"article","volume":"84"},"uris":["http://www.mendeley.com/documents/?uuid=5c5cafa5-9a1e-3b89-87c6-2bc1b28e3afb"]}],"mendeley":{"formattedCitation":"&lt;sup&gt;37&lt;/sup&gt;","plainTextFormattedCitation":"37","previouslyFormattedCitation":"&lt;sup&gt;37&lt;/sup&gt;"},"properties":{"noteIndex":0},"schema":"https://github.com/citation-style-language/schema/raw/master/csl-citation.json"}</w:instrText>
      </w:r>
      <w:r w:rsidR="00BE7639" w:rsidRPr="00434DD5">
        <w:rPr>
          <w:color w:val="000000"/>
          <w:sz w:val="20"/>
          <w:szCs w:val="20"/>
          <w:lang w:eastAsia="sv-SE"/>
        </w:rPr>
        <w:fldChar w:fldCharType="separate"/>
      </w:r>
      <w:r w:rsidR="00987493" w:rsidRPr="00987493">
        <w:rPr>
          <w:noProof/>
          <w:color w:val="000000"/>
          <w:sz w:val="20"/>
          <w:szCs w:val="20"/>
          <w:vertAlign w:val="superscript"/>
          <w:lang w:eastAsia="sv-SE"/>
        </w:rPr>
        <w:t>37</w:t>
      </w:r>
      <w:r w:rsidR="00BE7639" w:rsidRPr="00434DD5">
        <w:rPr>
          <w:color w:val="000000"/>
          <w:sz w:val="20"/>
          <w:szCs w:val="20"/>
          <w:lang w:eastAsia="sv-SE"/>
        </w:rPr>
        <w:fldChar w:fldCharType="end"/>
      </w:r>
      <w:r w:rsidR="00BF2BA4" w:rsidRPr="00434DD5">
        <w:t xml:space="preserve"> </w:t>
      </w:r>
      <w:r w:rsidR="001038A9">
        <w:t xml:space="preserve">maternal </w:t>
      </w:r>
      <w:r w:rsidR="00BF2BA4" w:rsidRPr="00434DD5">
        <w:t>obes</w:t>
      </w:r>
      <w:r w:rsidR="001F1B06">
        <w:t xml:space="preserve">ity </w:t>
      </w:r>
      <w:r w:rsidR="00791C41">
        <w:t>and</w:t>
      </w:r>
      <w:r w:rsidR="00BF2BA4" w:rsidRPr="00434DD5">
        <w:t xml:space="preserve"> cognitive and intellectual delay or conduct disorders</w:t>
      </w:r>
      <w:r w:rsidR="00BE7639" w:rsidRPr="00434DD5">
        <w:t>,</w:t>
      </w:r>
      <w:r w:rsidR="00BE7639" w:rsidRPr="00434DD5">
        <w:rPr>
          <w:color w:val="000000"/>
          <w:sz w:val="20"/>
          <w:szCs w:val="20"/>
          <w:lang w:eastAsia="sv-SE"/>
        </w:rPr>
        <w:t xml:space="preserve"> </w:t>
      </w:r>
      <w:r w:rsidR="00BE7639"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{"citationItems":[{"id":"ITEM-1","itemData":{"DOI":"10.1111/obr.12643","ISSN":"14677881","abstract":"This review examined evidence of the association between maternal pre-pregnancy overweight/obesity status and child neurodevelopmental outcomes. PubMed and PsycINFO databases were systematically searched for empirical studies published before April 2017 using keywords related to prenatal obesity and children's neurodevelopment. Of 1483 identified papers, 41 were included in the systematic review, and 32 articles representing 36 cohorts were included in the meta-analysis. Findings indicated that compared with children of normal weight mothers, children whose mothers were overweight or obese prior to pregnancy were at increased risk for compromised neurodevelopmental outcomes (overweight: OR = 1.17, 95% CI [1.11, 1.24], I 2  = 65.51; obese: OR = 1.51; 95% CI [1.35, 1.69], I 2  = 79.63). Pre-pregnancy obesity increased the risk of attention deficit–hyperactivity disorder (OR = 1.62; 95% CI [1.23, 2.14], I 2  = 70.15), autism spectrum disorder (OR = 1.36; 95% CI [1.08, 1.70], I 2  = 60.52), developmental delay (OR = 1.58; 95% CI [1.39, 1.79], I 2  = 75.77) and emotional/behavioural problems (OR = 1.42; 95% CI [1.26, 1.59], I 2  = 87.74). Given the current obesity prevalence among young adults and women of childbearing age, this association between maternal obesity during pregnancy and atypical child neurodevelopment represents a potentially high public health burden.","author":[{"dropping-particle":"","family":"Sanchez","given":"C. E.","non-dropping-particle":"","parse-names":false,"suffix":""},{"dropping-particle":"","family":"Barry","given":"C.","non-dropping-particle":"","parse-names":false,"suffix":""},{"dropping-particle":"","family":"Sabhlok","given":"A.","non-dropping-particle":"","parse-names":false,"suffix":""},{"dropping-particle":"","family":"Russell","given":"K.","non-dropping-particle":"","parse-names":false,"suffix":""},{"dropping-particle":"","family":"Majors","given":"A.","non-dropping-particle":"","parse-names":false,"suffix":""},{"dropping-particle":"","family":"Kollins","given":"S. H.","non-dropping-particle":"","parse-names":false,"suffix":""},{"dropping-particle":"","family":"Fuemmeler","given":"B. F.","non-dropping-particle":"","parse-names":false,"suffix":""}],"container-title":"Obesity Reviews","id":"ITEM-1","issue":"4","issued":{"date-parts":[["2018","4","1"]]},"page":"464-484","publisher":"Blackwell Publishing Ltd","title":"Maternal pre-pregnancy obesity and child neurodevelopmental outcomes: a meta-analysis","type":"article-journal","volume":"19"},"uris":["http://www.mendeley.com/documents/?uuid=ec34a14a-d893-382e-a504-7382a733cb73"]}],"mendeley":{"formattedCitation":"&lt;sup&gt;38&lt;/sup&gt;","plainTextFormattedCitation":"38","previouslyFormattedCitation":"&lt;sup&gt;38&lt;/sup&gt;"},"properties":{"noteIndex":0},"schema":"https://github.com/citation-style-language/schema/raw/master/csl-citation.json"}</w:instrText>
      </w:r>
      <w:r w:rsidR="00BE7639" w:rsidRPr="00434DD5">
        <w:rPr>
          <w:color w:val="000000"/>
          <w:sz w:val="20"/>
          <w:szCs w:val="20"/>
          <w:lang w:eastAsia="sv-SE"/>
        </w:rPr>
        <w:fldChar w:fldCharType="separate"/>
      </w:r>
      <w:r w:rsidR="00987493" w:rsidRPr="00987493">
        <w:rPr>
          <w:noProof/>
          <w:color w:val="000000"/>
          <w:sz w:val="20"/>
          <w:szCs w:val="20"/>
          <w:vertAlign w:val="superscript"/>
          <w:lang w:eastAsia="sv-SE"/>
        </w:rPr>
        <w:t>38</w:t>
      </w:r>
      <w:r w:rsidR="00BE7639" w:rsidRPr="00434DD5">
        <w:rPr>
          <w:color w:val="000000"/>
          <w:sz w:val="20"/>
          <w:szCs w:val="20"/>
          <w:lang w:eastAsia="sv-SE"/>
        </w:rPr>
        <w:fldChar w:fldCharType="end"/>
      </w:r>
      <w:r w:rsidR="00BE7639" w:rsidRPr="00434DD5">
        <w:rPr>
          <w:color w:val="000000"/>
          <w:sz w:val="20"/>
          <w:szCs w:val="20"/>
          <w:lang w:eastAsia="sv-SE"/>
        </w:rPr>
        <w:t xml:space="preserve"> </w:t>
      </w:r>
      <w:r w:rsidR="00BE7639" w:rsidRPr="00434DD5">
        <w:t xml:space="preserve"> m</w:t>
      </w:r>
      <w:r w:rsidR="00BF2BA4" w:rsidRPr="00434DD5">
        <w:t>aternal subclinical hypothyroidism</w:t>
      </w:r>
      <w:r w:rsidR="00791C41">
        <w:t>/</w:t>
      </w:r>
      <w:r w:rsidR="00BF2BA4" w:rsidRPr="00434DD5">
        <w:t>hypothyroxinaemia</w:t>
      </w:r>
      <w:r w:rsidR="00BE7639" w:rsidRPr="00434DD5">
        <w:t xml:space="preserve"> </w:t>
      </w:r>
      <w:r w:rsidR="00791C41">
        <w:t>and</w:t>
      </w:r>
      <w:r w:rsidR="00BE7639" w:rsidRPr="00434DD5">
        <w:t xml:space="preserve"> i</w:t>
      </w:r>
      <w:r w:rsidR="00BF2BA4" w:rsidRPr="00434DD5">
        <w:t>ntellectual disability</w:t>
      </w:r>
      <w:r w:rsidR="00BE7639" w:rsidRPr="00434DD5">
        <w:t>,</w:t>
      </w:r>
      <w:r w:rsidR="00BE7639" w:rsidRPr="00434DD5">
        <w:rPr>
          <w:color w:val="000000"/>
          <w:sz w:val="20"/>
          <w:szCs w:val="20"/>
          <w:lang w:eastAsia="sv-SE"/>
        </w:rPr>
        <w:t xml:space="preserve"> </w:t>
      </w:r>
      <w:r w:rsidR="00BE7639"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{"citationItems":[{"id":"ITEM-1","itemData":{"DOI":"10.1111/cen.13550","ISSN":"03000664","abstract":"Background: In the last 2 decades, several studies have examined the association between maternal thyroid hormone insufficiency during pregnancy and neurodevelopmental disorders in children and shown conflicting results. Aim: This systematic review aimed to assess the evidence for an association between maternal thyroid hormone insufficiency during pregnancy and neurodevelopmental disorders in children. We also sought to assess whether levothyroxine treatment for maternal thyroid hormone insufficiency improves child neurodevelopment outcomes. Methods: We performed systematic literature searches in MEDLINE, EMBASE, PSYCinfo, CINAHL, AMED, BNI, Cochrane, Scopus, Web of Science, GreyLit, Grey Source and Open Grey (latest search: March 2017). We also conducted targeted web searching and performed forwards and backwards citation chasing. Meta-analyses of eligible studies were carried out using the random-effects model. Results: We identified 39 eligible articles (37 observational studies and 2 randomized controlled trials [RCT]). Meta-analysis showed that maternal subclinical hypothyroidism and hypothyroxinaemia are associated with indicators of intellectual disability in offspring (odds ratio [OR] 2.14, 95% confidence interval [CI] 1.20 to 3.83, P =.01, and OR 1.63, 95% CI 1.03 to 2.56, P =.04, respectively). Maternal subclinical hypothyroidism and hypothyroxinaemia were not associated with attention deficit hyperactivity disorder, and their effect on the risk of autism in offspring was unclear. Meta-analysis of RCTs showed no evidence that levothyroxine treatment for maternal hypothyroxinaemia or subclinical hypothyroidism reduces the incidence of low intelligence quotient in offspring. Limitations: Although studies were generally of good quality, there was evidence of heterogeneity between the included observational studies (I2 72%-79%). Conclusion: Maternal hypothyroxinaemia and subclinical hypothyroidism may be associated with intellectual disability in offspring. Currently, there is no evidence that levothyroxine treatment, when initiated 8- to 20-week gestation (mostly between 12 and 17 weeks), for mild maternal thyroid hormone insufficiency during pregnancy reduces intellectual disability in offspring.","author":[{"dropping-particle":"","family":"Thompson","given":"William","non-dropping-particle":"","parse-names":false,"suffix":""},{"dropping-particle":"","family":"Russell","given":"Ginny","non-dropping-particle":"","parse-names":false,"suffix":""},{"dropping-particle":"","family":"Baragwanath","given":"Genevieve","non-dropping-particle":"","parse-names":false,"suffix":""},{"dropping-particle":"","family":"Matthews","given":"Justin","non-dropping-particle":"","parse-names":false,"suffix":""},{"dropping-particle":"","family":"Vaidya","given":"Bijay","non-dropping-particle":"","parse-names":false,"suffix":""},{"dropping-particle":"","family":"Thompson-Coon","given":"Jo","non-dropping-particle":"","parse-names":false,"suffix":""}],"container-title":"Clinical Endocrinology","id":"ITEM-1","issue":"4","issued":{"date-parts":[["2018","4","1"]]},"page":"575-584","publisher":"Blackwell Publishing Ltd","title":"Maternal thyroid hormone insufficiency during pregnancy and risk of neurodevelopmental disorders in offspring: A systematic review and meta-analysis","type":"article-journal","volume":"88"},"uris":["http://www.mendeley.com/documents/?uuid=742ebd98-faf2-3b7f-9428-9c18792eefdd"]}],"mendeley":{"formattedCitation":"&lt;sup&gt;39&lt;/sup&gt;","plainTextFormattedCitation":"39","previouslyFormattedCitation":"&lt;sup&gt;39&lt;/sup&gt;"},"properties":{"noteIndex":0},"schema":"https://github.com/citation-style-language/schema/raw/master/csl-citation.json"}</w:instrText>
      </w:r>
      <w:r w:rsidR="00BE7639" w:rsidRPr="00434DD5">
        <w:rPr>
          <w:color w:val="000000"/>
          <w:sz w:val="20"/>
          <w:szCs w:val="20"/>
          <w:lang w:eastAsia="sv-SE"/>
        </w:rPr>
        <w:fldChar w:fldCharType="separate"/>
      </w:r>
      <w:r w:rsidR="00987493" w:rsidRPr="00987493">
        <w:rPr>
          <w:noProof/>
          <w:color w:val="000000"/>
          <w:sz w:val="20"/>
          <w:szCs w:val="20"/>
          <w:vertAlign w:val="superscript"/>
          <w:lang w:eastAsia="sv-SE"/>
        </w:rPr>
        <w:t>39</w:t>
      </w:r>
      <w:r w:rsidR="00BE7639" w:rsidRPr="00434DD5">
        <w:rPr>
          <w:color w:val="000000"/>
          <w:sz w:val="20"/>
          <w:szCs w:val="20"/>
          <w:lang w:eastAsia="sv-SE"/>
        </w:rPr>
        <w:fldChar w:fldCharType="end"/>
      </w:r>
      <w:r w:rsidR="00BE7639" w:rsidRPr="00434DD5">
        <w:t xml:space="preserve"> and </w:t>
      </w:r>
      <w:r w:rsidR="00791C41">
        <w:t xml:space="preserve">finally </w:t>
      </w:r>
      <w:r w:rsidR="00BE7639" w:rsidRPr="00434DD5">
        <w:t>p</w:t>
      </w:r>
      <w:r w:rsidR="00BF2BA4" w:rsidRPr="00434DD5">
        <w:t>ostural stability</w:t>
      </w:r>
      <w:r w:rsidR="00BE7639" w:rsidRPr="00434DD5">
        <w:t xml:space="preserve"> </w:t>
      </w:r>
      <w:r w:rsidR="00791C41">
        <w:t>and</w:t>
      </w:r>
      <w:r w:rsidR="00BE7639" w:rsidRPr="00434DD5">
        <w:t xml:space="preserve"> d</w:t>
      </w:r>
      <w:r w:rsidR="00BF2BA4" w:rsidRPr="00434DD5">
        <w:t>yslexia</w:t>
      </w:r>
      <w:r w:rsidR="00BE7639" w:rsidRPr="00434DD5">
        <w:t>.</w:t>
      </w:r>
      <w:r w:rsidR="00BE7639" w:rsidRPr="00434DD5">
        <w:rPr>
          <w:color w:val="000000"/>
          <w:sz w:val="20"/>
          <w:szCs w:val="20"/>
          <w:lang w:eastAsia="sv-SE"/>
        </w:rPr>
        <w:t xml:space="preserve"> </w:t>
      </w:r>
      <w:r w:rsidR="00BE7639"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{"citationItems":[{"id":"ITEM-1","itemData":{"DOI":"10.1111/j.1469-7610.2006.01641.x","ISSN":"0021-9630","abstract":"Background: Developmental dyslexia is typically defined by deficits in phonological skills, but it is also associated with anomalous performance on measures of balance. Although balance assessments are included in several screening batteries for dyslexia, the association between impairments in literacy and deficits in postural stability could be due to the high co-occurrence of dyslexia with other developmental disorders in which impairments of motor behaviour are also prevalent. Methods: We identified 17 published studies that compared balance function between dyslexia and control samples and obtained effect-sizes for each. Contrast and association analyses were used to quantify the influence of hypothesised moderator variables on differences in effects across studies. Results: The mean effect-size of the balance deficit indyslexia was .64 (95% CI = .44-.78) with heterogeneous findings across the population of studies. Probable co-occurrence of other developmental disorders and variability in intelligence scores in the dyslexia samples were the strongest moderator variables of effect-size. Conclusions: Balance deficits are associated with dyslexia, but these effects are apparently more strongly related to third variables other than to reading ability. Deficits of balance may indicate increased risk of developmental disorder, but are unlikely to be uniquely associated with dyslexia. © 2006 The Authors Journal compilation © 2006 Association for Child and Adolescent Mental Health.","author":[{"dropping-particle":"","family":"Rochelle","given":"Kim S.H.","non-dropping-particle":"","parse-names":false,"suffix":""},{"dropping-particle":"","family":"Talcott","given":"Joel B.","non-dropping-particle":"","parse-names":false,"suffix":""}],"container-title":"Journal of Child Psychology and Psychiatry","id":"ITEM-1","issue":"11","issued":{"date-parts":[["2006","11","1"]]},"page":"1159-1166","publisher":"John Wiley &amp; Sons, Ltd","title":"Impaired balance in developmental dyslexia? A meta-analysis of the contending evidence","type":"article-journal","volume":"47"},"uris":["http://www.mendeley.com/documents/?uuid=7067f89a-4270-3890-9085-771227585d35"]}],"mendeley":{"formattedCitation":"&lt;sup&gt;36&lt;/sup&gt;","plainTextFormattedCitation":"36","previouslyFormattedCitation":"&lt;sup&gt;36&lt;/sup&gt;"},"properties":{"noteIndex":0},"schema":"https://github.com/citation-style-language/schema/raw/master/csl-citation.json"}</w:instrText>
      </w:r>
      <w:r w:rsidR="00BE7639" w:rsidRPr="00434DD5">
        <w:rPr>
          <w:color w:val="000000"/>
          <w:sz w:val="20"/>
          <w:szCs w:val="20"/>
          <w:lang w:eastAsia="sv-SE"/>
        </w:rPr>
        <w:fldChar w:fldCharType="separate"/>
      </w:r>
      <w:r w:rsidR="00987493" w:rsidRPr="00987493">
        <w:rPr>
          <w:noProof/>
          <w:color w:val="000000"/>
          <w:sz w:val="20"/>
          <w:szCs w:val="20"/>
          <w:vertAlign w:val="superscript"/>
          <w:lang w:eastAsia="sv-SE"/>
        </w:rPr>
        <w:t>36</w:t>
      </w:r>
      <w:r w:rsidR="00BE7639" w:rsidRPr="00434DD5">
        <w:rPr>
          <w:color w:val="000000"/>
          <w:sz w:val="20"/>
          <w:szCs w:val="20"/>
          <w:lang w:eastAsia="sv-SE"/>
        </w:rPr>
        <w:fldChar w:fldCharType="end"/>
      </w:r>
      <w:r w:rsidR="00791C41">
        <w:rPr>
          <w:color w:val="000000"/>
          <w:sz w:val="20"/>
          <w:szCs w:val="20"/>
          <w:lang w:eastAsia="sv-SE"/>
        </w:rPr>
        <w:t xml:space="preserve"> </w:t>
      </w:r>
      <w:r w:rsidR="00BE7639" w:rsidRPr="00434DD5">
        <w:t>For the remaining 12 associations (52%)</w:t>
      </w:r>
      <w:r w:rsidR="001038A9">
        <w:t>,</w:t>
      </w:r>
      <w:r w:rsidR="00BE7639" w:rsidRPr="00434DD5">
        <w:t xml:space="preserve"> </w:t>
      </w:r>
      <w:r w:rsidRPr="00434DD5">
        <w:t>no</w:t>
      </w:r>
      <w:r w:rsidR="00320D42" w:rsidRPr="00434DD5">
        <w:t xml:space="preserve"> </w:t>
      </w:r>
      <w:r w:rsidR="001038A9">
        <w:t xml:space="preserve">statistically </w:t>
      </w:r>
      <w:r w:rsidR="00320D42" w:rsidRPr="00434DD5">
        <w:t>significant</w:t>
      </w:r>
      <w:r w:rsidRPr="00434DD5">
        <w:t xml:space="preserve"> evidence was found. </w:t>
      </w:r>
    </w:p>
    <w:p w14:paraId="04A873D2" w14:textId="77777777" w:rsidR="008F15D7" w:rsidRPr="00434DD5" w:rsidRDefault="008F15D7" w:rsidP="00E32C58">
      <w:pPr>
        <w:spacing w:line="480" w:lineRule="auto"/>
        <w:rPr>
          <w:b/>
          <w:bCs/>
        </w:rPr>
      </w:pPr>
      <w:r w:rsidRPr="00434DD5">
        <w:rPr>
          <w:b/>
          <w:bCs/>
        </w:rPr>
        <w:t xml:space="preserve">Discussion </w:t>
      </w:r>
    </w:p>
    <w:p w14:paraId="4DABBAC1" w14:textId="38BF9397" w:rsidR="00C743B7" w:rsidRDefault="005F538F" w:rsidP="00C743B7">
      <w:pPr>
        <w:spacing w:line="480" w:lineRule="auto"/>
      </w:pPr>
      <w:r w:rsidRPr="00434DD5">
        <w:t>T</w:t>
      </w:r>
      <w:r w:rsidR="009003D5">
        <w:t xml:space="preserve">o our knowledge, </w:t>
      </w:r>
      <w:r w:rsidR="001038A9">
        <w:t>this</w:t>
      </w:r>
      <w:r w:rsidR="00930044" w:rsidRPr="00434DD5">
        <w:t xml:space="preserve"> </w:t>
      </w:r>
      <w:r w:rsidRPr="00434DD5">
        <w:t xml:space="preserve">is the </w:t>
      </w:r>
      <w:r w:rsidR="009003D5">
        <w:t>first</w:t>
      </w:r>
      <w:r w:rsidRPr="00434DD5">
        <w:t xml:space="preserve"> umbrella review assessing </w:t>
      </w:r>
      <w:r w:rsidR="002408F9">
        <w:t xml:space="preserve">systematic reviews with </w:t>
      </w:r>
      <w:r w:rsidR="00930044" w:rsidRPr="00434DD5">
        <w:t>meta-analys</w:t>
      </w:r>
      <w:r w:rsidR="002408F9">
        <w:t>i</w:t>
      </w:r>
      <w:r w:rsidR="00930044" w:rsidRPr="00434DD5">
        <w:t xml:space="preserve">s on risk </w:t>
      </w:r>
      <w:r w:rsidR="002408F9">
        <w:t xml:space="preserve">or protective </w:t>
      </w:r>
      <w:r w:rsidR="00930044" w:rsidRPr="00434DD5">
        <w:t xml:space="preserve">factors for </w:t>
      </w:r>
      <w:r w:rsidR="002408F9">
        <w:t xml:space="preserve">mental </w:t>
      </w:r>
      <w:r w:rsidR="00745B94" w:rsidRPr="00434DD5">
        <w:t xml:space="preserve">disorders </w:t>
      </w:r>
      <w:r w:rsidR="002408F9">
        <w:t xml:space="preserve">with onset in childhood (other than </w:t>
      </w:r>
      <w:r w:rsidR="001038A9">
        <w:t xml:space="preserve">ASD </w:t>
      </w:r>
      <w:r w:rsidR="002408F9">
        <w:t>and ADHD)</w:t>
      </w:r>
      <w:r w:rsidR="001038A9">
        <w:t>,</w:t>
      </w:r>
      <w:r w:rsidR="002408F9">
        <w:t xml:space="preserve"> </w:t>
      </w:r>
      <w:r w:rsidR="00930044" w:rsidRPr="00434DD5">
        <w:t xml:space="preserve">exclusively focusing on </w:t>
      </w:r>
      <w:r w:rsidR="000A0EA3" w:rsidRPr="00434DD5">
        <w:t xml:space="preserve">case-control and </w:t>
      </w:r>
      <w:r w:rsidR="00791C41">
        <w:t xml:space="preserve">retrospective/prospective </w:t>
      </w:r>
      <w:r w:rsidR="000A0EA3" w:rsidRPr="00434DD5">
        <w:t xml:space="preserve">cohort studies. </w:t>
      </w:r>
      <w:r w:rsidR="001038A9">
        <w:t>This umbrella review</w:t>
      </w:r>
      <w:r w:rsidR="001038A9" w:rsidRPr="00434DD5">
        <w:t xml:space="preserve"> </w:t>
      </w:r>
      <w:r w:rsidR="00745B94" w:rsidRPr="00434DD5">
        <w:t xml:space="preserve">shows that </w:t>
      </w:r>
      <w:r w:rsidR="00640274" w:rsidRPr="00434DD5">
        <w:t xml:space="preserve">no convincing nor highly suggestive evidence supports </w:t>
      </w:r>
      <w:r w:rsidR="000A499F" w:rsidRPr="00434DD5">
        <w:t xml:space="preserve">any </w:t>
      </w:r>
      <w:r w:rsidR="001038A9">
        <w:t xml:space="preserve">risk or protective </w:t>
      </w:r>
      <w:r w:rsidR="000A499F" w:rsidRPr="00434DD5">
        <w:t xml:space="preserve">factor, that the only risk factor supported by suggestive </w:t>
      </w:r>
      <w:r w:rsidR="00791C41">
        <w:t>evidence is affected by confounding by indication</w:t>
      </w:r>
      <w:r w:rsidR="000A499F" w:rsidRPr="00434DD5">
        <w:t xml:space="preserve">, and that all other </w:t>
      </w:r>
      <w:r w:rsidR="001038A9">
        <w:t>reported</w:t>
      </w:r>
      <w:r w:rsidR="001038A9" w:rsidRPr="00434DD5">
        <w:t xml:space="preserve"> </w:t>
      </w:r>
      <w:r w:rsidR="000A499F" w:rsidRPr="00434DD5">
        <w:t xml:space="preserve">associations are </w:t>
      </w:r>
      <w:r w:rsidR="00E94F7C" w:rsidRPr="00434DD5">
        <w:t xml:space="preserve">either weak, or not significant. </w:t>
      </w:r>
    </w:p>
    <w:p w14:paraId="15C061B7" w14:textId="2C261FCE" w:rsidR="00DE01D1" w:rsidRPr="00452622" w:rsidRDefault="00BB48AB" w:rsidP="00C743B7">
      <w:pPr>
        <w:spacing w:line="480" w:lineRule="auto"/>
      </w:pPr>
      <w:r w:rsidRPr="00434DD5">
        <w:lastRenderedPageBreak/>
        <w:t xml:space="preserve">Results of the present umbrella review are of relevance for several reasons. </w:t>
      </w:r>
      <w:r w:rsidR="004960B7" w:rsidRPr="00434DD5">
        <w:t xml:space="preserve">First, they clearly show </w:t>
      </w:r>
      <w:r w:rsidR="00805EE6" w:rsidRPr="00434DD5">
        <w:t xml:space="preserve">the </w:t>
      </w:r>
      <w:r w:rsidR="001038A9">
        <w:t xml:space="preserve">current </w:t>
      </w:r>
      <w:r w:rsidR="00805EE6" w:rsidRPr="00434DD5">
        <w:t xml:space="preserve">lack of </w:t>
      </w:r>
      <w:r w:rsidR="002408F9">
        <w:t>high-quality research</w:t>
      </w:r>
      <w:r w:rsidR="00805EE6" w:rsidRPr="00434DD5">
        <w:t xml:space="preserve"> identif</w:t>
      </w:r>
      <w:r w:rsidR="002408F9">
        <w:t>ying</w:t>
      </w:r>
      <w:r w:rsidR="00805EE6" w:rsidRPr="00434DD5">
        <w:t xml:space="preserve"> risk factors for</w:t>
      </w:r>
      <w:r w:rsidR="00534A6A" w:rsidRPr="00434DD5">
        <w:t xml:space="preserve"> </w:t>
      </w:r>
      <w:r w:rsidR="002408F9">
        <w:t xml:space="preserve">mental </w:t>
      </w:r>
      <w:r w:rsidR="00805EE6" w:rsidRPr="00434DD5">
        <w:t>disorders</w:t>
      </w:r>
      <w:r w:rsidR="002408F9">
        <w:t xml:space="preserve"> with onset in childhood (other than </w:t>
      </w:r>
      <w:r w:rsidR="001038A9">
        <w:t xml:space="preserve">in ASD </w:t>
      </w:r>
      <w:r w:rsidR="002408F9">
        <w:t>and ADHD)</w:t>
      </w:r>
      <w:r w:rsidR="00805EE6" w:rsidRPr="00434DD5">
        <w:t xml:space="preserve">. </w:t>
      </w:r>
      <w:r w:rsidR="001038A9">
        <w:t>Contrary to our results</w:t>
      </w:r>
      <w:r w:rsidR="00534A6A" w:rsidRPr="00434DD5">
        <w:t xml:space="preserve">, an umbrella review </w:t>
      </w:r>
      <w:r w:rsidR="001038A9">
        <w:t>of</w:t>
      </w:r>
      <w:r w:rsidR="00534A6A" w:rsidRPr="00434DD5">
        <w:t xml:space="preserve"> </w:t>
      </w:r>
      <w:r w:rsidR="00534A6A" w:rsidRPr="00434DD5">
        <w:rPr>
          <w:color w:val="212121"/>
          <w:shd w:val="clear" w:color="auto" w:fill="FFFFFF"/>
        </w:rPr>
        <w:t>46 eligible meta-analyses</w:t>
      </w:r>
      <w:r w:rsidR="001038A9" w:rsidRPr="001038A9">
        <w:t xml:space="preserve"> </w:t>
      </w:r>
      <w:r w:rsidR="001038A9">
        <w:t>on ASD</w:t>
      </w:r>
      <w:r w:rsidR="00534A6A" w:rsidRPr="00434DD5">
        <w:rPr>
          <w:color w:val="212121"/>
          <w:shd w:val="clear" w:color="auto" w:fill="FFFFFF"/>
        </w:rPr>
        <w:t>, reporting data on 67 environmental risk factors (544 212 cases, 81 708 787 individuals) and 52 biomarkers (15 614 cases, 15 433 controls)</w:t>
      </w:r>
      <w:r w:rsidR="00BE2799" w:rsidRPr="00434DD5">
        <w:rPr>
          <w:color w:val="212121"/>
          <w:shd w:val="clear" w:color="auto" w:fill="FFFFFF"/>
        </w:rPr>
        <w:t>, identif</w:t>
      </w:r>
      <w:r w:rsidR="001038A9">
        <w:rPr>
          <w:color w:val="212121"/>
          <w:shd w:val="clear" w:color="auto" w:fill="FFFFFF"/>
        </w:rPr>
        <w:t>ied</w:t>
      </w:r>
      <w:r w:rsidR="00BE2799" w:rsidRPr="00434DD5">
        <w:rPr>
          <w:color w:val="212121"/>
          <w:shd w:val="clear" w:color="auto" w:fill="FFFFFF"/>
        </w:rPr>
        <w:t xml:space="preserve"> </w:t>
      </w:r>
      <w:r w:rsidR="003B027D" w:rsidRPr="00434DD5">
        <w:rPr>
          <w:color w:val="212121"/>
          <w:shd w:val="clear" w:color="auto" w:fill="FFFFFF"/>
        </w:rPr>
        <w:t xml:space="preserve">several convincing risk factors, namely maternal age of </w:t>
      </w:r>
      <w:r w:rsidR="001038A9">
        <w:rPr>
          <w:color w:val="212121"/>
          <w:shd w:val="clear" w:color="auto" w:fill="FFFFFF"/>
        </w:rPr>
        <w:t>≥</w:t>
      </w:r>
      <w:r w:rsidR="003B027D" w:rsidRPr="00434DD5">
        <w:rPr>
          <w:color w:val="212121"/>
          <w:shd w:val="clear" w:color="auto" w:fill="FFFFFF"/>
        </w:rPr>
        <w:t>35 years (relative risk</w:t>
      </w:r>
      <w:r w:rsidR="00A63AF9" w:rsidRPr="00434DD5">
        <w:rPr>
          <w:color w:val="212121"/>
          <w:shd w:val="clear" w:color="auto" w:fill="FFFFFF"/>
        </w:rPr>
        <w:t>=</w:t>
      </w:r>
      <w:r w:rsidR="003B027D" w:rsidRPr="00434DD5">
        <w:rPr>
          <w:color w:val="212121"/>
          <w:shd w:val="clear" w:color="auto" w:fill="FFFFFF"/>
        </w:rPr>
        <w:t>1·31</w:t>
      </w:r>
      <w:r w:rsidR="00A63AF9" w:rsidRPr="00434DD5">
        <w:rPr>
          <w:color w:val="212121"/>
          <w:shd w:val="clear" w:color="auto" w:fill="FFFFFF"/>
        </w:rPr>
        <w:t xml:space="preserve">), </w:t>
      </w:r>
      <w:r w:rsidR="003B027D" w:rsidRPr="00434DD5">
        <w:rPr>
          <w:color w:val="212121"/>
          <w:shd w:val="clear" w:color="auto" w:fill="FFFFFF"/>
        </w:rPr>
        <w:t>maternal chronic hypertension (odds ratio [OR]</w:t>
      </w:r>
      <w:r w:rsidR="00A63AF9" w:rsidRPr="00434DD5">
        <w:rPr>
          <w:color w:val="212121"/>
          <w:shd w:val="clear" w:color="auto" w:fill="FFFFFF"/>
        </w:rPr>
        <w:t>=</w:t>
      </w:r>
      <w:r w:rsidR="003B027D" w:rsidRPr="00434DD5">
        <w:rPr>
          <w:color w:val="212121"/>
          <w:shd w:val="clear" w:color="auto" w:fill="FFFFFF"/>
        </w:rPr>
        <w:t>1</w:t>
      </w:r>
      <w:r w:rsidR="00A63AF9" w:rsidRPr="00434DD5">
        <w:rPr>
          <w:color w:val="212121"/>
          <w:shd w:val="clear" w:color="auto" w:fill="FFFFFF"/>
        </w:rPr>
        <w:t>.</w:t>
      </w:r>
      <w:r w:rsidR="003B027D" w:rsidRPr="00434DD5">
        <w:rPr>
          <w:color w:val="212121"/>
          <w:shd w:val="clear" w:color="auto" w:fill="FFFFFF"/>
        </w:rPr>
        <w:t>48</w:t>
      </w:r>
      <w:r w:rsidR="00A63AF9" w:rsidRPr="00434DD5">
        <w:rPr>
          <w:color w:val="212121"/>
          <w:shd w:val="clear" w:color="auto" w:fill="FFFFFF"/>
        </w:rPr>
        <w:t>),</w:t>
      </w:r>
      <w:r w:rsidR="003B027D" w:rsidRPr="00434DD5">
        <w:rPr>
          <w:color w:val="212121"/>
          <w:shd w:val="clear" w:color="auto" w:fill="FFFFFF"/>
        </w:rPr>
        <w:t xml:space="preserve"> maternal gestational hypertension (OR</w:t>
      </w:r>
      <w:r w:rsidR="001038A9">
        <w:rPr>
          <w:color w:val="212121"/>
          <w:shd w:val="clear" w:color="auto" w:fill="FFFFFF"/>
        </w:rPr>
        <w:t>=</w:t>
      </w:r>
      <w:r w:rsidR="003B027D" w:rsidRPr="00434DD5">
        <w:rPr>
          <w:color w:val="212121"/>
          <w:shd w:val="clear" w:color="auto" w:fill="FFFFFF"/>
        </w:rPr>
        <w:t>1</w:t>
      </w:r>
      <w:r w:rsidR="00A63AF9" w:rsidRPr="00434DD5">
        <w:rPr>
          <w:color w:val="212121"/>
          <w:shd w:val="clear" w:color="auto" w:fill="FFFFFF"/>
        </w:rPr>
        <w:t>.</w:t>
      </w:r>
      <w:r w:rsidR="003B027D" w:rsidRPr="00434DD5">
        <w:rPr>
          <w:color w:val="212121"/>
          <w:shd w:val="clear" w:color="auto" w:fill="FFFFFF"/>
        </w:rPr>
        <w:t>37</w:t>
      </w:r>
      <w:r w:rsidR="00A63AF9" w:rsidRPr="00434DD5">
        <w:rPr>
          <w:color w:val="212121"/>
          <w:shd w:val="clear" w:color="auto" w:fill="FFFFFF"/>
        </w:rPr>
        <w:t>)</w:t>
      </w:r>
      <w:r w:rsidR="003B027D" w:rsidRPr="00434DD5">
        <w:rPr>
          <w:color w:val="212121"/>
          <w:shd w:val="clear" w:color="auto" w:fill="FFFFFF"/>
        </w:rPr>
        <w:t>, maternal overweight before or during pregnancy (RR</w:t>
      </w:r>
      <w:r w:rsidR="001038A9">
        <w:rPr>
          <w:color w:val="212121"/>
          <w:shd w:val="clear" w:color="auto" w:fill="FFFFFF"/>
        </w:rPr>
        <w:t>=</w:t>
      </w:r>
      <w:r w:rsidR="003B027D" w:rsidRPr="00434DD5">
        <w:rPr>
          <w:color w:val="212121"/>
          <w:shd w:val="clear" w:color="auto" w:fill="FFFFFF"/>
        </w:rPr>
        <w:t>1</w:t>
      </w:r>
      <w:r w:rsidR="00A63AF9" w:rsidRPr="00434DD5">
        <w:rPr>
          <w:color w:val="212121"/>
          <w:shd w:val="clear" w:color="auto" w:fill="FFFFFF"/>
        </w:rPr>
        <w:t>.</w:t>
      </w:r>
      <w:r w:rsidR="003B027D" w:rsidRPr="00434DD5">
        <w:rPr>
          <w:color w:val="212121"/>
          <w:shd w:val="clear" w:color="auto" w:fill="FFFFFF"/>
        </w:rPr>
        <w:t>28</w:t>
      </w:r>
      <w:r w:rsidR="00A63AF9" w:rsidRPr="00434DD5">
        <w:rPr>
          <w:color w:val="212121"/>
          <w:shd w:val="clear" w:color="auto" w:fill="FFFFFF"/>
        </w:rPr>
        <w:t>),</w:t>
      </w:r>
      <w:r w:rsidR="003B027D" w:rsidRPr="00434DD5">
        <w:rPr>
          <w:color w:val="212121"/>
          <w:shd w:val="clear" w:color="auto" w:fill="FFFFFF"/>
        </w:rPr>
        <w:t xml:space="preserve"> pre-eclampsia (RR</w:t>
      </w:r>
      <w:r w:rsidR="001038A9">
        <w:rPr>
          <w:color w:val="212121"/>
          <w:shd w:val="clear" w:color="auto" w:fill="FFFFFF"/>
        </w:rPr>
        <w:t>=</w:t>
      </w:r>
      <w:r w:rsidR="003B027D" w:rsidRPr="00434DD5">
        <w:rPr>
          <w:color w:val="212121"/>
          <w:shd w:val="clear" w:color="auto" w:fill="FFFFFF"/>
        </w:rPr>
        <w:t>1</w:t>
      </w:r>
      <w:r w:rsidR="00A63AF9" w:rsidRPr="00434DD5">
        <w:rPr>
          <w:color w:val="212121"/>
          <w:shd w:val="clear" w:color="auto" w:fill="FFFFFF"/>
        </w:rPr>
        <w:t>.</w:t>
      </w:r>
      <w:r w:rsidR="003B027D" w:rsidRPr="00434DD5">
        <w:rPr>
          <w:color w:val="212121"/>
          <w:shd w:val="clear" w:color="auto" w:fill="FFFFFF"/>
        </w:rPr>
        <w:t>32</w:t>
      </w:r>
      <w:r w:rsidR="00A63AF9" w:rsidRPr="00434DD5">
        <w:rPr>
          <w:color w:val="212121"/>
          <w:shd w:val="clear" w:color="auto" w:fill="FFFFFF"/>
        </w:rPr>
        <w:t>)</w:t>
      </w:r>
      <w:r w:rsidR="003B027D" w:rsidRPr="00434DD5">
        <w:rPr>
          <w:color w:val="212121"/>
          <w:shd w:val="clear" w:color="auto" w:fill="FFFFFF"/>
        </w:rPr>
        <w:t>,</w:t>
      </w:r>
      <w:r w:rsidR="007C0F40" w:rsidRPr="00434DD5">
        <w:rPr>
          <w:color w:val="212121"/>
          <w:shd w:val="clear" w:color="auto" w:fill="FFFFFF"/>
        </w:rPr>
        <w:t xml:space="preserve"> </w:t>
      </w:r>
      <w:r w:rsidR="003B027D" w:rsidRPr="00434DD5">
        <w:rPr>
          <w:color w:val="212121"/>
          <w:shd w:val="clear" w:color="auto" w:fill="FFFFFF"/>
        </w:rPr>
        <w:t>pre</w:t>
      </w:r>
      <w:r w:rsidR="001038A9">
        <w:rPr>
          <w:color w:val="212121"/>
          <w:shd w:val="clear" w:color="auto" w:fill="FFFFFF"/>
        </w:rPr>
        <w:t>-</w:t>
      </w:r>
      <w:r w:rsidR="003B027D" w:rsidRPr="00434DD5">
        <w:rPr>
          <w:color w:val="212121"/>
          <w:shd w:val="clear" w:color="auto" w:fill="FFFFFF"/>
        </w:rPr>
        <w:t>pregnancy maternal antidepressant use (RR</w:t>
      </w:r>
      <w:r w:rsidR="001038A9">
        <w:rPr>
          <w:color w:val="212121"/>
          <w:shd w:val="clear" w:color="auto" w:fill="FFFFFF"/>
        </w:rPr>
        <w:t>=</w:t>
      </w:r>
      <w:r w:rsidR="003B027D" w:rsidRPr="00434DD5">
        <w:rPr>
          <w:color w:val="212121"/>
          <w:shd w:val="clear" w:color="auto" w:fill="FFFFFF"/>
        </w:rPr>
        <w:t>1</w:t>
      </w:r>
      <w:r w:rsidR="007C0F40" w:rsidRPr="00434DD5">
        <w:rPr>
          <w:color w:val="212121"/>
          <w:shd w:val="clear" w:color="auto" w:fill="FFFFFF"/>
        </w:rPr>
        <w:t>.</w:t>
      </w:r>
      <w:r w:rsidR="003B027D" w:rsidRPr="00434DD5">
        <w:rPr>
          <w:color w:val="212121"/>
          <w:shd w:val="clear" w:color="auto" w:fill="FFFFFF"/>
        </w:rPr>
        <w:t>48</w:t>
      </w:r>
      <w:r w:rsidR="007C0F40" w:rsidRPr="00434DD5">
        <w:rPr>
          <w:color w:val="212121"/>
          <w:shd w:val="clear" w:color="auto" w:fill="FFFFFF"/>
        </w:rPr>
        <w:t xml:space="preserve">), and </w:t>
      </w:r>
      <w:r w:rsidR="003B027D" w:rsidRPr="00434DD5">
        <w:rPr>
          <w:color w:val="212121"/>
          <w:shd w:val="clear" w:color="auto" w:fill="FFFFFF"/>
        </w:rPr>
        <w:t>maternal selective serotonin reuptake inhibitor use during pregnancy (OR</w:t>
      </w:r>
      <w:r w:rsidR="001038A9">
        <w:rPr>
          <w:color w:val="212121"/>
          <w:shd w:val="clear" w:color="auto" w:fill="FFFFFF"/>
        </w:rPr>
        <w:t>=</w:t>
      </w:r>
      <w:r w:rsidR="003B027D" w:rsidRPr="00434DD5">
        <w:rPr>
          <w:color w:val="212121"/>
          <w:shd w:val="clear" w:color="auto" w:fill="FFFFFF"/>
        </w:rPr>
        <w:t>1</w:t>
      </w:r>
      <w:r w:rsidR="007C0F40" w:rsidRPr="00434DD5">
        <w:rPr>
          <w:color w:val="212121"/>
          <w:shd w:val="clear" w:color="auto" w:fill="FFFFFF"/>
        </w:rPr>
        <w:t>.</w:t>
      </w:r>
      <w:r w:rsidR="003B027D" w:rsidRPr="00434DD5">
        <w:rPr>
          <w:color w:val="212121"/>
          <w:shd w:val="clear" w:color="auto" w:fill="FFFFFF"/>
        </w:rPr>
        <w:t>84</w:t>
      </w:r>
      <w:r w:rsidR="007C0F40" w:rsidRPr="00434DD5">
        <w:rPr>
          <w:color w:val="212121"/>
          <w:shd w:val="clear" w:color="auto" w:fill="FFFFFF"/>
        </w:rPr>
        <w:t>).</w:t>
      </w:r>
      <w:r w:rsidR="009951A6" w:rsidRPr="00434DD5">
        <w:rPr>
          <w:color w:val="212121"/>
          <w:shd w:val="clear" w:color="auto" w:fill="FFFFFF"/>
        </w:rPr>
        <w:fldChar w:fldCharType="begin" w:fldLock="1"/>
      </w:r>
      <w:r w:rsidR="00C743B7">
        <w:rPr>
          <w:color w:val="212121"/>
          <w:shd w:val="clear" w:color="auto" w:fill="FFFFFF"/>
        </w:rPr>
        <w:instrText>ADDIN CSL_CITATION {"citationItems":[{"id":"ITEM-1","itemData":{"DOI":"10.1016/S2215-0366(19)30181-6","ISSN":"2215-0374","PMID":"31230684","abstract":"BACKGROUND Numerous studies have identified potential risk factors and biomarkers for autism spectrum disorder. We aimed to study the strength and validity of the suggested environmental risk factors or biomarkers of autism spectrum disorder. METHODS We did an umbrella review and systematically appraised the relevant meta-analyses of observational studies. We searched PubMed, Embase, and the Cochrane Database of Systematic Reviews for papers published between database inception and Oct 17, 2018, and screened the reference list of relevant articles. We obtained the summary effect, 95% CI, heterogeneity, and 95% prediction intervals. We examined small study effects and excess significance. We did analyses under credibility ceilings. This review is registered with PROSPERO, number CRD42018091704. FINDINGS 46 eligible articles yielded data on 67 environmental risk factors (544 212 cases, 81 708 787 individuals) and 52 biomarkers (15 614 cases, 15 433 controls). Evidence of association was convincing for maternal age of 35 years or over (relative risk [RR] 1·31, 95% CI 1·18-1·45), maternal chronic hypertension (odds ratio [OR] 1·48, 1·29-1·70), maternal gestational hypertension (OR 1·37, 1·21-1·54), maternal overweight before or during pregnancy (RR 1·28, 1·19-1·36), pre-eclampsia (RR 1·32, 1·20-1·45), prepregnancy maternal antidepressant use (RR 1·48, 1·29-1·71), and maternal selective serotonin reuptake inhibitor (SSRI) use during pregnancy (OR 1·84, 1·60-2·11). Only two associations, maternal overweight before or during pregnancy and SSRI use during pregnancy, retained their high level of evidence under subset sensitivity analyses. Evidence from biomarkers was scarce, being supported by p values close to the significance threshold and too few cases. INTERPRETATION Convincing evidence suggests that maternal factors, such as age and features of metabolic syndrome, are associated with risk of autism spectrum disorder. Although SSRI use during pregnancy was also associated with such risk when exposed and non-exposed groups were compared, this association could be affected by other confounding factors, considering that prepregnancy maternal antidepressant use was also convincingly associated with higher risk of autism spectrum disorder. Findings from previous studies suggest that one possible confounding factor is underlying maternal psychiatric disorders. FUNDING None.","author":[{"dropping-particle":"","family":"Kim","given":"Jong Yeob","non-dropping-particle":"","parse-names":false,"suffix":""},{"dropping-particle":"","family":"Son","given":"Min Ji","non-dropping-particle":"","parse-names":false,"suffix":""},{"dropping-particle":"","family":"Son","given":"Chei Yun","non-dropping-particle":"","parse-names":false,"suffix":""},{"dropping-particle":"","family":"Radua","given":"Joaquim","non-dropping-particle":"","parse-names":false,"suffix":""},{"dropping-particle":"","family":"Eisenhut","given":"Michael","non-dropping-particle":"","parse-names":false,"suffix":""},{"dropping-particle":"","family":"Gressier","given":"Florence","non-dropping-particle":"","parse-names":false,"suffix":""},{"dropping-particle":"","family":"Koyanagi","given":"Ai","non-dropping-particle":"","parse-names":false,"suffix":""},{"dropping-particle":"","family":"Carvalho","given":"Andre F","non-dropping-particle":"","parse-names":false,"suffix":""},{"dropping-particle":"","family":"Stubbs","given":"Brendon","non-dropping-particle":"","parse-names":false,"suffix":""},{"dropping-particle":"","family":"Solmi","given":"Marco","non-dropping-particle":"","parse-names":false,"suffix":""},{"dropping-particle":"","family":"Rais","given":"Theodor B","non-dropping-particle":"","parse-names":false,"suffix":""},{"dropping-particle":"","family":"Lee","given":"Keum Hwa","non-dropping-particle":"","parse-names":false,"suffix":""},{"dropping-particle":"","family":"Kronbichler","given":"Andreas","non-dropping-particle":"","parse-names":false,"suffix":""},{"dropping-particle":"","family":"Dragioti","given":"Elena","non-dropping-particle":"","parse-names":false,"suffix":""},{"dropping-particle":"Il","family":"Shin","given":"Jae","non-dropping-particle":"","parse-names":false,"suffix":""},{"dropping-particle":"","family":"Fusar-Poli","given":"Paolo","non-dropping-particle":"","parse-names":false,"suffix":""}],"container-title":"The lancet. Psychiatry","id":"ITEM-1","issue":"7","issued":{"date-parts":[["2019"]]},"page":"590-600","title":"Environmental risk factors and biomarkers for autism spectrum disorder: an umbrella review of the evidence.","type":"article-journal","volume":"6"},"uris":["http://www.mendeley.com/documents/?uuid=a98cad56-9f80-3838-91a1-e6f3488579b8"]}],"mendeley":{"formattedCitation":"&lt;sup&gt;11&lt;/sup&gt;","plainTextFormattedCitation":"11","previouslyFormattedCitation":"&lt;sup&gt;11&lt;/sup&gt;"},"properties":{"noteIndex":0},"schema":"https://github.com/citation-style-language/schema/raw/master/csl-citation.json"}</w:instrText>
      </w:r>
      <w:r w:rsidR="009951A6" w:rsidRPr="00434DD5">
        <w:rPr>
          <w:color w:val="212121"/>
          <w:shd w:val="clear" w:color="auto" w:fill="FFFFFF"/>
        </w:rPr>
        <w:fldChar w:fldCharType="separate"/>
      </w:r>
      <w:r w:rsidR="00987493" w:rsidRPr="00987493">
        <w:rPr>
          <w:noProof/>
          <w:color w:val="212121"/>
          <w:shd w:val="clear" w:color="auto" w:fill="FFFFFF"/>
          <w:vertAlign w:val="superscript"/>
        </w:rPr>
        <w:t>11</w:t>
      </w:r>
      <w:r w:rsidR="009951A6" w:rsidRPr="00434DD5">
        <w:rPr>
          <w:color w:val="212121"/>
          <w:shd w:val="clear" w:color="auto" w:fill="FFFFFF"/>
        </w:rPr>
        <w:fldChar w:fldCharType="end"/>
      </w:r>
      <w:r w:rsidR="007C0F40" w:rsidRPr="00434DD5">
        <w:rPr>
          <w:color w:val="212121"/>
          <w:shd w:val="clear" w:color="auto" w:fill="FFFFFF"/>
        </w:rPr>
        <w:t xml:space="preserve"> </w:t>
      </w:r>
      <w:r w:rsidR="001038A9">
        <w:rPr>
          <w:color w:val="212121"/>
          <w:shd w:val="clear" w:color="auto" w:fill="FFFFFF"/>
        </w:rPr>
        <w:t>Similarly</w:t>
      </w:r>
      <w:r w:rsidR="007C0F40" w:rsidRPr="00434DD5">
        <w:rPr>
          <w:color w:val="212121"/>
          <w:shd w:val="clear" w:color="auto" w:fill="FFFFFF"/>
        </w:rPr>
        <w:t xml:space="preserve">, </w:t>
      </w:r>
      <w:r w:rsidR="009951A6" w:rsidRPr="00434DD5">
        <w:rPr>
          <w:color w:val="212121"/>
          <w:shd w:val="clear" w:color="auto" w:fill="FFFFFF"/>
        </w:rPr>
        <w:t xml:space="preserve">an umbrella review </w:t>
      </w:r>
      <w:r w:rsidR="001038A9">
        <w:rPr>
          <w:color w:val="212121"/>
          <w:shd w:val="clear" w:color="auto" w:fill="FFFFFF"/>
        </w:rPr>
        <w:t>of</w:t>
      </w:r>
      <w:r w:rsidR="001038A9" w:rsidRPr="00434DD5">
        <w:rPr>
          <w:color w:val="212121"/>
          <w:shd w:val="clear" w:color="auto" w:fill="FFFFFF"/>
        </w:rPr>
        <w:t xml:space="preserve"> </w:t>
      </w:r>
      <w:r w:rsidR="009951A6" w:rsidRPr="00434DD5">
        <w:t>63 meta-analyses</w:t>
      </w:r>
      <w:r w:rsidR="001038A9">
        <w:t xml:space="preserve"> on ADHD,</w:t>
      </w:r>
      <w:r w:rsidR="009951A6" w:rsidRPr="00434DD5">
        <w:t xml:space="preserve"> </w:t>
      </w:r>
      <w:r w:rsidR="006057D4" w:rsidRPr="00434DD5">
        <w:t xml:space="preserve">reporting data on </w:t>
      </w:r>
      <w:r w:rsidR="009951A6" w:rsidRPr="00434DD5">
        <w:t>40 environmental risk/protective factors</w:t>
      </w:r>
      <w:r w:rsidR="006057D4" w:rsidRPr="00434DD5">
        <w:t xml:space="preserve"> </w:t>
      </w:r>
      <w:r w:rsidR="009951A6" w:rsidRPr="00434DD5">
        <w:t>and 23 peripheral biomarkers</w:t>
      </w:r>
      <w:r w:rsidR="006057D4" w:rsidRPr="00434DD5">
        <w:t>, identif</w:t>
      </w:r>
      <w:r w:rsidR="001038A9">
        <w:t>ied</w:t>
      </w:r>
      <w:r w:rsidR="006057D4" w:rsidRPr="00434DD5">
        <w:t xml:space="preserve"> several risk factors supported by convincing evidence, namely </w:t>
      </w:r>
      <w:r w:rsidR="009951A6" w:rsidRPr="00434DD5">
        <w:t>maternal pre-pregnancy obesity (OR=1</w:t>
      </w:r>
      <w:r w:rsidR="006057D4" w:rsidRPr="00434DD5">
        <w:t>.</w:t>
      </w:r>
      <w:r w:rsidR="009951A6" w:rsidRPr="00434DD5">
        <w:t>63</w:t>
      </w:r>
      <w:r w:rsidR="006057D4" w:rsidRPr="00434DD5">
        <w:t>),</w:t>
      </w:r>
      <w:r w:rsidR="009951A6" w:rsidRPr="00434DD5">
        <w:t xml:space="preserve"> childhood eczema (OR=1</w:t>
      </w:r>
      <w:r w:rsidR="006057D4" w:rsidRPr="00434DD5">
        <w:t>.</w:t>
      </w:r>
      <w:r w:rsidR="009951A6" w:rsidRPr="00434DD5">
        <w:t>31</w:t>
      </w:r>
      <w:r w:rsidR="006057D4" w:rsidRPr="00434DD5">
        <w:t>),</w:t>
      </w:r>
      <w:r w:rsidR="009951A6" w:rsidRPr="00434DD5">
        <w:t xml:space="preserve"> </w:t>
      </w:r>
      <w:r w:rsidR="001038A9">
        <w:t xml:space="preserve">maternal </w:t>
      </w:r>
      <w:r w:rsidR="009951A6" w:rsidRPr="00434DD5">
        <w:t>hypertensive disorders during pregnancy (OR=1</w:t>
      </w:r>
      <w:r w:rsidR="006057D4" w:rsidRPr="00434DD5">
        <w:t>.</w:t>
      </w:r>
      <w:r w:rsidR="009951A6" w:rsidRPr="00434DD5">
        <w:t>29</w:t>
      </w:r>
      <w:r w:rsidR="006057D4" w:rsidRPr="00434DD5">
        <w:t>)</w:t>
      </w:r>
      <w:r w:rsidR="009951A6" w:rsidRPr="00434DD5">
        <w:t xml:space="preserve">, </w:t>
      </w:r>
      <w:r w:rsidR="001038A9">
        <w:t xml:space="preserve">maternal </w:t>
      </w:r>
      <w:r w:rsidR="009951A6" w:rsidRPr="00434DD5">
        <w:t>preeclampsia (OR=1</w:t>
      </w:r>
      <w:r w:rsidR="006057D4" w:rsidRPr="00434DD5">
        <w:t>.</w:t>
      </w:r>
      <w:r w:rsidR="009951A6" w:rsidRPr="00434DD5">
        <w:t>28</w:t>
      </w:r>
      <w:r w:rsidR="006057D4" w:rsidRPr="00434DD5">
        <w:t>),</w:t>
      </w:r>
      <w:r w:rsidR="009951A6" w:rsidRPr="00434DD5">
        <w:t xml:space="preserve"> and maternal acetaminophen exposure during pregnancy (RR=1</w:t>
      </w:r>
      <w:r w:rsidR="006057D4" w:rsidRPr="00434DD5">
        <w:t>.</w:t>
      </w:r>
      <w:r w:rsidR="009951A6" w:rsidRPr="00434DD5">
        <w:t>25</w:t>
      </w:r>
      <w:r w:rsidR="006057D4" w:rsidRPr="00434DD5">
        <w:t>),</w:t>
      </w:r>
      <w:r w:rsidR="009951A6" w:rsidRPr="00434DD5">
        <w:t xml:space="preserve"> and highly suggestive</w:t>
      </w:r>
      <w:r w:rsidR="001038A9">
        <w:t xml:space="preserve"> risk factors</w:t>
      </w:r>
      <w:r w:rsidR="009951A6" w:rsidRPr="00434DD5">
        <w:t xml:space="preserve"> (class II) for maternal smoking during pregnancy (OR=1</w:t>
      </w:r>
      <w:r w:rsidR="00C343B6" w:rsidRPr="00434DD5">
        <w:t>.</w:t>
      </w:r>
      <w:r w:rsidR="009951A6" w:rsidRPr="00434DD5">
        <w:t>6</w:t>
      </w:r>
      <w:r w:rsidR="001038A9">
        <w:t>0</w:t>
      </w:r>
      <w:r w:rsidR="00C343B6" w:rsidRPr="00434DD5">
        <w:t>)</w:t>
      </w:r>
      <w:r w:rsidR="009951A6" w:rsidRPr="00434DD5">
        <w:t>, childhood asthma (OR=1</w:t>
      </w:r>
      <w:r w:rsidR="00C343B6" w:rsidRPr="00434DD5">
        <w:t>.</w:t>
      </w:r>
      <w:r w:rsidR="009951A6" w:rsidRPr="00434DD5">
        <w:t>51</w:t>
      </w:r>
      <w:r w:rsidR="00C343B6" w:rsidRPr="00434DD5">
        <w:t>)</w:t>
      </w:r>
      <w:r w:rsidR="009951A6" w:rsidRPr="00434DD5">
        <w:t>, maternal pre-</w:t>
      </w:r>
      <w:r w:rsidR="009951A6" w:rsidRPr="00452622">
        <w:t>pregnancy overweight (OR=1</w:t>
      </w:r>
      <w:r w:rsidR="00C343B6" w:rsidRPr="00452622">
        <w:t>.</w:t>
      </w:r>
      <w:r w:rsidR="009951A6" w:rsidRPr="00452622">
        <w:t>28</w:t>
      </w:r>
      <w:r w:rsidR="00C343B6" w:rsidRPr="00452622">
        <w:t>)</w:t>
      </w:r>
      <w:r w:rsidR="009951A6" w:rsidRPr="00452622">
        <w:t>, and serum vitamin D levels (WMD=−6</w:t>
      </w:r>
      <w:r w:rsidR="00C343B6" w:rsidRPr="00452622">
        <w:t>.</w:t>
      </w:r>
      <w:r w:rsidR="009951A6" w:rsidRPr="00452622">
        <w:t>93</w:t>
      </w:r>
      <w:r w:rsidR="00C343B6" w:rsidRPr="00452622">
        <w:t>).</w:t>
      </w:r>
      <w:r w:rsidR="007B302E" w:rsidRPr="00452622">
        <w:fldChar w:fldCharType="begin" w:fldLock="1"/>
      </w:r>
      <w:r w:rsidR="00C743B7">
        <w:instrText>ADDIN CSL_CITATION {"citationItems":[{"id":"ITEM-1","itemData":{"author":[{"dropping-particle":"","family":"Kim","given":"J.H.","non-dropping-particle":"","parse-names":false,"suffix":""},{"dropping-particle":"","family":"Kim","given":"J.Y.","non-dropping-particle":"","parse-names":false,"suffix":""},{"dropping-particle":"","family":"Lee","given":"J.","non-dropping-particle":"","parse-names":false,"suffix":""},{"dropping-particle":"","family":"Jeong","given":"G.H.","non-dropping-particle":"","parse-names":false,"suffix":""},{"dropping-particle":"","family":"Lee","given":"E.","non-dropping-particle":"","parse-names":false,"suffix":""},{"dropping-particle":"","family":"Lee","given":"S.","non-dropping-particle":"","parse-names":false,"suffix":""},{"dropping-particle":"","family":"Lee","given":"K.H.","non-dropping-particle":"","parse-names":false,"suffix":""},{"dropping-particle":"","family":"Kronbichler","given":"A.","non-dropping-particle":"","parse-names":false,"suffix":""},{"dropping-particle":"","family":"Stubbs","given":"B.","non-dropping-particle":"","parse-names":false,"suffix":""},{"dropping-particle":"","family":"Solmi","given":"M.","non-dropping-particle":"","parse-names":false,"suffix":""},{"dropping-particle":"","family":"Koyanagi","given":"A.","non-dropping-particle":"","parse-names":false,"suffix":""},{"dropping-particle":"","family":"Hong","given":"S.H.","non-dropping-particle":"","parse-names":false,"suffix":""},{"dropping-particle":"","family":"Dragioti","given":"E.","non-dropping-particle":"","parse-names":false,"suffix":""},{"dropping-particle":"","family":"Jacob","given":"L.","non-dropping-particle":"","parse-names":false,"suffix":""},{"dropping-particle":"","family":"Brunoni","given":"A.R.","non-dropping-particle":"","parse-names":false,"suffix":""},{"dropping-particle":"","family":"Carvalho","given":"A.F.","non-dropping-particle":"","parse-names":false,"suffix":""},{"dropping-particle":"","family":"Radua","given":"J.","non-dropping-particle":"","parse-names":false,"suffix":""},{"dropping-particle":"","family":"Thompson","given":"T.","non-dropping-particle":"","parse-names":false,"suffix":""},{"dropping-particle":"","family":"Smith","given":"L.","non-dropping-particle":"","parse-names":false,"suffix":""},{"dropping-particle":"","family":"Oh","given":"H.","non-dropping-particle":"","parse-names":false,"suffix":""},{"dropping-particle":"","family":"Yang","given":"L.","non-dropping-particle":"","parse-names":false,"suffix":""},{"dropping-particle":"","family":"Grabovac","given":"I.","non-dropping-particle":"","parse-names":false,"suffix":""},{"dropping-particle":"","family":"Schuch","given":"F.","non-dropping-particle":"","parse-names":false,"suffix":""},{"dropping-particle":"","family":"Fornaro","given":"M.","non-dropping-particle":"","parse-names":false,"suffix":""},{"dropping-particle":"","family":"Stickley","given":"A.","non-dropping-particle":"","parse-names":false,"suffix":""},{"dropping-particle":"","family":"Rais","given":"T.B.","non-dropping-particle":"","parse-names":false,"suffix":""},{"dropping-particle":"","family":"Salazar de Pablo","given":"G.","non-dropping-particle":"","parse-names":false,"suffix":""},{"dropping-particle":"","family":"Shin","given":"J.I.","non-dropping-particle":"","parse-names":false,"suffix":""},{"dropping-particle":"","family":"Fusar-Poli","given":"P.","non-dropping-particle":"","parse-names":false,"suffix":""}],"container-title":"The Lancet Psychiatry","id":"ITEM-1","issued":{"date-parts":[["2020"]]},"title":"Environmental Risk/Protective Factors and Biomarkers for Attention-Deficit/Hyperactivity Disorder: An Umbrella Review of the Evidence.","type":"article-journal"},"uris":["http://www.mendeley.com/documents/?uuid=a74333a5-03c0-407e-b02e-b4257fc26c22"]}],"mendeley":{"formattedCitation":"&lt;sup&gt;12&lt;/sup&gt;","plainTextFormattedCitation":"12","previouslyFormattedCitation":"&lt;sup&gt;12&lt;/sup&gt;"},"properties":{"noteIndex":0},"schema":"https://github.com/citation-style-language/schema/raw/master/csl-citation.json"}</w:instrText>
      </w:r>
      <w:r w:rsidR="007B302E" w:rsidRPr="00452622">
        <w:fldChar w:fldCharType="separate"/>
      </w:r>
      <w:r w:rsidR="00987493" w:rsidRPr="00987493">
        <w:rPr>
          <w:noProof/>
          <w:vertAlign w:val="superscript"/>
        </w:rPr>
        <w:t>12</w:t>
      </w:r>
      <w:r w:rsidR="007B302E" w:rsidRPr="00452622">
        <w:fldChar w:fldCharType="end"/>
      </w:r>
      <w:r w:rsidR="007B302E" w:rsidRPr="00452622">
        <w:t xml:space="preserve"> </w:t>
      </w:r>
    </w:p>
    <w:p w14:paraId="726D2AB0" w14:textId="09905251" w:rsidR="00C743B7" w:rsidRDefault="00C743B7" w:rsidP="00644002">
      <w:pPr>
        <w:spacing w:line="480" w:lineRule="auto"/>
      </w:pPr>
      <w:r>
        <w:t>The highest level of evidence (suggestive) is available for exposure to antip</w:t>
      </w:r>
      <w:r w:rsidR="00402E22">
        <w:t>s</w:t>
      </w:r>
      <w:r>
        <w:t>ychotics/lithium during pregnancy and neuromotor deficits. However, as already shown in a previous large-scale meta-analysis,</w:t>
      </w:r>
      <w:r>
        <w:fldChar w:fldCharType="begin" w:fldLock="1"/>
      </w:r>
      <w:r>
        <w:instrText>ADDIN CSL_CITATION {"citationItems":[{"id":"ITEM-1","itemData":{"DOI":"10.1176/appi.ajp.2019.19030228","ISSN":"15357228","PMID":"31623458","abstract":"Objective: Uncertainty surrounds the risks of lithium use during pregnancy in women with bipolar disorder. The authors sought to provide a critical appraisal of the evidence related to the efficacy and safety of lithium treatment during the peripartum period, focusing on women with bipolar disorder and their offspring. Methods: The authors conducted a systematic review and random-effects meta-analysis assessing case-control, cohort, and interventional studies reporting on the safety (primary outcome, any congenital anomaly) or efficacy (primary outcome, mood relapse prevention) of lithium treatment during pregnancy and the postpartum period. The Newcastle-Ottawa Scale and the Cochrane risk of bias tools were used to assess the quality of available PubMed and Scopus records through October 2018. Results: Twenty-nine studies were included in the analyses (20 studies were of good quality, and six were of poor quality; one study had an unclear risk of bias, and two had a high risk of bias). Thirteen of the 29 studies could be included in the quantitative analysis. Lithium prescribed during pregnancy was associated with higher odds of any congenital anomaly (N=23,300, k=11; prevalence=4.1%, k=11; odds ratio=1.81, 95% CI=1.35–2.41; number needed to harm (NNH)=33, 95% CI=22–77) and of cardiac anomalies (N=1,348,475, k=12; prevalence=1.2%, k=9; odds ratio=1.86, 95% CI=1.16–2.96; NNH=71, 95% CI=48–167). Lithium exposure during the first trimester was associated with higher odds of spontaneous abortion (N=1,289, k=3, prevalence=8.1%; odds ratio=3.77, 95% CI=1.15–12.39; NNH=15, 95% CI=8–111). Comparing lithium-exposed with unexposed pregnancies, significance remained for any malformation (exposure during any pregnancy period or the first trimester) and cardiac malformations (exposure during the first trimester), but not for spontaneous abortion (exposure during the first trimester) and cardiac malformations (exposure during any pregnancy period). Lithium was more effective than no lithium in preventing postpartum relapse (N=48, k=2; odds ratio=0.16, 95% CI=0.03–0.89; number needed to treat=3, 95% CI=1–12). The qualitative synthesis showed that mothers with serum lithium levels,0.64 mEq/L and dosages,600 mg/day had more reactive newborns without an increased risk of cardiac malformations. Conclusions: The risk associated with lithium exposure at any time during pregnancy is low, and the risk is higher for first-trimester or higher-dosage exposure. Ideally, pregnanc…","author":[{"dropping-particle":"","family":"Fornaro","given":"Michele","non-dropping-particle":"","parse-names":false,"suffix":""},{"dropping-particle":"","family":"Maritan","given":"Elena","non-dropping-particle":"","parse-names":false,"suffix":""},{"dropping-particle":"","family":"Ferranti","given":"Roberta","non-dropping-particle":"","parse-names":false,"suffix":""},{"dropping-particle":"","family":"Zaninotto","given":"Leonardo","non-dropping-particle":"","parse-names":false,"suffix":""},{"dropping-particle":"","family":"Miola","given":"Alessandro","non-dropping-particle":"","parse-names":false,"suffix":""},{"dropping-particle":"","family":"Anastasia","given":"Annalisa","non-dropping-particle":"","parse-names":false,"suffix":""},{"dropping-particle":"","family":"Murru","given":"Andrea","non-dropping-particle":"","parse-names":false,"suffix":""},{"dropping-particle":"","family":"Solé","given":"Eva","non-dropping-particle":"","parse-names":false,"suffix":""},{"dropping-particle":"","family":"Stubbs","given":"Brendon","non-dropping-particle":"","parse-names":false,"suffix":""},{"dropping-particle":"","family":"Carvalho","given":"André F.","non-dropping-particle":"","parse-names":false,"suffix":""},{"dropping-particle":"","family":"Serretti","given":"Alessandro","non-dropping-particle":"","parse-names":false,"suffix":""},{"dropping-particle":"","family":"Vieta","given":"Eduard","non-dropping-particle":"","parse-names":false,"suffix":""},{"dropping-particle":"","family":"Fusar-Poli","given":"Paolo","non-dropping-particle":"","parse-names":false,"suffix":""},{"dropping-particle":"","family":"McGuire","given":"Philip","non-dropping-particle":"","parse-names":false,"suffix":""},{"dropping-particle":"","family":"Young","given":"Allan H.","non-dropping-particle":"","parse-names":false,"suffix":""},{"dropping-particle":"","family":"Dazzan","given":"Paola","non-dropping-particle":"","parse-names":false,"suffix":""},{"dropping-particle":"","family":"Vigod","given":"Simone N.","non-dropping-particle":"","parse-names":false,"suffix":""},{"dropping-particle":"","family":"Correll","given":"Christoph U.","non-dropping-particle":"","parse-names":false,"suffix":""},{"dropping-particle":"","family":"Solmi","given":"Marco","non-dropping-particle":"","parse-names":false,"suffix":""}],"container-title":"American Journal of Psychiatry","id":"ITEM-1","issue":"1","issued":{"date-parts":[["2020"]]},"page":"76-92","publisher":"American Psychiatric Association","title":"Lithium exposure during pregnancy and the postpartum period: A systematic review and meta-analysis of safety and efficacy outcomes","type":"article-journal","volume":"177"},"uris":["http://www.mendeley.com/documents/?uuid=99a68270-028f-35e7-afa0-76614f4885a4"]}],"mendeley":{"formattedCitation":"&lt;sup&gt;43&lt;/sup&gt;","plainTextFormattedCitation":"43","previouslyFormattedCitation":"&lt;sup&gt;43&lt;/sup&gt;"},"properties":{"noteIndex":0},"schema":"https://github.com/citation-style-language/schema/raw/master/csl-citation.json"}</w:instrText>
      </w:r>
      <w:r>
        <w:fldChar w:fldCharType="separate"/>
      </w:r>
      <w:r w:rsidRPr="00C743B7">
        <w:rPr>
          <w:noProof/>
          <w:vertAlign w:val="superscript"/>
        </w:rPr>
        <w:t>43</w:t>
      </w:r>
      <w:r>
        <w:fldChar w:fldCharType="end"/>
      </w:r>
      <w:r>
        <w:t xml:space="preserve"> the claimed detrimental effects on offspring of exposure to lithium during pregnancy is inflated by confounding by indication bias. In general, when comparing the health outcomes of a medication, the two compared groups should be matched by underlying conditions; without matching, then the measured association might be between underlying disease (rather than between the medication) and outcome.</w:t>
      </w:r>
      <w:r>
        <w:fldChar w:fldCharType="begin" w:fldLock="1"/>
      </w:r>
      <w:r>
        <w:instrText>ADDIN CSL_CITATION {"citationItems":[{"id":"ITEM-1","itemData":{"DOI":"10.1017/S204579601800032X","ISSN":"2045-7960","PMID":"30008278","abstract":"ὠφελέειν, ἢ μὴ βλάπτειν (Primum non nocere) - Hιppocrates' principle should still guide daily medical prescribing. Therefore, assessing evidence of psychopharmacologic agents' safety and harms is essential. Randomised controlled trials (RCTs) and observational studies may provide complementary information about harms of psychopharmacologic medications from both experimental and real-world settings. It is considered that RCTs provide a better control of confounding variables, while observational studies provide evidence from larger samples, longer follow-ups, in more representative samples, which may be more reflective of real-life clinical scenarios. However, this may not always hold true. Moreover, in observational studies, safety data are poorly or inconsistently reported, precluding reliable quantitative synthesis in meta-analyses. Beyond individual studies, meta-analyses, which represent the highest level of 'evidence', can be misleading, redundant and of low methodological quality. Overlapping meta-analyses sometimes even reach different conclusions on the same topic. Meta-analyses should be assessed systematically. Descriptive reviews of reviews can be poorly informative. Conversely, 'umbrella reviews' can use a quantitative approach to grade evidence. In this editorial, we present the main factors involved in the assessment of psychopharmacologic agents' harms from individual studies, meta-analyses and umbrella reviews. Study design features, sample size, number of the events of interest, summary effect sizes, p-values, heterogeneity, 95% prediction intervals, confounding factor adjustment and tests of bias (e.g., small-study effects and excess significance) can be combined with other assessment tools, such as AMSTAR and GRADE to create a framework for assessing the credibility of evidence.","author":[{"dropping-particle":"","family":"Solmi","given":"M","non-dropping-particle":"","parse-names":false,"suffix":""},{"dropping-particle":"","family":"Correll","given":"C U","non-dropping-particle":"","parse-names":false,"suffix":""},{"dropping-particle":"","family":"Carvalho","given":"A F","non-dropping-particle":"","parse-names":false,"suffix":""},{"dropping-particle":"","family":"Ioannidis","given":"J P A","non-dropping-particle":"","parse-names":false,"suffix":""}],"container-title":"Epidemiology and psychiatric sciences","id":"ITEM-1","issue":"6","issued":{"date-parts":[["2018","12"]]},"page":"537-542","title":"The role of meta-analyses and umbrella reviews in assessing the harms of psychotropic medications: beyond qualitative synthesis.","type":"article-journal","volume":"27"},"uris":["http://www.mendeley.com/documents/?uuid=11ce56ad-19f9-368c-b2d7-02f980fb33a1"]}],"mendeley":{"formattedCitation":"&lt;sup&gt;17&lt;/sup&gt;","plainTextFormattedCitation":"17","previouslyFormattedCitation":"&lt;sup&gt;17&lt;/sup&gt;"},"properties":{"noteIndex":0},"schema":"https://github.com/citation-style-language/schema/raw/master/csl-citation.json"}</w:instrText>
      </w:r>
      <w:r>
        <w:fldChar w:fldCharType="separate"/>
      </w:r>
      <w:r w:rsidRPr="00C743B7">
        <w:rPr>
          <w:noProof/>
          <w:vertAlign w:val="superscript"/>
        </w:rPr>
        <w:t>17</w:t>
      </w:r>
      <w:r>
        <w:fldChar w:fldCharType="end"/>
      </w:r>
      <w:r>
        <w:t xml:space="preserve"> </w:t>
      </w:r>
    </w:p>
    <w:p w14:paraId="38FE8A59" w14:textId="7106FBD7" w:rsidR="00D82D81" w:rsidRDefault="00D82D81" w:rsidP="00644002">
      <w:pPr>
        <w:spacing w:line="480" w:lineRule="auto"/>
        <w:rPr>
          <w:color w:val="212121"/>
          <w:shd w:val="clear" w:color="auto" w:fill="FFFFFF"/>
        </w:rPr>
      </w:pPr>
      <w:r w:rsidRPr="00452622">
        <w:t xml:space="preserve">Of note, no </w:t>
      </w:r>
      <w:r w:rsidR="00044BD9">
        <w:t>current</w:t>
      </w:r>
      <w:r w:rsidR="00044BD9" w:rsidRPr="00452622">
        <w:t xml:space="preserve"> </w:t>
      </w:r>
      <w:r w:rsidRPr="00452622">
        <w:t xml:space="preserve">systematic review/meta-analysis </w:t>
      </w:r>
      <w:r w:rsidR="00C743B7" w:rsidRPr="00C743B7">
        <w:t>assessed</w:t>
      </w:r>
      <w:r w:rsidR="00044BD9">
        <w:t xml:space="preserve"> </w:t>
      </w:r>
      <w:r w:rsidRPr="00452622">
        <w:t>the role of vaccines</w:t>
      </w:r>
      <w:r w:rsidR="00452622" w:rsidRPr="00452622">
        <w:t xml:space="preserve"> as a potential risk factor for mental disorders with onset in childhood</w:t>
      </w:r>
      <w:r w:rsidRPr="00452622">
        <w:t xml:space="preserve">, which is still highly debated and controversial </w:t>
      </w:r>
      <w:r w:rsidRPr="00452622">
        <w:lastRenderedPageBreak/>
        <w:t>in the lay public.</w:t>
      </w:r>
      <w:r w:rsidR="00452622" w:rsidRPr="00452622">
        <w:t xml:space="preserve"> This </w:t>
      </w:r>
      <w:r w:rsidR="00044BD9">
        <w:t xml:space="preserve">finding </w:t>
      </w:r>
      <w:r w:rsidR="00452622" w:rsidRPr="00452622">
        <w:t>is in line with the lack of empirical evidence supporting the role of vaccine in contributing to increased rates of autism</w:t>
      </w:r>
      <w:r w:rsidR="00C743B7">
        <w:t>.</w:t>
      </w:r>
      <w:r w:rsidR="00452622" w:rsidRPr="00452622">
        <w:t xml:space="preserve"> However, despite this</w:t>
      </w:r>
      <w:r w:rsidR="00044BD9">
        <w:t xml:space="preserve"> evidence</w:t>
      </w:r>
      <w:r w:rsidR="00452622" w:rsidRPr="00452622">
        <w:t xml:space="preserve">, </w:t>
      </w:r>
      <w:r w:rsidR="00452622" w:rsidRPr="00644002">
        <w:rPr>
          <w:color w:val="212121"/>
          <w:shd w:val="clear" w:color="auto" w:fill="FFFFFF"/>
        </w:rPr>
        <w:t xml:space="preserve">concerns on  autism as a consequence of </w:t>
      </w:r>
      <w:r w:rsidR="00ED1DC3">
        <w:rPr>
          <w:color w:val="212121"/>
          <w:shd w:val="clear" w:color="auto" w:fill="FFFFFF"/>
        </w:rPr>
        <w:t>vaccines</w:t>
      </w:r>
      <w:r w:rsidR="00452622" w:rsidRPr="00644002">
        <w:rPr>
          <w:color w:val="212121"/>
          <w:shd w:val="clear" w:color="auto" w:fill="FFFFFF"/>
        </w:rPr>
        <w:t xml:space="preserve"> </w:t>
      </w:r>
      <w:r w:rsidR="00044BD9">
        <w:rPr>
          <w:color w:val="212121"/>
          <w:shd w:val="clear" w:color="auto" w:fill="FFFFFF"/>
        </w:rPr>
        <w:t>have</w:t>
      </w:r>
      <w:r w:rsidR="00044BD9" w:rsidRPr="00644002">
        <w:rPr>
          <w:color w:val="212121"/>
          <w:shd w:val="clear" w:color="auto" w:fill="FFFFFF"/>
        </w:rPr>
        <w:t xml:space="preserve"> </w:t>
      </w:r>
      <w:r w:rsidR="00452622" w:rsidRPr="00644002">
        <w:rPr>
          <w:color w:val="212121"/>
          <w:shd w:val="clear" w:color="auto" w:fill="FFFFFF"/>
        </w:rPr>
        <w:t xml:space="preserve">led to a decline in childhood-immunization, with an </w:t>
      </w:r>
      <w:r w:rsidR="00044BD9">
        <w:rPr>
          <w:color w:val="212121"/>
          <w:shd w:val="clear" w:color="auto" w:fill="FFFFFF"/>
        </w:rPr>
        <w:t xml:space="preserve">unfortunate </w:t>
      </w:r>
      <w:r w:rsidR="00452622" w:rsidRPr="00644002">
        <w:rPr>
          <w:color w:val="212121"/>
          <w:shd w:val="clear" w:color="auto" w:fill="FFFFFF"/>
        </w:rPr>
        <w:t xml:space="preserve">increase in the rates </w:t>
      </w:r>
      <w:r w:rsidR="00044BD9">
        <w:rPr>
          <w:color w:val="212121"/>
          <w:shd w:val="clear" w:color="auto" w:fill="FFFFFF"/>
        </w:rPr>
        <w:t xml:space="preserve">of </w:t>
      </w:r>
      <w:r w:rsidR="00452622" w:rsidRPr="00644002">
        <w:rPr>
          <w:color w:val="212121"/>
          <w:shd w:val="clear" w:color="auto" w:fill="FFFFFF"/>
        </w:rPr>
        <w:t>preventable infectious diseases.</w:t>
      </w:r>
      <w:r w:rsidR="004356CC">
        <w:rPr>
          <w:color w:val="212121"/>
          <w:shd w:val="clear" w:color="auto" w:fill="FFFFFF"/>
        </w:rPr>
        <w:fldChar w:fldCharType="begin" w:fldLock="1"/>
      </w:r>
      <w:r w:rsidR="00C743B7">
        <w:rPr>
          <w:color w:val="212121"/>
          <w:shd w:val="clear" w:color="auto" w:fill="FFFFFF"/>
        </w:rPr>
        <w:instrText>ADDIN CSL_CITATION {"citationItems":[{"id":"ITEM-1","itemData":{"DOI":"10.1016/j.vaccine.2019.12.026","ISSN":"18732518","PMID":"31924427","abstract":"Background: Fear of autism has led to a decline in childhood-immunization uptake and to a resurgence of preventable infectious diseases. Identifying characteristics of parents who believe in a causal role of vaccines for autism spectrum disorder (ASD) in their child may help targeting educational activities and improve adherence to the immunization schedule. Objectives: To compare caregivers of children with ASD who agree or disagree that vaccines play an etiological role in autism for 1) socio-demographics characteristics and 2) developmental and clinical profiles of their children. Methods: Data from 16,525 participants with ASD under age 18 were obtained from SPARK, a national research cohort started in 2016. Caregivers completed questionnaires at registration that included questions on beliefs about the etiologic role of childhood immunizations and other factors in ASD. Data were available about family socio-demographic characteristics, first symptoms of autism, developmental regression, co-occurring psychiatric disorders, seizures, and current levels of functioning. Results: Participants with ASD were 80.4% male with a mean age of 8.1 years (SD = 4.1). Overall, 16.5% of caregivers endorsed immunizations as perceived causes of autism. Compared to caregivers who disagreed with vaccines as a cause for ASD, those who believed in vaccine causation came disproportionately from ethnic minority, less educated, and less wealthy backgrounds. More often their children had experienced developmental regression involving language and other skills, were diagnosed earlier, had lost skills during the second year of life, and had worse language, adaptive, and cognitive outcomes. Conclusion: One in six caregivers who participate in a national research cohort believe that child immunizations could be a cause of autism in their child. Parent social background (non-White, less educated) and child developmental features (regression in second year, poorer language skills, and worse adaptive outcomes) index caregivers who are more likely to harbor these beliefs and could benefit from targeted educational activities.","author":[{"dropping-particle":"","family":"Fombonne","given":"Eric","non-dropping-particle":"","parse-names":false,"suffix":""},{"dropping-particle":"","family":"Goin-Kochel","given":"Robin P.","non-dropping-particle":"","parse-names":false,"suffix":""},{"dropping-particle":"","family":"O'Roak","given":"Brian J.","non-dropping-particle":"","parse-names":false,"suffix":""},{"dropping-particle":"","family":"Abbeduto","given":"Leonard","non-dropping-particle":"","parse-names":false,"suffix":""},{"dropping-particle":"","family":"Aberbach","given":"Gabriella","non-dropping-particle":"","parse-names":false,"suffix":""},{"dropping-particle":"","family":"Acampado","given":"John","non-dropping-particle":"","parse-names":false,"suffix":""},{"dropping-particle":"","family":"Ace","given":"Andrea J.","non-dropping-particle":"","parse-names":false,"suffix":""},{"dropping-particle":"","family":"Albright","given":"Charles","non-dropping-particle":"","parse-names":false,"suffix":""},{"dropping-particle":"","family":"Alessandri","given":"Michael","non-dropping-particle":"","parse-names":false,"suffix":""},{"dropping-particle":"","family":"Amaral","given":"David G.","non-dropping-particle":"","parse-names":false,"suffix":""},{"dropping-particle":"","family":"Amatya","given":"Alpha","non-dropping-particle":"","parse-names":false,"suffix":""},{"dropping-particle":"","family":"Anglo","given":"Claudine","non-dropping-particle":"","parse-names":false,"suffix":""},{"dropping-particle":"","family":"Annett","given":"Robert D.","non-dropping-particle":"","parse-names":false,"suffix":""},{"dropping-particle":"","family":"Arriaga","given":"Ivette","non-dropping-particle":"","parse-names":false,"suffix":""},{"dropping-particle":"","family":"Ashley","given":"Raven","non-dropping-particle":"","parse-names":false,"suffix":""},{"dropping-particle":"","family":"Astrovskaya","given":"Irina","non-dropping-particle":"","parse-names":false,"suffix":""},{"dropping-particle":"","family":"Baalman","given":"Kelly","non-dropping-particle":"","parse-names":false,"suffix":""},{"dropping-particle":"","family":"Baer","given":"Melissa","non-dropping-particle":"","parse-names":false,"suffix":""},{"dropping-particle":"","family":"Bahl","given":"Ethan","non-dropping-particle":"","parse-names":false,"suffix":""},{"dropping-particle":"","family":"Balasubramanian","given":"Adithya","non-dropping-particle":"","parse-names":false,"suffix":""},{"dropping-particle":"","family":"Baraghoshi","given":"Gabrielle","non-dropping-particle":"","parse-names":false,"suffix":""},{"dropping-particle":"","family":"Bardett","given":"Nicole","non-dropping-particle":"","parse-names":false,"suffix":""},{"dropping-particle":"","family":"Barnard","given":"Rebecca A.","non-dropping-particle":"","parse-names":false,"suffix":""},{"dropping-particle":"","family":"Bashar","given":"Asif","non-dropping-particle":"","parse-names":false,"suffix":""},{"dropping-particle":"","family":"Beaudet","given":"Arthur","non-dropping-particle":"","parse-names":false,"suffix":""},{"dropping-particle":"","family":"Beckwith","given":"Malia","non-dropping-particle":"","parse-names":false,"suffix":""},{"dropping-particle":"","family":"Beeson","given":"Landon","non-dropping-particle":"","parse-names":false,"suffix":""},{"dropping-particle":"","family":"Bentley","given":"Dawn","non-dropping-particle":"","parse-names":false,"suffix":""},{"dropping-particle":"","family":"Bernier","given":"Raphael A.","non-dropping-particle":"","parse-names":false,"suffix":""},{"dropping-particle":"","family":"Berry-Kravis","given":"Elizabeth","non-dropping-particle":"","parse-names":false,"suffix":""},{"dropping-particle":"","family":"Boland","given":"Sarah","non-dropping-particle":"","parse-names":false,"suffix":""},{"dropping-particle":"","family":"Booker","given":"Stephanie","non-dropping-particle":"","parse-names":false,"suffix":""},{"dropping-particle":"","family":"Bradley","given":"Catherine","non-dropping-particle":"","parse-names":false,"suffix":""},{"dropping-particle":"","family":"Brewster","given":"Stephanie J.","non-dropping-particle":"","parse-names":false,"suffix":""},{"dropping-particle":"","family":"Brooks","given":"Elizabeth","non-dropping-particle":"","parse-names":false,"suffix":""},{"dropping-particle":"","family":"Brown","given":"Melissa","non-dropping-particle":"","parse-names":false,"suffix":""},{"dropping-particle":"","family":"Brueggeman","given":"Leo","non-dropping-particle":"","parse-names":false,"suffix":""},{"dropping-particle":"","family":"Butler","given":"Martin E.","non-dropping-particle":"","parse-names":false,"suffix":""},{"dropping-particle":"","family":"Butter","given":"Eric M.","non-dropping-particle":"","parse-names":false,"suffix":""},{"dropping-particle":"","family":"Callahan","given":"Kristen","non-dropping-particle":"","parse-names":false,"suffix":""},{"dropping-particle":"","family":"Camba","given":"Alexies","non-dropping-particle":"","parse-names":false,"suffix":""},{"dropping-particle":"","family":"Carbone","given":"Paul","non-dropping-particle":"","parse-names":false,"suffix":""},{"dropping-particle":"","family":"Carpenter","given":"Laura","non-dropping-particle":"","parse-names":false,"suffix":""},{"dropping-particle":"","family":"Carpenter","given":"Sarah","non-dropping-particle":"","parse-names":false,"suffix":""},{"dropping-particle":"","family":"Carriero","given":"Nicholas","non-dropping-particle":"","parse-names":false,"suffix":""},{"dropping-particle":"","family":"Cartner","given":"Lindsey A.","non-dropping-particle":"","parse-names":false,"suffix":""},{"dropping-particle":"","family":"Casten","given":"Lucas","non-dropping-particle":"","parse-names":false,"suffix":""},{"dropping-particle":"","family":"Chatha","given":"Ahmad S.","non-dropping-particle":"","parse-names":false,"suffix":""},{"dropping-particle":"","family":"Chin","given":"Wubin","non-dropping-particle":"","parse-names":false,"suffix":""},{"dropping-particle":"","family":"Chintalapalli","given":"Sharmista","non-dropping-particle":"","parse-names":false,"suffix":""},{"dropping-particle":"","family":"Cho","given":"Daniel","non-dropping-particle":"","parse-names":false,"suffix":""},{"dropping-particle":"","family":"Chung","given":"Wendy K.","non-dropping-particle":"","parse-names":false,"suffix":""},{"dropping-particle":"","family":"Clark","given":"Renee D.","non-dropping-particle":"","parse-names":false,"suffix":""},{"dropping-particle":"","family":"Cohen","given":"Cheryl","non-dropping-particle":"","parse-names":false,"suffix":""},{"dropping-particle":"","family":"Coleman","given":"Kendra","non-dropping-particle":"","parse-names":false,"suffix":""},{"dropping-particle":"","family":"Columbi","given":"Costanza","non-dropping-particle":"","parse-names":false,"suffix":""},{"dropping-particle":"","family":"Coppola","given":"Leigh","non-dropping-particle":"","parse-names":false,"suffix":""},{"dropping-particle":"","family":"Courchesne","given":"Eric","non-dropping-particle":"","parse-names":false,"suffix":""},{"dropping-particle":"","family":"Cubells","given":"Joseph F.","non-dropping-particle":"","parse-names":false,"suffix":""},{"dropping-particle":"","family":"Hannah Currin","given":"Mary","non-dropping-particle":"","parse-names":false,"suffix":""},{"dropping-particle":"","family":"Daniels","given":"Amy M.","non-dropping-particle":"","parse-names":false,"suffix":""},{"dropping-particle":"","family":"David","given":"Giancarla","non-dropping-particle":"","parse-names":false,"suffix":""},{"dropping-particle":"","family":"DeMarco","given":"Lindsey","non-dropping-particle":"","parse-names":false,"suffix":""},{"dropping-particle":"","family":"Dennis","given":"Megan Y.","non-dropping-particle":"","parse-names":false,"suffix":""},{"dropping-particle":"","family":"Dent","given":"Kate","non-dropping-particle":"","parse-names":false,"suffix":""},{"dropping-particle":"","family":"Dichter","given":"Gabriel S.","non-dropping-particle":"","parse-names":false,"suffix":""},{"dropping-particle":"","family":"Ding","given":"Yan","non-dropping-particle":"","parse-names":false,"suffix":""},{"dropping-particle":"","family":"Dinh","given":"Huyen","non-dropping-particle":"","parse-names":false,"suffix":""},{"dropping-particle":"","family":"Doan","given":"Ryan","non-dropping-particle":"","parse-names":false,"suffix":""},{"dropping-particle":"","family":"Doddapaneni","given":"Harsha Vardhan","non-dropping-particle":"","parse-names":false,"suffix":""},{"dropping-particle":"","family":"Eichler","given":"Evan E.","non-dropping-particle":"","parse-names":false,"suffix":""},{"dropping-particle":"","family":"Eldred","given":"Sara","non-dropping-particle":"","parse-names":false,"suffix":""},{"dropping-particle":"","family":"Eng","given":"Christine","non-dropping-particle":"","parse-names":false,"suffix":""},{"dropping-particle":"","family":"Erickson","given":"Craig A.","non-dropping-particle":"","parse-names":false,"suffix":""},{"dropping-particle":"","family":"Esler","given":"Amy","non-dropping-particle":"","parse-names":false,"suffix":""},{"dropping-particle":"","family":"Fatemi","given":"Ali","non-dropping-particle":"","parse-names":false,"suffix":""},{"dropping-particle":"","family":"Feliciano","given":"Pamela","non-dropping-particle":"","parse-names":false,"suffix":""},{"dropping-particle":"","family":"Fischer","given":"Gregory","non-dropping-particle":"","parse-names":false,"suffix":""},{"dropping-particle":"","family":"Fish","given":"Angela","non-dropping-particle":"","parse-names":false,"suffix":""},{"dropping-particle":"","family":"Fisk","given":"Ian","non-dropping-particle":"","parse-names":false,"suffix":""},{"dropping-particle":"","family":"Fombonne","given":"Eric J.","non-dropping-particle":"","parse-names":false,"suffix":""},{"dropping-particle":"","family":"Foster","given":"Margaret","non-dropping-particle":"","parse-names":false,"suffix":""},{"dropping-particle":"","family":"Fox","given":"Emily A.","non-dropping-particle":"","parse-names":false,"suffix":""},{"dropping-particle":"","family":"Francis","given":"Sunday","non-dropping-particle":"","parse-names":false,"suffix":""},{"dropping-particle":"","family":"Friedman","given":"Sandra L.","non-dropping-particle":"","parse-names":false,"suffix":""},{"dropping-particle":"","family":"Ganesan","given":"Swami","non-dropping-particle":"","parse-names":false,"suffix":""},{"dropping-particle":"","family":"Garrett","given":"Michael","non-dropping-particle":"","parse-names":false,"suffix":""},{"dropping-particle":"","family":"Gazestani","given":"Vahid","non-dropping-particle":"","parse-names":false,"suffix":""},{"dropping-particle":"","family":"Geisheker","given":"Madeleine R.","non-dropping-particle":"","parse-names":false,"suffix":""},{"dropping-particle":"","family":"Gerdts","given":"Jennifer A.","non-dropping-particle":"","parse-names":false,"suffix":""},{"dropping-particle":"","family":"Geschwind","given":"Daniel H.","non-dropping-particle":"","parse-names":false,"suffix":""},{"dropping-particle":"","family":"Ghaziuddin","given":"Mohammad","non-dropping-particle":"","parse-names":false,"suffix":""},{"dropping-particle":"","family":"Gibbs","given":"Richard A.","non-dropping-particle":"","parse-names":false,"suffix":""},{"dropping-particle":"","family":"Gonzalez","given":"Natalia","non-dropping-particle":"","parse-names":false,"suffix":""},{"dropping-particle":"","family":"Goudreau","given":"Lindsey","non-dropping-particle":"","parse-names":false,"suffix":""},{"dropping-particle":"","family":"Griswold","given":"Anthony J.","non-dropping-particle":"","parse-names":false,"suffix":""},{"dropping-particle":"","family":"Grosvenor","given":"Luke P.","non-dropping-particle":"","parse-names":false,"suffix":""},{"dropping-particle":"","family":"Gruber","given":"Angela J.","non-dropping-particle":"","parse-names":false,"suffix":""},{"dropping-particle":"","family":"Gulsrud","given":"Amanda C.","non-dropping-particle":"","parse-names":false,"suffix":""},{"dropping-particle":"","family":"Gunderson","given":"Jaclyn","non-dropping-particle":"","parse-names":false,"suffix":""},{"dropping-particle":"","family":"Gunter","given":"Chris","non-dropping-particle":"","parse-names":false,"suffix":""},{"dropping-particle":"","family":"Gupta","given":"Abha","non-dropping-particle":"","parse-names":false,"suffix":""},{"dropping-particle":"","family":"Gutierrez","given":"Anibal","non-dropping-particle":"","parse-names":false,"suffix":""},{"dropping-particle":"","family":"Hale","given":"Melissa N.","non-dropping-particle":"","parse-names":false,"suffix":""},{"dropping-particle":"","family":"Haley","given":"Monica","non-dropping-particle":"","parse-names":false,"suffix":""},{"dropping-particle":"","family":"Hall","given":"Jacob B.","non-dropping-particle":"","parse-names":false,"suffix":""},{"dropping-particle":"","family":"Hamer","given":"Kira E.","non-dropping-particle":"","parse-names":false,"suffix":""},{"dropping-particle":"","family":"Han","given":"Bing","non-dropping-particle":"","parse-names":false,"suffix":""},{"dropping-particle":"","family":"Hanna","given":"Nathan","non-dropping-particle":"","parse-names":false,"suffix":""},{"dropping-particle":"","family":"Hardan","given":"Antonio","non-dropping-particle":"","parse-names":false,"suffix":""},{"dropping-particle":"","family":"Harkins","given":"Christina","non-dropping-particle":"","parse-names":false,"suffix":""},{"dropping-particle":"","family":"Harrington","given":"Gloria","non-dropping-particle":"","parse-names":false,"suffix":""},{"dropping-particle":"","family":"Harris","given":"Jill","non-dropping-particle":"","parse-names":false,"suffix":""},{"dropping-particle":"","family":"Harris","given":"Nina","non-dropping-particle":"","parse-names":false,"suffix":""},{"dropping-particle":"","family":"Hauf","given":"Brenda","non-dropping-particle":"","parse-names":false,"suffix":""},{"dropping-particle":"","family":"Hayes","given":"Caitlin","non-dropping-particle":"","parse-names":false,"suffix":""},{"dropping-particle":"","family":"Heerwagen","given":"Kathryn","non-dropping-particle":"","parse-names":false,"suffix":""},{"dropping-particle":"","family":"Hepburn","given":"Susan L.","non-dropping-particle":"","parse-names":false,"suffix":""},{"dropping-particle":"","family":"Herbert","given":"Lynette M.","non-dropping-particle":"","parse-names":false,"suffix":""},{"dropping-particle":"","family":"Heyman","given":"Michelle","non-dropping-particle":"","parse-names":false,"suffix":""},{"dropping-particle":"","family":"Higgins","given":"Lorrin","non-dropping-particle":"","parse-names":false,"suffix":""},{"dropping-particle":"","family":"Hilscher","given":"Brittani A.","non-dropping-particle":"","parse-names":false,"suffix":""},{"dropping-particle":"","family":"Hofammann","given":"Eugenia","non-dropping-particle":"","parse-names":false,"suffix":""},{"dropping-particle":"","family":"Hojlo","given":"Margaret","non-dropping-particle":"","parse-names":false,"suffix":""},{"dropping-particle":"","family":"Horner","given":"Susannah","non-dropping-particle":"","parse-names":false,"suffix":""},{"dropping-particle":"","family":"Hsieh","given":"Alexander","non-dropping-particle":"","parse-names":false,"suffix":""},{"dropping-particle":"","family":"Hu","given":"Jianhong","non-dropping-particle":"","parse-names":false,"suffix":""},{"dropping-particle":"","family":"Huang-Storms","given":"Lark Y.","non-dropping-particle":"","parse-names":false,"suffix":""},{"dropping-particle":"","family":"Hunter","given":"Samantha","non-dropping-particle":"","parse-names":false,"suffix":""},{"dropping-particle":"","family":"Hutter","given":"Hanna","non-dropping-particle":"","parse-names":false,"suffix":""},{"dropping-particle":"","family":"Istephanous","given":"Dalia","non-dropping-particle":"","parse-names":false,"suffix":""},{"dropping-particle":"","family":"Jacob","given":"Suma","non-dropping-particle":"","parse-names":false,"suffix":""},{"dropping-particle":"","family":"Jaramillo","given":"Nancy","non-dropping-particle":"","parse-names":false,"suffix":""},{"dropping-particle":"","family":"Jelinek","given":"Anna","non-dropping-particle":"","parse-names":false,"suffix":""},{"dropping-particle":"","family":"Jensen","given":"William","non-dropping-particle":"","parse-names":false,"suffix":""},{"dropping-particle":"","family":"Jones","given":"Mark","non-dropping-particle":"","parse-names":false,"suffix":""},{"dropping-particle":"","family":"Jordy","given":"Michelle","non-dropping-particle":"","parse-names":false,"suffix":""},{"dropping-particle":"","family":"Jorgenson","given":"Alissa","non-dropping-particle":"","parse-names":false,"suffix":""},{"dropping-particle":"","family":"Jou","given":"Roger","non-dropping-particle":"","parse-names":false,"suffix":""},{"dropping-particle":"","family":"Pablo Juarez","given":"A.","non-dropping-particle":"","parse-names":false,"suffix":""},{"dropping-particle":"","family":"Judge","given":"Jessyca","non-dropping-particle":"","parse-names":false,"suffix":""},{"dropping-particle":"","family":"Jurayj","given":"Jane","non-dropping-particle":"","parse-names":false,"suffix":""},{"dropping-particle":"","family":"Kalmus","given":"Taylor","non-dropping-particle":"","parse-names":false,"suffix":""},{"dropping-particle":"","family":"Kanne","given":"Stephen","non-dropping-particle":"","parse-names":false,"suffix":""},{"dropping-particle":"","family":"Kaplan","given":"Hannah E.","non-dropping-particle":"","parse-names":false,"suffix":""},{"dropping-particle":"","family":"Kasparson","given":"Lauren","non-dropping-particle":"","parse-names":false,"suffix":""},{"dropping-particle":"","family":"Kent","given":"Matt","non-dropping-particle":"","parse-names":false,"suffix":""},{"dropping-particle":"","family":"Hyun Kim","given":"So","non-dropping-particle":"","parse-names":false,"suffix":""},{"dropping-particle":"","family":"Kitaygorodsky","given":"Alex","non-dropping-particle":"","parse-names":false,"suffix":""},{"dropping-particle":"","family":"Koene","given":"Hope","non-dropping-particle":"","parse-names":false,"suffix":""},{"dropping-particle":"","family":"Koomar","given":"Tanner","non-dropping-particle":"","parse-names":false,"suffix":""},{"dropping-particle":"","family":"Korchina","given":"Viktoriya","non-dropping-particle":"","parse-names":false,"suffix":""},{"dropping-particle":"","family":"Krentz","given":"Anthony D.","non-dropping-particle":"","parse-names":false,"suffix":""},{"dropping-particle":"","family":"Lam Schneider","given":"Hoa","non-dropping-particle":"","parse-names":false,"suffix":""},{"dropping-particle":"","family":"Lamarche","given":"Elena","non-dropping-particle":"","parse-names":false,"suffix":""},{"dropping-particle":"","family":"Lampert","given":"Erica","non-dropping-particle":"","parse-names":false,"suffix":""},{"dropping-particle":"","family":"Landa","given":"Rebecca J.","non-dropping-particle":"","parse-names":false,"suffix":""},{"dropping-particle":"","family":"Lash","given":"Alex E.","non-dropping-particle":"","parse-names":false,"suffix":""},{"dropping-particle":"","family":"Kiely Law","given":"J.","non-dropping-particle":"","parse-names":false,"suffix":""},{"dropping-particle":"","family":"Lawson","given":"Noah","non-dropping-particle":"","parse-names":false,"suffix":""},{"dropping-particle":"","family":"Layman","given":"Kevin","non-dropping-particle":"","parse-names":false,"suffix":""},{"dropping-particle":"","family":"Lechniak","given":"Holly","non-dropping-particle":"","parse-names":false,"suffix":""},{"dropping-particle":"","family":"Lee","given":"Sandra","non-dropping-particle":"","parse-names":false,"suffix":""},{"dropping-particle":"","family":"Lee","given":"Soo J.","non-dropping-particle":"","parse-names":false,"suffix":""},{"dropping-particle":"","family":"Lee Coury","given":"Daniel","non-dropping-particle":"","parse-names":false,"suffix":""},{"dropping-particle":"","family":"Lese Martin","given":"Christa","non-dropping-particle":"","parse-names":false,"suffix":""},{"dropping-particle":"","family":"Lesher","given":"Laurie","non-dropping-particle":"","parse-names":false,"suffix":""},{"dropping-particle":"","family":"Li","given":"Hai","non-dropping-particle":"","parse-names":false,"suffix":""},{"dropping-particle":"","family":"Li","given":"Deana","non-dropping-particle":"","parse-names":false,"suffix":""},{"dropping-particle":"","family":"Lillie","given":"Natasha","non-dropping-particle":"","parse-names":false,"suffix":""},{"dropping-particle":"","family":"Liu","given":"Xiuping","non-dropping-particle":"","parse-names":false,"suffix":""},{"dropping-particle":"","family":"Lopez","given":"Marilyn","non-dropping-particle":"","parse-names":false,"suffix":""},{"dropping-particle":"","family":"Lord","given":"Catherine","non-dropping-particle":"","parse-names":false,"suffix":""},{"dropping-particle":"","family":"Lowe","given":"Kathryn","non-dropping-particle":"","parse-names":false,"suffix":""},{"dropping-particle":"","family":"Mallardi","given":"Malcolm D.","non-dropping-particle":"","parse-names":false,"suffix":""},{"dropping-particle":"","family":"Manning","given":"Patricia","non-dropping-particle":"","parse-names":false,"suffix":""},{"dropping-particle":"","family":"Manoharan","given":"Julie","non-dropping-particle":"","parse-names":false,"suffix":""},{"dropping-particle":"","family":"Marini","given":"Richard","non-dropping-particle":"","parse-names":false,"suffix":""},{"dropping-particle":"","family":"Martin","given":"Christa","non-dropping-particle":"","parse-names":false,"suffix":""},{"dropping-particle":"","family":"Marzano","given":"Gabriela","non-dropping-particle":"","parse-names":false,"suffix":""},{"dropping-particle":"","family":"Mason","given":"Andrew","non-dropping-particle":"","parse-names":false,"suffix":""},{"dropping-particle":"","family":"Mastel","given":"Sarah","non-dropping-particle":"","parse-names":false,"suffix":""},{"dropping-particle":"","family":"Matthews","given":"Emily T.","non-dropping-particle":"","parse-names":false,"suffix":""},{"dropping-particle":"","family":"McCracken","given":"James T.","non-dropping-particle":"","parse-names":false,"suffix":""},{"dropping-particle":"","family":"McKenzie","given":"Alexander P.","non-dropping-particle":"","parse-names":false,"suffix":""},{"dropping-particle":"","family":"Miceli","given":"Alexandra","non-dropping-particle":"","parse-names":false,"suffix":""},{"dropping-particle":"","family":"Michaelson","given":"Jacob J.","non-dropping-particle":"","parse-names":false,"suffix":""},{"dropping-particle":"","family":"Milliken","given":"Anna","non-dropping-particle":"","parse-names":false,"suffix":""},{"dropping-particle":"","family":"Mohiuddin","given":"Sarah","non-dropping-particle":"","parse-names":false,"suffix":""},{"dropping-particle":"","family":"Momin","given":"Zeineen","non-dropping-particle":"","parse-names":false,"suffix":""},{"dropping-particle":"","family":"Morrier","given":"Michael J.","non-dropping-particle":"","parse-names":false,"suffix":""},{"dropping-particle":"","family":"Mostofsky","given":"Stewart","non-dropping-particle":"","parse-names":false,"suffix":""},{"dropping-particle":"","family":"Murali","given":"Shwetha","non-dropping-particle":"","parse-names":false,"suffix":""},{"dropping-particle":"","family":"Muzny","given":"Donna","non-dropping-particle":"","parse-names":false,"suffix":""},{"dropping-particle":"","family":"Myers","given":"Vincent J.","non-dropping-particle":"","parse-names":false,"suffix":""},{"dropping-particle":"","family":"Neely","given":"Jason","non-dropping-particle":"","parse-names":false,"suffix":""},{"dropping-particle":"","family":"Nessner","given":"Caitlin","non-dropping-particle":"","parse-names":false,"suffix":""},{"dropping-particle":"","family":"Nicholson","given":"Amy","non-dropping-particle":"","parse-names":false,"suffix":""},{"dropping-particle":"","family":"Niederhouser","given":"Melanie","non-dropping-particle":"","parse-names":false,"suffix":""},{"dropping-particle":"","family":"O'Brien","given":"Kaela","non-dropping-particle":"","parse-names":false,"suffix":""},{"dropping-particle":"","family":"O'Connor","given":"Eirene","non-dropping-particle":"","parse-names":false,"suffix":""},{"dropping-particle":"","family":"O'Neil","given":"Molly","non-dropping-particle":"","parse-names":false,"suffix":""},{"dropping-particle":"","family":"Ochoa-Lubinoff","given":"Cesar","non-dropping-particle":"","parse-names":false,"suffix":""},{"dropping-particle":"","family":"Orobio","given":"Jessica","non-dropping-particle":"","parse-names":false,"suffix":""},{"dropping-particle":"","family":"Orrick","given":"Libby","non-dropping-particle":"","parse-names":false,"suffix":""},{"dropping-particle":"","family":"Ortiz","given":"Crissy","non-dropping-particle":"","parse-names":false,"suffix":""},{"dropping-particle":"","family":"Ousley","given":"Opal Y.","non-dropping-particle":"","parse-names":false,"suffix":""},{"dropping-particle":"","family":"Pacheco","given":"Lillian D.","non-dropping-particle":"","parse-names":false,"suffix":""},{"dropping-particle":"","family":"Palmer","given":"Samiza","non-dropping-particle":"","parse-names":false,"suffix":""},{"dropping-particle":"","family":"Pandey","given":"Juhi","non-dropping-particle":"","parse-names":false,"suffix":""},{"dropping-particle":"","family":"Marie Paolicelli","given":"Anna","non-dropping-particle":"","parse-names":false,"suffix":""},{"dropping-particle":"","family":"Pawlowski","given":"Katherine G.","non-dropping-particle":"","parse-names":false,"suffix":""},{"dropping-particle":"","family":"Pierce","given":"Karen L.","non-dropping-particle":"","parse-names":false,"suffix":""},{"dropping-particle":"","family":"Piven","given":"Joseph","non-dropping-particle":"","parse-names":false,"suffix":""},{"dropping-particle":"","family":"Plate","given":"Samantha","non-dropping-particle":"","parse-names":false,"suffix":""},{"dropping-particle":"","family":"Polanco","given":"Jose","non-dropping-particle":"","parse-names":false,"suffix":""},{"dropping-particle":"","family":"Popp","given":"Marc","non-dropping-particle":"","parse-names":false,"suffix":""},{"dropping-particle":"","family":"Pottschmidt","given":"Natalie","non-dropping-particle":"","parse-names":false,"suffix":""},{"dropping-particle":"","family":"Pramparo","given":"Tiziano","non-dropping-particle":"","parse-names":false,"suffix":""},{"dropping-particle":"","family":"Prock","given":"Lisa M.","non-dropping-particle":"","parse-names":false,"suffix":""},{"dropping-particle":"","family":"Qi","given":"Hongjian","non-dropping-particle":"","parse-names":false,"suffix":""},{"dropping-particle":"","family":"Qiu","given":"Shanping","non-dropping-particle":"","parse-names":false,"suffix":""},{"dropping-particle":"","family":"Rachubinski","given":"Angela L.","non-dropping-particle":"","parse-names":false,"suffix":""},{"dropping-particle":"","family":"Rajbhandari","given":"Kshitij","non-dropping-particle":"","parse-names":false,"suffix":""},{"dropping-particle":"","family":"Rana","given":"Rishiraj","non-dropping-particle":"","parse-names":false,"suffix":""},{"dropping-particle":"","family":"Ranganathan","given":"Vai","non-dropping-particle":"","parse-names":false,"suffix":""},{"dropping-particle":"","family":"Raymond","given":"Laurie","non-dropping-particle":"","parse-names":false,"suffix":""},{"dropping-particle":"","family":"Remington","given":"Rick","non-dropping-particle":"","parse-names":false,"suffix":""},{"dropping-particle":"","family":"Rice","given":"Catherine E.","non-dropping-particle":"","parse-names":false,"suffix":""},{"dropping-particle":"","family":"Rigby","given":"Chris","non-dropping-particle":"","parse-names":false,"suffix":""},{"dropping-particle":"","family":"Robertson","given":"Beverly E.","non-dropping-particle":"","parse-names":false,"suffix":""},{"dropping-particle":"","family":"Rodriguez","given":"Nicki","non-dropping-particle":"","parse-names":false,"suffix":""},{"dropping-particle":"","family":"Rodriguez","given":"Barbara","non-dropping-particle":"","parse-names":false,"suffix":""},{"dropping-particle":"","family":"Roeder","given":"Katherine","non-dropping-particle":"","parse-names":false,"suffix":""},{"dropping-particle":"","family":"Rosenberg","given":"Cordelia R.","non-dropping-particle":"","parse-names":false,"suffix":""},{"dropping-particle":"","family":"Russo-Ponsaran","given":"Nicole","non-dropping-particle":"","parse-names":false,"suffix":""},{"dropping-particle":"","family":"Ruzzo","given":"Elizabeth","non-dropping-particle":"","parse-names":false,"suffix":""},{"dropping-particle":"","family":"Sabo","given":"Aniko","non-dropping-particle":"","parse-names":false,"suffix":""},{"dropping-particle":"","family":"Sahin","given":"Mustafa","non-dropping-particle":"","parse-names":false,"suffix":""},{"dropping-particle":"","family":"Salomatov","given":"Andrei","non-dropping-particle":"","parse-names":false,"suffix":""},{"dropping-particle":"","family":"Sandhu","given":"Sophia","non-dropping-particle":"","parse-names":false,"suffix":""},{"dropping-particle":"","family":"Santangelo","given":"Susan","non-dropping-particle":"","parse-names":false,"suffix":""},{"dropping-particle":"","family":"Sarver","given":"Dustin E.","non-dropping-particle":"","parse-names":false,"suffix":""},{"dropping-particle":"","family":"Scherr","given":"Jessica","non-dropping-particle":"","parse-names":false,"suffix":""},{"dropping-particle":"","family":"Schultz","given":"Robert T.","non-dropping-particle":"","parse-names":false,"suffix":""},{"dropping-particle":"","family":"Schweers","given":"Kathryn A.","non-dropping-particle":"","parse-names":false,"suffix":""},{"dropping-particle":"","family":"Shaffer","given":"Rebecca","non-dropping-particle":"","parse-names":false,"suffix":""},{"dropping-particle":"","family":"Shah","given":"Swapnil","non-dropping-particle":"","parse-names":false,"suffix":""},{"dropping-particle":"","family":"Shaikh","given":"Tamim","non-dropping-particle":"","parse-names":false,"suffix":""},{"dropping-particle":"","family":"Shen","given":"Yufeng","non-dropping-particle":"","parse-names":false,"suffix":""},{"dropping-particle":"","family":"Shocklee","given":"Amanda D.","non-dropping-particle":"","parse-names":false,"suffix":""},{"dropping-particle":"","family":"Shulman","given":"Lisa","non-dropping-particle":"","parse-names":false,"suffix":""},{"dropping-particle":"","family":"Siegel","given":"Matthew","non-dropping-particle":"","parse-names":false,"suffix":""},{"dropping-particle":"","family":"Simon","given":"Andrea R.","non-dropping-particle":"","parse-names":false,"suffix":""},{"dropping-particle":"","family":"Simon","given":"Laura","non-dropping-particle":"","parse-names":false,"suffix":""},{"dropping-particle":"","family":"Singh","given":"Vini","non-dropping-particle":"","parse-names":false,"suffix":""},{"dropping-particle":"","family":"Skinner","given":"Steve","non-dropping-particle":"","parse-names":false,"suffix":""},{"dropping-particle":"","family":"Smith","given":"Christopher J.","non-dropping-particle":"","parse-names":false,"suffix":""},{"dropping-particle":"","family":"Smith","given":"Kaitlin","non-dropping-particle":"","parse-names":false,"suffix":""},{"dropping-particle":"","family":"Snyder","given":"Lee Anne G.","non-dropping-particle":"","parse-names":false,"suffix":""},{"dropping-particle":"V.","family":"Soorya","given":"Latha","non-dropping-particle":"","parse-names":false,"suffix":""},{"dropping-particle":"","family":"Soucy","given":"Aubrie","non-dropping-particle":"","parse-names":false,"suffix":""},{"dropping-particle":"","family":"Stamps","given":"Danielle","non-dropping-particle":"","parse-names":false,"suffix":""},{"dropping-particle":"","family":"Steele","given":"Morgan","non-dropping-particle":"","parse-names":false,"suffix":""},{"dropping-particle":"","family":"Stephens","given":"Alexandra N.","non-dropping-particle":"","parse-names":false,"suffix":""},{"dropping-particle":"","family":"Stock","given":"Colleen M.","non-dropping-particle":"","parse-names":false,"suffix":""},{"dropping-particle":"","family":"Sullivan","given":"Catherine","non-dropping-particle":"","parse-names":false,"suffix":""},{"dropping-particle":"","family":"Sutcliffe","given":"James S.","non-dropping-particle":"","parse-names":false,"suffix":""},{"dropping-particle":"","family":"Swanson","given":"Amy","non-dropping-particle":"","parse-names":false,"suffix":""},{"dropping-particle":"","family":"Tafolla","given":"Maira","non-dropping-particle":"","parse-names":false,"suffix":""},{"dropping-particle":"","family":"Takahashi","given":"Nicole","non-dropping-particle":"","parse-names":false,"suffix":""},{"dropping-particle":"","family":"Taylor","given":"Cora","non-dropping-particle":"","parse-names":false,"suffix":""},{"dropping-particle":"","family":"Thomas","given":"Carrie","non-dropping-particle":"","parse-names":false,"suffix":""},{"dropping-particle":"","family":"Thomas","given":"Taylor","non-dropping-particle":"","parse-names":false,"suffix":""},{"dropping-particle":"","family":"Thompson","given":"Samantha","non-dropping-particle":"","parse-names":false,"suffix":""},{"dropping-particle":"","family":"Tjernagel","given":"Jennifer","non-dropping-particle":"","parse-names":false,"suffix":""},{"dropping-particle":"","family":"Turner","given":"Tychele N.","non-dropping-particle":"","parse-names":false,"suffix":""},{"dropping-particle":"","family":"Valicenti-McDermott","given":"Maria","non-dropping-particle":"","parse-names":false,"suffix":""},{"dropping-particle":"","family":"Metre","given":"Bonnie","non-dropping-particle":"Van","parse-names":false,"suffix":""},{"dropping-particle":"","family":"Wade","given":"Candace","non-dropping-particle":"Van","parse-names":false,"suffix":""},{"dropping-particle":"","family":"Veenstra-Vanderweele","given":"Jeremy","non-dropping-particle":"","parse-names":false,"suffix":""},{"dropping-particle":"","family":"Verdi","given":"Mary","non-dropping-particle":"","parse-names":false,"suffix":""},{"dropping-particle":"","family":"Vernoia","given":"Brianna M.","non-dropping-particle":"","parse-names":false,"suffix":""},{"dropping-particle":"","family":"Volfovsky","given":"Natalia","non-dropping-particle":"","parse-names":false,"suffix":""},{"dropping-particle":"","family":"Wallace","given":"Jermel","non-dropping-particle":"","parse-names":false,"suffix":""},{"dropping-particle":"","family":"Walston","given":"Corrie H.","non-dropping-particle":"","parse-names":false,"suffix":""},{"dropping-particle":"","family":"Wang","given":"Jiayao","non-dropping-particle":"","parse-names":false,"suffix":""},{"dropping-particle":"","family":"Wang","given":"Tianyun","non-dropping-particle":"","parse-names":false,"suffix":""},{"dropping-particle":"","family":"Warren","given":"Zachary","non-dropping-particle":"","parse-names":false,"suffix":""},{"dropping-particle":"","family":"Wasserburg","given":"Lucy","non-dropping-particle":"","parse-names":false,"suffix":""},{"dropping-particle":"","family":"White","given":"Sabrina","non-dropping-particle":"","parse-names":false,"suffix":""},{"dropping-particle":"","family":"Casey White-Lehman","given":"L.","non-dropping-particle":"","parse-names":false,"suffix":""},{"dropping-particle":"","family":"Wodka","given":"Ericka L.","non-dropping-particle":"","parse-names":false,"suffix":""},{"dropping-particle":"","family":"Xu","given":"Simon","non-dropping-particle":"","parse-names":false,"suffix":""},{"dropping-particle":"","family":"Yang","given":"Wha S.","non-dropping-particle":"","parse-names":false,"suffix":""},{"dropping-particle":"","family":"Yinger","given":"Meredith","non-dropping-particle":"","parse-names":false,"suffix":""},{"dropping-particle":"","family":"Youngkin","given":"Sarah","non-dropping-particle":"","parse-names":false,"suffix":""},{"dropping-particle":"","family":"Yu","given":"Timothy","non-dropping-particle":"","parse-names":false,"suffix":""},{"dropping-particle":"","family":"Zang","given":"Lan","non-dropping-particle":"","parse-names":false,"suffix":""},{"dropping-particle":"","family":"Zaydens","given":"Hana","non-dropping-particle":"","parse-names":false,"suffix":""},{"dropping-particle":"","family":"Zhang","given":"Haicang","non-dropping-particle":"","parse-names":false,"suffix":""},{"dropping-particle":"","family":"Zhao","given":"Haoquan","non-dropping-particle":"","parse-names":false,"suffix":""},{"dropping-particle":"","family":"Zhou","given":"Xueya","non-dropping-particle":"","parse-names":false,"suffix":""},{"dropping-particle":"","family":"Zick","given":"Allyson","non-dropping-particle":"","parse-names":false,"suffix":""}],"container-title":"Vaccine","id":"ITEM-1","issue":"7","issued":{"date-parts":[["2020","2","11"]]},"page":"1794-1803","publisher":"Elsevier Ltd","title":"Beliefs in vaccine as causes of autism among SPARK cohort caregivers","type":"article-journal","volume":"38"},"uris":["http://www.mendeley.com/documents/?uuid=d225e306-aa70-39e0-b2e9-06f12e4fea2c"]}],"mendeley":{"formattedCitation":"&lt;sup&gt;44&lt;/sup&gt;","plainTextFormattedCitation":"44","previouslyFormattedCitation":"&lt;sup&gt;44&lt;/sup&gt;"},"properties":{"noteIndex":0},"schema":"https://github.com/citation-style-language/schema/raw/master/csl-citation.json"}</w:instrText>
      </w:r>
      <w:r w:rsidR="004356CC">
        <w:rPr>
          <w:color w:val="212121"/>
          <w:shd w:val="clear" w:color="auto" w:fill="FFFFFF"/>
        </w:rPr>
        <w:fldChar w:fldCharType="separate"/>
      </w:r>
      <w:r w:rsidR="00C743B7" w:rsidRPr="00C743B7">
        <w:rPr>
          <w:noProof/>
          <w:color w:val="212121"/>
          <w:shd w:val="clear" w:color="auto" w:fill="FFFFFF"/>
          <w:vertAlign w:val="superscript"/>
        </w:rPr>
        <w:t>44</w:t>
      </w:r>
      <w:r w:rsidR="004356CC">
        <w:rPr>
          <w:color w:val="212121"/>
          <w:shd w:val="clear" w:color="auto" w:fill="FFFFFF"/>
        </w:rPr>
        <w:fldChar w:fldCharType="end"/>
      </w:r>
    </w:p>
    <w:p w14:paraId="33F85AB9" w14:textId="1DFCE68F" w:rsidR="00F77873" w:rsidRPr="00452622" w:rsidRDefault="00F77873" w:rsidP="00565C5A">
      <w:pPr>
        <w:kinsoku w:val="0"/>
        <w:overflowPunct w:val="0"/>
        <w:spacing w:line="480" w:lineRule="auto"/>
        <w:jc w:val="both"/>
      </w:pPr>
      <w:r w:rsidRPr="00565C5A">
        <w:t>Also, as</w:t>
      </w:r>
      <w:r w:rsidR="00453B54" w:rsidRPr="00565C5A">
        <w:t xml:space="preserve"> seven out of ten</w:t>
      </w:r>
      <w:r w:rsidRPr="00565C5A">
        <w:t xml:space="preserve"> studies were published in or after 2018 and given the limited number of included studies (</w:t>
      </w:r>
      <w:r w:rsidR="00453B54" w:rsidRPr="00565C5A">
        <w:t>ten</w:t>
      </w:r>
      <w:r w:rsidRPr="00565C5A">
        <w:t>) we could not conduct any type of cumulative analysis to assess to which extent the type of risk factors investigated in the reported studies changed over the year</w:t>
      </w:r>
      <w:r w:rsidR="00453B54" w:rsidRPr="00565C5A">
        <w:t>s</w:t>
      </w:r>
      <w:r w:rsidRPr="00565C5A">
        <w:t xml:space="preserve">. This is an aspect that future evidence synthesis in the next decade should consider. We would expect that the implementation of state-of-the-art technologies will facilitate the inclusion, in studies, of risk factors related to biochemical compounds (e.g., pesticides or other biological measures) in addition to risk factors that can be </w:t>
      </w:r>
      <w:proofErr w:type="spellStart"/>
      <w:r w:rsidRPr="00565C5A">
        <w:t>assessed</w:t>
      </w:r>
      <w:proofErr w:type="spellEnd"/>
      <w:r w:rsidRPr="00565C5A">
        <w:t xml:space="preserve"> via history taking (</w:t>
      </w:r>
      <w:proofErr w:type="spellStart"/>
      <w:r w:rsidRPr="00565C5A">
        <w:t>e.g</w:t>
      </w:r>
      <w:proofErr w:type="spellEnd"/>
      <w:r w:rsidRPr="00565C5A">
        <w:t>, preterm birth)</w:t>
      </w:r>
      <w:r w:rsidR="005D0F76" w:rsidRPr="00565C5A">
        <w:t>.</w:t>
      </w:r>
    </w:p>
    <w:p w14:paraId="78270B19" w14:textId="2D44414F" w:rsidR="006739DA" w:rsidRDefault="00D171BF" w:rsidP="00E32C58">
      <w:pPr>
        <w:kinsoku w:val="0"/>
        <w:overflowPunct w:val="0"/>
        <w:spacing w:line="480" w:lineRule="auto"/>
        <w:jc w:val="both"/>
      </w:pPr>
      <w:r w:rsidRPr="00434DD5">
        <w:t>Among other factors, f</w:t>
      </w:r>
      <w:r w:rsidR="00961673" w:rsidRPr="00434DD5">
        <w:t xml:space="preserve">uture research </w:t>
      </w:r>
      <w:r w:rsidR="00791C41">
        <w:t xml:space="preserve">on risk factors for </w:t>
      </w:r>
      <w:r w:rsidR="00D82D81">
        <w:t xml:space="preserve">mental disorders with </w:t>
      </w:r>
      <w:r w:rsidR="00044BD9">
        <w:t>childhood-</w:t>
      </w:r>
      <w:r w:rsidR="00D82D81">
        <w:t xml:space="preserve">onset </w:t>
      </w:r>
      <w:r w:rsidR="00AF1444" w:rsidRPr="00434DD5">
        <w:t xml:space="preserve">might </w:t>
      </w:r>
      <w:r w:rsidR="00961673" w:rsidRPr="00434DD5">
        <w:t>focus on those risk factors that have proved to be associated with ASD/ADHD</w:t>
      </w:r>
      <w:r w:rsidR="00044BD9">
        <w:t xml:space="preserve"> as summarized above</w:t>
      </w:r>
      <w:r w:rsidR="00961673" w:rsidRPr="00434DD5">
        <w:t xml:space="preserve">. </w:t>
      </w:r>
      <w:r w:rsidR="00AF1444" w:rsidRPr="00434DD5">
        <w:t>From a clinical perspective, s</w:t>
      </w:r>
      <w:r w:rsidR="00877499" w:rsidRPr="00434DD5">
        <w:t xml:space="preserve">hould </w:t>
      </w:r>
      <w:r w:rsidR="00044BD9">
        <w:t>these relevant risk</w:t>
      </w:r>
      <w:r w:rsidR="00044BD9" w:rsidRPr="00434DD5">
        <w:t xml:space="preserve"> </w:t>
      </w:r>
      <w:r w:rsidR="00877499" w:rsidRPr="00434DD5">
        <w:t>factors</w:t>
      </w:r>
      <w:r w:rsidR="00791C41">
        <w:t xml:space="preserve"> for ASD/ADHD</w:t>
      </w:r>
      <w:r w:rsidR="00877499" w:rsidRPr="00434DD5">
        <w:t xml:space="preserve"> </w:t>
      </w:r>
      <w:r w:rsidR="00E73E42" w:rsidRPr="00434DD5">
        <w:t xml:space="preserve">be replicated across </w:t>
      </w:r>
      <w:r w:rsidR="00D82D81">
        <w:t>additional childhood</w:t>
      </w:r>
      <w:r w:rsidR="00877FF6" w:rsidRPr="00434DD5">
        <w:t xml:space="preserve"> </w:t>
      </w:r>
      <w:r w:rsidR="00E73E42" w:rsidRPr="00434DD5">
        <w:t>disorders,</w:t>
      </w:r>
      <w:r w:rsidR="00877FF6" w:rsidRPr="00434DD5">
        <w:t xml:space="preserve"> trans-diagnostic interventions might be </w:t>
      </w:r>
      <w:r w:rsidR="00044BD9">
        <w:t>needed and possible,</w:t>
      </w:r>
      <w:r w:rsidR="00044BD9" w:rsidRPr="00434DD5">
        <w:t xml:space="preserve"> </w:t>
      </w:r>
      <w:r w:rsidR="00302762" w:rsidRPr="00434DD5">
        <w:t xml:space="preserve">maximizing ecological sustainability </w:t>
      </w:r>
      <w:r w:rsidR="00BB6D30" w:rsidRPr="00434DD5">
        <w:t>(as opposed to specific interventions in subjects with high prevalence risk factors for low prevalence disorders).</w:t>
      </w:r>
      <w:r w:rsidR="00C743B7">
        <w:fldChar w:fldCharType="begin" w:fldLock="1"/>
      </w:r>
      <w:r w:rsidR="00C743B7">
        <w:instrText>ADDIN CSL_CITATION {"citationItems":[{"id":"ITEM-1","itemData":{"author":[{"dropping-particle":"","family":"Fusar-Poli","given":"P","non-dropping-particle":"","parse-names":false,"suffix":""},{"dropping-particle":"","family":"Salazar de Pablo","given":"G","non-dropping-particle":"","parse-names":false,"suffix":""},{"dropping-particle":"","family":"Correll","given":"C U","non-dropping-particle":"","parse-names":false,"suffix":""},{"dropping-particle":"","family":"Meyer-Lindenberg","given":"Andreas","non-dropping-particle":"","parse-names":false,"suffix":""},{"dropping-particle":"","family":"Millan","given":"Mark J","non-dropping-particle":"","parse-names":false,"suffix":""},{"dropping-particle":"","family":"Borgwardt","given":"Stefan","non-dropping-particle":"","parse-names":false,"suffix":""},{"dropping-particle":"","family":"Galderisi","given":"Silvana","non-dropping-particle":"","parse-names":false,"suffix":""},{"dropping-particle":"","family":"Bechdolf","given":"A","non-dropping-particle":"","parse-names":false,"suffix":""},{"dropping-particle":"","family":"Pfennig","given":"A","non-dropping-particle":"","parse-names":false,"suffix":""},{"dropping-particle":"","family":"Kessing","given":"Lars Vedel","non-dropping-particle":"","parse-names":false,"suffix":""},{"dropping-particle":"","family":"Amelsvoort","given":"Therese","non-dropping-particle":"van","parse-names":false,"suffix":""},{"dropping-particle":"","family":"Nieman","given":"Dorien H.","non-dropping-particle":"","parse-names":false,"suffix":""},{"dropping-particle":"","family":"Domschke","given":"Katharina","non-dropping-particle":"","parse-names":false,"suffix":""},{"dropping-particle":"","family":"Krebs","given":"Marie Odile","non-dropping-particle":"","parse-names":false,"suffix":""},{"dropping-particle":"","family":"Koutsouleris","given":"Nikolaos","non-dropping-particle":"","parse-names":false,"suffix":""},{"dropping-particle":"","family":"McGuire","given":"Philip","non-dropping-particle":"","parse-names":false,"suffix":""},{"dropping-particle":"","family":"Do","given":"Kim Q","non-dropping-particle":"","parse-names":false,"suffix":""},{"dropping-particle":"","family":"Arango","given":"C","non-dropping-particle":"","parse-names":false,"suffix":""}],"container-title":"JAMA Psychiatry","id":"ITEM-1","issued":{"date-parts":[["2020"]]},"title":"Prevention of Psychosis Advances in detection, prognosis, and intervention","type":"article-journal","volume":"In press"},"uris":["http://www.mendeley.com/documents/?uuid=b4c7d2fa-4210-402e-afcd-c4b5006da27a"]}],"mendeley":{"formattedCitation":"&lt;sup&gt;45&lt;/sup&gt;","plainTextFormattedCitation":"45","previouslyFormattedCitation":"&lt;sup&gt;45&lt;/sup&gt;"},"properties":{"noteIndex":0},"schema":"https://github.com/citation-style-language/schema/raw/master/csl-citation.json"}</w:instrText>
      </w:r>
      <w:r w:rsidR="00C743B7">
        <w:fldChar w:fldCharType="separate"/>
      </w:r>
      <w:r w:rsidR="00C743B7" w:rsidRPr="00C743B7">
        <w:rPr>
          <w:noProof/>
          <w:vertAlign w:val="superscript"/>
        </w:rPr>
        <w:t>45</w:t>
      </w:r>
      <w:r w:rsidR="00C743B7">
        <w:fldChar w:fldCharType="end"/>
      </w:r>
      <w:r w:rsidR="00352112" w:rsidRPr="00434DD5">
        <w:t xml:space="preserve"> Such potential preventive strategies might target </w:t>
      </w:r>
      <w:r w:rsidR="00044BD9">
        <w:t xml:space="preserve">the </w:t>
      </w:r>
      <w:r w:rsidR="002B3BA1" w:rsidRPr="00434DD5">
        <w:t xml:space="preserve">physical health of </w:t>
      </w:r>
      <w:r w:rsidR="003C470A" w:rsidRPr="00434DD5">
        <w:t>women</w:t>
      </w:r>
      <w:r w:rsidR="00044BD9">
        <w:t xml:space="preserve"> of child-bearing age who are intending to get pregnant or who </w:t>
      </w:r>
      <w:r w:rsidR="00456EF0" w:rsidRPr="00434DD5">
        <w:t>pregnant</w:t>
      </w:r>
      <w:r w:rsidR="003C470A" w:rsidRPr="00434DD5">
        <w:t xml:space="preserve">. </w:t>
      </w:r>
      <w:r w:rsidR="00D82D81">
        <w:t>For</w:t>
      </w:r>
      <w:r w:rsidR="00452622">
        <w:t xml:space="preserve"> </w:t>
      </w:r>
      <w:r w:rsidR="00D82D81">
        <w:t xml:space="preserve">instance, </w:t>
      </w:r>
      <w:r w:rsidR="00452622">
        <w:t>h</w:t>
      </w:r>
      <w:r w:rsidR="00791376" w:rsidRPr="00434DD5">
        <w:t>ypertension and o</w:t>
      </w:r>
      <w:r w:rsidR="00115BA1" w:rsidRPr="00434DD5">
        <w:t>besity, and</w:t>
      </w:r>
      <w:r w:rsidR="00044BD9">
        <w:t>,</w:t>
      </w:r>
      <w:r w:rsidR="00115BA1" w:rsidRPr="00434DD5">
        <w:t xml:space="preserve"> even more </w:t>
      </w:r>
      <w:r w:rsidR="00044BD9">
        <w:t xml:space="preserve">so, </w:t>
      </w:r>
      <w:r w:rsidR="00115BA1" w:rsidRPr="00434DD5">
        <w:t>overweight is</w:t>
      </w:r>
      <w:r w:rsidR="008D19D1" w:rsidRPr="00434DD5">
        <w:t xml:space="preserve"> currently affecting or expected to affect in the next years </w:t>
      </w:r>
      <w:r w:rsidR="008207A2" w:rsidRPr="00434DD5">
        <w:t>a large proportion of the global population.</w:t>
      </w:r>
      <w:r w:rsidR="00381AA0" w:rsidRPr="00434DD5">
        <w:fldChar w:fldCharType="begin" w:fldLock="1"/>
      </w:r>
      <w:r w:rsidR="00C743B7">
        <w:instrText>ADDIN CSL_CITATION {"citationItems":[{"id":"ITEM-1","itemData":{"DOI":"10.1056/NEJMsa1909301","ISSN":"15334406","abstract":"Background: Although the national obesity epidemic has been well documented, less is known about obesity at the U.S. state level. Current estimates are based on body measures reported by persons themselves that underestimate the prevalence of obesity, especially severe obesity. Methods: We developed methods to correct for self-reporting bias and to estimate statespecific and demographic subgroup.specific trends and projections of the prevalence of categories of body-mass index (BMI). BMI data reported by 6,264,226 adults (18 years of age or older) who participated in the Behavioral Risk Factor Surveillance System Survey (1993.1994 and 1999.2016) were obtained and corrected for quantile-specific self-reporting bias with the use of measured data from 57,131 adults who participated in the National Health and Nutrition Examination Survey. We fitted multinomial regressions for each state and subgroup to estimate the prevalence of four BMI categories from 1990 through 2030: underweight or normal weight (BMI [the weight in kilograms divided by the square of the height in meters], &lt;25), overweight (25 to &lt;30), moderate obesity (30 to &lt;35), and severe obesity (.35). We evaluated the accuracy of our approach using data from 1990 through 2010 to predict 2016 outcomes. Results: The findings from our approach suggest with high predictive accuracy that by 2030 nearly 1 in 2 adults will have obesity (48.9%; 95% confidence interval [CI], 47.7 to 50.1), and the prevalence will be higher than 50% in 29 states and not below 35% in any state. Nearly 1 in 4 adults is projected to have severe obesity by 2030 (24.2%; 95% CI, 22.9 to 25.5), and the prevalence will be higher than 25% in 25 states. We predict that, nationally, severe obesity is likely to become the most common BMI category among women (27.6%; 95% CI, 26.1 to 29.2), non- Hispanic black adults (31.7%; 95% CI, 29.9 to 33.4), and low-income adults (31.7%; 95% CI, 30.2 to 33.2). Conclusions: Our analysis indicates that the prevalence of adult obesity and severe obesity will continue to increase nationwide, with large disparities across states and demographic subgroups. (Funded by the JPB Foundation.)","author":[{"dropping-particle":"","family":"Ward","given":"Zachary J.","non-dropping-particle":"","parse-names":false,"suffix":""},{"dropping-particle":"","family":"Bleich","given":"Sara N.","non-dropping-particle":"","parse-names":false,"suffix":""},{"dropping-particle":"","family":"Cradock","given":"Angie L.","non-dropping-particle":"","parse-names":false,"suffix":""},{"dropping-particle":"","family":"Barrett","given":"Jessica L.","non-dropping-particle":"","parse-names":false,"suffix":""},{"dropping-particle":"","family":"Giles","given":"Catherine M.","non-dropping-particle":"","parse-names":false,"suffix":""},{"dropping-particle":"","family":"Flax","given":"Chasmine","non-dropping-particle":"","parse-names":false,"suffix":""},{"dropping-particle":"","family":"Long","given":"Michael W.","non-dropping-particle":"","parse-names":false,"suffix":""},{"dropping-particle":"","family":"Gortmaker","given":"Steven L.","non-dropping-particle":"","parse-names":false,"suffix":""}],"container-title":"New England Journal of Medicine","id":"ITEM-1","issue":"25","issued":{"date-parts":[["2019","12","19"]]},"page":"2440-2450","publisher":"Massachussetts Medical Society","title":"Projected U.S. state-level prevalence of adult obesity and severe obesity","type":"article-journal","volume":"381"},"uris":["http://www.mendeley.com/documents/?uuid=84461baf-e201-3d0f-a7f4-828e64c8c732"]},{"id":"ITEM-2","itemData":{"DOI":"10.1001/jama.2016.19043","ISSN":"15383598","PMID":"28097354","abstract":"IMPORTANCE Elevated systolic blood (SBP) pressure is a leading global health risk. Quantifying the levels of SBP is important to guide prevention policies and interventions. OBJECTIVE To estimate the association between SBP of at least 110 to 115mmHg and SBP of 140mmHg or higher and the burden of different causes of death and disability by age and sex for 195 countries and territories, 1990-2015. DESIGN A comparative risk assessment of health loss related to SBP. Estimated distribution of SBP was based on 844 studies from 154 countries (published 1980-2015) of 8.69 million participants. Spatiotemporal Gaussian process regression was used to generate estimates of mean SBP and adjusted variance for each age, sex, country, and year. Diseases with sufficient evidence for a causal relationship with high SBP (eg, ischemic heart disease, ischemic stroke, and hemorrhagic stroke) were included in the primary analysis. MAIN OUTCOMES AND MEASURES Mean SBP level, cause-specific deaths, and health burden related to SBP (≤110-115mmHg and also≤140mmHg) by age, sex, country, and year. RESULTS Between 1990-2015, the rate of SBP of at least 110 to 115mmHg increased from 73 119 (95%uncertainty interval [UI], 67 949-78 241) to 81 373 (95%UI, 76 814-85 770) per 100000, and SBP of 140mmHg or higher increased from 17 307 (95%UI, 17 117-17 492) to 20526 (95%UI, 20283-20746) per 100000. The estimated annual death rate per 100000associated with SBP of at least 110 to 115mmHg increased from 135.6 (95%UI, 122.4-148.1) to 145.2 (95%UI 130.3-159.9) and the rate for SBP of 140mmHg or higher increased from 97.9 (95%UI, 87.5-108.1) to 106.3 (95%UI, 94.6-118.1). Loss of disability-adjusted life-years (DALYs) associated with SBP of at least 110 to 115mmHg increased from 148 million (95%UI, 134-162 million) to 211 million (95% UI, 193-231 million), and for SBP of 140mmHg or higher, the loss increased from 95.9 million (95%UI, 87.0-104.9 million) to 143.0million (95%UI, 130.2-157.0million). The largest numbers of SBP-related deathswere caused by ischemic heart disease (4.9 million [95%UI, 4.0-5.7 million]; 54.5%), hemorrhagic stroke (2.0million [95%UI, 1.6-2.3 million]; 58.3%), and ischemic stroke (1.5 million [95%UI, 1.2-1.8 million]; 50.0%). In 2015, China, India, Russia, Indonesia, and the United States accounted for more than half of the globalDALYs related to SBP of at least 110 to 115mmHg. CONCLUSIONS AND RELEVANCE In international surveys, although there is uncertainty in some estim…","author":[{"dropping-particle":"","family":"Forouzanfar","given":"Mohammad H.","non-dropping-particle":"","parse-names":false,"suffix":""},{"dropping-particle":"","family":"Liu","given":"Patrick","non-dropping-particle":"","parse-names":false,"suffix":""},{"dropping-particle":"","family":"Roth","given":"Gregory A.","non-dropping-particle":"","parse-names":false,"suffix":""},{"dropping-particle":"","family":"Ng","given":"Marie","non-dropping-particle":"","parse-names":false,"suffix":""},{"dropping-particle":"","family":"Biryukov","given":"Stan","non-dropping-particle":"","parse-names":false,"suffix":""},{"dropping-particle":"","family":"Marczak","given":"Laurie","non-dropping-particle":"","parse-names":false,"suffix":""},{"dropping-particle":"","family":"Alexander","given":"Lily","non-dropping-particle":"","parse-names":false,"suffix":""},{"dropping-particle":"","family":"Estep","given":"Kara","non-dropping-particle":"","parse-names":false,"suffix":""},{"dropping-particle":"","family":"Abate","given":"Kalkidan Hassen","non-dropping-particle":"","parse-names":false,"suffix":""},{"dropping-particle":"","family":"Akinyemiju","given":"Tomi F.","non-dropping-particle":"","parse-names":false,"suffix":""},{"dropping-particle":"","family":"Ali","given":"Raghib","non-dropping-particle":"","parse-names":false,"suffix":""},{"dropping-particle":"","family":"Alvis-Guzman","given":"Nelson","non-dropping-particle":"","parse-names":false,"suffix":""},{"dropping-particle":"","family":"Azzopardi","given":"Peter","non-dropping-particle":"","parse-names":false,"suffix":""},{"dropping-particle":"","family":"Banerjee","given":"Amitava","non-dropping-particle":"","parse-names":false,"suffix":""},{"dropping-particle":"","family":"Bärnighausen","given":"Till","non-dropping-particle":"","parse-names":false,"suffix":""},{"dropping-particle":"","family":"Basu","given":"Arindam","non-dropping-particle":"","parse-names":false,"suffix":""},{"dropping-particle":"","family":"Bekele","given":"Tolesa","non-dropping-particle":"","parse-names":false,"suffix":""},{"dropping-particle":"","family":"Bennett","given":"Derrick A.","non-dropping-particle":"","parse-names":false,"suffix":""},{"dropping-particle":"","family":"Biadgilign","given":"Sibhatu","non-dropping-particle":"","parse-names":false,"suffix":""},{"dropping-particle":"","family":"Catalá-López","given":"Ferrán","non-dropping-particle":"","parse-names":false,"suffix":""},{"dropping-particle":"","family":"Feigin","given":"Valery L.","non-dropping-particle":"","parse-names":false,"suffix":""},{"dropping-particle":"","family":"Fernandes","given":"Joao C.","non-dropping-particle":"","parse-names":false,"suffix":""},{"dropping-particle":"","family":"Fischer","given":"Florian","non-dropping-particle":"","parse-names":false,"suffix":""},{"dropping-particle":"","family":"Gebru","given":"Alemseged Aregay","non-dropping-particle":"","parse-names":false,"suffix":""},{"dropping-particle":"","family":"Gona","given":"Philimon","non-dropping-particle":"","parse-names":false,"suffix":""},{"dropping-particle":"","family":"Gupta","given":"Rajeev","non-dropping-particle":"","parse-names":false,"suffix":""},{"dropping-particle":"","family":"Hankey","given":"Graeme J.","non-dropping-particle":"","parse-names":false,"suffix":""},{"dropping-particle":"","family":"Jonas","given":"Jost B.","non-dropping-particle":"","parse-names":false,"suffix":""},{"dropping-particle":"","family":"Judd","given":"Suzanne E.","non-dropping-particle":"","parse-names":false,"suffix":""},{"dropping-particle":"","family":"Khang","given":"Young Ho","non-dropping-particle":"","parse-names":false,"suffix":""},{"dropping-particle":"","family":"Khosravi","given":"Ardeshir","non-dropping-particle":"","parse-names":false,"suffix":""},{"dropping-particle":"","family":"Kim","given":"Yun Jin","non-dropping-particle":"","parse-names":false,"suffix":""},{"dropping-particle":"","family":"Kimokoti","given":"Ruth W.","non-dropping-particle":"","parse-names":false,"suffix":""},{"dropping-particle":"","family":"Kokubo","given":"Yoshihiro","non-dropping-particle":"","parse-names":false,"suffix":""},{"dropping-particle":"","family":"Kolte","given":"Dhaval","non-dropping-particle":"","parse-names":false,"suffix":""},{"dropping-particle":"","family":"Lopez","given":"Alan","non-dropping-particle":"","parse-names":false,"suffix":""},{"dropping-particle":"","family":"Lotufo","given":"Paulo A.","non-dropping-particle":"","parse-names":false,"suffix":""},{"dropping-particle":"","family":"Malekzadeh","given":"Reza","non-dropping-particle":"","parse-names":false,"suffix":""},{"dropping-particle":"","family":"Melaku","given":"Yohannes Adama","non-dropping-particle":"","parse-names":false,"suffix":""},{"dropping-particle":"","family":"Mensah","given":"George A.","non-dropping-particle":"","parse-names":false,"suffix":""},{"dropping-particle":"","family":"Misganaw","given":"Awoke","non-dropping-particle":"","parse-names":false,"suffix":""},{"dropping-particle":"","family":"Mokdad","given":"Ali H.","non-dropping-particle":"","parse-names":false,"suffix":""},{"dropping-particle":"","family":"Moran","given":"Andrew E.","non-dropping-particle":"","parse-names":false,"suffix":""},{"dropping-particle":"","family":"Nawaz","given":"Haseeb","non-dropping-particle":"","parse-names":false,"suffix":""},{"dropping-particle":"","family":"Neal","given":"Bruce","non-dropping-particle":"","parse-names":false,"suffix":""},{"dropping-particle":"","family":"Ngalesoni","given":"Frida Namnyak","non-dropping-particle":"","parse-names":false,"suffix":""},{"dropping-particle":"","family":"Ohkubo","given":"Takayoshi","non-dropping-particle":"","parse-names":false,"suffix":""},{"dropping-particle":"","family":"Pourmalek","given":"Farshad","non-dropping-particle":"","parse-names":false,"suffix":""},{"dropping-particle":"","family":"Rafay","given":"Anwar","non-dropping-particle":"","parse-names":false,"suffix":""},{"dropping-particle":"","family":"Rai","given":"Rajesh Kumar","non-dropping-particle":"","parse-names":false,"suffix":""},{"dropping-particle":"","family":"Rojas-Rueda","given":"David","non-dropping-particle":"","parse-names":false,"suffix":""},{"dropping-particle":"","family":"Sampson","given":"Uchechukwu K.","non-dropping-particle":"","parse-names":false,"suffix":""},{"dropping-particle":"","family":"Santos","given":"Itamar S.","non-dropping-particle":"","parse-names":false,"suffix":""},{"dropping-particle":"","family":"Sawhney","given":"Monika","non-dropping-particle":"","parse-names":false,"suffix":""},{"dropping-particle":"","family":"Schutte","given":"Aletta E.","non-dropping-particle":"","parse-names":false,"suffix":""},{"dropping-particle":"","family":"Sepanlou","given":"Sadaf G.","non-dropping-particle":"","parse-names":false,"suffix":""},{"dropping-particle":"","family":"Shifa","given":"Girma Temam","non-dropping-particle":"","parse-names":false,"suffix":""},{"dropping-particle":"","family":"Shiue","given":"Ivy","non-dropping-particle":"","parse-names":false,"suffix":""},{"dropping-particle":"","family":"Tedla","given":"Bemnet Amare","non-dropping-particle":"","parse-names":false,"suffix":""},{"dropping-particle":"","family":"Thrift","given":"Amanda G.","non-dropping-particle":"","parse-names":false,"suffix":""},{"dropping-particle":"","family":"Tonelli","given":"Marcello","non-dropping-particle":"","parse-names":false,"suffix":""},{"dropping-particle":"","family":"Truelsen","given":"Thomas","non-dropping-particle":"","parse-names":false,"suffix":""},{"dropping-particle":"","family":"Tsilimparis","given":"Nikolaos","non-dropping-particle":"","parse-names":false,"suffix":""},{"dropping-particle":"","family":"Ukwaja","given":"Kingsley Nnanna","non-dropping-particle":"","parse-names":false,"suffix":""},{"dropping-particle":"","family":"Uthman","given":"Olalekan A.","non-dropping-particle":"","parse-names":false,"suffix":""},{"dropping-particle":"","family":"Vasankari","given":"Tommi","non-dropping-particle":"","parse-names":false,"suffix":""},{"dropping-particle":"","family":"Venketasubramanian","given":"Narayanaswamy","non-dropping-particle":"","parse-names":false,"suffix":""},{"dropping-particle":"","family":"Vlassov","given":"Vasiliy Victorovich","non-dropping-particle":"","parse-names":false,"suffix":""},{"dropping-particle":"","family":"Vos","given":"Theo","non-dropping-particle":"","parse-names":false,"suffix":""},{"dropping-particle":"","family":"Westerman","given":"Ronny","non-dropping-particle":"","parse-names":false,"suffix":""},{"dropping-particle":"","family":"Yan","given":"Lijing L.","non-dropping-particle":"","parse-names":false,"suffix":""},{"dropping-particle":"","family":"Yano","given":"Yuichiro","non-dropping-particle":"","parse-names":false,"suffix":""},{"dropping-particle":"","family":"Yonemoto","given":"Naohiro","non-dropping-particle":"","parse-names":false,"suffix":""},{"dropping-particle":"","family":"Sayed Zaki","given":"Maysaa","non-dropping-particle":"El","parse-names":false,"suffix":""},{"dropping-particle":"","family":"Murray","given":"Christopher J.L.","non-dropping-particle":"","parse-names":false,"suffix":""}],"container-title":"JAMA - Journal of the American Medical Association","id":"ITEM-2","issue":"2","issued":{"date-parts":[["2017","1","10"]]},"page":"165-182","publisher":"American Medical Association","title":"Global burden of hypertension and systolic blood pressure of at least 110 to 115mmHg, 1990-2015","type":"article-journal","volume":"317"},"uris":["http://www.mendeley.com/documents/?uuid=e69a7825-3d9f-3766-a4f7-3810a1d11a64"]}],"mendeley":{"formattedCitation":"&lt;sup&gt;46,47&lt;/sup&gt;","plainTextFormattedCitation":"46,47","previouslyFormattedCitation":"&lt;sup&gt;46,47&lt;/sup&gt;"},"properties":{"noteIndex":0},"schema":"https://github.com/citation-style-language/schema/raw/master/csl-citation.json"}</w:instrText>
      </w:r>
      <w:r w:rsidR="00381AA0" w:rsidRPr="00434DD5">
        <w:fldChar w:fldCharType="separate"/>
      </w:r>
      <w:r w:rsidR="00C743B7" w:rsidRPr="00C743B7">
        <w:rPr>
          <w:noProof/>
          <w:vertAlign w:val="superscript"/>
        </w:rPr>
        <w:t>46,47</w:t>
      </w:r>
      <w:r w:rsidR="00381AA0" w:rsidRPr="00434DD5">
        <w:fldChar w:fldCharType="end"/>
      </w:r>
      <w:r w:rsidR="00317516" w:rsidRPr="00434DD5">
        <w:t xml:space="preserve"> </w:t>
      </w:r>
      <w:r w:rsidR="005F1C4B" w:rsidRPr="00434DD5">
        <w:t xml:space="preserve"> Both hypertension and o</w:t>
      </w:r>
      <w:r w:rsidR="00317516" w:rsidRPr="00434DD5">
        <w:t>besity ha</w:t>
      </w:r>
      <w:r w:rsidR="005F1C4B" w:rsidRPr="00434DD5">
        <w:t>ve</w:t>
      </w:r>
      <w:r w:rsidR="00317516" w:rsidRPr="00434DD5">
        <w:t xml:space="preserve"> a large number of recognized health outcomes, which include </w:t>
      </w:r>
      <w:r w:rsidR="001474B2" w:rsidRPr="00434DD5">
        <w:t>poor functioning and quality of life and work performance, cardiovascular mortality, and ultimately death</w:t>
      </w:r>
      <w:r w:rsidR="00044BD9">
        <w:t>,</w:t>
      </w:r>
      <w:r w:rsidR="00732497" w:rsidRPr="00434DD5">
        <w:fldChar w:fldCharType="begin" w:fldLock="1"/>
      </w:r>
      <w:r w:rsidR="00C743B7">
        <w:instrText>ADDIN CSL_CITATION {"citationItems":[{"id":"ITEM-1","itemData":{"DOI":"10.1056/NEJMoa1614362","ISSN":"15334406","PMID":"28604169","abstract":"BACKGROUND: Although the rising pandemic of obesity has received major attention in many countries, the effects of this attention on trends and the disease burden of obesity remain uncertain. METHODS: We analyzed data from 68.5 million persons to assess the trends in the prevalence of overweight and obesity among children and adults between 1980 and 2015. Using the Global Burden of Disease study data and methods, we also quantified the burden of disease related to high body-mass index (BMI), according to age, sex, cause, and BMI in 195 countries between 1990 and 2015. RESULTS: In 2015, a total of 107.7 million children and 603.7 million adults were obese. Since 1980, the prevalence of obesity has doubled in more than 70 countries and has continuously increased in most other countries. Although the prevalence of obesity among children has been lower than that among adults, the rate of increase in childhood obesity in many countries has been greater than the rate of increase in adult obesity. High BMI accounted for 4.0 million deaths globally, nearly 40% of which occurred in persons who were not obese. More than two thirds of deaths related to high BMI were due to cardiovascular disease. The disease burden related to high BMI has increased since 1990; however, the rate of this increase has been attenuated owing to decreases in underlying rates of death from cardiovascular disease. CONCLUSIONS: The rapid increase in the prevalence and disease burden of elevated BMI highlights the need for continued focus on surveillance of BMI and identification, implementation, and evaluation of evidence-based interventions to address this problem. (Funded by the Bill and Melinda Gates Foundation.)","author":[{"dropping-particle":"","family":"Afshin","given":"Ashkan","non-dropping-particle":"","parse-names":false,"suffix":""},{"dropping-particle":"","family":"Forouzanfar","given":"Mohammad H.","non-dropping-particle":"","parse-names":false,"suffix":""},{"dropping-particle":"","family":"Reitsma","given":"Marissa B.","non-dropping-particle":"","parse-names":false,"suffix":""},{"dropping-particle":"","family":"Sur","given":"Patrick","non-dropping-particle":"","parse-names":false,"suffix":""},{"dropping-particle":"","family":"Estep","given":"Kara","non-dropping-particle":"","parse-names":false,"suffix":""},{"dropping-particle":"","family":"Lee","given":"Alex","non-dropping-particle":"","parse-names":false,"suffix":""},{"dropping-particle":"","family":"Marczak","given":"Laurie","non-dropping-particle":"","parse-names":false,"suffix":""},{"dropping-particle":"","family":"Mokdad","given":"Ali H.","non-dropping-particle":"","parse-names":false,"suffix":""},{"dropping-particle":"","family":"Moradi-Lakeh","given":"Maziar","non-dropping-particle":"","parse-names":false,"suffix":""},{"dropping-particle":"","family":"Naghavi","given":"Mohsen","non-dropping-particle":"","parse-names":false,"suffix":""},{"dropping-particle":"","family":"Salama","given":"Joseph S.","non-dropping-particle":"","parse-names":false,"suffix":""},{"dropping-particle":"","family":"Vos","given":"Theo","non-dropping-particle":"","parse-names":false,"suffix":""},{"dropping-particle":"","family":"Abate","given":"Kalkidan H.","non-dropping-particle":"","parse-names":false,"suffix":""},{"dropping-particle":"","family":"Abbafati","given":"Cristiana","non-dropping-particle":"","parse-names":false,"suffix":""},{"dropping-particle":"","family":"Ahmed","given":"Muktar B.","non-dropping-particle":"","parse-names":false,"suffix":""},{"dropping-particle":"","family":"Al-Aly","given":"Ziyad","non-dropping-particle":"","parse-names":false,"suffix":""},{"dropping-particle":"","family":"Alkerwi","given":"Ala'a","non-dropping-particle":"","parse-names":false,"suffix":""},{"dropping-particle":"","family":"Al-Raddadi","given":"Rajaa","non-dropping-particle":"","parse-names":false,"suffix":""},{"dropping-particle":"","family":"Amare","given":"Azmeraw T.","non-dropping-particle":"","parse-names":false,"suffix":""},{"dropping-particle":"","family":"Amberbir","given":"Alemayehu","non-dropping-particle":"","parse-names":false,"suffix":""},{"dropping-particle":"","family":"Amegah","given":"Adeladza K.","non-dropping-particle":"","parse-names":false,"suffix":""},{"dropping-particle":"","family":"Amini","given":"Erfan","non-dropping-particle":"","parse-names":false,"suffix":""},{"dropping-particle":"","family":"Amrock","given":"Stephen M.","non-dropping-particle":"","parse-names":false,"suffix":""},{"dropping-particle":"","family":"Anjana","given":"Ranjit M.","non-dropping-particle":"","parse-names":false,"suffix":""},{"dropping-particle":"","family":"Ärnlöv","given":"Johan","non-dropping-particle":"","parse-names":false,"suffix":""},{"dropping-particle":"","family":"Asayesh","given":"Hamid","non-dropping-particle":"","parse-names":false,"suffix":""},{"dropping-particle":"","family":"Banerjee","given":"Amitava","non-dropping-particle":"","parse-names":false,"suffix":""},{"dropping-particle":"","family":"Barac","given":"Aleksandra","non-dropping-particle":"","parse-names":false,"suffix":""},{"dropping-particle":"","family":"Baye","given":"Estifanos","non-dropping-particle":"","parse-names":false,"suffix":""},{"dropping-particle":"","family":"Bennett","given":"Derrick A.","non-dropping-particle":"","parse-names":false,"suffix":""},{"dropping-particle":"","family":"Beyene","given":"Addisu S.","non-dropping-particle":"","parse-names":false,"suffix":""},{"dropping-particle":"","family":"Biadgilign","given":"Sibhatu","non-dropping-particle":"","parse-names":false,"suffix":""},{"dropping-particle":"","family":"Biryukov","given":"Stan","non-dropping-particle":"","parse-names":false,"suffix":""},{"dropping-particle":"","family":"Bjertness","given":"Espen","non-dropping-particle":"","parse-names":false,"suffix":""},{"dropping-particle":"","family":"Boneya","given":"Dube J.","non-dropping-particle":"","parse-names":false,"suffix":""},{"dropping-particle":"","family":"Campos-Nonato","given":"Ismael","non-dropping-particle":"","parse-names":false,"suffix":""},{"dropping-particle":"","family":"Carrero","given":"Juan J.","non-dropping-particle":"","parse-names":false,"suffix":""},{"dropping-particle":"","family":"Cecilio","given":"Pedro","non-dropping-particle":"","parse-names":false,"suffix":""},{"dropping-particle":"","family":"Cercy","given":"Kelly","non-dropping-particle":"","parse-names":false,"suffix":""},{"dropping-particle":"","family":"Ciobanu","given":"Liliana G.","non-dropping-particle":"","parse-names":false,"suffix":""},{"dropping-particle":"","family":"Cornaby","given":"Leslie","non-dropping-particle":"","parse-names":false,"suffix":""},{"dropping-particle":"","family":"Damtew","given":"Solomon A.","non-dropping-particle":"","parse-names":false,"suffix":""},{"dropping-particle":"","family":"Dandona","given":"Lalit","non-dropping-particle":"","parse-names":false,"suffix":""},{"dropping-particle":"","family":"Dandona","given":"Rakhi","non-dropping-particle":"","parse-names":false,"suffix":""},{"dropping-particle":"","family":"Dharmaratne","given":"Samath D.","non-dropping-particle":"","parse-names":false,"suffix":""},{"dropping-particle":"","family":"Duncan","given":"Bruce B.","non-dropping-particle":"","parse-names":false,"suffix":""},{"dropping-particle":"","family":"Eshrati","given":"Babak","non-dropping-particle":"","parse-names":false,"suffix":""},{"dropping-particle":"","family":"Esteghamati","given":"Alireza","non-dropping-particle":"","parse-names":false,"suffix":""},{"dropping-particle":"","family":"Feigin","given":"Valery L.","non-dropping-particle":"","parse-names":false,"suffix":""},{"dropping-particle":"","family":"Fernandes","given":"João C.","non-dropping-particle":"","parse-names":false,"suffix":""},{"dropping-particle":"","family":"Fürst","given":"Thomas","non-dropping-particle":"","parse-names":false,"suffix":""},{"dropping-particle":"","family":"Gebrehiwot","given":"Tsegaye T.","non-dropping-particle":"","parse-names":false,"suffix":""},{"dropping-particle":"","family":"Gold","given":"Audra","non-dropping-particle":"","parse-names":false,"suffix":""},{"dropping-particle":"","family":"Gona","given":"Philimon N.","non-dropping-particle":"","parse-names":false,"suffix":""},{"dropping-particle":"","family":"Goto","given":"Atsushi","non-dropping-particle":"","parse-names":false,"suffix":""},{"dropping-particle":"","family":"Habtewold","given":"Tesfa D.","non-dropping-particle":"","parse-names":false,"suffix":""},{"dropping-particle":"","family":"Hadush","given":"Kokeb T.","non-dropping-particle":"","parse-names":false,"suffix":""},{"dropping-particle":"","family":"Hafezi-Nejad","given":"Nima","non-dropping-particle":"","parse-names":false,"suffix":""},{"dropping-particle":"","family":"Hay","given":"Simon I.","non-dropping-particle":"","parse-names":false,"suffix":""},{"dropping-particle":"","family":"Horino","given":"Masako","non-dropping-particle":"","parse-names":false,"suffix":""},{"dropping-particle":"","family":"Islami","given":"Farhad","non-dropping-particle":"","parse-names":false,"suffix":""},{"dropping-particle":"","family":"Kamal","given":"Ritul","non-dropping-particle":"","parse-names":false,"suffix":""},{"dropping-particle":"","family":"Kasaeian","given":"Amir","non-dropping-particle":"","parse-names":false,"suffix":""},{"dropping-particle":"V.","family":"Katikireddi","given":"Srinivasa","non-dropping-particle":"","parse-names":false,"suffix":""},{"dropping-particle":"","family":"Kengne","given":"Andre P.","non-dropping-particle":"","parse-names":false,"suffix":""},{"dropping-particle":"","family":"Kesavachandran","given":"Chandrasekharan N.","non-dropping-particle":"","parse-names":false,"suffix":""},{"dropping-particle":"","family":"Khader","given":"Yousef S.","non-dropping-particle":"","parse-names":false,"suffix":""},{"dropping-particle":"","family":"Khang","given":"Young Ho","non-dropping-particle":"","parse-names":false,"suffix":""},{"dropping-particle":"","family":"Khubchandani","given":"Jagdish","non-dropping-particle":"","parse-names":false,"suffix":""},{"dropping-particle":"","family":"Kim","given":"Daniel","non-dropping-particle":"","parse-names":false,"suffix":""},{"dropping-particle":"","family":"Kim","given":"Yun J.","non-dropping-particle":"","parse-names":false,"suffix":""},{"dropping-particle":"","family":"Kinfu","given":"Yohannes","non-dropping-particle":"","parse-names":false,"suffix":""},{"dropping-particle":"","family":"Kosen","given":"Soewarta","non-dropping-particle":"","parse-names":false,"suffix":""},{"dropping-particle":"","family":"Ku","given":"Tiffany","non-dropping-particle":"","parse-names":false,"suffix":""},{"dropping-particle":"","family":"Defo","given":"Barthelemy Kuate","non-dropping-particle":"","parse-names":false,"suffix":""},{"dropping-particle":"","family":"Kumar","given":"G. Anil","non-dropping-particle":"","parse-names":false,"suffix":""},{"dropping-particle":"","family":"Larson","given":"Heidi J.","non-dropping-particle":"","parse-names":false,"suffix":""},{"dropping-particle":"","family":"Leinsalu","given":"Mall","non-dropping-particle":"","parse-names":false,"suffix":""},{"dropping-particle":"","family":"Liang","given":"Xiaofeng","non-dropping-particle":"","parse-names":false,"suffix":""},{"dropping-particle":"","family":"Lim","given":"Stephen S.","non-dropping-particle":"","parse-names":false,"suffix":""},{"dropping-particle":"","family":"Liu","given":"Patrick","non-dropping-particle":"","parse-names":false,"suffix":""},{"dropping-particle":"","family":"Lopez","given":"Alan D.","non-dropping-particle":"","parse-names":false,"suffix":""},{"dropping-particle":"","family":"Lozano","given":"Rafael","non-dropping-particle":"","parse-names":false,"suffix":""},{"dropping-particle":"","family":"Majeed","given":"Azeem","non-dropping-particle":"","parse-names":false,"suffix":""},{"dropping-particle":"","family":"Malekzadeh","given":"Reza","non-dropping-particle":"","parse-names":false,"suffix":""},{"dropping-particle":"","family":"Malta","given":"Deborah C.","non-dropping-particle":"","parse-names":false,"suffix":""},{"dropping-particle":"","family":"Mazidi","given":"Mohsen","non-dropping-particle":"","parse-names":false,"suffix":""},{"dropping-particle":"","family":"McAlinden","given":"Colm","non-dropping-particle":"","parse-names":false,"suffix":""},{"dropping-particle":"","family":"McGarvey","given":"Stephen T.","non-dropping-particle":"","parse-names":false,"suffix":""},{"dropping-particle":"","family":"Mengistu","given":"Desalegn T.","non-dropping-particle":"","parse-names":false,"suffix":""},{"dropping-particle":"","family":"Mensah","given":"George A.","non-dropping-particle":"","parse-names":false,"suffix":""},{"dropping-particle":"","family":"Mensink","given":"Gert B.M.","non-dropping-particle":"","parse-names":false,"suffix":""},{"dropping-particle":"","family":"Mezgebe","given":"Haftay B.","non-dropping-particle":"","parse-names":false,"suffix":""},{"dropping-particle":"","family":"Mirrakhimov","given":"Erkin M.","non-dropping-particle":"","parse-names":false,"suffix":""},{"dropping-particle":"","family":"Mueller","given":"Ulrich O.","non-dropping-particle":"","parse-names":false,"suffix":""},{"dropping-particle":"","family":"Noubiap","given":"Jean J.","non-dropping-particle":"","parse-names":false,"suffix":""},{"dropping-particle":"","family":"Obermeyer","given":"Carla M.","non-dropping-particle":"","parse-names":false,"suffix":""},{"dropping-particle":"","family":"Ogbo","given":"Felix A.","non-dropping-particle":"","parse-names":false,"suffix":""},{"dropping-particle":"","family":"Owolabi","given":"Mayowa O.","non-dropping-particle":"","parse-names":false,"suffix":""},{"dropping-particle":"","family":"Patton","given":"George C.","non-dropping-particle":"","parse-names":false,"suffix":""},{"dropping-particle":"","family":"Pourmalek","given":"Farshad","non-dropping-particle":"","parse-names":false,"suffix":""},{"dropping-particle":"","family":"Qorbani","given":"Mostafa","non-dropping-particle":"","parse-names":false,"suffix":""},{"dropping-particle":"","family":"Rafay","given":"Anwar","non-dropping-particle":"","parse-names":false,"suffix":""},{"dropping-particle":"","family":"Rai","given":"Rajesh K.","non-dropping-particle":"","parse-names":false,"suffix":""},{"dropping-particle":"","family":"Ranabhat","given":"Chhabi L.","non-dropping-particle":"","parse-names":false,"suffix":""},{"dropping-particle":"","family":"Reinig","given":"Nikolas","non-dropping-particle":"","parse-names":false,"suffix":""},{"dropping-particle":"","family":"Safiri","given":"Saeid","non-dropping-particle":"","parse-names":false,"suffix":""},{"dropping-particle":"","family":"Salomon","given":"Joshua A.","non-dropping-particle":"","parse-names":false,"suffix":""},{"dropping-particle":"","family":"Sanabria","given":"Juan R.","non-dropping-particle":"","parse-names":false,"suffix":""},{"dropping-particle":"","family":"Santos","given":"Itamar S.","non-dropping-particle":"","parse-names":false,"suffix":""},{"dropping-particle":"","family":"Sartorius","given":"Benn","non-dropping-particle":"","parse-names":false,"suffix":""},{"dropping-particle":"","family":"Sawhney","given":"Monika","non-dropping-particle":"","parse-names":false,"suffix":""},{"dropping-particle":"","family":"Schmidhuber","given":"Josef","non-dropping-particle":"","parse-names":false,"suffix":""},{"dropping-particle":"","family":"Schutte","given":"Aletta E.","non-dropping-particle":"","parse-names":false,"suffix":""},{"dropping-particle":"","family":"Schmidt","given":"Maria I.","non-dropping-particle":"","parse-names":false,"suffix":""},{"dropping-particle":"","family":"Sepanlou","given":"Sadaf G.","non-dropping-particle":"","parse-names":false,"suffix":""},{"dropping-particle":"","family":"Shamsizadeh","given":"Moretza","non-dropping-particle":"","parse-names":false,"suffix":""},{"dropping-particle":"","family":"Sheikhbahaei","given":"Sara","non-dropping-particle":"","parse-names":false,"suffix":""},{"dropping-particle":"","family":"Shin","given":"Min Jeong","non-dropping-particle":"","parse-names":false,"suffix":""},{"dropping-particle":"","family":"Shiri","given":"Rahman","non-dropping-particle":"","parse-names":false,"suffix":""},{"dropping-particle":"","family":"Shiue","given":"Ivy","non-dropping-particle":"","parse-names":false,"suffix":""},{"dropping-particle":"","family":"Roba","given":"Hirbo S.","non-dropping-particle":"","parse-names":false,"suffix":""},{"dropping-particle":"","family":"Silva","given":"Diego A.S.","non-dropping-particle":"","parse-names":false,"suffix":""},{"dropping-particle":"","family":"Silverberg","given":"Jonathan I.","non-dropping-particle":"","parse-names":false,"suffix":""},{"dropping-particle":"","family":"Singh","given":"Jasvinder A.","non-dropping-particle":"","parse-names":false,"suffix":""},{"dropping-particle":"","family":"Stranges","given":"Saverio","non-dropping-particle":"","parse-names":false,"suffix":""},{"dropping-particle":"","family":"Swaminathan","given":"Soumya","non-dropping-particle":"","parse-names":false,"suffix":""},{"dropping-particle":"","family":"Tabarés-Seisdedos","given":"Rafael","non-dropping-particle":"","parse-names":false,"suffix":""},{"dropping-particle":"","family":"Tadese","given":"Fentaw","non-dropping-particle":"","parse-names":false,"suffix":""},{"dropping-particle":"","family":"Tedla","given":"Bemnet A.","non-dropping-particle":"","parse-names":false,"suffix":""},{"dropping-particle":"","family":"Tegegne","given":"Balewgizie S.","non-dropping-particle":"","parse-names":false,"suffix":""},{"dropping-particle":"","family":"Terkawi","given":"Abdullah S.","non-dropping-particle":"","parse-names":false,"suffix":""},{"dropping-particle":"","family":"Thakur","given":"J. S.","non-dropping-particle":"","parse-names":false,"suffix":""},{"dropping-particle":"","family":"Tonelli","given":"Marcello","non-dropping-particle":"","parse-names":false,"suffix":""},{"dropping-particle":"","family":"Topor-Madry","given":"Roman","non-dropping-particle":"","parse-names":false,"suffix":""},{"dropping-particle":"","family":"Tyrovolas","given":"Stefanos","non-dropping-particle":"","parse-names":false,"suffix":""},{"dropping-particle":"","family":"Ukwaja","given":"Kingsley N.","non-dropping-particle":"","parse-names":false,"suffix":""},{"dropping-particle":"","family":"Uthman","given":"Olalekan A.","non-dropping-particle":"","parse-names":false,"suffix":""},{"dropping-particle":"","family":"Vaezghasemi","given":"Masoud","non-dropping-particle":"","parse-names":false,"suffix":""},{"dropping-particle":"","family":"Vasankari","given":"Tommi","non-dropping-particle":"","parse-names":false,"suffix":""},{"dropping-particle":"V.","family":"Vlassov","given":"Vasiliy","non-dropping-particle":"","parse-names":false,"suffix":""},{"dropping-particle":"","family":"Vollset","given":"Stein E.","non-dropping-particle":"","parse-names":false,"suffix":""},{"dropping-particle":"","family":"Weiderpass","given":"Elisabete","non-dropping-particle":"","parse-names":false,"suffix":""},{"dropping-particle":"","family":"Werdecker","given":"Andrea","non-dropping-particle":"","parse-names":false,"suffix":""},{"dropping-particle":"","family":"Wesana","given":"Joshua","non-dropping-particle":"","parse-names":false,"suffix":""},{"dropping-particle":"","family":"Westerman","given":"Ronny","non-dropping-particle":"","parse-names":false,"suffix":""},{"dropping-particle":"","family":"Yano","given":"Yuichiro","non-dropping-particle":"","parse-names":false,"suffix":""},{"dropping-particle":"","family":"Yonemoto","given":"Naohiro","non-dropping-particle":"","parse-names":false,"suffix":""},{"dropping-particle":"","family":"Yonga","given":"Gerald","non-dropping-particle":"","parse-names":false,"suffix":""},{"dropping-particle":"","family":"Zaidi","given":"Zoubida","non-dropping-particle":"","parse-names":false,"suffix":""},{"dropping-particle":"","family":"Zenebe","given":"Zerihun M.","non-dropping-particle":"","parse-names":false,"suffix":""},{"dropping-particle":"","family":"Zipkin","given":"Ben","non-dropping-particle":"","parse-names":false,"suffix":""},{"dropping-particle":"","family":"Murray","given":"Christopher J.L.","non-dropping-particle":"","parse-names":false,"suffix":""}],"container-title":"New England Journal of Medicine","id":"ITEM-1","issue":"1","issued":{"date-parts":[["2017","7","6"]]},"page":"13-27","publisher":"Massachussetts Medical Society","title":"Health effects of overweight and obesity in 195 countries over 25 years","type":"article-journal","volume":"377"},"uris":["http://www.mendeley.com/documents/?uuid=11275659-5888-3407-8a92-b10a6bd5268d"]}],"mendeley":{"formattedCitation":"&lt;sup&gt;48&lt;/sup&gt;","plainTextFormattedCitation":"48","previouslyFormattedCitation":"&lt;sup&gt;48&lt;/sup&gt;"},"properties":{"noteIndex":0},"schema":"https://github.com/citation-style-language/schema/raw/master/csl-citation.json"}</w:instrText>
      </w:r>
      <w:r w:rsidR="00732497" w:rsidRPr="00434DD5">
        <w:fldChar w:fldCharType="separate"/>
      </w:r>
      <w:r w:rsidR="00C743B7" w:rsidRPr="00C743B7">
        <w:rPr>
          <w:noProof/>
          <w:vertAlign w:val="superscript"/>
        </w:rPr>
        <w:t>48</w:t>
      </w:r>
      <w:r w:rsidR="00732497" w:rsidRPr="00434DD5">
        <w:fldChar w:fldCharType="end"/>
      </w:r>
      <w:r w:rsidR="00044BD9">
        <w:t xml:space="preserve"> but also seem to adversely affect mental health outcomes of offspring.</w:t>
      </w:r>
      <w:r w:rsidR="00180ACC" w:rsidRPr="00434DD5">
        <w:t xml:space="preserve"> </w:t>
      </w:r>
    </w:p>
    <w:p w14:paraId="3FD08750" w14:textId="3B175F7D" w:rsidR="00452622" w:rsidRDefault="00452622" w:rsidP="00E32C58">
      <w:pPr>
        <w:kinsoku w:val="0"/>
        <w:overflowPunct w:val="0"/>
        <w:spacing w:line="480" w:lineRule="auto"/>
        <w:jc w:val="both"/>
      </w:pPr>
      <w:r>
        <w:t>Future research should also focus on the interaction between environmental and genetic factors and the role of epigenetics.</w:t>
      </w:r>
      <w:r w:rsidR="00C743B7">
        <w:fldChar w:fldCharType="begin" w:fldLock="1"/>
      </w:r>
      <w:r w:rsidR="00C743B7">
        <w:instrText>ADDIN CSL_CITATION {"citationItems":[{"id":"ITEM-1","itemData":{"DOI":"10.1111/pcn.12606","ISSN":"1323-1316","abstract":"Autism is a developmental disorder that starts before age 3?years, and children with autism have impairment in both social interaction and communication, and have restricted, repetitive, and stereotyped patterns of behavior, interests, and activities. There is a strong heritable component of autism and autism spectrum disorder (ASD) as studies have shown that parents who have a child with ASD have a 2?18% chance of having a second child with ASD. The prevalence of autism and ASD have been increasing during the last 3 decades and much research has been carried out to understand the etiology, so as to develop novel preventive and treatment strategies. This review aims at summarizing the latest research studies related to autism and ASD, focusing not only on the genetics but also some epigenetic findings of autism/ASD. Some promising areas of research using transgenic/knockout animals and some ideas related to potential novel treatment and prevention strategies will be discussed.","author":[{"dropping-particle":"","family":"Waye","given":"Mary M Y","non-dropping-particle":"","parse-names":false,"suffix":""},{"dropping-particle":"","family":"Cheng","given":"Ho Yu","non-dropping-particle":"","parse-names":false,"suffix":""}],"container-title":"Psychiatry and Clinical Neurosciences","id":"ITEM-1","issue":"4","issued":{"date-parts":[["2018","4","1"]]},"note":"doi: 10.1111/pcn.12606","page":"228-244","publisher":"John Wiley &amp; Sons, Ltd","title":"Genetics and epigenetics of autism: A Review","type":"article-journal","volume":"72"},"uris":["http://www.mendeley.com/documents/?uuid=c59349e8-6fa5-4abd-baf7-c737a3a13b6e"]}],"mendeley":{"formattedCitation":"&lt;sup&gt;49&lt;/sup&gt;","plainTextFormattedCitation":"49","previouslyFormattedCitation":"&lt;sup&gt;49&lt;/sup&gt;"},"properties":{"noteIndex":0},"schema":"https://github.com/citation-style-language/schema/raw/master/csl-citation.json"}</w:instrText>
      </w:r>
      <w:r w:rsidR="00C743B7">
        <w:fldChar w:fldCharType="separate"/>
      </w:r>
      <w:r w:rsidR="00C743B7" w:rsidRPr="00C743B7">
        <w:rPr>
          <w:noProof/>
          <w:vertAlign w:val="superscript"/>
        </w:rPr>
        <w:t>49</w:t>
      </w:r>
      <w:r w:rsidR="00C743B7">
        <w:fldChar w:fldCharType="end"/>
      </w:r>
      <w:r>
        <w:t xml:space="preserve"> Indeed, given the strong multifactorial nature of the </w:t>
      </w:r>
      <w:r w:rsidR="005527E7">
        <w:t xml:space="preserve">neurodevelopmental </w:t>
      </w:r>
      <w:r>
        <w:t xml:space="preserve">disorders assessed in the present umbrella review, it is perhaps not surprising that none of the </w:t>
      </w:r>
      <w:r>
        <w:lastRenderedPageBreak/>
        <w:t>as</w:t>
      </w:r>
      <w:r w:rsidR="004A1DEB">
        <w:t>s</w:t>
      </w:r>
      <w:r>
        <w:t>o</w:t>
      </w:r>
      <w:r w:rsidR="00A4687F">
        <w:t>c</w:t>
      </w:r>
      <w:r>
        <w:t>iation specifically focusing on individual factors was deem</w:t>
      </w:r>
      <w:r w:rsidR="00BF32AE">
        <w:t>e</w:t>
      </w:r>
      <w:r>
        <w:t>d as convincing.</w:t>
      </w:r>
      <w:r w:rsidR="00C743B7">
        <w:t xml:space="preserve"> Further evidence synthesis projects should investigate the role of epigenetics.</w:t>
      </w:r>
      <w:r>
        <w:t xml:space="preserve">  </w:t>
      </w:r>
    </w:p>
    <w:p w14:paraId="6D09CD5B" w14:textId="6BFB3FE5" w:rsidR="00C743B7" w:rsidRDefault="00BF32AE" w:rsidP="00E32C58">
      <w:pPr>
        <w:kinsoku w:val="0"/>
        <w:overflowPunct w:val="0"/>
        <w:spacing w:line="480" w:lineRule="auto"/>
        <w:jc w:val="both"/>
      </w:pPr>
      <w:r>
        <w:t>Furthermore</w:t>
      </w:r>
      <w:r w:rsidR="00452622">
        <w:t>,</w:t>
      </w:r>
      <w:r>
        <w:t xml:space="preserve"> whils</w:t>
      </w:r>
      <w:r w:rsidR="00A4687F">
        <w:t>t</w:t>
      </w:r>
      <w:r>
        <w:t xml:space="preserve"> the identification</w:t>
      </w:r>
      <w:r w:rsidR="00452622">
        <w:t xml:space="preserve"> of risk factors </w:t>
      </w:r>
      <w:r>
        <w:t>is informative for policy</w:t>
      </w:r>
      <w:r w:rsidR="00452622">
        <w:t xml:space="preserve"> makers,</w:t>
      </w:r>
      <w:r>
        <w:t xml:space="preserve"> the detection of </w:t>
      </w:r>
      <w:r w:rsidR="005527E7">
        <w:t xml:space="preserve">relevant </w:t>
      </w:r>
      <w:r>
        <w:t xml:space="preserve">protective factors may inform </w:t>
      </w:r>
      <w:r w:rsidR="005527E7">
        <w:t xml:space="preserve">primary and secondary </w:t>
      </w:r>
      <w:r>
        <w:t xml:space="preserve">prevention and treatment strategies in </w:t>
      </w:r>
      <w:r w:rsidR="005527E7">
        <w:t xml:space="preserve">the general population and in </w:t>
      </w:r>
      <w:r>
        <w:t>clinical settings.</w:t>
      </w:r>
      <w:r w:rsidR="00C743B7">
        <w:fldChar w:fldCharType="begin" w:fldLock="1"/>
      </w:r>
      <w:r w:rsidR="00C743B7">
        <w:instrText>ADDIN CSL_CITATION {"citationItems":[{"id":"ITEM-1","itemData":{"DOI":"10.1016/j.euroneuro.2019.12.105","ISSN":"18737862","abstract":"Promotion of good mental health in young people with and without mental disorders has received little empirical research attention and interventions for improving mental health in young people are not well established. This situation could be explained among other reasons due to the difficulties to define and operationalise what good mental health is. The current manuscript, produced by the European College of Neuropsychopharmacology Thematic Working Group on the Prevention of Mental Disorders and Mental Health Promotion (ECNP TWG PMD-MHP), presents a critical review of the available operationalizations for good mental health. A pragmatic conceptual operationalisation of good mental health is a much-needed step towards more standardised research in this field. Good mental health can be defined as a state of well-being that allows individuals to cope with the normal stresses of life and function productively. Universal and selective interventions are suitable to promote mental health. Core domains that define good mental health encompass: (i) mental health literacy, (ii) attitude towards mental disorders, (iii) self-perceptions and values, (iv) cognitive skills, (v) academic/ occupational performance, (vi) emotions, (vii) behaviours, (viii) self-management strategies, (ix) social skills, (x) family and significant relationships (xi) physical health, (xii) sexual health, (xiii) meaning of life, (xiv) and quality of life. These domains should be widely traceable in the literature and can be used to conduct further empirical research in the field of good mental health. Such data can lead to more robust evidence to identify and establish the pathways to follow in order to improve mental health.","author":[{"dropping-particle":"","family":"Fusar-Poli","given":"Paolo","non-dropping-particle":"","parse-names":false,"suffix":""},{"dropping-particle":"","family":"Salazar de Pablo","given":"Gonzalo","non-dropping-particle":"","parse-names":false,"suffix":""},{"dropping-particle":"","family":"Micheli","given":"Andrea","non-dropping-particle":"De","parse-names":false,"suffix":""},{"dropping-particle":"","family":"Nieman","given":"Dorien H.","non-dropping-particle":"","parse-names":false,"suffix":""},{"dropping-particle":"","family":"Correll","given":"Christoph U.","non-dropping-particle":"","parse-names":false,"suffix":""},{"dropping-particle":"","family":"Kessing","given":"Lars Vedel","non-dropping-particle":"","parse-names":false,"suffix":""},{"dropping-particle":"","family":"Pfennig","given":"Andrea","non-dropping-particle":"","parse-names":false,"suffix":""},{"dropping-particle":"","family":"Bechdolf","given":"Andreas","non-dropping-particle":"","parse-names":false,"suffix":""},{"dropping-particle":"","family":"Borgwardt","given":"Stefan","non-dropping-particle":"","parse-names":false,"suffix":""},{"dropping-particle":"","family":"Arango","given":"Celso","non-dropping-particle":"","parse-names":false,"suffix":""},{"dropping-particle":"","family":"Amelsvoort","given":"Therese","non-dropping-particle":"van","parse-names":false,"suffix":""}],"container-title":"European Neuropsychopharmacology","id":"ITEM-1","issued":{"date-parts":[["2019"]]},"publisher":"Elsevier B.V.","title":"What is good mental health? A scoping review","type":"article"},"uris":["http://www.mendeley.com/documents/?uuid=5a3b8afb-16be-36e9-b168-4218e1983e35"]}],"mendeley":{"formattedCitation":"&lt;sup&gt;50&lt;/sup&gt;","plainTextFormattedCitation":"50"},"properties":{"noteIndex":0},"schema":"https://github.com/citation-style-language/schema/raw/master/csl-citation.json"}</w:instrText>
      </w:r>
      <w:r w:rsidR="00C743B7">
        <w:fldChar w:fldCharType="separate"/>
      </w:r>
      <w:r w:rsidR="00C743B7" w:rsidRPr="00C743B7">
        <w:rPr>
          <w:noProof/>
          <w:vertAlign w:val="superscript"/>
        </w:rPr>
        <w:t>50</w:t>
      </w:r>
      <w:r w:rsidR="00C743B7">
        <w:fldChar w:fldCharType="end"/>
      </w:r>
      <w:r w:rsidR="00C743B7">
        <w:t xml:space="preserve"> However, none among the included meta-analyses focused on protective factors specifically, potentially suggesting </w:t>
      </w:r>
      <w:r>
        <w:t xml:space="preserve"> </w:t>
      </w:r>
      <w:r w:rsidR="00C743B7">
        <w:t>a lack of knowledge of what protective factors are, what mechanisms they might exert their putative protective action through, and calling for joint efforts towards preventive interventions.</w:t>
      </w:r>
    </w:p>
    <w:p w14:paraId="110E759C" w14:textId="3E4C7FC6" w:rsidR="00452622" w:rsidRDefault="00BF32AE" w:rsidP="00E32C58">
      <w:pPr>
        <w:kinsoku w:val="0"/>
        <w:overflowPunct w:val="0"/>
        <w:spacing w:line="480" w:lineRule="auto"/>
        <w:jc w:val="both"/>
      </w:pPr>
      <w:r>
        <w:t xml:space="preserve">Of note, whilst </w:t>
      </w:r>
      <w:r w:rsidR="00526288">
        <w:t xml:space="preserve">the </w:t>
      </w:r>
      <w:r>
        <w:t xml:space="preserve">majority of factors assessed in the </w:t>
      </w:r>
      <w:r w:rsidR="00883267">
        <w:t xml:space="preserve">identified </w:t>
      </w:r>
      <w:r>
        <w:t>studies were biological</w:t>
      </w:r>
      <w:r w:rsidR="00883267">
        <w:t xml:space="preserve"> in nature</w:t>
      </w:r>
      <w:r>
        <w:t xml:space="preserve">, few psychosocial or systemic </w:t>
      </w:r>
      <w:r w:rsidR="00883267">
        <w:t xml:space="preserve">risk and </w:t>
      </w:r>
      <w:r>
        <w:t>protective factors have been investigated.</w:t>
      </w:r>
      <w:r w:rsidR="00452622">
        <w:t xml:space="preserve"> </w:t>
      </w:r>
      <w:r>
        <w:t xml:space="preserve">Given that the formulation of mental health conditions should include a multisystemic approach beyond individual biological factors related to the child, this </w:t>
      </w:r>
      <w:r w:rsidR="00883267">
        <w:t xml:space="preserve">areas </w:t>
      </w:r>
      <w:r>
        <w:t>should be a priority for the field.</w:t>
      </w:r>
      <w:r w:rsidR="00316A88">
        <w:fldChar w:fldCharType="begin" w:fldLock="1"/>
      </w:r>
      <w:r w:rsidR="00C743B7">
        <w:instrText>ADDIN CSL_CITATION {"citationItems":[{"id":"ITEM-1","itemData":{"DOI":"10.1016/j.jaac.2020.02.006","ISSN":"08908567","author":[{"dropping-particle":"","family":"Hoyos","given":"Carlos","non-dropping-particle":"","parse-names":false,"suffix":""},{"dropping-particle":"","family":"El-Masry","given":"Anan","non-dropping-particle":"","parse-names":false,"suffix":""},{"dropping-particle":"","family":"Harrison","given":"Diana","non-dropping-particle":"","parse-names":false,"suffix":""},{"dropping-particle":"","family":"Laver-Bradbury","given":"Catherine","non-dropping-particle":"","parse-names":false,"suffix":""},{"dropping-particle":"","family":"Linnartz","given":"Abigail","non-dropping-particle":"","parse-names":false,"suffix":""},{"dropping-particle":"","family":"Roman-Morales","given":"Monica","non-dropping-particle":"","parse-names":false,"suffix":""},{"dropping-particle":"","family":"Wicks","given":"Sally","non-dropping-particle":"","parse-names":false,"suffix":""},{"dropping-particle":"","family":"Cortese","given":"Samuele","non-dropping-particle":"","parse-names":false,"suffix":""}],"container-title":"Journal of the American Academy of Child &amp; Adolescent Psychiatry","id":"ITEM-1","issued":{"date-parts":[["2020","2"]]},"publisher":"Elsevier BV","title":"Systems Thinking: From Child and Adolescent Mental Health to Medicine","type":"article-journal"},"uris":["http://www.mendeley.com/documents/?uuid=8d71fb45-ef14-330b-acef-c93955dc6b21"]}],"mendeley":{"formattedCitation":"&lt;sup&gt;51&lt;/sup&gt;","plainTextFormattedCitation":"51","previouslyFormattedCitation":"&lt;sup&gt;50&lt;/sup&gt;"},"properties":{"noteIndex":0},"schema":"https://github.com/citation-style-language/schema/raw/master/csl-citation.json"}</w:instrText>
      </w:r>
      <w:r w:rsidR="00316A88">
        <w:fldChar w:fldCharType="separate"/>
      </w:r>
      <w:r w:rsidR="00C743B7" w:rsidRPr="00C743B7">
        <w:rPr>
          <w:noProof/>
          <w:vertAlign w:val="superscript"/>
        </w:rPr>
        <w:t>51</w:t>
      </w:r>
      <w:r w:rsidR="00316A88">
        <w:fldChar w:fldCharType="end"/>
      </w:r>
      <w:r>
        <w:t xml:space="preserve">  </w:t>
      </w:r>
    </w:p>
    <w:p w14:paraId="147DD520" w14:textId="77777777" w:rsidR="00452622" w:rsidRPr="00434DD5" w:rsidRDefault="00452622" w:rsidP="00E32C58">
      <w:pPr>
        <w:kinsoku w:val="0"/>
        <w:overflowPunct w:val="0"/>
        <w:spacing w:line="480" w:lineRule="auto"/>
        <w:jc w:val="both"/>
        <w:rPr>
          <w:highlight w:val="yellow"/>
        </w:rPr>
      </w:pPr>
    </w:p>
    <w:p w14:paraId="15EC1F85" w14:textId="059E461F" w:rsidR="00F2066C" w:rsidRPr="00434DD5" w:rsidRDefault="0097024B" w:rsidP="00E32C58">
      <w:pPr>
        <w:spacing w:line="480" w:lineRule="auto"/>
      </w:pPr>
      <w:r w:rsidRPr="00434DD5">
        <w:t xml:space="preserve">The present work has several limitations. First, it does not consider biomarkers, and cross-sectional studies. While cross-sectional studies might be of limited value when investigating causality, they </w:t>
      </w:r>
      <w:r w:rsidR="003D77AF" w:rsidRPr="00434DD5">
        <w:t xml:space="preserve">can have diagnostic and ecological validity informing clinical screening and diagnostic practice, in particular </w:t>
      </w:r>
      <w:r w:rsidR="00B41AC5">
        <w:t>when</w:t>
      </w:r>
      <w:r w:rsidR="003D77AF" w:rsidRPr="00434DD5">
        <w:t xml:space="preserve"> focusing on biomarkers.</w:t>
      </w:r>
      <w:r w:rsidR="005C499E" w:rsidRPr="00434DD5">
        <w:t xml:space="preserve"> However, </w:t>
      </w:r>
      <w:r w:rsidR="00883267">
        <w:t>since</w:t>
      </w:r>
      <w:r w:rsidR="00883267" w:rsidRPr="00434DD5">
        <w:t xml:space="preserve"> </w:t>
      </w:r>
      <w:r w:rsidR="005C499E" w:rsidRPr="00434DD5">
        <w:t>th</w:t>
      </w:r>
      <w:r w:rsidR="00452622">
        <w:t>e</w:t>
      </w:r>
      <w:r w:rsidR="005C499E" w:rsidRPr="00434DD5">
        <w:t xml:space="preserve"> focus of the present umbrella review was on risk</w:t>
      </w:r>
      <w:r w:rsidR="00452622">
        <w:t>/protective</w:t>
      </w:r>
      <w:r w:rsidR="005C499E" w:rsidRPr="00434DD5">
        <w:t xml:space="preserve"> factors, </w:t>
      </w:r>
      <w:r w:rsidR="00883267">
        <w:t xml:space="preserve">a </w:t>
      </w:r>
      <w:r w:rsidR="003C6BA5" w:rsidRPr="00434DD5">
        <w:t>longitudinal</w:t>
      </w:r>
      <w:r w:rsidR="00883267">
        <w:t xml:space="preserve"> study</w:t>
      </w:r>
      <w:r w:rsidR="003C6BA5" w:rsidRPr="00434DD5">
        <w:t xml:space="preserve"> design was deemed a mandatory inclusion criteri</w:t>
      </w:r>
      <w:r w:rsidR="00B41AC5">
        <w:t>on</w:t>
      </w:r>
      <w:r w:rsidR="003C6BA5" w:rsidRPr="00434DD5">
        <w:t xml:space="preserve">. Second, compared to </w:t>
      </w:r>
      <w:r w:rsidR="0088296B" w:rsidRPr="00434DD5">
        <w:t xml:space="preserve">credibility of evidence for other disorders, very few meta-analyses (nine) and associations (21) were found, suggesting that neurodevelopmental disorders </w:t>
      </w:r>
      <w:r w:rsidR="00883267">
        <w:t xml:space="preserve">other than ASD and ADHD </w:t>
      </w:r>
      <w:r w:rsidR="0088296B" w:rsidRPr="00434DD5">
        <w:t>are largely understudie</w:t>
      </w:r>
      <w:r w:rsidR="00526288">
        <w:t>d</w:t>
      </w:r>
      <w:r w:rsidR="0088296B" w:rsidRPr="00434DD5">
        <w:t>.</w:t>
      </w:r>
      <w:r w:rsidR="00196FA1" w:rsidRPr="00434DD5">
        <w:t xml:space="preserve"> Such limitation is due to available literature</w:t>
      </w:r>
      <w:r w:rsidR="00883267">
        <w:t>, providing an impetus for the field to fill this apparent gap</w:t>
      </w:r>
      <w:r w:rsidR="00196FA1" w:rsidRPr="00434DD5">
        <w:t>.</w:t>
      </w:r>
      <w:r w:rsidR="00CF6F48">
        <w:t xml:space="preserve"> Third, it focuses on published evidence</w:t>
      </w:r>
      <w:r w:rsidR="00263F68">
        <w:t xml:space="preserve"> only.</w:t>
      </w:r>
      <w:r w:rsidR="00196FA1" w:rsidRPr="00434DD5">
        <w:t xml:space="preserve"> </w:t>
      </w:r>
    </w:p>
    <w:p w14:paraId="61AAEFAC" w14:textId="007EF9D6" w:rsidR="008F15D7" w:rsidRPr="00434DD5" w:rsidRDefault="006809DB" w:rsidP="00E32C58">
      <w:pPr>
        <w:spacing w:line="480" w:lineRule="auto"/>
      </w:pPr>
      <w:r w:rsidRPr="00434DD5">
        <w:t xml:space="preserve">In conclusion, the present work shows that </w:t>
      </w:r>
      <w:r w:rsidR="00F97B43" w:rsidRPr="00434DD5">
        <w:t xml:space="preserve">according to </w:t>
      </w:r>
      <w:r w:rsidR="00452622" w:rsidRPr="00434DD5">
        <w:t>quantitative</w:t>
      </w:r>
      <w:r w:rsidR="00F97B43" w:rsidRPr="00434DD5">
        <w:t xml:space="preserve"> criteria applied to a body of evidence on a population as large as </w:t>
      </w:r>
      <w:r w:rsidR="00BF2BA4" w:rsidRPr="00434DD5">
        <w:t xml:space="preserve">3,660,670 </w:t>
      </w:r>
      <w:r w:rsidR="00F97B43" w:rsidRPr="00434DD5">
        <w:t xml:space="preserve">individuals, </w:t>
      </w:r>
      <w:r w:rsidR="008333B0" w:rsidRPr="00434DD5">
        <w:t>among all</w:t>
      </w:r>
      <w:r w:rsidR="00AF6012" w:rsidRPr="00434DD5">
        <w:t xml:space="preserve"> </w:t>
      </w:r>
      <w:r w:rsidR="00526288">
        <w:t xml:space="preserve">mental </w:t>
      </w:r>
      <w:r w:rsidR="00AF6012" w:rsidRPr="00434DD5">
        <w:t xml:space="preserve">disorders </w:t>
      </w:r>
      <w:r w:rsidR="00737AAB">
        <w:t xml:space="preserve">with onset during childhood/adolescence </w:t>
      </w:r>
      <w:r w:rsidR="00883267">
        <w:t xml:space="preserve">other than ASD and ADHD </w:t>
      </w:r>
      <w:r w:rsidR="00AF6012" w:rsidRPr="00434DD5">
        <w:t xml:space="preserve">no risk factor is supported by convincing evidence </w:t>
      </w:r>
      <w:r w:rsidR="00B46D2A" w:rsidRPr="00434DD5">
        <w:t xml:space="preserve">nor by highly suggestive evidence. </w:t>
      </w:r>
      <w:r w:rsidR="00A43486" w:rsidRPr="00434DD5">
        <w:t xml:space="preserve">One risk factor </w:t>
      </w:r>
      <w:r w:rsidR="00883267">
        <w:t>had</w:t>
      </w:r>
      <w:r w:rsidR="00A43486" w:rsidRPr="00434DD5">
        <w:t xml:space="preserve"> suggestive</w:t>
      </w:r>
      <w:r w:rsidR="00026A73">
        <w:t xml:space="preserve"> evidence</w:t>
      </w:r>
      <w:r w:rsidR="00883267">
        <w:t>,</w:t>
      </w:r>
      <w:r w:rsidR="00883267" w:rsidRPr="00434DD5">
        <w:t xml:space="preserve"> </w:t>
      </w:r>
      <w:r w:rsidR="00A43486" w:rsidRPr="00434DD5">
        <w:t xml:space="preserve">but </w:t>
      </w:r>
      <w:r w:rsidR="00A43486" w:rsidRPr="00434DD5">
        <w:lastRenderedPageBreak/>
        <w:t xml:space="preserve">confounding by indication could not be ruled out. </w:t>
      </w:r>
      <w:r w:rsidR="00F442FD" w:rsidRPr="00434DD5">
        <w:t xml:space="preserve">Results strongly indicate the need </w:t>
      </w:r>
      <w:r w:rsidR="00A43486" w:rsidRPr="00434DD5">
        <w:t>for further</w:t>
      </w:r>
      <w:r w:rsidR="00883267">
        <w:t>,</w:t>
      </w:r>
      <w:r w:rsidR="00A43486" w:rsidRPr="00434DD5">
        <w:t xml:space="preserve"> </w:t>
      </w:r>
      <w:r w:rsidR="00E32ABB" w:rsidRPr="00434DD5">
        <w:t xml:space="preserve">well-designed cohort studies </w:t>
      </w:r>
      <w:r w:rsidR="00F442FD" w:rsidRPr="00434DD5">
        <w:t>to</w:t>
      </w:r>
      <w:r w:rsidR="00E32ABB" w:rsidRPr="00434DD5">
        <w:t xml:space="preserve"> identify convincing risk factors for neurodevelopmental </w:t>
      </w:r>
      <w:r w:rsidR="0011337A" w:rsidRPr="00434DD5">
        <w:t xml:space="preserve">disorders in order to identify subjects at risk and implement prevention strategies. </w:t>
      </w:r>
      <w:r w:rsidR="00883267">
        <w:t>Furthermore, knowledge about protective factors is urgently need needed in order to allow for the development and implementation of primary and/or secondary prevention.</w:t>
      </w:r>
    </w:p>
    <w:p w14:paraId="140AF0BF" w14:textId="75F6ABC0" w:rsidR="001D1967" w:rsidRPr="00434DD5" w:rsidRDefault="004E4072" w:rsidP="00E32C58">
      <w:pPr>
        <w:spacing w:line="480" w:lineRule="auto"/>
        <w:rPr>
          <w:b/>
          <w:bCs/>
        </w:rPr>
      </w:pPr>
      <w:r w:rsidRPr="00434DD5">
        <w:rPr>
          <w:b/>
          <w:bCs/>
        </w:rPr>
        <w:t>Acknowledgements</w:t>
      </w:r>
    </w:p>
    <w:p w14:paraId="1327DA64" w14:textId="54A458C8" w:rsidR="004E4072" w:rsidRDefault="004E4072" w:rsidP="00C743B7">
      <w:pPr>
        <w:spacing w:line="480" w:lineRule="auto"/>
      </w:pPr>
      <w:r w:rsidRPr="00434DD5">
        <w:t>No funding supported the present study</w:t>
      </w:r>
    </w:p>
    <w:p w14:paraId="7F7AA3AA" w14:textId="4A6843F5" w:rsidR="00526288" w:rsidRPr="00C743B7" w:rsidRDefault="00526288" w:rsidP="00C743B7">
      <w:pPr>
        <w:pStyle w:val="paragraph"/>
        <w:spacing w:before="0" w:beforeAutospacing="0" w:after="0" w:afterAutospacing="0" w:line="480" w:lineRule="auto"/>
        <w:textAlignment w:val="baseline"/>
        <w:rPr>
          <w:rFonts w:ascii="Times New Roman" w:eastAsia="Times New Roman" w:hAnsi="Times New Roman" w:cs="Times New Roman"/>
          <w:sz w:val="24"/>
          <w:szCs w:val="24"/>
          <w:lang w:val="en-GB" w:eastAsia="en-US"/>
        </w:rPr>
      </w:pPr>
      <w:r w:rsidRPr="00C743B7">
        <w:rPr>
          <w:rFonts w:ascii="Times New Roman" w:eastAsia="Times New Roman" w:hAnsi="Times New Roman" w:cs="Times New Roman"/>
          <w:sz w:val="24"/>
          <w:szCs w:val="24"/>
          <w:lang w:val="en-GB" w:eastAsia="en-US"/>
        </w:rPr>
        <w:t xml:space="preserve">CA is supported by the Spanish Ministry of Science and Innovation. Instituto de </w:t>
      </w:r>
      <w:proofErr w:type="spellStart"/>
      <w:r w:rsidRPr="00C743B7">
        <w:rPr>
          <w:rFonts w:ascii="Times New Roman" w:eastAsia="Times New Roman" w:hAnsi="Times New Roman" w:cs="Times New Roman"/>
          <w:sz w:val="24"/>
          <w:szCs w:val="24"/>
          <w:lang w:val="en-GB" w:eastAsia="en-US"/>
        </w:rPr>
        <w:t>Salud</w:t>
      </w:r>
      <w:proofErr w:type="spellEnd"/>
      <w:r w:rsidRPr="00C743B7">
        <w:rPr>
          <w:rFonts w:ascii="Times New Roman" w:eastAsia="Times New Roman" w:hAnsi="Times New Roman" w:cs="Times New Roman"/>
          <w:sz w:val="24"/>
          <w:szCs w:val="24"/>
          <w:lang w:val="en-GB" w:eastAsia="en-US"/>
        </w:rPr>
        <w:t xml:space="preserve"> Carlos III (SAM16PE07CP1, PI16/02012, PI19/024), co-financed by ERDF Funds from the European </w:t>
      </w:r>
    </w:p>
    <w:p w14:paraId="1EE5AE91" w14:textId="4F7267DC" w:rsidR="00526288" w:rsidRPr="00C743B7" w:rsidRDefault="00526288" w:rsidP="00C743B7">
      <w:pPr>
        <w:pStyle w:val="paragraph"/>
        <w:spacing w:before="0" w:beforeAutospacing="0" w:after="0" w:afterAutospacing="0" w:line="480" w:lineRule="auto"/>
        <w:textAlignment w:val="baseline"/>
        <w:rPr>
          <w:rFonts w:ascii="Times New Roman" w:eastAsia="Times New Roman" w:hAnsi="Times New Roman" w:cs="Times New Roman"/>
          <w:sz w:val="24"/>
          <w:szCs w:val="24"/>
          <w:lang w:val="en-GB" w:eastAsia="en-US"/>
        </w:rPr>
      </w:pPr>
      <w:r w:rsidRPr="00C743B7">
        <w:rPr>
          <w:rFonts w:ascii="Times New Roman" w:eastAsia="Times New Roman" w:hAnsi="Times New Roman" w:cs="Times New Roman"/>
          <w:sz w:val="24"/>
          <w:szCs w:val="24"/>
          <w:lang w:val="en-GB" w:eastAsia="en-US"/>
        </w:rPr>
        <w:t>Commission, “A way of making Europe”, CIBERSAM. Madrid Regional Government (B2017/BMD-3740 AGES-CM-2), European Union Structural Funds. European Union H2020 Program under the Innovative Medicines Initiative 2 Joint Undertaking (grant agreement No 115916, Project PRISM, and grant agreement No 777394, Project AIMS-2-TRIALS), Fundación Familia Alonso and Fundación Alicia Koplowitz. </w:t>
      </w:r>
    </w:p>
    <w:p w14:paraId="3FEED955" w14:textId="7E5B5B6A" w:rsidR="004E4072" w:rsidRPr="00C743B7" w:rsidRDefault="004E4072" w:rsidP="00C743B7">
      <w:pPr>
        <w:pStyle w:val="paragraph"/>
        <w:spacing w:before="0" w:beforeAutospacing="0" w:after="0" w:afterAutospacing="0" w:line="480" w:lineRule="auto"/>
        <w:textAlignment w:val="baseline"/>
        <w:rPr>
          <w:b/>
          <w:bCs/>
          <w:sz w:val="24"/>
          <w:szCs w:val="24"/>
        </w:rPr>
      </w:pPr>
      <w:r w:rsidRPr="00C743B7">
        <w:rPr>
          <w:b/>
          <w:bCs/>
          <w:sz w:val="24"/>
          <w:szCs w:val="24"/>
        </w:rPr>
        <w:t>Conflict of interest</w:t>
      </w:r>
    </w:p>
    <w:p w14:paraId="75B987C7" w14:textId="247F448F" w:rsidR="008F15D7" w:rsidRDefault="004E4072" w:rsidP="00C743B7">
      <w:pPr>
        <w:spacing w:line="480" w:lineRule="auto"/>
      </w:pPr>
      <w:r w:rsidRPr="00434DD5">
        <w:t xml:space="preserve">MS, ED, EO, </w:t>
      </w:r>
      <w:r w:rsidR="00992FF4" w:rsidRPr="00434DD5">
        <w:t>FCS, PM, LM, JR,</w:t>
      </w:r>
      <w:r w:rsidR="00C743B7">
        <w:t xml:space="preserve"> SC</w:t>
      </w:r>
      <w:r w:rsidR="00992FF4" w:rsidRPr="00434DD5">
        <w:t xml:space="preserve"> </w:t>
      </w:r>
      <w:r w:rsidR="006C1D4E" w:rsidRPr="00434DD5">
        <w:t>have no conflict of interest to declare.</w:t>
      </w:r>
    </w:p>
    <w:p w14:paraId="6A13B48A" w14:textId="5822066E" w:rsidR="00526288" w:rsidRPr="00C743B7" w:rsidRDefault="0054731E" w:rsidP="00C743B7">
      <w:pPr>
        <w:spacing w:line="480" w:lineRule="auto"/>
      </w:pPr>
      <w:r>
        <w:t>CA</w:t>
      </w:r>
      <w:r w:rsidR="00526288">
        <w:t xml:space="preserve"> </w:t>
      </w:r>
      <w:r w:rsidR="00526288" w:rsidRPr="00C743B7">
        <w:t>has been a consultant to or has received honoraria or grants from Acadia, Angelini, Gedeon Richter, Janssen Cilag, Lundbeck, Minerva, Otsuka, Roche, Sage, Servier, Shire, Schering Plough, Sumitomo Dainippon Pharma, Sunovion and Takeda. </w:t>
      </w:r>
    </w:p>
    <w:p w14:paraId="4BC52290" w14:textId="77777777" w:rsidR="00810EBE" w:rsidRPr="00A17B7F" w:rsidRDefault="00810EBE" w:rsidP="00C743B7">
      <w:pPr>
        <w:spacing w:line="480" w:lineRule="auto"/>
      </w:pPr>
      <w:r>
        <w:t xml:space="preserve">CUC </w:t>
      </w:r>
      <w:r w:rsidRPr="00A17B7F">
        <w:t xml:space="preserve">has been a consultant and/or advisor to or have received honoraria from: Alkermes, Allergan, Angelini, Boehringer-Ingelheim, Gedeon Richter, Gerson Lehrman Group, Indivior, IntraCellular Therapies, Janssen/J&amp;J, LB Pharma, Lundbeck, </w:t>
      </w:r>
      <w:proofErr w:type="spellStart"/>
      <w:r w:rsidRPr="00A17B7F">
        <w:t>MedAvante-ProPhase</w:t>
      </w:r>
      <w:proofErr w:type="spellEnd"/>
      <w:r w:rsidRPr="00A17B7F">
        <w:t xml:space="preserve">, Medscape, Merck, Neurocrine, </w:t>
      </w:r>
      <w:proofErr w:type="spellStart"/>
      <w:r w:rsidRPr="00A17B7F">
        <w:t>Noven</w:t>
      </w:r>
      <w:proofErr w:type="spellEnd"/>
      <w:r w:rsidRPr="00A17B7F">
        <w:t xml:space="preserve">, Otsuka, Pfizer, </w:t>
      </w:r>
      <w:proofErr w:type="spellStart"/>
      <w:r w:rsidRPr="00A17B7F">
        <w:t>Recordati</w:t>
      </w:r>
      <w:proofErr w:type="spellEnd"/>
      <w:r w:rsidRPr="00A17B7F">
        <w:t xml:space="preserve">, </w:t>
      </w:r>
      <w:proofErr w:type="spellStart"/>
      <w:r w:rsidRPr="00A17B7F">
        <w:t>Rovi</w:t>
      </w:r>
      <w:proofErr w:type="spellEnd"/>
      <w:r w:rsidRPr="00A17B7F">
        <w:t xml:space="preserve">, Servier, Sumitomo Dainippon, Sunovion, Supernus, Takeda, and Teva. He provided expert testimony for Janssen and Otsuka. He served on a Data Safety Monitoring Board for Lundbeck, </w:t>
      </w:r>
      <w:proofErr w:type="spellStart"/>
      <w:r w:rsidRPr="00A17B7F">
        <w:t>Rovi</w:t>
      </w:r>
      <w:proofErr w:type="spellEnd"/>
      <w:r w:rsidRPr="00A17B7F">
        <w:t xml:space="preserve">, Supernus, and Teva. He has received grant support from Janssen and Takeda.  </w:t>
      </w:r>
      <w:r w:rsidRPr="0091260A">
        <w:t>He is also a stock option holder of LB Pharma.</w:t>
      </w:r>
    </w:p>
    <w:p w14:paraId="699AC584" w14:textId="64CBDEEE" w:rsidR="008F15D7" w:rsidRPr="00434DD5" w:rsidRDefault="008F15D7" w:rsidP="00E32C58">
      <w:pPr>
        <w:spacing w:line="480" w:lineRule="auto"/>
      </w:pPr>
    </w:p>
    <w:p w14:paraId="7B2CAD27" w14:textId="77777777" w:rsidR="00536FD6" w:rsidRPr="00434DD5" w:rsidRDefault="00536FD6" w:rsidP="00E32C58">
      <w:pPr>
        <w:spacing w:line="480" w:lineRule="auto"/>
      </w:pPr>
      <w:r w:rsidRPr="00434DD5">
        <w:br w:type="page"/>
      </w:r>
    </w:p>
    <w:p w14:paraId="6634233D" w14:textId="6146FB89" w:rsidR="001133C0" w:rsidRPr="00434DD5" w:rsidRDefault="002F7C58" w:rsidP="00E32C58">
      <w:pPr>
        <w:spacing w:line="480" w:lineRule="auto"/>
      </w:pPr>
      <w:r w:rsidRPr="00434DD5">
        <w:lastRenderedPageBreak/>
        <w:t>References</w:t>
      </w:r>
    </w:p>
    <w:p w14:paraId="21A10E2C" w14:textId="332BC937" w:rsidR="00C743B7" w:rsidRPr="00C743B7" w:rsidRDefault="002F7C58" w:rsidP="00C743B7">
      <w:pPr>
        <w:widowControl w:val="0"/>
        <w:autoSpaceDE w:val="0"/>
        <w:autoSpaceDN w:val="0"/>
        <w:adjustRightInd w:val="0"/>
        <w:spacing w:line="480" w:lineRule="auto"/>
        <w:ind w:left="640" w:hanging="640"/>
        <w:rPr>
          <w:noProof/>
        </w:rPr>
      </w:pPr>
      <w:r w:rsidRPr="00434DD5">
        <w:fldChar w:fldCharType="begin" w:fldLock="1"/>
      </w:r>
      <w:r w:rsidRPr="00434DD5">
        <w:instrText xml:space="preserve">ADDIN Mendeley Bibliography CSL_BIBLIOGRAPHY </w:instrText>
      </w:r>
      <w:r w:rsidRPr="00434DD5">
        <w:fldChar w:fldCharType="separate"/>
      </w:r>
      <w:r w:rsidR="00C743B7" w:rsidRPr="00C743B7">
        <w:rPr>
          <w:noProof/>
        </w:rPr>
        <w:t xml:space="preserve">1. </w:t>
      </w:r>
      <w:r w:rsidR="00C743B7" w:rsidRPr="00C743B7">
        <w:rPr>
          <w:noProof/>
        </w:rPr>
        <w:tab/>
        <w:t xml:space="preserve">Paus T, Keshavan M, Giedd JN. Why do many psychiatric disorders emerge during adolescence? </w:t>
      </w:r>
      <w:r w:rsidR="00C743B7" w:rsidRPr="00C743B7">
        <w:rPr>
          <w:i/>
          <w:iCs/>
          <w:noProof/>
        </w:rPr>
        <w:t>Nat Rev Neurosci</w:t>
      </w:r>
      <w:r w:rsidR="00C743B7" w:rsidRPr="00C743B7">
        <w:rPr>
          <w:noProof/>
        </w:rPr>
        <w:t>. 2008;9(12):947-957. doi:10.1038/nrn2513</w:t>
      </w:r>
    </w:p>
    <w:p w14:paraId="3AA96BB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 </w:t>
      </w:r>
      <w:r w:rsidRPr="00C743B7">
        <w:rPr>
          <w:noProof/>
        </w:rPr>
        <w:tab/>
        <w:t xml:space="preserve">WHO. </w:t>
      </w:r>
      <w:r w:rsidRPr="00C743B7">
        <w:rPr>
          <w:i/>
          <w:iCs/>
          <w:noProof/>
        </w:rPr>
        <w:t>International Classification of Diseases - 10 (ICD-10). Version: 2019.</w:t>
      </w:r>
      <w:r w:rsidRPr="00C743B7">
        <w:rPr>
          <w:noProof/>
        </w:rPr>
        <w:t>; 2019. https://icd.who.int/browse10/2019/en.</w:t>
      </w:r>
    </w:p>
    <w:p w14:paraId="10968BD3"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 </w:t>
      </w:r>
      <w:r w:rsidRPr="00C743B7">
        <w:rPr>
          <w:noProof/>
        </w:rPr>
        <w:tab/>
        <w:t xml:space="preserve">WHO. </w:t>
      </w:r>
      <w:r w:rsidRPr="00C743B7">
        <w:rPr>
          <w:i/>
          <w:iCs/>
          <w:noProof/>
        </w:rPr>
        <w:t>International Classification of Diseases - 11 (ICD-11). Version: 2020.</w:t>
      </w:r>
      <w:r w:rsidRPr="00C743B7">
        <w:rPr>
          <w:noProof/>
        </w:rPr>
        <w:t>; 2019. https://icd.who.int/browse11/l-m/en.</w:t>
      </w:r>
    </w:p>
    <w:p w14:paraId="7A7EDB8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 </w:t>
      </w:r>
      <w:r w:rsidRPr="00C743B7">
        <w:rPr>
          <w:noProof/>
        </w:rPr>
        <w:tab/>
        <w:t xml:space="preserve">Thapar A, Cooper M, Rutter M. Neurodevelopmental disorders. </w:t>
      </w:r>
      <w:r w:rsidRPr="00C743B7">
        <w:rPr>
          <w:i/>
          <w:iCs/>
          <w:noProof/>
        </w:rPr>
        <w:t>The Lancet Psychiatry</w:t>
      </w:r>
      <w:r w:rsidRPr="00C743B7">
        <w:rPr>
          <w:noProof/>
        </w:rPr>
        <w:t>. 2017;4(4):339-346. doi:10.1016/S2215-0366(16)30376-5</w:t>
      </w:r>
    </w:p>
    <w:p w14:paraId="6FB93EAE"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5. </w:t>
      </w:r>
      <w:r w:rsidRPr="00C743B7">
        <w:rPr>
          <w:noProof/>
        </w:rPr>
        <w:tab/>
        <w:t xml:space="preserve">Lord C, Elsabbagh M, Baird G, Veenstra-Vanderweele J. Autism spectrum disorder. </w:t>
      </w:r>
      <w:r w:rsidRPr="00C743B7">
        <w:rPr>
          <w:i/>
          <w:iCs/>
          <w:noProof/>
        </w:rPr>
        <w:t>Lancet</w:t>
      </w:r>
      <w:r w:rsidRPr="00C743B7">
        <w:rPr>
          <w:noProof/>
        </w:rPr>
        <w:t>. 2018;392(10146):508-520. doi:10.1016/S0140-6736(18)31129-2</w:t>
      </w:r>
    </w:p>
    <w:p w14:paraId="30A69BA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6. </w:t>
      </w:r>
      <w:r w:rsidRPr="00C743B7">
        <w:rPr>
          <w:noProof/>
        </w:rPr>
        <w:tab/>
        <w:t xml:space="preserve">Yousaf A, Waltes R, Haslinger D, et al. Quantitative genome-wide association study of six phenotypic subdomains identifies novel genome-wide significant variants in autism spectrum disorder. </w:t>
      </w:r>
      <w:r w:rsidRPr="00C743B7">
        <w:rPr>
          <w:i/>
          <w:iCs/>
          <w:noProof/>
        </w:rPr>
        <w:t>Transl Psychiatry</w:t>
      </w:r>
      <w:r w:rsidRPr="00C743B7">
        <w:rPr>
          <w:noProof/>
        </w:rPr>
        <w:t>. 2020;10(1):215. doi:10.1038/s41398-020-00906-2</w:t>
      </w:r>
    </w:p>
    <w:p w14:paraId="02AE8561"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7. </w:t>
      </w:r>
      <w:r w:rsidRPr="00C743B7">
        <w:rPr>
          <w:noProof/>
        </w:rPr>
        <w:tab/>
        <w:t xml:space="preserve">Demontis D, Walters RK, Martin J, et al. Discovery of the first genome-wide significant risk loci for attention deficit/hyperactivity disorder. </w:t>
      </w:r>
      <w:r w:rsidRPr="00C743B7">
        <w:rPr>
          <w:i/>
          <w:iCs/>
          <w:noProof/>
        </w:rPr>
        <w:t>Nat Genet</w:t>
      </w:r>
      <w:r w:rsidRPr="00C743B7">
        <w:rPr>
          <w:noProof/>
        </w:rPr>
        <w:t>. 2019;51(1):63-75. doi:10.1038/s41588-018-0269-7</w:t>
      </w:r>
    </w:p>
    <w:p w14:paraId="7C3F8BB0"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8. </w:t>
      </w:r>
      <w:r w:rsidRPr="00C743B7">
        <w:rPr>
          <w:noProof/>
        </w:rPr>
        <w:tab/>
        <w:t xml:space="preserve">Lichtenstein P, Carlström E, Råstam M, Gillberg C, Anckarsäter H. The genetics of autism spectrum disorders and related neuropsychiatric disorders in childhood. </w:t>
      </w:r>
      <w:r w:rsidRPr="00C743B7">
        <w:rPr>
          <w:i/>
          <w:iCs/>
          <w:noProof/>
        </w:rPr>
        <w:t>Am J Psychiatry</w:t>
      </w:r>
      <w:r w:rsidRPr="00C743B7">
        <w:rPr>
          <w:noProof/>
        </w:rPr>
        <w:t>. 2010;167(11):1357-1363. doi:10.1176/appi.ajp.2010.10020223</w:t>
      </w:r>
    </w:p>
    <w:p w14:paraId="2CDEDAA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9. </w:t>
      </w:r>
      <w:r w:rsidRPr="00C743B7">
        <w:rPr>
          <w:noProof/>
        </w:rPr>
        <w:tab/>
        <w:t xml:space="preserve">Arim RG, Miller AR, Guèvremont A, Lach LM, Brehaut JC, Kohen DE. Children with neurodevelopmental disorders and disabilities: a population-based study of healthcare service utilization using administrative data. </w:t>
      </w:r>
      <w:r w:rsidRPr="00C743B7">
        <w:rPr>
          <w:i/>
          <w:iCs/>
          <w:noProof/>
        </w:rPr>
        <w:t>Dev Med Child Neurol</w:t>
      </w:r>
      <w:r w:rsidRPr="00C743B7">
        <w:rPr>
          <w:noProof/>
        </w:rPr>
        <w:t>. 2017;59(12):1284-1290. doi:10.1111/dmcn.13557</w:t>
      </w:r>
    </w:p>
    <w:p w14:paraId="7C76D882"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10. </w:t>
      </w:r>
      <w:r w:rsidRPr="00C743B7">
        <w:rPr>
          <w:noProof/>
        </w:rPr>
        <w:tab/>
        <w:t xml:space="preserve">Arango C, Díaz-Caneja CM, McGorry PD, et al. Preventive strategies for mental health. </w:t>
      </w:r>
      <w:r w:rsidRPr="00C743B7">
        <w:rPr>
          <w:i/>
          <w:iCs/>
          <w:noProof/>
        </w:rPr>
        <w:t>The Lancet Psychiatry</w:t>
      </w:r>
      <w:r w:rsidRPr="00C743B7">
        <w:rPr>
          <w:noProof/>
        </w:rPr>
        <w:t>. 2018;5(7):591-604. doi:10.1016/S2215-0366(18)30057-9</w:t>
      </w:r>
    </w:p>
    <w:p w14:paraId="765CFAFE"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lastRenderedPageBreak/>
        <w:t xml:space="preserve">11. </w:t>
      </w:r>
      <w:r w:rsidRPr="00C743B7">
        <w:rPr>
          <w:noProof/>
        </w:rPr>
        <w:tab/>
        <w:t xml:space="preserve">Kim JY, Son MJ, Son CY, et al. Environmental risk factors and biomarkers for autism spectrum disorder: an umbrella review of the evidence. </w:t>
      </w:r>
      <w:r w:rsidRPr="00C743B7">
        <w:rPr>
          <w:i/>
          <w:iCs/>
          <w:noProof/>
        </w:rPr>
        <w:t>The lancet Psychiatry</w:t>
      </w:r>
      <w:r w:rsidRPr="00C743B7">
        <w:rPr>
          <w:noProof/>
        </w:rPr>
        <w:t>. 2019;6(7):590-600. doi:10.1016/S2215-0366(19)30181-6</w:t>
      </w:r>
    </w:p>
    <w:p w14:paraId="6815E792"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12. </w:t>
      </w:r>
      <w:r w:rsidRPr="00C743B7">
        <w:rPr>
          <w:noProof/>
        </w:rPr>
        <w:tab/>
        <w:t xml:space="preserve">Kim JH, Kim JY, Lee J, et al. Environmental Risk/Protective Factors and Biomarkers for Attention-Deficit/Hyperactivity Disorder: An Umbrella Review of the Evidence. </w:t>
      </w:r>
      <w:r w:rsidRPr="00C743B7">
        <w:rPr>
          <w:i/>
          <w:iCs/>
          <w:noProof/>
        </w:rPr>
        <w:t>The Lancet Psychiatry</w:t>
      </w:r>
      <w:r w:rsidRPr="00C743B7">
        <w:rPr>
          <w:noProof/>
        </w:rPr>
        <w:t>. 2020.</w:t>
      </w:r>
    </w:p>
    <w:p w14:paraId="2B61AB4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13. </w:t>
      </w:r>
      <w:r w:rsidRPr="00C743B7">
        <w:rPr>
          <w:noProof/>
        </w:rPr>
        <w:tab/>
        <w:t xml:space="preserve">Solmi M, Radua J, Stubbs B, et al. Risk factors for Eating Disorders: an umbrella review of published meta-analyses. </w:t>
      </w:r>
      <w:r w:rsidRPr="00C743B7">
        <w:rPr>
          <w:i/>
          <w:iCs/>
          <w:noProof/>
        </w:rPr>
        <w:t>Brazilian J Psychiatry</w:t>
      </w:r>
      <w:r w:rsidRPr="00C743B7">
        <w:rPr>
          <w:noProof/>
        </w:rPr>
        <w:t>. 2020;In press.</w:t>
      </w:r>
    </w:p>
    <w:p w14:paraId="5CF47119"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14. </w:t>
      </w:r>
      <w:r w:rsidRPr="00C743B7">
        <w:rPr>
          <w:noProof/>
        </w:rPr>
        <w:tab/>
        <w:t xml:space="preserve">Köhler CA, Evangelou E, Stubbs B, et al. Mapping risk factors for depression across the lifespan: An umbrella review of evidence from meta-analyses and Mendelian randomization studies. </w:t>
      </w:r>
      <w:r w:rsidRPr="00C743B7">
        <w:rPr>
          <w:i/>
          <w:iCs/>
          <w:noProof/>
        </w:rPr>
        <w:t>J Psychiatr Res</w:t>
      </w:r>
      <w:r w:rsidRPr="00C743B7">
        <w:rPr>
          <w:noProof/>
        </w:rPr>
        <w:t>. 2018;103:189-207. doi:10.1016/j.jpsychires.2018.05.020</w:t>
      </w:r>
    </w:p>
    <w:p w14:paraId="28A3AFA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15. </w:t>
      </w:r>
      <w:r w:rsidRPr="00C743B7">
        <w:rPr>
          <w:noProof/>
        </w:rPr>
        <w:tab/>
        <w:t xml:space="preserve">Bortolato B, Köhler CA, Evangelou E, et al. Systematic assessment of environmental risk factors for bipolar disorder: an umbrella review of systematic reviews and meta-analyses. </w:t>
      </w:r>
      <w:r w:rsidRPr="00C743B7">
        <w:rPr>
          <w:i/>
          <w:iCs/>
          <w:noProof/>
        </w:rPr>
        <w:t>Bipolar Disord</w:t>
      </w:r>
      <w:r w:rsidRPr="00C743B7">
        <w:rPr>
          <w:noProof/>
        </w:rPr>
        <w:t>. 2017;19(2). doi:10.1111/bdi.12490</w:t>
      </w:r>
    </w:p>
    <w:p w14:paraId="2A96CF98"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16. </w:t>
      </w:r>
      <w:r w:rsidRPr="00C743B7">
        <w:rPr>
          <w:noProof/>
        </w:rPr>
        <w:tab/>
        <w:t xml:space="preserve">Solmi M, Köhler CA, Stubbs B, et al. Environmental risk factors and nonpharmacological and nonsurgical interventions for obesity: An umbrella review of meta-analyses of cohort studies and randomized controlled trials. </w:t>
      </w:r>
      <w:r w:rsidRPr="00C743B7">
        <w:rPr>
          <w:i/>
          <w:iCs/>
          <w:noProof/>
        </w:rPr>
        <w:t>Eur J Clin Invest</w:t>
      </w:r>
      <w:r w:rsidRPr="00C743B7">
        <w:rPr>
          <w:noProof/>
        </w:rPr>
        <w:t>. 2018;48(12):e12982. doi:10.1111/eci.12982</w:t>
      </w:r>
    </w:p>
    <w:p w14:paraId="76A6D4F4"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17. </w:t>
      </w:r>
      <w:r w:rsidRPr="00C743B7">
        <w:rPr>
          <w:noProof/>
        </w:rPr>
        <w:tab/>
        <w:t xml:space="preserve">Solmi M, Correll CU, Carvalho AF, Ioannidis JPA. The role of meta-analyses and umbrella reviews in assessing the harms of psychotropic medications: beyond qualitative synthesis. </w:t>
      </w:r>
      <w:r w:rsidRPr="00C743B7">
        <w:rPr>
          <w:i/>
          <w:iCs/>
          <w:noProof/>
        </w:rPr>
        <w:t>Epidemiol Psychiatr Sci</w:t>
      </w:r>
      <w:r w:rsidRPr="00C743B7">
        <w:rPr>
          <w:noProof/>
        </w:rPr>
        <w:t>. 2018;27(6):537-542. doi:10.1017/S204579601800032X</w:t>
      </w:r>
    </w:p>
    <w:p w14:paraId="79449391"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18. </w:t>
      </w:r>
      <w:r w:rsidRPr="00C743B7">
        <w:rPr>
          <w:noProof/>
        </w:rPr>
        <w:tab/>
        <w:t xml:space="preserve">Dragioti E, Solmi M, Favaro A, et al. Association of Antidepressant Use With Adverse Health Outcomes: A Systematic Umbrella Review. </w:t>
      </w:r>
      <w:r w:rsidRPr="00C743B7">
        <w:rPr>
          <w:i/>
          <w:iCs/>
          <w:noProof/>
        </w:rPr>
        <w:t>JAMA psychiatry</w:t>
      </w:r>
      <w:r w:rsidRPr="00C743B7">
        <w:rPr>
          <w:noProof/>
        </w:rPr>
        <w:t>. 2019. doi:10.1001/jamapsychiatry.2019.2859</w:t>
      </w:r>
    </w:p>
    <w:p w14:paraId="56DE167D"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19. </w:t>
      </w:r>
      <w:r w:rsidRPr="00C743B7">
        <w:rPr>
          <w:noProof/>
        </w:rPr>
        <w:tab/>
        <w:t xml:space="preserve">Dragioti E, Karathanos V, Gerdle B, Evangelou E. Does psychotherapy work? An umbrella review of meta-analyses of randomized controlled trials. </w:t>
      </w:r>
      <w:r w:rsidRPr="00C743B7">
        <w:rPr>
          <w:i/>
          <w:iCs/>
          <w:noProof/>
        </w:rPr>
        <w:t>Acta Psychiatr Scand</w:t>
      </w:r>
      <w:r w:rsidRPr="00C743B7">
        <w:rPr>
          <w:noProof/>
        </w:rPr>
        <w:t xml:space="preserve">. </w:t>
      </w:r>
      <w:r w:rsidRPr="00C743B7">
        <w:rPr>
          <w:noProof/>
        </w:rPr>
        <w:lastRenderedPageBreak/>
        <w:t>2017;136(3):236-246. doi:10.1111/acps.12713</w:t>
      </w:r>
    </w:p>
    <w:p w14:paraId="21119A25"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20. </w:t>
      </w:r>
      <w:r w:rsidRPr="00C743B7">
        <w:rPr>
          <w:noProof/>
        </w:rPr>
        <w:tab/>
        <w:t xml:space="preserve">Bellou V, Belbasis L, Tzoulaki I, Middleton LT, Ioannidis JPA, Evangelou E. Systematic evaluation of the associations between environmental risk factors and dementia: An umbrella review of systematic reviews and meta-analyses. </w:t>
      </w:r>
      <w:r w:rsidRPr="00C743B7">
        <w:rPr>
          <w:i/>
          <w:iCs/>
          <w:noProof/>
        </w:rPr>
        <w:t>Alzheimer’s Dement</w:t>
      </w:r>
      <w:r w:rsidRPr="00C743B7">
        <w:rPr>
          <w:noProof/>
        </w:rPr>
        <w:t>. 2017;13(4):406-418. doi:10.1016/j.jalz.2016.07.152</w:t>
      </w:r>
    </w:p>
    <w:p w14:paraId="3B53440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21. </w:t>
      </w:r>
      <w:r w:rsidRPr="00C743B7">
        <w:rPr>
          <w:noProof/>
        </w:rPr>
        <w:tab/>
        <w:t xml:space="preserve">Belbasis L, Bellou V, Evangelou E, Ioannidis JPA, Tzoulaki I. Environmental risk factors and multiple sclerosis: An umbrella review of systematic reviews and meta-analyses. </w:t>
      </w:r>
      <w:r w:rsidRPr="00C743B7">
        <w:rPr>
          <w:i/>
          <w:iCs/>
          <w:noProof/>
        </w:rPr>
        <w:t>Lancet Neurol</w:t>
      </w:r>
      <w:r w:rsidRPr="00C743B7">
        <w:rPr>
          <w:noProof/>
        </w:rPr>
        <w:t>. 2015;14(3):263-273. doi:10.1016/S1474-4422(14)70267-4</w:t>
      </w:r>
    </w:p>
    <w:p w14:paraId="04657812"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22. </w:t>
      </w:r>
      <w:r w:rsidRPr="00C743B7">
        <w:rPr>
          <w:noProof/>
        </w:rPr>
        <w:tab/>
        <w:t xml:space="preserve">Radua J, Ramella-Cravaro V, Ioannidis JPA, et al. What causes psychosis? An umbrella review of risk and protective factors. </w:t>
      </w:r>
      <w:r w:rsidRPr="00C743B7">
        <w:rPr>
          <w:i/>
          <w:iCs/>
          <w:noProof/>
        </w:rPr>
        <w:t>World Psychiatry</w:t>
      </w:r>
      <w:r w:rsidRPr="00C743B7">
        <w:rPr>
          <w:noProof/>
        </w:rPr>
        <w:t>. 2018;17(1):49-66. doi:10.1002/wps.20490</w:t>
      </w:r>
    </w:p>
    <w:p w14:paraId="43BBEE81"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23. </w:t>
      </w:r>
      <w:r w:rsidRPr="00C743B7">
        <w:rPr>
          <w:noProof/>
        </w:rPr>
        <w:tab/>
        <w:t xml:space="preserve">Stroup DF, Berlin JA, Morton SC, et al. Meta-analysis of observational studies in epidemiology: A proposal for reporting. </w:t>
      </w:r>
      <w:r w:rsidRPr="00C743B7">
        <w:rPr>
          <w:i/>
          <w:iCs/>
          <w:noProof/>
        </w:rPr>
        <w:t>J Am Med Assoc</w:t>
      </w:r>
      <w:r w:rsidRPr="00C743B7">
        <w:rPr>
          <w:noProof/>
        </w:rPr>
        <w:t>. 2000;283(15):2008-2012. doi:10.1001/jama.283.15.2008</w:t>
      </w:r>
    </w:p>
    <w:p w14:paraId="1BB9ABE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24. </w:t>
      </w:r>
      <w:r w:rsidRPr="00C743B7">
        <w:rPr>
          <w:noProof/>
        </w:rPr>
        <w:tab/>
        <w:t xml:space="preserve">Moher D, Liberati A, Tetzlaff J, Altman DG. Preferred reporting items for systematic reviews and meta-analyses: the PRISMA statement. </w:t>
      </w:r>
      <w:r w:rsidRPr="00C743B7">
        <w:rPr>
          <w:i/>
          <w:iCs/>
          <w:noProof/>
        </w:rPr>
        <w:t>J Clin Epidemiol</w:t>
      </w:r>
      <w:r w:rsidRPr="00C743B7">
        <w:rPr>
          <w:noProof/>
        </w:rPr>
        <w:t>. 2009;62(10):1006-1012. doi:10.1016/j.jclinepi.2009.06.005</w:t>
      </w:r>
    </w:p>
    <w:p w14:paraId="3D0452A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25. </w:t>
      </w:r>
      <w:r w:rsidRPr="00C743B7">
        <w:rPr>
          <w:noProof/>
        </w:rPr>
        <w:tab/>
        <w:t xml:space="preserve">Shea BJ, Reeves BC, Wells G, et al. AMSTAR 2: A critical appraisal tool for systematic reviews that include randomised or non-randomised studies of healthcare interventions, or both. </w:t>
      </w:r>
      <w:r w:rsidRPr="00C743B7">
        <w:rPr>
          <w:i/>
          <w:iCs/>
          <w:noProof/>
        </w:rPr>
        <w:t>BMJ</w:t>
      </w:r>
      <w:r w:rsidRPr="00C743B7">
        <w:rPr>
          <w:noProof/>
        </w:rPr>
        <w:t>. 2017;358. doi:10.1136/bmj.j4008</w:t>
      </w:r>
    </w:p>
    <w:p w14:paraId="69E377B4"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26. </w:t>
      </w:r>
      <w:r w:rsidRPr="00C743B7">
        <w:rPr>
          <w:noProof/>
        </w:rPr>
        <w:tab/>
        <w:t xml:space="preserve">DerSimonian R, Laird N. Meta-analysis in clinical trials. </w:t>
      </w:r>
      <w:r w:rsidRPr="00C743B7">
        <w:rPr>
          <w:i/>
          <w:iCs/>
          <w:noProof/>
        </w:rPr>
        <w:t>Control Clin Trials</w:t>
      </w:r>
      <w:r w:rsidRPr="00C743B7">
        <w:rPr>
          <w:noProof/>
        </w:rPr>
        <w:t>. 1986;7(3):177-188. doi:10.1016/0197-2456(86)90046-2</w:t>
      </w:r>
    </w:p>
    <w:p w14:paraId="56742695"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27. </w:t>
      </w:r>
      <w:r w:rsidRPr="00C743B7">
        <w:rPr>
          <w:noProof/>
        </w:rPr>
        <w:tab/>
        <w:t xml:space="preserve">Higgins JPT, Thompson SG, Deeks JJ, Altman DG. Measuring inconsistency in meta-analyses. </w:t>
      </w:r>
      <w:r w:rsidRPr="00C743B7">
        <w:rPr>
          <w:i/>
          <w:iCs/>
          <w:noProof/>
        </w:rPr>
        <w:t>Br Med J</w:t>
      </w:r>
      <w:r w:rsidRPr="00C743B7">
        <w:rPr>
          <w:noProof/>
        </w:rPr>
        <w:t>. 2003;327(7414):557-560. doi:10.1136/bmj.327.7414.557</w:t>
      </w:r>
    </w:p>
    <w:p w14:paraId="40F8F513"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28. </w:t>
      </w:r>
      <w:r w:rsidRPr="00C743B7">
        <w:rPr>
          <w:noProof/>
        </w:rPr>
        <w:tab/>
        <w:t xml:space="preserve">Riley RD, Higgins JPT, Deeks JJ. Interpretation of random effects meta-analyses. </w:t>
      </w:r>
      <w:r w:rsidRPr="00C743B7">
        <w:rPr>
          <w:i/>
          <w:iCs/>
          <w:noProof/>
        </w:rPr>
        <w:t>BMJ</w:t>
      </w:r>
      <w:r w:rsidRPr="00C743B7">
        <w:rPr>
          <w:noProof/>
        </w:rPr>
        <w:t>. 2011;342(7804):964-967. doi:10.1136/bmj.d549</w:t>
      </w:r>
    </w:p>
    <w:p w14:paraId="29DEB6A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lastRenderedPageBreak/>
        <w:t xml:space="preserve">29. </w:t>
      </w:r>
      <w:r w:rsidRPr="00C743B7">
        <w:rPr>
          <w:noProof/>
        </w:rPr>
        <w:tab/>
        <w:t xml:space="preserve">Dragioti E, Evangelou E, Larsson B, Gerdle B. Effectiveness of multidisciplinary programmes for clinical pain conditions: An umbrella review. </w:t>
      </w:r>
      <w:r w:rsidRPr="00C743B7">
        <w:rPr>
          <w:i/>
          <w:iCs/>
          <w:noProof/>
        </w:rPr>
        <w:t>J Rehabil Med</w:t>
      </w:r>
      <w:r w:rsidRPr="00C743B7">
        <w:rPr>
          <w:noProof/>
        </w:rPr>
        <w:t>. 2018;50(9):779-791. doi:10.2340/16501977-2377</w:t>
      </w:r>
    </w:p>
    <w:p w14:paraId="60126CA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30. </w:t>
      </w:r>
      <w:r w:rsidRPr="00C743B7">
        <w:rPr>
          <w:noProof/>
        </w:rPr>
        <w:tab/>
        <w:t xml:space="preserve">Ioannidis JPA, Trikalinos TA. An exploratory test for an excess of significant findings. </w:t>
      </w:r>
      <w:r w:rsidRPr="00C743B7">
        <w:rPr>
          <w:i/>
          <w:iCs/>
          <w:noProof/>
        </w:rPr>
        <w:t>Clin Trials</w:t>
      </w:r>
      <w:r w:rsidRPr="00C743B7">
        <w:rPr>
          <w:noProof/>
        </w:rPr>
        <w:t>. 2007;4(3):245-253. doi:10.1177/1740774507079441</w:t>
      </w:r>
    </w:p>
    <w:p w14:paraId="3DDF14C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31. </w:t>
      </w:r>
      <w:r w:rsidRPr="00C743B7">
        <w:rPr>
          <w:noProof/>
        </w:rPr>
        <w:tab/>
        <w:t xml:space="preserve">Ioannidis JPA. Clarifications on the application and interpretation of the test for excess significance and its extensions. </w:t>
      </w:r>
      <w:r w:rsidRPr="00C743B7">
        <w:rPr>
          <w:i/>
          <w:iCs/>
          <w:noProof/>
        </w:rPr>
        <w:t>J Math Psychol</w:t>
      </w:r>
      <w:r w:rsidRPr="00C743B7">
        <w:rPr>
          <w:noProof/>
        </w:rPr>
        <w:t>. 2013;57(5):184-187. doi:10.1016/j.jmp.2013.03.002</w:t>
      </w:r>
    </w:p>
    <w:p w14:paraId="322D6638"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32. </w:t>
      </w:r>
      <w:r w:rsidRPr="00C743B7">
        <w:rPr>
          <w:noProof/>
        </w:rPr>
        <w:tab/>
        <w:t xml:space="preserve">Papola D, Ostuzzi G, Gastaldon C, et al. Antipsychotic use and risk of life-threatening medical events: umbrella review of observational studies. </w:t>
      </w:r>
      <w:r w:rsidRPr="00C743B7">
        <w:rPr>
          <w:i/>
          <w:iCs/>
          <w:noProof/>
        </w:rPr>
        <w:t>Acta Psychiatr Scand</w:t>
      </w:r>
      <w:r w:rsidRPr="00C743B7">
        <w:rPr>
          <w:noProof/>
        </w:rPr>
        <w:t>. 2019;140(3):227-243. doi:10.1111/acps.13066</w:t>
      </w:r>
    </w:p>
    <w:p w14:paraId="12B74E35"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33. </w:t>
      </w:r>
      <w:r w:rsidRPr="00C743B7">
        <w:rPr>
          <w:noProof/>
        </w:rPr>
        <w:tab/>
        <w:t xml:space="preserve">Lee DW, Kim MS, Lim YH, Lee N, Hong YC. Prenatal and postnatal exposure to di-(2-ethylhexyl) phthalate and neurodevelopmental outcomes: A systematic review and meta-analysis. </w:t>
      </w:r>
      <w:r w:rsidRPr="00C743B7">
        <w:rPr>
          <w:i/>
          <w:iCs/>
          <w:noProof/>
        </w:rPr>
        <w:t>Environ Res</w:t>
      </w:r>
      <w:r w:rsidRPr="00C743B7">
        <w:rPr>
          <w:noProof/>
        </w:rPr>
        <w:t>. 2018;167:558-566. doi:10.1016/j.envres.2018.08.023</w:t>
      </w:r>
    </w:p>
    <w:p w14:paraId="1D401542"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34. </w:t>
      </w:r>
      <w:r w:rsidRPr="00C743B7">
        <w:rPr>
          <w:noProof/>
        </w:rPr>
        <w:tab/>
        <w:t xml:space="preserve">Poels EMP, Schrijver L, Kamperman AM, et al. Long-term neurodevelopmental consequences of intrauterine exposure to lithium and antipsychotics: a systematic review and meta-analysis. </w:t>
      </w:r>
      <w:r w:rsidRPr="00C743B7">
        <w:rPr>
          <w:i/>
          <w:iCs/>
          <w:noProof/>
        </w:rPr>
        <w:t>Eur Child Adolesc Psychiatry</w:t>
      </w:r>
      <w:r w:rsidRPr="00C743B7">
        <w:rPr>
          <w:noProof/>
        </w:rPr>
        <w:t>. 2018;27(9):1209-1230. doi:10.1007/s00787-018-1177-1</w:t>
      </w:r>
    </w:p>
    <w:p w14:paraId="3E7C3BD3"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35. </w:t>
      </w:r>
      <w:r w:rsidRPr="00C743B7">
        <w:rPr>
          <w:noProof/>
        </w:rPr>
        <w:tab/>
        <w:t xml:space="preserve">Radke EG, Braun JM, Nachman RM, Cooper GS. Phthalate exposure and neurodevelopment: A systematic review and meta-analysis of human epidemiological evidence. </w:t>
      </w:r>
      <w:r w:rsidRPr="00C743B7">
        <w:rPr>
          <w:i/>
          <w:iCs/>
          <w:noProof/>
        </w:rPr>
        <w:t>Environ Int</w:t>
      </w:r>
      <w:r w:rsidRPr="00C743B7">
        <w:rPr>
          <w:noProof/>
        </w:rPr>
        <w:t>. 2020;137:105408. doi:10.1016/j.envint.2019.105408</w:t>
      </w:r>
    </w:p>
    <w:p w14:paraId="3F0FE5FE"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36. </w:t>
      </w:r>
      <w:r w:rsidRPr="00C743B7">
        <w:rPr>
          <w:noProof/>
        </w:rPr>
        <w:tab/>
        <w:t xml:space="preserve">Rochelle KSH, Talcott JB. Impaired balance in developmental dyslexia? A meta-analysis of the contending evidence. </w:t>
      </w:r>
      <w:r w:rsidRPr="00C743B7">
        <w:rPr>
          <w:i/>
          <w:iCs/>
          <w:noProof/>
        </w:rPr>
        <w:t>J Child Psychol Psychiatry</w:t>
      </w:r>
      <w:r w:rsidRPr="00C743B7">
        <w:rPr>
          <w:noProof/>
        </w:rPr>
        <w:t>. 2006;47(11):1159-1166. doi:10.1111/j.1469-7610.2006.01641.x</w:t>
      </w:r>
    </w:p>
    <w:p w14:paraId="5FF72108"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37. </w:t>
      </w:r>
      <w:r w:rsidRPr="00C743B7">
        <w:rPr>
          <w:noProof/>
        </w:rPr>
        <w:tab/>
        <w:t xml:space="preserve">Ruisch IH, Dietrich A, Glennon JC, Buitelaar JK, Hoekstra PJ. Maternal substance use during pregnancy and offspring conduct problems: A meta-analysis. </w:t>
      </w:r>
      <w:r w:rsidRPr="00C743B7">
        <w:rPr>
          <w:i/>
          <w:iCs/>
          <w:noProof/>
        </w:rPr>
        <w:t>Neurosci Biobehav Rev</w:t>
      </w:r>
      <w:r w:rsidRPr="00C743B7">
        <w:rPr>
          <w:noProof/>
        </w:rPr>
        <w:t xml:space="preserve">. </w:t>
      </w:r>
      <w:r w:rsidRPr="00C743B7">
        <w:rPr>
          <w:noProof/>
        </w:rPr>
        <w:lastRenderedPageBreak/>
        <w:t>2018;84:325-336. doi:10.1016/j.neubiorev.2017.08.014</w:t>
      </w:r>
    </w:p>
    <w:p w14:paraId="26BB0EFE"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38. </w:t>
      </w:r>
      <w:r w:rsidRPr="00C743B7">
        <w:rPr>
          <w:noProof/>
        </w:rPr>
        <w:tab/>
        <w:t xml:space="preserve">Sanchez CE, Barry C, Sabhlok A, et al. Maternal pre-pregnancy obesity and child neurodevelopmental outcomes: a meta-analysis. </w:t>
      </w:r>
      <w:r w:rsidRPr="00C743B7">
        <w:rPr>
          <w:i/>
          <w:iCs/>
          <w:noProof/>
        </w:rPr>
        <w:t>Obes Rev</w:t>
      </w:r>
      <w:r w:rsidRPr="00C743B7">
        <w:rPr>
          <w:noProof/>
        </w:rPr>
        <w:t>. 2018;19(4):464-484. doi:10.1111/obr.12643</w:t>
      </w:r>
    </w:p>
    <w:p w14:paraId="713AED01"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39. </w:t>
      </w:r>
      <w:r w:rsidRPr="00C743B7">
        <w:rPr>
          <w:noProof/>
        </w:rPr>
        <w:tab/>
        <w:t xml:space="preserve">Thompson W, Russell G, Baragwanath G, Matthews J, Vaidya B, Thompson-Coon J. Maternal thyroid hormone insufficiency during pregnancy and risk of neurodevelopmental disorders in offspring: A systematic review and meta-analysis. </w:t>
      </w:r>
      <w:r w:rsidRPr="00C743B7">
        <w:rPr>
          <w:i/>
          <w:iCs/>
          <w:noProof/>
        </w:rPr>
        <w:t>Clin Endocrinol (Oxf)</w:t>
      </w:r>
      <w:r w:rsidRPr="00C743B7">
        <w:rPr>
          <w:noProof/>
        </w:rPr>
        <w:t>. 2018;88(4):575-584. doi:10.1111/cen.13550</w:t>
      </w:r>
    </w:p>
    <w:p w14:paraId="7CA32B2F"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40. </w:t>
      </w:r>
      <w:r w:rsidRPr="00C743B7">
        <w:rPr>
          <w:noProof/>
        </w:rPr>
        <w:tab/>
        <w:t xml:space="preserve">Yew SGK, O’Kearney R. Emotional and behavioural outcomes later in childhood and adolescence for children with specific language impairments: Meta-analyses of controlled prospective studies. </w:t>
      </w:r>
      <w:r w:rsidRPr="00C743B7">
        <w:rPr>
          <w:i/>
          <w:iCs/>
          <w:noProof/>
        </w:rPr>
        <w:t>J Child Psychol Psychiatry Allied Discip</w:t>
      </w:r>
      <w:r w:rsidRPr="00C743B7">
        <w:rPr>
          <w:noProof/>
        </w:rPr>
        <w:t>. 2013;54(5):516-524. doi:10.1111/jcpp.12009</w:t>
      </w:r>
    </w:p>
    <w:p w14:paraId="1ABC929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41. </w:t>
      </w:r>
      <w:r w:rsidRPr="00C743B7">
        <w:rPr>
          <w:noProof/>
        </w:rPr>
        <w:tab/>
        <w:t xml:space="preserve">Zhang T, Sidorchuk A, Sevilla-Cermeño L, et al. Association of Cesarean Delivery With Risk of Neurodevelopmental and Psychiatric Disorders in the Offspring. </w:t>
      </w:r>
      <w:r w:rsidRPr="00C743B7">
        <w:rPr>
          <w:i/>
          <w:iCs/>
          <w:noProof/>
        </w:rPr>
        <w:t>JAMA Netw Open</w:t>
      </w:r>
      <w:r w:rsidRPr="00C743B7">
        <w:rPr>
          <w:noProof/>
        </w:rPr>
        <w:t>. 2019;2(8):e1910236. doi:10.1001/jamanetworkopen.2019.10236</w:t>
      </w:r>
    </w:p>
    <w:p w14:paraId="4F50E068"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42. </w:t>
      </w:r>
      <w:r w:rsidRPr="00C743B7">
        <w:rPr>
          <w:noProof/>
        </w:rPr>
        <w:tab/>
        <w:t xml:space="preserve">Birks L, Guxens M, Papadopoulou E, et al. Maternal cell phone use during pregnancy and child behavioral problems in five birth cohorts. </w:t>
      </w:r>
      <w:r w:rsidRPr="00C743B7">
        <w:rPr>
          <w:i/>
          <w:iCs/>
          <w:noProof/>
        </w:rPr>
        <w:t>Environ Int</w:t>
      </w:r>
      <w:r w:rsidRPr="00C743B7">
        <w:rPr>
          <w:noProof/>
        </w:rPr>
        <w:t>. 2017;104:122-131. doi:10.1016/j.envint.2017.03.024</w:t>
      </w:r>
    </w:p>
    <w:p w14:paraId="6CBDD40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43. </w:t>
      </w:r>
      <w:r w:rsidRPr="00C743B7">
        <w:rPr>
          <w:noProof/>
        </w:rPr>
        <w:tab/>
        <w:t xml:space="preserve">Fornaro M, Maritan E, Ferranti R, et al. Lithium exposure during pregnancy and the postpartum period: A systematic review and meta-analysis of safety and efficacy outcomes. </w:t>
      </w:r>
      <w:r w:rsidRPr="00C743B7">
        <w:rPr>
          <w:i/>
          <w:iCs/>
          <w:noProof/>
        </w:rPr>
        <w:t>Am J Psychiatry</w:t>
      </w:r>
      <w:r w:rsidRPr="00C743B7">
        <w:rPr>
          <w:noProof/>
        </w:rPr>
        <w:t>. 2020;177(1):76-92. doi:10.1176/appi.ajp.2019.19030228</w:t>
      </w:r>
    </w:p>
    <w:p w14:paraId="497C70CE"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44. </w:t>
      </w:r>
      <w:r w:rsidRPr="00C743B7">
        <w:rPr>
          <w:noProof/>
        </w:rPr>
        <w:tab/>
        <w:t xml:space="preserve">Fombonne E, Goin-Kochel RP, O’Roak BJ, et al. Beliefs in vaccine as causes of autism among SPARK cohort caregivers. </w:t>
      </w:r>
      <w:r w:rsidRPr="00C743B7">
        <w:rPr>
          <w:i/>
          <w:iCs/>
          <w:noProof/>
        </w:rPr>
        <w:t>Vaccine</w:t>
      </w:r>
      <w:r w:rsidRPr="00C743B7">
        <w:rPr>
          <w:noProof/>
        </w:rPr>
        <w:t>. 2020;38(7):1794-1803. doi:10.1016/j.vaccine.2019.12.026</w:t>
      </w:r>
    </w:p>
    <w:p w14:paraId="46005B56"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45. </w:t>
      </w:r>
      <w:r w:rsidRPr="00C743B7">
        <w:rPr>
          <w:noProof/>
        </w:rPr>
        <w:tab/>
        <w:t xml:space="preserve">Fusar-Poli P, Salazar de Pablo G, Correll CU, et al. Prevention of Psychosis Advances in detection, prognosis, and intervention. </w:t>
      </w:r>
      <w:r w:rsidRPr="00C743B7">
        <w:rPr>
          <w:i/>
          <w:iCs/>
          <w:noProof/>
        </w:rPr>
        <w:t>JAMA Psychiatry</w:t>
      </w:r>
      <w:r w:rsidRPr="00C743B7">
        <w:rPr>
          <w:noProof/>
        </w:rPr>
        <w:t>. 2020;In press.</w:t>
      </w:r>
    </w:p>
    <w:p w14:paraId="16BCDD8B"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lastRenderedPageBreak/>
        <w:t xml:space="preserve">46. </w:t>
      </w:r>
      <w:r w:rsidRPr="00C743B7">
        <w:rPr>
          <w:noProof/>
        </w:rPr>
        <w:tab/>
        <w:t xml:space="preserve">Ward ZJ, Bleich SN, Cradock AL, et al. Projected U.S. state-level prevalence of adult obesity and severe obesity. </w:t>
      </w:r>
      <w:r w:rsidRPr="00C743B7">
        <w:rPr>
          <w:i/>
          <w:iCs/>
          <w:noProof/>
        </w:rPr>
        <w:t>N Engl J Med</w:t>
      </w:r>
      <w:r w:rsidRPr="00C743B7">
        <w:rPr>
          <w:noProof/>
        </w:rPr>
        <w:t>. 2019;381(25):2440-2450. doi:10.1056/NEJMsa1909301</w:t>
      </w:r>
    </w:p>
    <w:p w14:paraId="668BD52A"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47. </w:t>
      </w:r>
      <w:r w:rsidRPr="00C743B7">
        <w:rPr>
          <w:noProof/>
        </w:rPr>
        <w:tab/>
        <w:t xml:space="preserve">Forouzanfar MH, Liu P, Roth GA, et al. Global burden of hypertension and systolic blood pressure of at least 110 to 115mmHg, 1990-2015. </w:t>
      </w:r>
      <w:r w:rsidRPr="00C743B7">
        <w:rPr>
          <w:i/>
          <w:iCs/>
          <w:noProof/>
        </w:rPr>
        <w:t>JAMA - J Am Med Assoc</w:t>
      </w:r>
      <w:r w:rsidRPr="00C743B7">
        <w:rPr>
          <w:noProof/>
        </w:rPr>
        <w:t>. 2017;317(2):165-182. doi:10.1001/jama.2016.19043</w:t>
      </w:r>
    </w:p>
    <w:p w14:paraId="1D7DAAE4"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48. </w:t>
      </w:r>
      <w:r w:rsidRPr="00C743B7">
        <w:rPr>
          <w:noProof/>
        </w:rPr>
        <w:tab/>
        <w:t xml:space="preserve">Afshin A, Forouzanfar MH, Reitsma MB, et al. Health effects of overweight and obesity in 195 countries over 25 years. </w:t>
      </w:r>
      <w:r w:rsidRPr="00C743B7">
        <w:rPr>
          <w:i/>
          <w:iCs/>
          <w:noProof/>
        </w:rPr>
        <w:t>N Engl J Med</w:t>
      </w:r>
      <w:r w:rsidRPr="00C743B7">
        <w:rPr>
          <w:noProof/>
        </w:rPr>
        <w:t>. 2017;377(1):13-27. doi:10.1056/NEJMoa1614362</w:t>
      </w:r>
    </w:p>
    <w:p w14:paraId="79119F40"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49. </w:t>
      </w:r>
      <w:r w:rsidRPr="00C743B7">
        <w:rPr>
          <w:noProof/>
        </w:rPr>
        <w:tab/>
        <w:t xml:space="preserve">Waye MMY, Cheng HY. Genetics and epigenetics of autism: A Review. </w:t>
      </w:r>
      <w:r w:rsidRPr="00C743B7">
        <w:rPr>
          <w:i/>
          <w:iCs/>
          <w:noProof/>
        </w:rPr>
        <w:t>Psychiatry Clin Neurosci</w:t>
      </w:r>
      <w:r w:rsidRPr="00C743B7">
        <w:rPr>
          <w:noProof/>
        </w:rPr>
        <w:t>. 2018;72(4):228-244. doi:10.1111/pcn.12606</w:t>
      </w:r>
    </w:p>
    <w:p w14:paraId="341763D2"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50. </w:t>
      </w:r>
      <w:r w:rsidRPr="00C743B7">
        <w:rPr>
          <w:noProof/>
        </w:rPr>
        <w:tab/>
        <w:t xml:space="preserve">Fusar-Poli P, Salazar de Pablo G, De Micheli A, et al. What is good mental health? A scoping review. </w:t>
      </w:r>
      <w:r w:rsidRPr="00C743B7">
        <w:rPr>
          <w:i/>
          <w:iCs/>
          <w:noProof/>
        </w:rPr>
        <w:t>Eur Neuropsychopharmacol</w:t>
      </w:r>
      <w:r w:rsidRPr="00C743B7">
        <w:rPr>
          <w:noProof/>
        </w:rPr>
        <w:t>. 2019. doi:10.1016/j.euroneuro.2019.12.105</w:t>
      </w:r>
    </w:p>
    <w:p w14:paraId="005D35A7" w14:textId="77777777" w:rsidR="00C743B7" w:rsidRPr="00C743B7" w:rsidRDefault="00C743B7" w:rsidP="00C743B7">
      <w:pPr>
        <w:widowControl w:val="0"/>
        <w:autoSpaceDE w:val="0"/>
        <w:autoSpaceDN w:val="0"/>
        <w:adjustRightInd w:val="0"/>
        <w:spacing w:line="480" w:lineRule="auto"/>
        <w:ind w:left="640" w:hanging="640"/>
        <w:rPr>
          <w:noProof/>
        </w:rPr>
      </w:pPr>
      <w:r w:rsidRPr="00C743B7">
        <w:rPr>
          <w:noProof/>
        </w:rPr>
        <w:t xml:space="preserve">51. </w:t>
      </w:r>
      <w:r w:rsidRPr="00C743B7">
        <w:rPr>
          <w:noProof/>
        </w:rPr>
        <w:tab/>
        <w:t xml:space="preserve">Hoyos C, El-Masry A, Harrison D, et al. Systems Thinking: From Child and Adolescent Mental Health to Medicine. </w:t>
      </w:r>
      <w:r w:rsidRPr="00C743B7">
        <w:rPr>
          <w:i/>
          <w:iCs/>
          <w:noProof/>
        </w:rPr>
        <w:t>J Am Acad Child Adolesc Psychiatry</w:t>
      </w:r>
      <w:r w:rsidRPr="00C743B7">
        <w:rPr>
          <w:noProof/>
        </w:rPr>
        <w:t>. February 2020. doi:10.1016/j.jaac.2020.02.006</w:t>
      </w:r>
    </w:p>
    <w:p w14:paraId="5D2BA553" w14:textId="5C0A0076" w:rsidR="002F7C58" w:rsidRPr="00434DD5" w:rsidRDefault="002F7C58" w:rsidP="00E32C58">
      <w:pPr>
        <w:spacing w:line="480" w:lineRule="auto"/>
      </w:pPr>
      <w:r w:rsidRPr="00434DD5">
        <w:fldChar w:fldCharType="end"/>
      </w:r>
    </w:p>
    <w:p w14:paraId="5D91C890" w14:textId="77777777" w:rsidR="002F7C58" w:rsidRPr="00434DD5" w:rsidRDefault="002F7C58" w:rsidP="00E32C58">
      <w:pPr>
        <w:spacing w:line="480" w:lineRule="auto"/>
        <w:jc w:val="both"/>
        <w:rPr>
          <w:b/>
        </w:rPr>
      </w:pPr>
    </w:p>
    <w:p w14:paraId="56F05F27" w14:textId="77777777" w:rsidR="002F7C58" w:rsidRPr="00434DD5" w:rsidRDefault="002F7C58" w:rsidP="00E32C58">
      <w:pPr>
        <w:spacing w:line="480" w:lineRule="auto"/>
        <w:rPr>
          <w:b/>
        </w:rPr>
      </w:pPr>
      <w:r w:rsidRPr="00434DD5">
        <w:rPr>
          <w:b/>
        </w:rPr>
        <w:br w:type="page"/>
      </w:r>
    </w:p>
    <w:p w14:paraId="034D7A84" w14:textId="3F2DB11C" w:rsidR="00BC1EA7" w:rsidRPr="00434DD5" w:rsidRDefault="00BC1EA7" w:rsidP="00E32C58">
      <w:pPr>
        <w:spacing w:line="480" w:lineRule="auto"/>
        <w:jc w:val="both"/>
      </w:pPr>
      <w:r w:rsidRPr="00434DD5">
        <w:rPr>
          <w:b/>
        </w:rPr>
        <w:lastRenderedPageBreak/>
        <w:t>Table 1</w:t>
      </w:r>
      <w:r w:rsidRPr="00434DD5">
        <w:t xml:space="preserve"> Criteria for evaluation of the credibility of the evidence of observational studies</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333"/>
        <w:gridCol w:w="5295"/>
      </w:tblGrid>
      <w:tr w:rsidR="00BC1EA7" w:rsidRPr="00434DD5" w14:paraId="3C9F2C59" w14:textId="77777777" w:rsidTr="00B17107">
        <w:trPr>
          <w:jc w:val="center"/>
        </w:trPr>
        <w:tc>
          <w:tcPr>
            <w:tcW w:w="22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8B824" w14:textId="77777777" w:rsidR="00BC1EA7" w:rsidRPr="00434DD5" w:rsidRDefault="00BC1EA7" w:rsidP="00E32C58">
            <w:pPr>
              <w:spacing w:line="480" w:lineRule="auto"/>
              <w:jc w:val="both"/>
              <w:rPr>
                <w:b/>
                <w:color w:val="00000A"/>
              </w:rPr>
            </w:pPr>
            <w:r w:rsidRPr="00434DD5">
              <w:rPr>
                <w:b/>
                <w:color w:val="00000A"/>
              </w:rPr>
              <w:t>Classification</w:t>
            </w:r>
          </w:p>
        </w:tc>
        <w:tc>
          <w:tcPr>
            <w:tcW w:w="27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6D13D8" w14:textId="77777777" w:rsidR="00BC1EA7" w:rsidRPr="00434DD5" w:rsidRDefault="00BC1EA7" w:rsidP="00E32C58">
            <w:pPr>
              <w:spacing w:line="480" w:lineRule="auto"/>
              <w:jc w:val="both"/>
              <w:rPr>
                <w:b/>
                <w:color w:val="00000A"/>
              </w:rPr>
            </w:pPr>
            <w:r w:rsidRPr="00434DD5">
              <w:rPr>
                <w:b/>
                <w:color w:val="00000A"/>
              </w:rPr>
              <w:t>Criteria</w:t>
            </w:r>
          </w:p>
        </w:tc>
      </w:tr>
      <w:tr w:rsidR="00BC1EA7" w:rsidRPr="00434DD5" w14:paraId="0C7180FA" w14:textId="77777777" w:rsidTr="00B17107">
        <w:trPr>
          <w:jc w:val="center"/>
        </w:trPr>
        <w:tc>
          <w:tcPr>
            <w:tcW w:w="22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7514DE" w14:textId="77777777" w:rsidR="00BC1EA7" w:rsidRPr="00434DD5" w:rsidRDefault="00BC1EA7" w:rsidP="00E32C58">
            <w:pPr>
              <w:spacing w:line="480" w:lineRule="auto"/>
              <w:jc w:val="both"/>
              <w:rPr>
                <w:color w:val="00000A"/>
              </w:rPr>
            </w:pPr>
            <w:r w:rsidRPr="00434DD5">
              <w:rPr>
                <w:color w:val="00000A"/>
              </w:rPr>
              <w:t>Convincing evidence (Class I)</w:t>
            </w:r>
          </w:p>
        </w:tc>
        <w:tc>
          <w:tcPr>
            <w:tcW w:w="27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E6DE0"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More than 1000 cases</w:t>
            </w:r>
          </w:p>
          <w:p w14:paraId="15BA136D"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Significant summary associations (p&lt;1x10</w:t>
            </w:r>
            <w:r w:rsidRPr="00434DD5">
              <w:rPr>
                <w:rFonts w:eastAsia="Calibri"/>
                <w:color w:val="00000A"/>
                <w:vertAlign w:val="superscript"/>
              </w:rPr>
              <w:t>-6</w:t>
            </w:r>
            <w:r w:rsidRPr="00434DD5">
              <w:rPr>
                <w:rFonts w:eastAsia="Calibri"/>
                <w:color w:val="00000A"/>
              </w:rPr>
              <w:t>) per random-effects calculations</w:t>
            </w:r>
          </w:p>
          <w:p w14:paraId="1E880967"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No evidence of small-study effects</w:t>
            </w:r>
          </w:p>
          <w:p w14:paraId="63DD6EDC"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No evidence of excess of significance bias</w:t>
            </w:r>
          </w:p>
          <w:p w14:paraId="40F2E1D6"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Prediction intervals not including the null value</w:t>
            </w:r>
          </w:p>
          <w:p w14:paraId="40CEA882"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Largest study nominally significant (p&lt;0</w:t>
            </w:r>
            <w:r w:rsidRPr="00434DD5">
              <w:t>.</w:t>
            </w:r>
            <w:r w:rsidRPr="00434DD5">
              <w:rPr>
                <w:rFonts w:eastAsia="Calibri"/>
                <w:color w:val="00000A"/>
              </w:rPr>
              <w:t>05)</w:t>
            </w:r>
          </w:p>
          <w:p w14:paraId="53234DEE" w14:textId="77777777" w:rsidR="00BC1EA7" w:rsidRPr="00434DD5" w:rsidRDefault="00BC1EA7" w:rsidP="00E32C58">
            <w:pPr>
              <w:numPr>
                <w:ilvl w:val="0"/>
                <w:numId w:val="2"/>
              </w:numPr>
              <w:spacing w:line="480" w:lineRule="auto"/>
              <w:contextualSpacing/>
              <w:jc w:val="both"/>
              <w:rPr>
                <w:rFonts w:eastAsia="Calibri"/>
                <w:color w:val="00000A"/>
              </w:rPr>
            </w:pPr>
            <w:r w:rsidRPr="00434DD5">
              <w:rPr>
                <w:rFonts w:eastAsia="Calibri"/>
                <w:color w:val="00000A"/>
              </w:rPr>
              <w:t xml:space="preserve">No large heterogeneity (i.e., </w:t>
            </w:r>
            <w:r w:rsidRPr="00434DD5">
              <w:rPr>
                <w:rFonts w:eastAsia="Calibri"/>
                <w:i/>
                <w:color w:val="00000A"/>
              </w:rPr>
              <w:t>I</w:t>
            </w:r>
            <w:r w:rsidRPr="00434DD5">
              <w:rPr>
                <w:rFonts w:eastAsia="Calibri"/>
                <w:i/>
                <w:color w:val="00000A"/>
                <w:vertAlign w:val="superscript"/>
              </w:rPr>
              <w:t>2</w:t>
            </w:r>
            <w:r w:rsidRPr="00434DD5">
              <w:rPr>
                <w:rFonts w:eastAsia="Calibri"/>
                <w:color w:val="00000A"/>
              </w:rPr>
              <w:t>&lt; 50%)</w:t>
            </w:r>
          </w:p>
        </w:tc>
      </w:tr>
      <w:tr w:rsidR="00BC1EA7" w:rsidRPr="00434DD5" w14:paraId="29EA035C" w14:textId="77777777" w:rsidTr="00B17107">
        <w:trPr>
          <w:jc w:val="center"/>
        </w:trPr>
        <w:tc>
          <w:tcPr>
            <w:tcW w:w="22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D9E4E" w14:textId="77777777" w:rsidR="00BC1EA7" w:rsidRPr="00434DD5" w:rsidRDefault="00BC1EA7" w:rsidP="00E32C58">
            <w:pPr>
              <w:spacing w:line="480" w:lineRule="auto"/>
              <w:jc w:val="both"/>
              <w:rPr>
                <w:color w:val="00000A"/>
              </w:rPr>
            </w:pPr>
            <w:r w:rsidRPr="00434DD5">
              <w:rPr>
                <w:color w:val="00000A"/>
              </w:rPr>
              <w:t>Highly Suggestive evidence (Class II)</w:t>
            </w:r>
          </w:p>
        </w:tc>
        <w:tc>
          <w:tcPr>
            <w:tcW w:w="27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5F0BF8" w14:textId="77777777" w:rsidR="00BC1EA7" w:rsidRPr="00434DD5" w:rsidRDefault="00BC1EA7" w:rsidP="00E32C58">
            <w:pPr>
              <w:numPr>
                <w:ilvl w:val="0"/>
                <w:numId w:val="3"/>
              </w:numPr>
              <w:spacing w:line="480" w:lineRule="auto"/>
              <w:contextualSpacing/>
              <w:jc w:val="both"/>
              <w:rPr>
                <w:rFonts w:eastAsia="Calibri"/>
                <w:color w:val="00000A"/>
              </w:rPr>
            </w:pPr>
            <w:r w:rsidRPr="00434DD5">
              <w:rPr>
                <w:rFonts w:eastAsia="Calibri"/>
                <w:color w:val="00000A"/>
              </w:rPr>
              <w:t>More than 1000 cases</w:t>
            </w:r>
          </w:p>
          <w:p w14:paraId="425B3031" w14:textId="77777777" w:rsidR="00BC1EA7" w:rsidRPr="00434DD5" w:rsidRDefault="00BC1EA7" w:rsidP="00E32C58">
            <w:pPr>
              <w:numPr>
                <w:ilvl w:val="0"/>
                <w:numId w:val="3"/>
              </w:numPr>
              <w:spacing w:line="480" w:lineRule="auto"/>
              <w:contextualSpacing/>
              <w:jc w:val="both"/>
              <w:rPr>
                <w:rFonts w:eastAsia="Calibri"/>
                <w:color w:val="00000A"/>
              </w:rPr>
            </w:pPr>
            <w:r w:rsidRPr="00434DD5">
              <w:rPr>
                <w:rFonts w:eastAsia="Calibri"/>
                <w:color w:val="00000A"/>
              </w:rPr>
              <w:t>Significant summary associations (p&lt;1x10</w:t>
            </w:r>
            <w:r w:rsidRPr="00434DD5">
              <w:rPr>
                <w:rFonts w:eastAsia="Calibri"/>
                <w:color w:val="00000A"/>
                <w:vertAlign w:val="superscript"/>
              </w:rPr>
              <w:t>-6</w:t>
            </w:r>
            <w:r w:rsidRPr="00434DD5">
              <w:rPr>
                <w:rFonts w:eastAsia="Calibri"/>
                <w:color w:val="00000A"/>
              </w:rPr>
              <w:t>) per random-effects calculation</w:t>
            </w:r>
          </w:p>
          <w:p w14:paraId="3F548E75" w14:textId="77777777" w:rsidR="00BC1EA7" w:rsidRPr="00434DD5" w:rsidRDefault="00BC1EA7" w:rsidP="00E32C58">
            <w:pPr>
              <w:numPr>
                <w:ilvl w:val="0"/>
                <w:numId w:val="3"/>
              </w:numPr>
              <w:spacing w:line="480" w:lineRule="auto"/>
              <w:contextualSpacing/>
              <w:jc w:val="both"/>
              <w:rPr>
                <w:rFonts w:eastAsia="Calibri"/>
                <w:color w:val="00000A"/>
              </w:rPr>
            </w:pPr>
            <w:r w:rsidRPr="00434DD5">
              <w:rPr>
                <w:rFonts w:eastAsia="Calibri"/>
                <w:color w:val="00000A"/>
              </w:rPr>
              <w:t>Largest study nominally significant (p&lt;0</w:t>
            </w:r>
            <w:r w:rsidRPr="00434DD5">
              <w:t>.</w:t>
            </w:r>
            <w:r w:rsidRPr="00434DD5">
              <w:rPr>
                <w:rFonts w:eastAsia="Calibri"/>
                <w:color w:val="00000A"/>
              </w:rPr>
              <w:t>05)</w:t>
            </w:r>
          </w:p>
        </w:tc>
      </w:tr>
      <w:tr w:rsidR="00BC1EA7" w:rsidRPr="00434DD5" w14:paraId="409F21C9" w14:textId="77777777" w:rsidTr="00B17107">
        <w:trPr>
          <w:jc w:val="center"/>
        </w:trPr>
        <w:tc>
          <w:tcPr>
            <w:tcW w:w="22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FA6A2" w14:textId="77777777" w:rsidR="00BC1EA7" w:rsidRPr="00434DD5" w:rsidRDefault="00BC1EA7" w:rsidP="00E32C58">
            <w:pPr>
              <w:spacing w:line="480" w:lineRule="auto"/>
              <w:jc w:val="both"/>
              <w:rPr>
                <w:color w:val="00000A"/>
              </w:rPr>
            </w:pPr>
            <w:r w:rsidRPr="00434DD5">
              <w:rPr>
                <w:color w:val="00000A"/>
              </w:rPr>
              <w:t>Suggestive Evidence (Class III)</w:t>
            </w:r>
          </w:p>
        </w:tc>
        <w:tc>
          <w:tcPr>
            <w:tcW w:w="27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F84FE5" w14:textId="77777777" w:rsidR="00BC1EA7" w:rsidRPr="00434DD5" w:rsidRDefault="00BC1EA7" w:rsidP="00E32C58">
            <w:pPr>
              <w:numPr>
                <w:ilvl w:val="0"/>
                <w:numId w:val="6"/>
              </w:numPr>
              <w:spacing w:line="480" w:lineRule="auto"/>
              <w:contextualSpacing/>
              <w:jc w:val="both"/>
              <w:rPr>
                <w:rFonts w:eastAsia="Calibri"/>
                <w:color w:val="00000A"/>
              </w:rPr>
            </w:pPr>
            <w:r w:rsidRPr="00434DD5">
              <w:rPr>
                <w:rFonts w:eastAsia="Calibri"/>
                <w:color w:val="00000A"/>
              </w:rPr>
              <w:t>More than 1000 cases</w:t>
            </w:r>
          </w:p>
          <w:p w14:paraId="271DE321" w14:textId="77777777" w:rsidR="00BC1EA7" w:rsidRPr="00434DD5" w:rsidRDefault="00BC1EA7" w:rsidP="00E32C58">
            <w:pPr>
              <w:numPr>
                <w:ilvl w:val="0"/>
                <w:numId w:val="6"/>
              </w:numPr>
              <w:spacing w:line="480" w:lineRule="auto"/>
              <w:contextualSpacing/>
              <w:jc w:val="both"/>
              <w:rPr>
                <w:rFonts w:eastAsia="Calibri"/>
                <w:color w:val="00000A"/>
              </w:rPr>
            </w:pPr>
            <w:bookmarkStart w:id="4" w:name="_Hlk4154648"/>
            <w:r w:rsidRPr="00434DD5">
              <w:rPr>
                <w:rFonts w:eastAsia="Calibri"/>
                <w:color w:val="00000A"/>
              </w:rPr>
              <w:t>Significant summary associations (p&lt;1x10</w:t>
            </w:r>
            <w:r w:rsidRPr="00434DD5">
              <w:rPr>
                <w:rFonts w:eastAsia="Calibri"/>
                <w:color w:val="00000A"/>
                <w:vertAlign w:val="superscript"/>
              </w:rPr>
              <w:t>-3</w:t>
            </w:r>
            <w:r w:rsidRPr="00434DD5">
              <w:rPr>
                <w:rFonts w:eastAsia="Calibri"/>
                <w:color w:val="00000A"/>
              </w:rPr>
              <w:t>) per random-effects calculations</w:t>
            </w:r>
            <w:bookmarkEnd w:id="4"/>
          </w:p>
        </w:tc>
      </w:tr>
      <w:tr w:rsidR="00BC1EA7" w:rsidRPr="00434DD5" w14:paraId="5BC50052" w14:textId="77777777" w:rsidTr="00B17107">
        <w:trPr>
          <w:jc w:val="center"/>
        </w:trPr>
        <w:tc>
          <w:tcPr>
            <w:tcW w:w="22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FE9B9" w14:textId="77777777" w:rsidR="00BC1EA7" w:rsidRPr="00434DD5" w:rsidRDefault="00BC1EA7" w:rsidP="00E32C58">
            <w:pPr>
              <w:spacing w:line="480" w:lineRule="auto"/>
              <w:jc w:val="both"/>
              <w:rPr>
                <w:color w:val="00000A"/>
              </w:rPr>
            </w:pPr>
            <w:r w:rsidRPr="00434DD5">
              <w:rPr>
                <w:color w:val="00000A"/>
              </w:rPr>
              <w:t>Weak evidence (Class IV)</w:t>
            </w:r>
          </w:p>
        </w:tc>
        <w:tc>
          <w:tcPr>
            <w:tcW w:w="27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161F8C" w14:textId="77777777" w:rsidR="00BC1EA7" w:rsidRPr="00434DD5" w:rsidRDefault="00BC1EA7" w:rsidP="00E32C58">
            <w:pPr>
              <w:numPr>
                <w:ilvl w:val="0"/>
                <w:numId w:val="4"/>
              </w:numPr>
              <w:spacing w:line="480" w:lineRule="auto"/>
              <w:contextualSpacing/>
              <w:jc w:val="both"/>
              <w:rPr>
                <w:rFonts w:eastAsia="Calibri"/>
                <w:color w:val="00000A"/>
              </w:rPr>
            </w:pPr>
            <w:r w:rsidRPr="00434DD5">
              <w:rPr>
                <w:rFonts w:eastAsia="Calibri"/>
                <w:color w:val="00000A"/>
              </w:rPr>
              <w:t>All other associations with p≤0.05</w:t>
            </w:r>
          </w:p>
        </w:tc>
      </w:tr>
      <w:tr w:rsidR="00BC1EA7" w:rsidRPr="00434DD5" w14:paraId="0311CAD6" w14:textId="77777777" w:rsidTr="00B17107">
        <w:trPr>
          <w:jc w:val="center"/>
        </w:trPr>
        <w:tc>
          <w:tcPr>
            <w:tcW w:w="22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A280D" w14:textId="77777777" w:rsidR="00BC1EA7" w:rsidRPr="00434DD5" w:rsidRDefault="00BC1EA7" w:rsidP="00E32C58">
            <w:pPr>
              <w:spacing w:line="480" w:lineRule="auto"/>
              <w:jc w:val="both"/>
              <w:rPr>
                <w:color w:val="00000A"/>
              </w:rPr>
            </w:pPr>
            <w:r w:rsidRPr="00434DD5">
              <w:rPr>
                <w:color w:val="00000A"/>
              </w:rPr>
              <w:t>Non-significant associations (NS)</w:t>
            </w:r>
          </w:p>
        </w:tc>
        <w:tc>
          <w:tcPr>
            <w:tcW w:w="275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F4188" w14:textId="77777777" w:rsidR="00BC1EA7" w:rsidRPr="00434DD5" w:rsidRDefault="00BC1EA7" w:rsidP="00E32C58">
            <w:pPr>
              <w:numPr>
                <w:ilvl w:val="0"/>
                <w:numId w:val="5"/>
              </w:numPr>
              <w:spacing w:line="480" w:lineRule="auto"/>
              <w:contextualSpacing/>
              <w:jc w:val="both"/>
              <w:rPr>
                <w:rFonts w:eastAsia="Calibri"/>
                <w:color w:val="00000A"/>
              </w:rPr>
            </w:pPr>
            <w:r w:rsidRPr="00434DD5">
              <w:rPr>
                <w:rFonts w:eastAsia="Calibri"/>
                <w:color w:val="00000A"/>
              </w:rPr>
              <w:t>All associations with p &gt;0.05</w:t>
            </w:r>
          </w:p>
        </w:tc>
      </w:tr>
    </w:tbl>
    <w:p w14:paraId="5C9F31B5" w14:textId="77777777" w:rsidR="00BC1EA7" w:rsidRPr="00434DD5" w:rsidRDefault="00BC1EA7" w:rsidP="00E32C58">
      <w:pPr>
        <w:spacing w:line="480" w:lineRule="auto"/>
        <w:jc w:val="both"/>
        <w:rPr>
          <w:b/>
        </w:rPr>
      </w:pPr>
    </w:p>
    <w:p w14:paraId="6D988DCC" w14:textId="77777777" w:rsidR="003910CD" w:rsidRPr="00434DD5" w:rsidRDefault="002578CB" w:rsidP="00E32C58">
      <w:pPr>
        <w:spacing w:line="480" w:lineRule="auto"/>
        <w:ind w:left="-1134"/>
        <w:rPr>
          <w:b/>
          <w:bCs/>
          <w:sz w:val="28"/>
          <w:szCs w:val="28"/>
        </w:rPr>
        <w:sectPr w:rsidR="003910CD" w:rsidRPr="00434DD5" w:rsidSect="003B1DA7">
          <w:footerReference w:type="default" r:id="rId12"/>
          <w:pgSz w:w="11906" w:h="16838"/>
          <w:pgMar w:top="1417" w:right="1134" w:bottom="1134" w:left="1134" w:header="708" w:footer="708" w:gutter="0"/>
          <w:cols w:space="708"/>
          <w:titlePg/>
          <w:docGrid w:linePitch="360"/>
        </w:sectPr>
      </w:pPr>
      <w:r w:rsidRPr="00434DD5">
        <w:rPr>
          <w:b/>
          <w:bCs/>
          <w:sz w:val="28"/>
          <w:szCs w:val="28"/>
        </w:rPr>
        <w:t xml:space="preserve"> </w:t>
      </w:r>
    </w:p>
    <w:p w14:paraId="4FFAE989" w14:textId="343EA492" w:rsidR="002578CB" w:rsidRPr="00434DD5" w:rsidRDefault="002578CB" w:rsidP="00E32C58">
      <w:pPr>
        <w:spacing w:line="480" w:lineRule="auto"/>
        <w:rPr>
          <w:b/>
          <w:bCs/>
        </w:rPr>
      </w:pPr>
      <w:r w:rsidRPr="00434DD5">
        <w:rPr>
          <w:b/>
          <w:bCs/>
        </w:rPr>
        <w:lastRenderedPageBreak/>
        <w:t xml:space="preserve">Table </w:t>
      </w:r>
      <w:r w:rsidR="00BC1EA7" w:rsidRPr="00434DD5">
        <w:rPr>
          <w:b/>
          <w:bCs/>
        </w:rPr>
        <w:t>2</w:t>
      </w:r>
      <w:r w:rsidRPr="00434DD5">
        <w:rPr>
          <w:b/>
          <w:bCs/>
        </w:rPr>
        <w:t xml:space="preserve">. Characteristics of </w:t>
      </w:r>
      <w:r w:rsidR="006D62A6">
        <w:rPr>
          <w:b/>
          <w:bCs/>
        </w:rPr>
        <w:t>ten</w:t>
      </w:r>
      <w:r w:rsidRPr="00434DD5">
        <w:rPr>
          <w:b/>
          <w:bCs/>
        </w:rPr>
        <w:t xml:space="preserve"> eligible articles </w:t>
      </w:r>
    </w:p>
    <w:tbl>
      <w:tblPr>
        <w:tblStyle w:val="TableGridLight1"/>
        <w:tblW w:w="525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1585"/>
        <w:gridCol w:w="5497"/>
        <w:gridCol w:w="4291"/>
        <w:gridCol w:w="1423"/>
      </w:tblGrid>
      <w:tr w:rsidR="005C5238" w:rsidRPr="00434DD5" w14:paraId="0FF1A332" w14:textId="77777777" w:rsidTr="0097534F">
        <w:trPr>
          <w:trHeight w:val="20"/>
        </w:trPr>
        <w:tc>
          <w:tcPr>
            <w:tcW w:w="819" w:type="pct"/>
            <w:noWrap/>
            <w:vAlign w:val="center"/>
            <w:hideMark/>
          </w:tcPr>
          <w:p w14:paraId="67DE0D33" w14:textId="77777777" w:rsidR="002578CB" w:rsidRPr="00434DD5" w:rsidRDefault="002578CB" w:rsidP="00C743B7">
            <w:pPr>
              <w:spacing w:line="276" w:lineRule="auto"/>
              <w:jc w:val="center"/>
              <w:rPr>
                <w:b/>
                <w:bCs/>
                <w:color w:val="000000"/>
                <w:sz w:val="20"/>
                <w:szCs w:val="20"/>
                <w:lang w:eastAsia="sv-SE"/>
              </w:rPr>
            </w:pPr>
            <w:r w:rsidRPr="00434DD5">
              <w:rPr>
                <w:b/>
                <w:bCs/>
                <w:color w:val="000000"/>
                <w:sz w:val="20"/>
                <w:szCs w:val="20"/>
                <w:lang w:eastAsia="sv-SE"/>
              </w:rPr>
              <w:t>Author, year</w:t>
            </w:r>
          </w:p>
        </w:tc>
        <w:tc>
          <w:tcPr>
            <w:tcW w:w="518" w:type="pct"/>
            <w:noWrap/>
            <w:vAlign w:val="center"/>
            <w:hideMark/>
          </w:tcPr>
          <w:p w14:paraId="4CAD54F6" w14:textId="68E13658" w:rsidR="002578CB" w:rsidRPr="00434DD5" w:rsidRDefault="00816057" w:rsidP="00C743B7">
            <w:pPr>
              <w:spacing w:line="276" w:lineRule="auto"/>
              <w:jc w:val="center"/>
              <w:rPr>
                <w:b/>
                <w:bCs/>
                <w:color w:val="000000"/>
                <w:sz w:val="20"/>
                <w:szCs w:val="20"/>
                <w:lang w:eastAsia="sv-SE"/>
              </w:rPr>
            </w:pPr>
            <w:r w:rsidRPr="00434DD5">
              <w:rPr>
                <w:b/>
                <w:bCs/>
                <w:color w:val="000000"/>
                <w:sz w:val="20"/>
                <w:szCs w:val="20"/>
                <w:lang w:eastAsia="sv-SE"/>
              </w:rPr>
              <w:t>No of a</w:t>
            </w:r>
            <w:r w:rsidR="002578CB" w:rsidRPr="00434DD5">
              <w:rPr>
                <w:b/>
                <w:bCs/>
                <w:color w:val="000000"/>
                <w:sz w:val="20"/>
                <w:szCs w:val="20"/>
                <w:lang w:eastAsia="sv-SE"/>
              </w:rPr>
              <w:t>ssociations</w:t>
            </w:r>
          </w:p>
        </w:tc>
        <w:tc>
          <w:tcPr>
            <w:tcW w:w="1796" w:type="pct"/>
            <w:noWrap/>
            <w:vAlign w:val="center"/>
            <w:hideMark/>
          </w:tcPr>
          <w:p w14:paraId="30A14FBD" w14:textId="77777777" w:rsidR="002578CB" w:rsidRPr="00434DD5" w:rsidRDefault="002578CB" w:rsidP="00C743B7">
            <w:pPr>
              <w:spacing w:line="276" w:lineRule="auto"/>
              <w:jc w:val="center"/>
              <w:rPr>
                <w:b/>
                <w:bCs/>
                <w:color w:val="000000"/>
                <w:sz w:val="20"/>
                <w:szCs w:val="20"/>
                <w:lang w:eastAsia="sv-SE"/>
              </w:rPr>
            </w:pPr>
            <w:r w:rsidRPr="00434DD5">
              <w:rPr>
                <w:b/>
                <w:bCs/>
                <w:color w:val="000000"/>
                <w:sz w:val="20"/>
                <w:szCs w:val="20"/>
                <w:lang w:eastAsia="sv-SE"/>
              </w:rPr>
              <w:t>Potential environmental risk/protective factor</w:t>
            </w:r>
          </w:p>
        </w:tc>
        <w:tc>
          <w:tcPr>
            <w:tcW w:w="1402" w:type="pct"/>
            <w:noWrap/>
            <w:vAlign w:val="center"/>
            <w:hideMark/>
          </w:tcPr>
          <w:p w14:paraId="377CCE7E" w14:textId="77777777" w:rsidR="002578CB" w:rsidRPr="00434DD5" w:rsidRDefault="002578CB" w:rsidP="00C743B7">
            <w:pPr>
              <w:spacing w:line="276" w:lineRule="auto"/>
              <w:jc w:val="center"/>
              <w:rPr>
                <w:b/>
                <w:bCs/>
                <w:color w:val="000000"/>
                <w:sz w:val="20"/>
                <w:szCs w:val="20"/>
                <w:lang w:eastAsia="sv-SE"/>
              </w:rPr>
            </w:pPr>
            <w:r w:rsidRPr="00434DD5">
              <w:rPr>
                <w:b/>
                <w:bCs/>
                <w:color w:val="000000"/>
                <w:sz w:val="20"/>
                <w:szCs w:val="20"/>
                <w:lang w:eastAsia="sv-SE"/>
              </w:rPr>
              <w:t>Neurodevelopmental disorder /problem</w:t>
            </w:r>
          </w:p>
        </w:tc>
        <w:tc>
          <w:tcPr>
            <w:tcW w:w="465" w:type="pct"/>
            <w:noWrap/>
            <w:vAlign w:val="center"/>
            <w:hideMark/>
          </w:tcPr>
          <w:p w14:paraId="4A0A8087" w14:textId="4EFF6303" w:rsidR="002578CB" w:rsidRPr="00434DD5" w:rsidRDefault="002578CB" w:rsidP="00C743B7">
            <w:pPr>
              <w:spacing w:line="276" w:lineRule="auto"/>
              <w:jc w:val="center"/>
              <w:rPr>
                <w:b/>
                <w:bCs/>
                <w:color w:val="000000"/>
                <w:sz w:val="20"/>
                <w:szCs w:val="20"/>
                <w:lang w:eastAsia="sv-SE"/>
              </w:rPr>
            </w:pPr>
            <w:r w:rsidRPr="00434DD5">
              <w:rPr>
                <w:b/>
                <w:bCs/>
                <w:color w:val="000000"/>
                <w:sz w:val="20"/>
                <w:szCs w:val="20"/>
                <w:lang w:eastAsia="sv-SE"/>
              </w:rPr>
              <w:t>AMSTAR 2 quality</w:t>
            </w:r>
          </w:p>
        </w:tc>
      </w:tr>
      <w:tr w:rsidR="005C5238" w:rsidRPr="00434DD5" w14:paraId="40A67E77" w14:textId="77777777" w:rsidTr="0097534F">
        <w:trPr>
          <w:trHeight w:val="20"/>
        </w:trPr>
        <w:tc>
          <w:tcPr>
            <w:tcW w:w="819" w:type="pct"/>
            <w:vAlign w:val="center"/>
            <w:hideMark/>
          </w:tcPr>
          <w:p w14:paraId="768B7F02" w14:textId="1DF515FB"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Lee et al. 2018 </w:t>
            </w:r>
            <w:r w:rsidR="005B40EA"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{"citationItems":[{"id":"ITEM-1","itemData":{"DOI":"10.1016/j.envres.2018.08.023","ISSN":"10960953","abstract":"Background: Di-(2-ethylhexyl) phthalate (DEHP), the most widely used phthalate, has recently been associated with neurodevelopmental disturbances in children. However, the risk is yet to be quantified. Therefore, a systematic review and meta-analysis focusing on the association between exposure to DEHP and neurodevelopmental outcomes is necessary, with particular attention to study design (longitudinal vs. cross-sectional). Methods: We performed a comprehensive literature search for associations between exposure to DEHP and neurodevelopmental outcomes. Among 106 published studies found in public databases, eight longitudinal studies and two cross-sectional studies were included in the meta-analysis. Results: We observed a statistically significant association between the concentrations of DEHP metabolites and the neurodevelopment outcomes of children among cross-sectional results, and found significant association between DEHP exposure measured in prenatal period and the psychomotor development outcomes measured later in childhood. Conclusions: To our knowledge, this is the first meta-analysis of studies investigating the association between DEHP exposure and neurodevelopment in children. A need exists for more researches and a precautionary policy for potential health hazard of DEHP, the most commonly used phthalate, to promote healthier neurodevelopment in children.","author":[{"dropping-particle":"","family":"Lee","given":"Dong Wook","non-dropping-particle":"","parse-names":false,"suffix":""},{"dropping-particle":"","family":"Kim","given":"Min Seok","non-dropping-particle":"","parse-names":false,"suffix":""},{"dropping-particle":"","family":"Lim","given":"Youn Hee","non-dropping-particle":"","parse-names":false,"suffix":""},{"dropping-particle":"","family":"Lee","given":"Nami","non-dropping-particle":"","parse-names":false,"suffix":""},{"dropping-particle":"","family":"Hong","given":"Yun Chul","non-dropping-particle":"","parse-names":false,"suffix":""}],"container-title":"Environmental Research","id":"ITEM-1","issued":{"date-parts":[["2018","11","1"]]},"page":"558-566","publisher":"Academic Press Inc.","title":"Prenatal and postnatal exposure to di-(2-ethylhexyl) phthalate and neurodevelopmental outcomes: A systematic review and meta-analysis","type":"article-journal","volume":"167"},"uris":["http://www.mendeley.com/documents/?uuid=f9cd2668-9848-30c9-86f0-ce90e2fdaf5c"]}],"mendeley":{"formattedCitation":"&lt;sup&gt;33&lt;/sup&gt;","plainTextFormattedCitation":"33","previouslyFormattedCitation":"&lt;sup&gt;33&lt;/sup&gt;"},"properties":{"noteIndex":0},"schema":"https://github.com/citation-style-language/schema/raw/master/csl-citation.json"}</w:instrText>
            </w:r>
            <w:r w:rsidR="005B40EA" w:rsidRPr="00434DD5">
              <w:rPr>
                <w:color w:val="000000"/>
                <w:sz w:val="20"/>
                <w:szCs w:val="20"/>
                <w:lang w:eastAsia="sv-SE"/>
              </w:rPr>
              <w:fldChar w:fldCharType="separate"/>
            </w:r>
            <w:r w:rsidR="00987493" w:rsidRPr="00987493">
              <w:rPr>
                <w:noProof/>
                <w:color w:val="000000"/>
                <w:sz w:val="20"/>
                <w:szCs w:val="20"/>
                <w:vertAlign w:val="superscript"/>
                <w:lang w:eastAsia="sv-SE"/>
              </w:rPr>
              <w:t>33</w:t>
            </w:r>
            <w:r w:rsidR="005B40EA" w:rsidRPr="00434DD5">
              <w:rPr>
                <w:color w:val="000000"/>
                <w:sz w:val="20"/>
                <w:szCs w:val="20"/>
                <w:lang w:eastAsia="sv-SE"/>
              </w:rPr>
              <w:fldChar w:fldCharType="end"/>
            </w:r>
          </w:p>
        </w:tc>
        <w:tc>
          <w:tcPr>
            <w:tcW w:w="518" w:type="pct"/>
            <w:vAlign w:val="center"/>
            <w:hideMark/>
          </w:tcPr>
          <w:p w14:paraId="60947519"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1</w:t>
            </w:r>
          </w:p>
        </w:tc>
        <w:tc>
          <w:tcPr>
            <w:tcW w:w="1796" w:type="pct"/>
            <w:vAlign w:val="center"/>
            <w:hideMark/>
          </w:tcPr>
          <w:p w14:paraId="3A5D2636"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DEHP, di-(2-ethylhexyl) phthalate</w:t>
            </w:r>
          </w:p>
        </w:tc>
        <w:tc>
          <w:tcPr>
            <w:tcW w:w="1402" w:type="pct"/>
            <w:vAlign w:val="center"/>
            <w:hideMark/>
          </w:tcPr>
          <w:p w14:paraId="228FAF33"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Cognitive development</w:t>
            </w:r>
          </w:p>
        </w:tc>
        <w:tc>
          <w:tcPr>
            <w:tcW w:w="465" w:type="pct"/>
            <w:noWrap/>
            <w:vAlign w:val="center"/>
            <w:hideMark/>
          </w:tcPr>
          <w:p w14:paraId="7D40F93C"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Low</w:t>
            </w:r>
          </w:p>
        </w:tc>
      </w:tr>
      <w:tr w:rsidR="005C5238" w:rsidRPr="00434DD5" w14:paraId="421169DD" w14:textId="77777777" w:rsidTr="0097534F">
        <w:trPr>
          <w:trHeight w:val="20"/>
        </w:trPr>
        <w:tc>
          <w:tcPr>
            <w:tcW w:w="819" w:type="pct"/>
            <w:vAlign w:val="center"/>
            <w:hideMark/>
          </w:tcPr>
          <w:p w14:paraId="472D78F7" w14:textId="7149A429" w:rsidR="002578CB" w:rsidRPr="00434DD5" w:rsidRDefault="002578CB" w:rsidP="00C743B7">
            <w:pPr>
              <w:spacing w:line="276" w:lineRule="auto"/>
              <w:jc w:val="center"/>
              <w:rPr>
                <w:color w:val="000000"/>
                <w:sz w:val="20"/>
                <w:szCs w:val="20"/>
                <w:lang w:eastAsia="sv-SE"/>
              </w:rPr>
            </w:pPr>
            <w:proofErr w:type="spellStart"/>
            <w:r w:rsidRPr="00434DD5">
              <w:rPr>
                <w:color w:val="000000"/>
                <w:sz w:val="20"/>
                <w:szCs w:val="20"/>
                <w:lang w:eastAsia="sv-SE"/>
              </w:rPr>
              <w:t>Poels</w:t>
            </w:r>
            <w:proofErr w:type="spellEnd"/>
            <w:r w:rsidRPr="00434DD5">
              <w:rPr>
                <w:color w:val="000000"/>
                <w:sz w:val="20"/>
                <w:szCs w:val="20"/>
                <w:lang w:eastAsia="sv-SE"/>
              </w:rPr>
              <w:t xml:space="preserve"> et al. 2018  </w:t>
            </w:r>
            <w:r w:rsidR="009A3C58"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{"citationItems":[{"id":"ITEM-1","itemData":{"DOI":"10.1007/s00787-018-1177-1","ISSN":"1435165X","PMID":"29948232","abstract":"Lithium and antipsychotics are often prescribed to treat bipolar disorder or psychotic disorders in women of childbearing age. Little is known about the consequences of these medications during pregnancy for the developing child. The objective of this article is to systematically review findings from preclinical and clinical studies that have examined the neurodevelopmental consequences of intrauterine exposure to lithium and antipsychotics. A systematic search was performed in Embase, Medline, Web of Science, PsychINFO, Cochrane, and Google Scholar. Clinical and experimental studies were selected if they investigated neurodevelopment of offspring exposed to lithium or antipsychotics during gestation. Quality of clinical and preclinical studies was assessed by the Newcastle–Ottawa Scale and the SYRCLE’s risk of Bias tool, respectively. In total, 73 studies were selected for qualitative synthesis and three studies were selected for quantitative synthesis. Of preclinical studies, 93% found one or more adverse effects of prenatal exposure to antipsychotics or lithium on neurodevelopment or behaviour. Only three clinical cohort studies have investigated the consequences of lithium exposure, all of which reported normal development. In 66% of clinical studies regarding antipsychotic exposure, a transient delay in neurodevelopment was observed. The relative risk for neuromotor deficits after in utero exposure to antipsychotics was estimated to be 1.63 (95% CI 1.22–2.19; I2 = 0%). Preclinical studies suggest long-term adverse neurodevelopmental consequences of intrauterine exposure to either lithium or antipsychotics. However, there is a lack of high-quality clinical studies. Interpretation is difficult, since most studies have compared exposed children with their peers from the unaffected population, which did not allow correction for potential influences regarding genetic predisposition or parental psychiatric illness.","author":[{"dropping-particle":"","family":"Poels","given":"Eline M.P.","non-dropping-particle":"","parse-names":false,"suffix":""},{"dropping-particle":"","family":"Schrijver","given":"Lisanne","non-dropping-particle":"","parse-names":false,"suffix":""},{"dropping-particle":"","family":"Kamperman","given":"Astrid M.","non-dropping-particle":"","parse-names":false,"suffix":""},{"dropping-particle":"","family":"Hillegers","given":"Manon H.J.","non-dropping-particle":"","parse-names":false,"suffix":""},{"dropping-particle":"","family":"Hoogendijk","given":"Witte J.G.","non-dropping-particle":"","parse-names":false,"suffix":""},{"dropping-particle":"","family":"Kushner","given":"Steven A.","non-dropping-particle":"","parse-names":false,"suffix":""},{"dropping-particle":"","family":"Roza","given":"Sabine J.","non-dropping-particle":"","parse-names":false,"suffix":""}],"container-title":"European Child and Adolescent Psychiatry","id":"ITEM-1","issue":"9","issued":{"date-parts":[["2018","9","1"]]},"page":"1209-1230","publisher":"Dr. Dietrich Steinkopff Verlag GmbH and Co. KG","title":"Long-term neurodevelopmental consequences of intrauterine exposure to lithium and antipsychotics: a systematic review and meta-analysis","type":"article","volume":"27"},"uris":["http://www.mendeley.com/documents/?uuid=f9b78d6e-23d1-3f16-8408-34749d717a97"]}],"mendeley":{"formattedCitation":"&lt;sup&gt;34&lt;/sup&gt;","plainTextFormattedCitation":"34","previouslyFormattedCitation":"&lt;sup&gt;34&lt;/sup&gt;"},"properties":{"noteIndex":0},"schema":"https://github.com/citation-style-language/schema/raw/master/csl-citation.json"}</w:instrText>
            </w:r>
            <w:r w:rsidR="009A3C58" w:rsidRPr="00434DD5">
              <w:rPr>
                <w:color w:val="000000"/>
                <w:sz w:val="20"/>
                <w:szCs w:val="20"/>
                <w:lang w:eastAsia="sv-SE"/>
              </w:rPr>
              <w:fldChar w:fldCharType="separate"/>
            </w:r>
            <w:r w:rsidR="00987493" w:rsidRPr="00987493">
              <w:rPr>
                <w:noProof/>
                <w:color w:val="000000"/>
                <w:sz w:val="20"/>
                <w:szCs w:val="20"/>
                <w:vertAlign w:val="superscript"/>
                <w:lang w:eastAsia="sv-SE"/>
              </w:rPr>
              <w:t>34</w:t>
            </w:r>
            <w:r w:rsidR="009A3C58" w:rsidRPr="00434DD5">
              <w:rPr>
                <w:color w:val="000000"/>
                <w:sz w:val="20"/>
                <w:szCs w:val="20"/>
                <w:lang w:eastAsia="sv-SE"/>
              </w:rPr>
              <w:fldChar w:fldCharType="end"/>
            </w:r>
          </w:p>
        </w:tc>
        <w:tc>
          <w:tcPr>
            <w:tcW w:w="518" w:type="pct"/>
            <w:vAlign w:val="center"/>
            <w:hideMark/>
          </w:tcPr>
          <w:p w14:paraId="36866B01"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2</w:t>
            </w:r>
          </w:p>
        </w:tc>
        <w:tc>
          <w:tcPr>
            <w:tcW w:w="1796" w:type="pct"/>
            <w:vAlign w:val="center"/>
            <w:hideMark/>
          </w:tcPr>
          <w:p w14:paraId="5DC3E5F2" w14:textId="28CCB79A"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Maternal exposure to lithium and antipsychotics for all follow up asse</w:t>
            </w:r>
            <w:r w:rsidR="00D31A21">
              <w:rPr>
                <w:color w:val="000000"/>
                <w:sz w:val="20"/>
                <w:szCs w:val="20"/>
                <w:lang w:eastAsia="sv-SE"/>
              </w:rPr>
              <w:t>ss</w:t>
            </w:r>
            <w:r w:rsidRPr="00434DD5">
              <w:rPr>
                <w:color w:val="000000"/>
                <w:sz w:val="20"/>
                <w:szCs w:val="20"/>
                <w:lang w:eastAsia="sv-SE"/>
              </w:rPr>
              <w:t>m</w:t>
            </w:r>
            <w:r w:rsidR="00D31A21">
              <w:rPr>
                <w:color w:val="000000"/>
                <w:sz w:val="20"/>
                <w:szCs w:val="20"/>
                <w:lang w:eastAsia="sv-SE"/>
              </w:rPr>
              <w:t>en</w:t>
            </w:r>
            <w:r w:rsidRPr="00434DD5">
              <w:rPr>
                <w:color w:val="000000"/>
                <w:sz w:val="20"/>
                <w:szCs w:val="20"/>
                <w:lang w:eastAsia="sv-SE"/>
              </w:rPr>
              <w:t>ts;</w:t>
            </w:r>
            <w:r w:rsidR="003910CD" w:rsidRPr="00434DD5">
              <w:rPr>
                <w:color w:val="000000"/>
                <w:sz w:val="20"/>
                <w:szCs w:val="20"/>
                <w:lang w:eastAsia="sv-SE"/>
              </w:rPr>
              <w:t xml:space="preserve"> </w:t>
            </w:r>
            <w:r w:rsidRPr="00434DD5">
              <w:rPr>
                <w:color w:val="000000"/>
                <w:sz w:val="20"/>
                <w:szCs w:val="20"/>
                <w:lang w:eastAsia="sv-SE"/>
              </w:rPr>
              <w:t>Exposure to lithium and antipsychotics for 6 months assessments</w:t>
            </w:r>
          </w:p>
        </w:tc>
        <w:tc>
          <w:tcPr>
            <w:tcW w:w="1402" w:type="pct"/>
            <w:vAlign w:val="center"/>
            <w:hideMark/>
          </w:tcPr>
          <w:p w14:paraId="3F5953EC" w14:textId="5847B6AF"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Neuromotor deficits</w:t>
            </w:r>
          </w:p>
        </w:tc>
        <w:tc>
          <w:tcPr>
            <w:tcW w:w="465" w:type="pct"/>
            <w:noWrap/>
            <w:vAlign w:val="center"/>
            <w:hideMark/>
          </w:tcPr>
          <w:p w14:paraId="60F56ADC"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Low</w:t>
            </w:r>
          </w:p>
        </w:tc>
      </w:tr>
      <w:tr w:rsidR="005C5238" w:rsidRPr="00434DD5" w14:paraId="70CB13DA" w14:textId="77777777" w:rsidTr="0097534F">
        <w:trPr>
          <w:trHeight w:val="20"/>
        </w:trPr>
        <w:tc>
          <w:tcPr>
            <w:tcW w:w="819" w:type="pct"/>
            <w:vAlign w:val="center"/>
            <w:hideMark/>
          </w:tcPr>
          <w:p w14:paraId="31172B5D" w14:textId="28A19581"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Radke et al. 2020 </w:t>
            </w:r>
            <w:r w:rsidR="009A3C58"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{"citationItems":[{"id":"ITEM-1","itemData":{"DOI":"10.1016/j.envint.2019.105408","ISSN":"18736750","PMID":"32045779","abstract":"Objective: We performed a systematic review of the epidemiology literature to identify the neurodevelopmental effects associated with phthalate exposure. Data sources and study eligibility criteria: Six phthalates were included in the review: di(2-ethylhexyl) phthalate (DEHP), diisononyl phthalate (DINP), dibutyl phthalate (DBP), diisobutyl phthalate (DIBP), butyl benzyl phthalate (BBP), and diethyl phthalate (DEP). The initial literature search (of PubMed, Web of Science, and Toxline) included all studies of neurodevelopmental effects in humans, and outcomes were selected for full systematic review based on data availability. Study evaluation and synthesis methods: Studies of neurodevelopmental effects were evaluated using criteria defined a priori for risk of bias and sensitivity by two reviewers using a domain-based approach. Evidence was synthesized by outcome and phthalate and strength of evidence was summarized using a structured framework. For studies of cognition and motor effects in children ≤4 years old, a random effects meta-analysis was performed. Results: The primary outcomes reviewed here are (number of studies in parentheses): cognition (14), motor effects (9), behavior, including attention deficit hyperactivity disorder (20), infant behavior (3), and social behavior, including autism spectrum disorder (7). For each phthalate/outcome combination, there was slight or indeterminate evidence of an association, with the exception of motor effects for BBP, which had moderate evidence. Conclusions and implications of key findings: Overall, there is not a clear pattern of association between prenatal phthalate exposures and neurodevelopment. There are several possible reasons for the observed null associations related to exposure misclassification, periods of heightened susceptibility, sex-specific effects, and the effects of phthalate mixtures. Until these limitations are adequately addressed in the epidemiology literature, these findings should not be interpreted as evidence that there are no neurodevelopmental effects of phthalate exposure. The views expressed are those of the authors and do not necessarily represent the views or policies of the U.S. EPA.","author":[{"dropping-particle":"","family":"Radke","given":"Elizabeth G.","non-dropping-particle":"","parse-names":false,"suffix":""},{"dropping-particle":"","family":"Braun","given":"Joseph M.","non-dropping-particle":"","parse-names":false,"suffix":""},{"dropping-particle":"","family":"Nachman","given":"Rebecca M.","non-dropping-particle":"","parse-names":false,"suffix":""},{"dropping-particle":"","family":"Cooper","given":"Glinda S.","non-dropping-particle":"","parse-names":false,"suffix":""}],"container-title":"Environment International","id":"ITEM-1","issued":{"date-parts":[["2020","4","1"]]},"page":"105408","publisher":"Elsevier Ltd","title":"Phthalate exposure and neurodevelopment: A systematic review and meta-analysis of human epidemiological evidence","type":"article","volume":"137"},"uris":["http://www.mendeley.com/documents/?uuid=ef091369-cc52-3c02-8049-d26aae1588f5"]}],"mendeley":{"formattedCitation":"&lt;sup&gt;35&lt;/sup&gt;","plainTextFormattedCitation":"35","previouslyFormattedCitation":"&lt;sup&gt;35&lt;/sup&gt;"},"properties":{"noteIndex":0},"schema":"https://github.com/citation-style-language/schema/raw/master/csl-citation.json"}</w:instrText>
            </w:r>
            <w:r w:rsidR="009A3C58" w:rsidRPr="00434DD5">
              <w:rPr>
                <w:color w:val="000000"/>
                <w:sz w:val="20"/>
                <w:szCs w:val="20"/>
                <w:lang w:eastAsia="sv-SE"/>
              </w:rPr>
              <w:fldChar w:fldCharType="separate"/>
            </w:r>
            <w:r w:rsidR="00987493" w:rsidRPr="00987493">
              <w:rPr>
                <w:noProof/>
                <w:color w:val="000000"/>
                <w:sz w:val="20"/>
                <w:szCs w:val="20"/>
                <w:vertAlign w:val="superscript"/>
                <w:lang w:eastAsia="sv-SE"/>
              </w:rPr>
              <w:t>35</w:t>
            </w:r>
            <w:r w:rsidR="009A3C58" w:rsidRPr="00434DD5">
              <w:rPr>
                <w:color w:val="000000"/>
                <w:sz w:val="20"/>
                <w:szCs w:val="20"/>
                <w:lang w:eastAsia="sv-SE"/>
              </w:rPr>
              <w:fldChar w:fldCharType="end"/>
            </w:r>
          </w:p>
        </w:tc>
        <w:tc>
          <w:tcPr>
            <w:tcW w:w="518" w:type="pct"/>
            <w:vAlign w:val="center"/>
            <w:hideMark/>
          </w:tcPr>
          <w:p w14:paraId="60E74DB9"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4</w:t>
            </w:r>
          </w:p>
        </w:tc>
        <w:tc>
          <w:tcPr>
            <w:tcW w:w="1796" w:type="pct"/>
            <w:vAlign w:val="center"/>
            <w:hideMark/>
          </w:tcPr>
          <w:p w14:paraId="249DA23A" w14:textId="25E8E3FB"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Butyl benzyl phthalate (BBP);Dibutyl phthalate (DBP);Diethyl phthalate (DEP);</w:t>
            </w:r>
            <w:r w:rsidR="007F4091" w:rsidRPr="00434DD5">
              <w:rPr>
                <w:color w:val="000000"/>
                <w:sz w:val="20"/>
                <w:szCs w:val="20"/>
                <w:lang w:eastAsia="sv-SE"/>
              </w:rPr>
              <w:t xml:space="preserve"> </w:t>
            </w:r>
            <w:proofErr w:type="spellStart"/>
            <w:r w:rsidRPr="00434DD5">
              <w:rPr>
                <w:color w:val="000000"/>
                <w:sz w:val="20"/>
                <w:szCs w:val="20"/>
                <w:lang w:eastAsia="sv-SE"/>
              </w:rPr>
              <w:t>Disobutyl</w:t>
            </w:r>
            <w:proofErr w:type="spellEnd"/>
            <w:r w:rsidRPr="00434DD5">
              <w:rPr>
                <w:color w:val="000000"/>
                <w:sz w:val="20"/>
                <w:szCs w:val="20"/>
                <w:lang w:eastAsia="sv-SE"/>
              </w:rPr>
              <w:t xml:space="preserve"> phthalate (DIBP)</w:t>
            </w:r>
          </w:p>
        </w:tc>
        <w:tc>
          <w:tcPr>
            <w:tcW w:w="1402" w:type="pct"/>
            <w:vAlign w:val="center"/>
            <w:hideMark/>
          </w:tcPr>
          <w:p w14:paraId="4E6553C0"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Mental Development</w:t>
            </w:r>
          </w:p>
        </w:tc>
        <w:tc>
          <w:tcPr>
            <w:tcW w:w="465" w:type="pct"/>
            <w:noWrap/>
            <w:vAlign w:val="center"/>
            <w:hideMark/>
          </w:tcPr>
          <w:p w14:paraId="204ACDEF"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Low</w:t>
            </w:r>
          </w:p>
        </w:tc>
      </w:tr>
      <w:tr w:rsidR="005C5238" w:rsidRPr="00434DD5" w14:paraId="507C1AA0" w14:textId="77777777" w:rsidTr="0097534F">
        <w:trPr>
          <w:trHeight w:val="20"/>
        </w:trPr>
        <w:tc>
          <w:tcPr>
            <w:tcW w:w="819" w:type="pct"/>
            <w:vAlign w:val="center"/>
            <w:hideMark/>
          </w:tcPr>
          <w:p w14:paraId="39C57DB8" w14:textId="45D832D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Rochelle et al. 2006 </w:t>
            </w:r>
            <w:r w:rsidR="009A3C58"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{"citationItems":[{"id":"ITEM-1","itemData":{"DOI":"10.1111/j.1469-7610.2006.01641.x","ISSN":"0021-9630","abstract":"Background: Developmental dyslexia is typically defined by deficits in phonological skills, but it is also associated with anomalous performance on measures of balance. Although balance assessments are included in several screening batteries for dyslexia, the association between impairments in literacy and deficits in postural stability could be due to the high co-occurrence of dyslexia with other developmental disorders in which impairments of motor behaviour are also prevalent. Methods: We identified 17 published studies that compared balance function between dyslexia and control samples and obtained effect-sizes for each. Contrast and association analyses were used to quantify the influence of hypothesised moderator variables on differences in effects across studies. Results: The mean effect-size of the balance deficit indyslexia was .64 (95% CI = .44-.78) with heterogeneous findings across the population of studies. Probable co-occurrence of other developmental disorders and variability in intelligence scores in the dyslexia samples were the strongest moderator variables of effect-size. Conclusions: Balance deficits are associated with dyslexia, but these effects are apparently more strongly related to third variables other than to reading ability. Deficits of balance may indicate increased risk of developmental disorder, but are unlikely to be uniquely associated with dyslexia. © 2006 The Authors Journal compilation © 2006 Association for Child and Adolescent Mental Health.","author":[{"dropping-particle":"","family":"Rochelle","given":"Kim S.H.","non-dropping-particle":"","parse-names":false,"suffix":""},{"dropping-particle":"","family":"Talcott","given":"Joel B.","non-dropping-particle":"","parse-names":false,"suffix":""}],"container-title":"Journal of Child Psychology and Psychiatry","id":"ITEM-1","issue":"11","issued":{"date-parts":[["2006","11","1"]]},"page":"1159-1166","publisher":"John Wiley &amp; Sons, Ltd","title":"Impaired balance in developmental dyslexia? A meta-analysis of the contending evidence","type":"article-journal","volume":"47"},"uris":["http://www.mendeley.com/documents/?uuid=7067f89a-4270-3890-9085-771227585d35"]}],"mendeley":{"formattedCitation":"&lt;sup&gt;36&lt;/sup&gt;","plainTextFormattedCitation":"36","previouslyFormattedCitation":"&lt;sup&gt;36&lt;/sup&gt;"},"properties":{"noteIndex":0},"schema":"https://github.com/citation-style-language/schema/raw/master/csl-citation.json"}</w:instrText>
            </w:r>
            <w:r w:rsidR="009A3C58" w:rsidRPr="00434DD5">
              <w:rPr>
                <w:color w:val="000000"/>
                <w:sz w:val="20"/>
                <w:szCs w:val="20"/>
                <w:lang w:eastAsia="sv-SE"/>
              </w:rPr>
              <w:fldChar w:fldCharType="separate"/>
            </w:r>
            <w:r w:rsidR="00987493" w:rsidRPr="00987493">
              <w:rPr>
                <w:noProof/>
                <w:color w:val="000000"/>
                <w:sz w:val="20"/>
                <w:szCs w:val="20"/>
                <w:vertAlign w:val="superscript"/>
                <w:lang w:eastAsia="sv-SE"/>
              </w:rPr>
              <w:t>36</w:t>
            </w:r>
            <w:r w:rsidR="009A3C58" w:rsidRPr="00434DD5">
              <w:rPr>
                <w:color w:val="000000"/>
                <w:sz w:val="20"/>
                <w:szCs w:val="20"/>
                <w:lang w:eastAsia="sv-SE"/>
              </w:rPr>
              <w:fldChar w:fldCharType="end"/>
            </w:r>
          </w:p>
        </w:tc>
        <w:tc>
          <w:tcPr>
            <w:tcW w:w="518" w:type="pct"/>
            <w:vAlign w:val="center"/>
            <w:hideMark/>
          </w:tcPr>
          <w:p w14:paraId="6874C87E"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1</w:t>
            </w:r>
          </w:p>
        </w:tc>
        <w:tc>
          <w:tcPr>
            <w:tcW w:w="1796" w:type="pct"/>
            <w:vAlign w:val="center"/>
            <w:hideMark/>
          </w:tcPr>
          <w:p w14:paraId="633C8301"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Postural stability scores in dyslexic</w:t>
            </w:r>
          </w:p>
        </w:tc>
        <w:tc>
          <w:tcPr>
            <w:tcW w:w="1402" w:type="pct"/>
            <w:vAlign w:val="center"/>
            <w:hideMark/>
          </w:tcPr>
          <w:p w14:paraId="237AB986"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Dyslexia</w:t>
            </w:r>
          </w:p>
        </w:tc>
        <w:tc>
          <w:tcPr>
            <w:tcW w:w="465" w:type="pct"/>
            <w:noWrap/>
            <w:vAlign w:val="center"/>
            <w:hideMark/>
          </w:tcPr>
          <w:p w14:paraId="362BFC55"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Critically Low</w:t>
            </w:r>
          </w:p>
        </w:tc>
      </w:tr>
      <w:tr w:rsidR="005C5238" w:rsidRPr="00434DD5" w14:paraId="20FEDBAF" w14:textId="77777777" w:rsidTr="0097534F">
        <w:trPr>
          <w:trHeight w:val="20"/>
        </w:trPr>
        <w:tc>
          <w:tcPr>
            <w:tcW w:w="819" w:type="pct"/>
            <w:vAlign w:val="center"/>
            <w:hideMark/>
          </w:tcPr>
          <w:p w14:paraId="44164C7C" w14:textId="03ACAE6F" w:rsidR="002578CB" w:rsidRPr="00434DD5" w:rsidRDefault="002578CB" w:rsidP="00C743B7">
            <w:pPr>
              <w:spacing w:line="276" w:lineRule="auto"/>
              <w:jc w:val="center"/>
              <w:rPr>
                <w:color w:val="000000"/>
                <w:sz w:val="20"/>
                <w:szCs w:val="20"/>
                <w:lang w:eastAsia="sv-SE"/>
              </w:rPr>
            </w:pPr>
            <w:proofErr w:type="spellStart"/>
            <w:r w:rsidRPr="00434DD5">
              <w:rPr>
                <w:color w:val="000000"/>
                <w:sz w:val="20"/>
                <w:szCs w:val="20"/>
                <w:lang w:eastAsia="sv-SE"/>
              </w:rPr>
              <w:t>Ruisch</w:t>
            </w:r>
            <w:proofErr w:type="spellEnd"/>
            <w:r w:rsidRPr="00434DD5">
              <w:rPr>
                <w:color w:val="000000"/>
                <w:sz w:val="20"/>
                <w:szCs w:val="20"/>
                <w:lang w:eastAsia="sv-SE"/>
              </w:rPr>
              <w:t xml:space="preserve"> et al. 2018 </w:t>
            </w:r>
            <w:r w:rsidR="00357F94"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{"citationItems":[{"id":"ITEM-1","itemData":{"DOI":"10.1016/j.neubiorev.2017.08.014","ISSN":"18737528","PMID":"28847489","abstract":"We conducted meta-analyses of relationships between highly prevalent substance use during pregnancy and offspring conduct disorder problems. In total 36 studies were included. Odds ratios (ORs) were 2.06 (1.67–2.54, 25 studies) for maternal smoking, 2.11 (1.42–3.15, 9 studies) for alcohol use, and 1.29 (0.93–1.81, 3 studies) for cannabis use, while a single study of caffeine use reported no effects. Our meta-analyses support an association between smoking and alcohol use during pregnancy, and offspring conduct problems, yet do not resolve causality issues given potential confounding by genetic factors, gene-environment interactions, and comorbidity such as with attention deficit hyperactivity disorders. Future studies should use genetically sensitive designs to investigate the role of pregnancy substance use in offspring conduct problems and may consider more broadly defined behavioral problems.","author":[{"dropping-particle":"","family":"Ruisch","given":"I. Hyun","non-dropping-particle":"","parse-names":false,"suffix":""},{"dropping-particle":"","family":"Dietrich","given":"Andrea","non-dropping-particle":"","parse-names":false,"suffix":""},{"dropping-particle":"","family":"Glennon","given":"Jeffrey C.","non-dropping-particle":"","parse-names":false,"suffix":""},{"dropping-particle":"","family":"Buitelaar","given":"Jan K.","non-dropping-particle":"","parse-names":false,"suffix":""},{"dropping-particle":"","family":"Hoekstra","given":"Pieter J.","non-dropping-particle":"","parse-names":false,"suffix":""}],"container-title":"Neuroscience and Biobehavioral Reviews","id":"ITEM-1","issued":{"date-parts":[["2018","1","1"]]},"page":"325-336","publisher":"Elsevier Ltd","title":"Maternal substance use during pregnancy and offspring conduct problems: A meta-analysis","type":"article","volume":"84"},"uris":["http://www.mendeley.com/documents/?uuid=5c5cafa5-9a1e-3b89-87c6-2bc1b28e3afb"]}],"mendeley":{"formattedCitation":"&lt;sup&gt;37&lt;/sup&gt;","plainTextFormattedCitation":"37","previouslyFormattedCitation":"&lt;sup&gt;37&lt;/sup&gt;"},"properties":{"noteIndex":0},"schema":"https://github.com/citation-style-language/schema/raw/master/csl-citation.json"}</w:instrText>
            </w:r>
            <w:r w:rsidR="00357F94" w:rsidRPr="00434DD5">
              <w:rPr>
                <w:color w:val="000000"/>
                <w:sz w:val="20"/>
                <w:szCs w:val="20"/>
                <w:lang w:eastAsia="sv-SE"/>
              </w:rPr>
              <w:fldChar w:fldCharType="separate"/>
            </w:r>
            <w:r w:rsidR="00987493" w:rsidRPr="00987493">
              <w:rPr>
                <w:noProof/>
                <w:color w:val="000000"/>
                <w:sz w:val="20"/>
                <w:szCs w:val="20"/>
                <w:vertAlign w:val="superscript"/>
                <w:lang w:eastAsia="sv-SE"/>
              </w:rPr>
              <w:t>37</w:t>
            </w:r>
            <w:r w:rsidR="00357F94" w:rsidRPr="00434DD5">
              <w:rPr>
                <w:color w:val="000000"/>
                <w:sz w:val="20"/>
                <w:szCs w:val="20"/>
                <w:lang w:eastAsia="sv-SE"/>
              </w:rPr>
              <w:fldChar w:fldCharType="end"/>
            </w:r>
          </w:p>
        </w:tc>
        <w:tc>
          <w:tcPr>
            <w:tcW w:w="518" w:type="pct"/>
            <w:vAlign w:val="center"/>
            <w:hideMark/>
          </w:tcPr>
          <w:p w14:paraId="2680FB27"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5</w:t>
            </w:r>
          </w:p>
        </w:tc>
        <w:tc>
          <w:tcPr>
            <w:tcW w:w="1796" w:type="pct"/>
            <w:vAlign w:val="center"/>
            <w:hideMark/>
          </w:tcPr>
          <w:p w14:paraId="3D2FD34C" w14:textId="77EE64FE"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Maternal smoking exposure;</w:t>
            </w:r>
            <w:r w:rsidR="003910CD" w:rsidRPr="00434DD5">
              <w:rPr>
                <w:color w:val="000000"/>
                <w:sz w:val="20"/>
                <w:szCs w:val="20"/>
                <w:lang w:eastAsia="sv-SE"/>
              </w:rPr>
              <w:t xml:space="preserve"> </w:t>
            </w:r>
            <w:r w:rsidRPr="00434DD5">
              <w:rPr>
                <w:color w:val="000000"/>
                <w:sz w:val="20"/>
                <w:szCs w:val="20"/>
                <w:lang w:eastAsia="sv-SE"/>
              </w:rPr>
              <w:t>Maternal smoking light dose exposure;</w:t>
            </w:r>
            <w:r w:rsidR="003910CD" w:rsidRPr="00434DD5">
              <w:rPr>
                <w:color w:val="000000"/>
                <w:sz w:val="20"/>
                <w:szCs w:val="20"/>
                <w:lang w:eastAsia="sv-SE"/>
              </w:rPr>
              <w:t xml:space="preserve"> </w:t>
            </w:r>
            <w:r w:rsidRPr="00434DD5">
              <w:rPr>
                <w:color w:val="000000"/>
                <w:sz w:val="20"/>
                <w:szCs w:val="20"/>
                <w:lang w:eastAsia="sv-SE"/>
              </w:rPr>
              <w:t>Maternal smoking exposure heavy dose;</w:t>
            </w:r>
            <w:r w:rsidR="003910CD" w:rsidRPr="00434DD5">
              <w:rPr>
                <w:color w:val="000000"/>
                <w:sz w:val="20"/>
                <w:szCs w:val="20"/>
                <w:lang w:eastAsia="sv-SE"/>
              </w:rPr>
              <w:t xml:space="preserve"> </w:t>
            </w:r>
            <w:r w:rsidRPr="00434DD5">
              <w:rPr>
                <w:color w:val="000000"/>
                <w:sz w:val="20"/>
                <w:szCs w:val="20"/>
                <w:lang w:eastAsia="sv-SE"/>
              </w:rPr>
              <w:t>Maternal alcohol use exposure;</w:t>
            </w:r>
            <w:r w:rsidR="003910CD" w:rsidRPr="00434DD5">
              <w:rPr>
                <w:color w:val="000000"/>
                <w:sz w:val="20"/>
                <w:szCs w:val="20"/>
                <w:lang w:eastAsia="sv-SE"/>
              </w:rPr>
              <w:t xml:space="preserve"> </w:t>
            </w:r>
            <w:r w:rsidRPr="00434DD5">
              <w:rPr>
                <w:color w:val="000000"/>
                <w:sz w:val="20"/>
                <w:szCs w:val="20"/>
                <w:lang w:eastAsia="sv-SE"/>
              </w:rPr>
              <w:t>Maternal cannabis use</w:t>
            </w:r>
          </w:p>
        </w:tc>
        <w:tc>
          <w:tcPr>
            <w:tcW w:w="1402" w:type="pct"/>
            <w:vAlign w:val="center"/>
            <w:hideMark/>
          </w:tcPr>
          <w:p w14:paraId="6EC9D310"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Conduct problems</w:t>
            </w:r>
          </w:p>
        </w:tc>
        <w:tc>
          <w:tcPr>
            <w:tcW w:w="465" w:type="pct"/>
            <w:noWrap/>
            <w:vAlign w:val="center"/>
            <w:hideMark/>
          </w:tcPr>
          <w:p w14:paraId="4FB2FF74" w14:textId="0F571E7A"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Critical</w:t>
            </w:r>
            <w:r w:rsidR="0053154F" w:rsidRPr="00434DD5">
              <w:rPr>
                <w:color w:val="000000"/>
                <w:sz w:val="20"/>
                <w:szCs w:val="20"/>
                <w:lang w:eastAsia="sv-SE"/>
              </w:rPr>
              <w:t>ly</w:t>
            </w:r>
            <w:r w:rsidRPr="00434DD5">
              <w:rPr>
                <w:color w:val="000000"/>
                <w:sz w:val="20"/>
                <w:szCs w:val="20"/>
                <w:lang w:eastAsia="sv-SE"/>
              </w:rPr>
              <w:t xml:space="preserve"> Low</w:t>
            </w:r>
          </w:p>
        </w:tc>
      </w:tr>
      <w:tr w:rsidR="005C5238" w:rsidRPr="00434DD5" w14:paraId="171EBCD6" w14:textId="77777777" w:rsidTr="0097534F">
        <w:trPr>
          <w:trHeight w:val="20"/>
        </w:trPr>
        <w:tc>
          <w:tcPr>
            <w:tcW w:w="819" w:type="pct"/>
            <w:vAlign w:val="center"/>
            <w:hideMark/>
          </w:tcPr>
          <w:p w14:paraId="06170BC1" w14:textId="0A1BE756"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Sanchez et al. 2018  </w:t>
            </w:r>
            <w:r w:rsidR="00152563"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{"citationItems":[{"id":"ITEM-1","itemData":{"DOI":"10.1111/obr.12643","ISSN":"14677881","abstract":"This review examined evidence of the association between maternal pre-pregnancy overweight/obesity status and child neurodevelopmental outcomes. PubMed and PsycINFO databases were systematically searched for empirical studies published before April 2017 using keywords related to prenatal obesity and children's neurodevelopment. Of 1483 identified papers, 41 were included in the systematic review, and 32 articles representing 36 cohorts were included in the meta-analysis. Findings indicated that compared with children of normal weight mothers, children whose mothers were overweight or obese prior to pregnancy were at increased risk for compromised neurodevelopmental outcomes (overweight: OR = 1.17, 95% CI [1.11, 1.24], I 2  = 65.51; obese: OR = 1.51; 95% CI [1.35, 1.69], I 2  = 79.63). Pre-pregnancy obesity increased the risk of attention deficit–hyperactivity disorder (OR = 1.62; 95% CI [1.23, 2.14], I 2  = 70.15), autism spectrum disorder (OR = 1.36; 95% CI [1.08, 1.70], I 2  = 60.52), developmental delay (OR = 1.58; 95% CI [1.39, 1.79], I 2  = 75.77) and emotional/behavioural problems (OR = 1.42; 95% CI [1.26, 1.59], I 2  = 87.74). Given the current obesity prevalence among young adults and women of childbearing age, this association between maternal obesity during pregnancy and atypical child neurodevelopment represents a potentially high public health burden.","author":[{"dropping-particle":"","family":"Sanchez","given":"C. E.","non-dropping-particle":"","parse-names":false,"suffix":""},{"dropping-particle":"","family":"Barry","given":"C.","non-dropping-particle":"","parse-names":false,"suffix":""},{"dropping-particle":"","family":"Sabhlok","given":"A.","non-dropping-particle":"","parse-names":false,"suffix":""},{"dropping-particle":"","family":"Russell","given":"K.","non-dropping-particle":"","parse-names":false,"suffix":""},{"dropping-particle":"","family":"Majors","given":"A.","non-dropping-particle":"","parse-names":false,"suffix":""},{"dropping-particle":"","family":"Kollins","given":"S. H.","non-dropping-particle":"","parse-names":false,"suffix":""},{"dropping-particle":"","family":"Fuemmeler","given":"B. F.","non-dropping-particle":"","parse-names":false,"suffix":""}],"container-title":"Obesity Reviews","id":"ITEM-1","issue":"4","issued":{"date-parts":[["2018","4","1"]]},"page":"464-484","publisher":"Blackwell Publishing Ltd","title":"Maternal pre-pregnancy obesity and child neurodevelopmental outcomes: a meta-analysis","type":"article-journal","volume":"19"},"uris":["http://www.mendeley.com/documents/?uuid=ec34a14a-d893-382e-a504-7382a733cb73"]}],"mendeley":{"formattedCitation":"&lt;sup&gt;38&lt;/sup&gt;","plainTextFormattedCitation":"38","previouslyFormattedCitation":"&lt;sup&gt;38&lt;/sup&gt;"},"properties":{"noteIndex":0},"schema":"https://github.com/citation-style-language/schema/raw/master/csl-citation.json"}</w:instrText>
            </w:r>
            <w:r w:rsidR="00152563" w:rsidRPr="00434DD5">
              <w:rPr>
                <w:color w:val="000000"/>
                <w:sz w:val="20"/>
                <w:szCs w:val="20"/>
                <w:lang w:eastAsia="sv-SE"/>
              </w:rPr>
              <w:fldChar w:fldCharType="separate"/>
            </w:r>
            <w:r w:rsidR="00987493" w:rsidRPr="00987493">
              <w:rPr>
                <w:noProof/>
                <w:color w:val="000000"/>
                <w:sz w:val="20"/>
                <w:szCs w:val="20"/>
                <w:vertAlign w:val="superscript"/>
                <w:lang w:eastAsia="sv-SE"/>
              </w:rPr>
              <w:t>38</w:t>
            </w:r>
            <w:r w:rsidR="00152563" w:rsidRPr="00434DD5">
              <w:rPr>
                <w:color w:val="000000"/>
                <w:sz w:val="20"/>
                <w:szCs w:val="20"/>
                <w:lang w:eastAsia="sv-SE"/>
              </w:rPr>
              <w:fldChar w:fldCharType="end"/>
            </w:r>
          </w:p>
        </w:tc>
        <w:tc>
          <w:tcPr>
            <w:tcW w:w="518" w:type="pct"/>
            <w:vAlign w:val="center"/>
            <w:hideMark/>
          </w:tcPr>
          <w:p w14:paraId="3D2A8C15" w14:textId="7C1F898B" w:rsidR="002578CB" w:rsidRPr="00434DD5" w:rsidRDefault="00816057" w:rsidP="00C743B7">
            <w:pPr>
              <w:spacing w:line="276" w:lineRule="auto"/>
              <w:jc w:val="center"/>
              <w:rPr>
                <w:color w:val="000000"/>
                <w:sz w:val="20"/>
                <w:szCs w:val="20"/>
                <w:lang w:eastAsia="sv-SE"/>
              </w:rPr>
            </w:pPr>
            <w:r w:rsidRPr="00434DD5">
              <w:rPr>
                <w:color w:val="000000"/>
                <w:sz w:val="20"/>
                <w:szCs w:val="20"/>
                <w:lang w:eastAsia="sv-SE"/>
              </w:rPr>
              <w:t>2</w:t>
            </w:r>
          </w:p>
        </w:tc>
        <w:tc>
          <w:tcPr>
            <w:tcW w:w="1796" w:type="pct"/>
            <w:vAlign w:val="center"/>
            <w:hideMark/>
          </w:tcPr>
          <w:p w14:paraId="244CD879" w14:textId="26A7DF6E" w:rsidR="002578CB" w:rsidRPr="00434DD5" w:rsidRDefault="00EF0C93" w:rsidP="00C743B7">
            <w:pPr>
              <w:spacing w:line="276" w:lineRule="auto"/>
              <w:jc w:val="center"/>
              <w:rPr>
                <w:color w:val="000000"/>
                <w:sz w:val="20"/>
                <w:szCs w:val="20"/>
                <w:lang w:eastAsia="sv-SE"/>
              </w:rPr>
            </w:pPr>
            <w:r w:rsidRPr="00434DD5">
              <w:rPr>
                <w:color w:val="000000"/>
                <w:sz w:val="20"/>
                <w:szCs w:val="20"/>
                <w:lang w:eastAsia="sv-SE"/>
              </w:rPr>
              <w:t>Maternal obesity</w:t>
            </w:r>
          </w:p>
        </w:tc>
        <w:tc>
          <w:tcPr>
            <w:tcW w:w="1402" w:type="pct"/>
            <w:vAlign w:val="center"/>
            <w:hideMark/>
          </w:tcPr>
          <w:p w14:paraId="33196171" w14:textId="1668F0EC"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Cognitive and intellectual delay;</w:t>
            </w:r>
            <w:r w:rsidR="00CE3680" w:rsidRPr="00434DD5">
              <w:rPr>
                <w:color w:val="000000"/>
                <w:sz w:val="20"/>
                <w:szCs w:val="20"/>
                <w:lang w:eastAsia="sv-SE"/>
              </w:rPr>
              <w:t xml:space="preserve"> </w:t>
            </w:r>
            <w:r w:rsidRPr="00434DD5">
              <w:rPr>
                <w:color w:val="000000"/>
                <w:sz w:val="20"/>
                <w:szCs w:val="20"/>
                <w:lang w:eastAsia="sv-SE"/>
              </w:rPr>
              <w:t>Emotional/behavioural problems</w:t>
            </w:r>
          </w:p>
        </w:tc>
        <w:tc>
          <w:tcPr>
            <w:tcW w:w="465" w:type="pct"/>
            <w:noWrap/>
            <w:vAlign w:val="center"/>
            <w:hideMark/>
          </w:tcPr>
          <w:p w14:paraId="6FBBEA77"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Moderate</w:t>
            </w:r>
          </w:p>
        </w:tc>
      </w:tr>
      <w:tr w:rsidR="005C5238" w:rsidRPr="00434DD5" w14:paraId="1AC085F1" w14:textId="77777777" w:rsidTr="0097534F">
        <w:trPr>
          <w:trHeight w:val="20"/>
        </w:trPr>
        <w:tc>
          <w:tcPr>
            <w:tcW w:w="819" w:type="pct"/>
            <w:vAlign w:val="center"/>
            <w:hideMark/>
          </w:tcPr>
          <w:p w14:paraId="2BB64ED0" w14:textId="0E4D5E76"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Thompson et al. 2018  </w:t>
            </w:r>
            <w:r w:rsidR="00152563"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{"citationItems":[{"id":"ITEM-1","itemData":{"DOI":"10.1111/cen.13550","ISSN":"03000664","abstract":"Background: In the last 2 decades, several studies have examined the association between maternal thyroid hormone insufficiency during pregnancy and neurodevelopmental disorders in children and shown conflicting results. Aim: This systematic review aimed to assess the evidence for an association between maternal thyroid hormone insufficiency during pregnancy and neurodevelopmental disorders in children. We also sought to assess whether levothyroxine treatment for maternal thyroid hormone insufficiency improves child neurodevelopment outcomes. Methods: We performed systematic literature searches in MEDLINE, EMBASE, PSYCinfo, CINAHL, AMED, BNI, Cochrane, Scopus, Web of Science, GreyLit, Grey Source and Open Grey (latest search: March 2017). We also conducted targeted web searching and performed forwards and backwards citation chasing. Meta-analyses of eligible studies were carried out using the random-effects model. Results: We identified 39 eligible articles (37 observational studies and 2 randomized controlled trials [RCT]). Meta-analysis showed that maternal subclinical hypothyroidism and hypothyroxinaemia are associated with indicators of intellectual disability in offspring (odds ratio [OR] 2.14, 95% confidence interval [CI] 1.20 to 3.83, P =.01, and OR 1.63, 95% CI 1.03 to 2.56, P =.04, respectively). Maternal subclinical hypothyroidism and hypothyroxinaemia were not associated with attention deficit hyperactivity disorder, and their effect on the risk of autism in offspring was unclear. Meta-analysis of RCTs showed no evidence that levothyroxine treatment for maternal hypothyroxinaemia or subclinical hypothyroidism reduces the incidence of low intelligence quotient in offspring. Limitations: Although studies were generally of good quality, there was evidence of heterogeneity between the included observational studies (I2 72%-79%). Conclusion: Maternal hypothyroxinaemia and subclinical hypothyroidism may be associated with intellectual disability in offspring. Currently, there is no evidence that levothyroxine treatment, when initiated 8- to 20-week gestation (mostly between 12 and 17 weeks), for mild maternal thyroid hormone insufficiency during pregnancy reduces intellectual disability in offspring.","author":[{"dropping-particle":"","family":"Thompson","given":"William","non-dropping-particle":"","parse-names":false,"suffix":""},{"dropping-particle":"","family":"Russell","given":"Ginny","non-dropping-particle":"","parse-names":false,"suffix":""},{"dropping-particle":"","family":"Baragwanath","given":"Genevieve","non-dropping-particle":"","parse-names":false,"suffix":""},{"dropping-particle":"","family":"Matthews","given":"Justin","non-dropping-particle":"","parse-names":false,"suffix":""},{"dropping-particle":"","family":"Vaidya","given":"Bijay","non-dropping-particle":"","parse-names":false,"suffix":""},{"dropping-particle":"","family":"Thompson-Coon","given":"Jo","non-dropping-particle":"","parse-names":false,"suffix":""}],"container-title":"Clinical Endocrinology","id":"ITEM-1","issue":"4","issued":{"date-parts":[["2018","4","1"]]},"page":"575-584","publisher":"Blackwell Publishing Ltd","title":"Maternal thyroid hormone insufficiency during pregnancy and risk of neurodevelopmental disorders in offspring: A systematic review and meta-analysis","type":"article-journal","volume":"88"},"uris":["http://www.mendeley.com/documents/?uuid=742ebd98-faf2-3b7f-9428-9c18792eefdd"]}],"mendeley":{"formattedCitation":"&lt;sup&gt;39&lt;/sup&gt;","plainTextFormattedCitation":"39","previouslyFormattedCitation":"&lt;sup&gt;39&lt;/sup&gt;"},"properties":{"noteIndex":0},"schema":"https://github.com/citation-style-language/schema/raw/master/csl-citation.json"}</w:instrText>
            </w:r>
            <w:r w:rsidR="00152563" w:rsidRPr="00434DD5">
              <w:rPr>
                <w:color w:val="000000"/>
                <w:sz w:val="20"/>
                <w:szCs w:val="20"/>
                <w:lang w:eastAsia="sv-SE"/>
              </w:rPr>
              <w:fldChar w:fldCharType="separate"/>
            </w:r>
            <w:r w:rsidR="00987493" w:rsidRPr="00987493">
              <w:rPr>
                <w:noProof/>
                <w:color w:val="000000"/>
                <w:sz w:val="20"/>
                <w:szCs w:val="20"/>
                <w:vertAlign w:val="superscript"/>
                <w:lang w:eastAsia="sv-SE"/>
              </w:rPr>
              <w:t>39</w:t>
            </w:r>
            <w:r w:rsidR="00152563" w:rsidRPr="00434DD5">
              <w:rPr>
                <w:color w:val="000000"/>
                <w:sz w:val="20"/>
                <w:szCs w:val="20"/>
                <w:lang w:eastAsia="sv-SE"/>
              </w:rPr>
              <w:fldChar w:fldCharType="end"/>
            </w:r>
          </w:p>
        </w:tc>
        <w:tc>
          <w:tcPr>
            <w:tcW w:w="518" w:type="pct"/>
            <w:vAlign w:val="center"/>
            <w:hideMark/>
          </w:tcPr>
          <w:p w14:paraId="0BFA3F02" w14:textId="6D2AD84B" w:rsidR="002578CB" w:rsidRPr="00434DD5" w:rsidRDefault="00816057" w:rsidP="00C743B7">
            <w:pPr>
              <w:spacing w:line="276" w:lineRule="auto"/>
              <w:jc w:val="center"/>
              <w:rPr>
                <w:color w:val="000000"/>
                <w:sz w:val="20"/>
                <w:szCs w:val="20"/>
                <w:lang w:eastAsia="sv-SE"/>
              </w:rPr>
            </w:pPr>
            <w:r w:rsidRPr="00434DD5">
              <w:rPr>
                <w:color w:val="000000"/>
                <w:sz w:val="20"/>
                <w:szCs w:val="20"/>
                <w:lang w:eastAsia="sv-SE"/>
              </w:rPr>
              <w:t>3</w:t>
            </w:r>
          </w:p>
        </w:tc>
        <w:tc>
          <w:tcPr>
            <w:tcW w:w="1796" w:type="pct"/>
            <w:vAlign w:val="center"/>
            <w:hideMark/>
          </w:tcPr>
          <w:p w14:paraId="1A4FE11B" w14:textId="5DAF33A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Maternal subclinical hypothyroidism;</w:t>
            </w:r>
            <w:r w:rsidR="003910CD" w:rsidRPr="00434DD5">
              <w:rPr>
                <w:color w:val="000000"/>
                <w:sz w:val="20"/>
                <w:szCs w:val="20"/>
                <w:lang w:eastAsia="sv-SE"/>
              </w:rPr>
              <w:t xml:space="preserve"> </w:t>
            </w:r>
            <w:r w:rsidRPr="00434DD5">
              <w:rPr>
                <w:color w:val="000000"/>
                <w:sz w:val="20"/>
                <w:szCs w:val="20"/>
                <w:lang w:eastAsia="sv-SE"/>
              </w:rPr>
              <w:t>Maternal hypothyroxinaemia;</w:t>
            </w:r>
            <w:r w:rsidR="003910CD" w:rsidRPr="00434DD5">
              <w:rPr>
                <w:color w:val="000000"/>
                <w:sz w:val="20"/>
                <w:szCs w:val="20"/>
                <w:lang w:eastAsia="sv-SE"/>
              </w:rPr>
              <w:t xml:space="preserve"> </w:t>
            </w:r>
            <w:r w:rsidRPr="00434DD5">
              <w:rPr>
                <w:color w:val="000000"/>
                <w:sz w:val="20"/>
                <w:szCs w:val="20"/>
                <w:lang w:eastAsia="sv-SE"/>
              </w:rPr>
              <w:t>Levothyroxine treatment for maternal subclinical hypothyroidism and hypothyroxinaemia</w:t>
            </w:r>
          </w:p>
        </w:tc>
        <w:tc>
          <w:tcPr>
            <w:tcW w:w="1402" w:type="pct"/>
            <w:vAlign w:val="center"/>
            <w:hideMark/>
          </w:tcPr>
          <w:p w14:paraId="057B9730" w14:textId="4C3CBB61"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Intellectual disability;</w:t>
            </w:r>
            <w:r w:rsidR="00CE3680" w:rsidRPr="00434DD5">
              <w:rPr>
                <w:color w:val="000000"/>
                <w:sz w:val="20"/>
                <w:szCs w:val="20"/>
                <w:lang w:eastAsia="sv-SE"/>
              </w:rPr>
              <w:t xml:space="preserve"> </w:t>
            </w:r>
            <w:r w:rsidRPr="00434DD5">
              <w:rPr>
                <w:color w:val="000000"/>
                <w:sz w:val="20"/>
                <w:szCs w:val="20"/>
                <w:lang w:eastAsia="sv-SE"/>
              </w:rPr>
              <w:t>Intelligence quotient</w:t>
            </w:r>
          </w:p>
        </w:tc>
        <w:tc>
          <w:tcPr>
            <w:tcW w:w="465" w:type="pct"/>
            <w:noWrap/>
            <w:vAlign w:val="center"/>
            <w:hideMark/>
          </w:tcPr>
          <w:p w14:paraId="7163BFC3" w14:textId="292C25E1"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High</w:t>
            </w:r>
          </w:p>
        </w:tc>
      </w:tr>
      <w:tr w:rsidR="005C5238" w:rsidRPr="00434DD5" w14:paraId="680297CE" w14:textId="77777777" w:rsidTr="0097534F">
        <w:trPr>
          <w:trHeight w:val="20"/>
        </w:trPr>
        <w:tc>
          <w:tcPr>
            <w:tcW w:w="819" w:type="pct"/>
            <w:vAlign w:val="center"/>
            <w:hideMark/>
          </w:tcPr>
          <w:p w14:paraId="1DD3EB80" w14:textId="7342317F"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Yew et al. 2013 </w:t>
            </w:r>
            <w:r w:rsidR="008949D6"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{"citationItems":[{"id":"ITEM-1","itemData":{"DOI":"10.1111/jcpp.12009","ISSN":"00219630","abstract":"Background: Prospective evidence on psychological outcomes for children with specific language impairments (SLI) is accumulating. To date, there has been no attempt to summarise what this evidence says about the strength of link between SLI and later child and adolescent emotional and behavioural (EB) outcomes. Methods: We undertook a systematic review and meta-analysis (following PRISMA guidelines and involving a literature search to June 2012 of seven databases, including MEDLINE and PsychAPA) of prospective, cohort studies of children with SLI and typical language development (TLD) reporting on the incidence and severity of EB problems later in childhood or adolescence. Results: Nineteen follow-up reports of eight cohorts with 553 SLI children and 1533 TLD controls were identified. Initial assessment was at 3-8.8 years of age and follow-up duration from 2 to 12 years. Pooled across comparable studies, SLI children were about two times more likely to show disorder levels of overall internalising problems, overall externalising and ADHD problems than TLD children. Compared with the average TLD child (50 percentile), at follow-up, the symptom severity of the average SLI child was at the 72 percentile (95% CI 65-79 percentile) on internalising symptoms, the 69 percentile (95% CI 63-74 percentile) on externalising symptoms and the 60 percentile (95% CI 52-68 percentile) on AHDH severity. The findings about risk to specific mental disorders and the severity of specific problems were inconclusive. Conclusions: Relative to typical children, SLI children experience clinically important increases in the severity of diverse emotional, behavioural and ADHD symptoms and more frequently show a clinical level of these problems. The small number of studies included in pooled analysis and methodological heterogeneity reduce the precision and generalisability of the findings. Most studies do not account for initial levels of EB problems. © 2012 Association for Child and Adolescent Mental Health.","author":[{"dropping-particle":"","family":"Yew","given":"Shaun Goh Kok","non-dropping-particle":"","parse-names":false,"suffix":""},{"dropping-particle":"","family":"O'Kearney","given":"Richard","non-dropping-particle":"","parse-names":false,"suffix":""}],"container-title":"Journal of Child Psychology and Psychiatry and Allied Disciplines","id":"ITEM-1","issue":"5","issued":{"date-parts":[["2013","5","1"]]},"page":"516-524","publisher":"John Wiley &amp; Sons, Ltd","title":"Emotional and behavioural outcomes later in childhood and adolescence for children with specific language impairments: Meta-analyses of controlled prospective studies","type":"article-journal","volume":"54"},"uris":["http://www.mendeley.com/documents/?uuid=df885e88-a30b-3255-a518-eb41988e54b5"]}],"mendeley":{"formattedCitation":"&lt;sup&gt;40&lt;/sup&gt;","plainTextFormattedCitation":"40","previouslyFormattedCitation":"&lt;sup&gt;40&lt;/sup&gt;"},"properties":{"noteIndex":0},"schema":"https://github.com/citation-style-language/schema/raw/master/csl-citation.json"}</w:instrText>
            </w:r>
            <w:r w:rsidR="008949D6" w:rsidRPr="00434DD5">
              <w:rPr>
                <w:color w:val="000000"/>
                <w:sz w:val="20"/>
                <w:szCs w:val="20"/>
                <w:lang w:eastAsia="sv-SE"/>
              </w:rPr>
              <w:fldChar w:fldCharType="separate"/>
            </w:r>
            <w:r w:rsidR="00987493" w:rsidRPr="00987493">
              <w:rPr>
                <w:noProof/>
                <w:color w:val="000000"/>
                <w:sz w:val="20"/>
                <w:szCs w:val="20"/>
                <w:vertAlign w:val="superscript"/>
                <w:lang w:eastAsia="sv-SE"/>
              </w:rPr>
              <w:t>40</w:t>
            </w:r>
            <w:r w:rsidR="008949D6" w:rsidRPr="00434DD5">
              <w:rPr>
                <w:color w:val="000000"/>
                <w:sz w:val="20"/>
                <w:szCs w:val="20"/>
                <w:lang w:eastAsia="sv-SE"/>
              </w:rPr>
              <w:fldChar w:fldCharType="end"/>
            </w:r>
          </w:p>
        </w:tc>
        <w:tc>
          <w:tcPr>
            <w:tcW w:w="518" w:type="pct"/>
            <w:vAlign w:val="center"/>
            <w:hideMark/>
          </w:tcPr>
          <w:p w14:paraId="65FE48B1" w14:textId="09558E4A" w:rsidR="002578CB" w:rsidRPr="00434DD5" w:rsidRDefault="00816057" w:rsidP="00C743B7">
            <w:pPr>
              <w:spacing w:line="276" w:lineRule="auto"/>
              <w:jc w:val="center"/>
              <w:rPr>
                <w:color w:val="000000"/>
                <w:sz w:val="20"/>
                <w:szCs w:val="20"/>
                <w:lang w:eastAsia="sv-SE"/>
              </w:rPr>
            </w:pPr>
            <w:r w:rsidRPr="00434DD5">
              <w:rPr>
                <w:color w:val="000000"/>
                <w:sz w:val="20"/>
                <w:szCs w:val="20"/>
                <w:lang w:eastAsia="sv-SE"/>
              </w:rPr>
              <w:t>1</w:t>
            </w:r>
          </w:p>
        </w:tc>
        <w:tc>
          <w:tcPr>
            <w:tcW w:w="1796" w:type="pct"/>
            <w:vAlign w:val="center"/>
            <w:hideMark/>
          </w:tcPr>
          <w:p w14:paraId="67379B2B"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Specific language impairment</w:t>
            </w:r>
          </w:p>
        </w:tc>
        <w:tc>
          <w:tcPr>
            <w:tcW w:w="1402" w:type="pct"/>
            <w:vAlign w:val="center"/>
            <w:hideMark/>
          </w:tcPr>
          <w:p w14:paraId="5B48BDE6" w14:textId="7F7BFF13"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Conduct problems</w:t>
            </w:r>
          </w:p>
        </w:tc>
        <w:tc>
          <w:tcPr>
            <w:tcW w:w="465" w:type="pct"/>
            <w:noWrap/>
            <w:vAlign w:val="center"/>
            <w:hideMark/>
          </w:tcPr>
          <w:p w14:paraId="10AA155F"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Low</w:t>
            </w:r>
          </w:p>
        </w:tc>
      </w:tr>
      <w:tr w:rsidR="005C5238" w:rsidRPr="00434DD5" w14:paraId="252927C1" w14:textId="77777777" w:rsidTr="0097534F">
        <w:trPr>
          <w:trHeight w:val="20"/>
        </w:trPr>
        <w:tc>
          <w:tcPr>
            <w:tcW w:w="819" w:type="pct"/>
            <w:vAlign w:val="center"/>
            <w:hideMark/>
          </w:tcPr>
          <w:p w14:paraId="5EF69D29" w14:textId="53B3A3A4"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 xml:space="preserve">Zhang et al. 2019   </w:t>
            </w:r>
            <w:r w:rsidR="000F047A" w:rsidRPr="00434DD5">
              <w:rPr>
                <w:color w:val="000000"/>
                <w:sz w:val="20"/>
                <w:szCs w:val="20"/>
                <w:lang w:eastAsia="sv-SE"/>
              </w:rPr>
              <w:fldChar w:fldCharType="begin" w:fldLock="1"/>
            </w:r>
            <w:r w:rsidR="00C743B7">
              <w:rPr>
                <w:color w:val="000000"/>
                <w:sz w:val="20"/>
                <w:szCs w:val="20"/>
                <w:lang w:eastAsia="sv-SE"/>
              </w:rPr>
              <w:instrText>ADDIN CSL_CITATION {"citationItems":[{"id":"ITEM-1","itemData":{"DOI":"10.1001/jamanetworkopen.2019.10236","ISSN":"2574-3805","author":[{"dropping-particle":"","family":"Zhang","given":"Tianyang","non-dropping-particle":"","parse-names":false,"suffix":""},{"dropping-particle":"","family":"Sidorchuk","given":"Anna","non-dropping-particle":"","parse-names":false,"suffix":""},{"dropping-particle":"","family":"Sevilla-Cermeño","given":"Laura","non-dropping-particle":"","parse-names":false,"suffix":""},{"dropping-particle":"","family":"Vilaplana-Pérez","given":"Alba","non-dropping-particle":"","parse-names":false,"suffix":""},{"dropping-particle":"","family":"Chang","given":"Zheng","non-dropping-particle":"","parse-names":false,"suffix":""},{"dropping-particle":"","family":"Larsson","given":"Henrik","non-dropping-particle":"","parse-names":false,"suffix":""},{"dropping-particle":"","family":"Mataix-Cols","given":"David","non-dropping-particle":"","parse-names":false,"suffix":""},{"dropping-particle":"","family":"Fernández de la Cruz","given":"Lorena","non-dropping-particle":"","parse-names":false,"suffix":""}],"container-title":"JAMA Network Open","id":"ITEM-1","issue":"8","issued":{"date-parts":[["2019","8","28"]]},"page":"e1910236","title":"Association of Cesarean Delivery With Risk of Neurodevelopmental and Psychiatric Disorders in the Offspring","type":"article-journal","volume":"2"},"uris":["http://www.mendeley.com/documents/?uuid=8679fec8-99bc-39f3-89eb-32acb642972f"]}],"mendeley":{"formattedCitation":"&lt;sup&gt;41&lt;/sup&gt;","plainTextFormattedCitation":"41","previouslyFormattedCitation":"&lt;sup&gt;41&lt;/sup&gt;"},"properties":{"noteIndex":0},"schema":"https://github.com/citation-style-language/schema/raw/master/csl-citation.json"}</w:instrText>
            </w:r>
            <w:r w:rsidR="000F047A" w:rsidRPr="00434DD5">
              <w:rPr>
                <w:color w:val="000000"/>
                <w:sz w:val="20"/>
                <w:szCs w:val="20"/>
                <w:lang w:eastAsia="sv-SE"/>
              </w:rPr>
              <w:fldChar w:fldCharType="separate"/>
            </w:r>
            <w:r w:rsidR="00987493" w:rsidRPr="00987493">
              <w:rPr>
                <w:noProof/>
                <w:color w:val="000000"/>
                <w:sz w:val="20"/>
                <w:szCs w:val="20"/>
                <w:vertAlign w:val="superscript"/>
                <w:lang w:eastAsia="sv-SE"/>
              </w:rPr>
              <w:t>41</w:t>
            </w:r>
            <w:r w:rsidR="000F047A" w:rsidRPr="00434DD5">
              <w:rPr>
                <w:color w:val="000000"/>
                <w:sz w:val="20"/>
                <w:szCs w:val="20"/>
                <w:lang w:eastAsia="sv-SE"/>
              </w:rPr>
              <w:fldChar w:fldCharType="end"/>
            </w:r>
          </w:p>
        </w:tc>
        <w:tc>
          <w:tcPr>
            <w:tcW w:w="518" w:type="pct"/>
            <w:vAlign w:val="center"/>
            <w:hideMark/>
          </w:tcPr>
          <w:p w14:paraId="35F81B24" w14:textId="68D7B0F3" w:rsidR="002578CB" w:rsidRPr="00434DD5" w:rsidRDefault="00816057" w:rsidP="00C743B7">
            <w:pPr>
              <w:spacing w:line="276" w:lineRule="auto"/>
              <w:jc w:val="center"/>
              <w:rPr>
                <w:color w:val="000000"/>
                <w:sz w:val="20"/>
                <w:szCs w:val="20"/>
                <w:lang w:eastAsia="sv-SE"/>
              </w:rPr>
            </w:pPr>
            <w:r w:rsidRPr="00434DD5">
              <w:rPr>
                <w:color w:val="000000"/>
                <w:sz w:val="20"/>
                <w:szCs w:val="20"/>
                <w:lang w:eastAsia="sv-SE"/>
              </w:rPr>
              <w:t>2</w:t>
            </w:r>
          </w:p>
        </w:tc>
        <w:tc>
          <w:tcPr>
            <w:tcW w:w="1796" w:type="pct"/>
            <w:vAlign w:val="center"/>
            <w:hideMark/>
          </w:tcPr>
          <w:p w14:paraId="0A36077A" w14:textId="77777777" w:rsidR="002578CB" w:rsidRPr="00434DD5" w:rsidRDefault="002578CB" w:rsidP="00C743B7">
            <w:pPr>
              <w:spacing w:line="276" w:lineRule="auto"/>
              <w:jc w:val="center"/>
              <w:rPr>
                <w:color w:val="000000"/>
                <w:sz w:val="20"/>
                <w:szCs w:val="20"/>
                <w:lang w:eastAsia="sv-SE"/>
              </w:rPr>
            </w:pPr>
            <w:proofErr w:type="spellStart"/>
            <w:r w:rsidRPr="00434DD5">
              <w:rPr>
                <w:color w:val="000000"/>
                <w:sz w:val="20"/>
                <w:szCs w:val="20"/>
                <w:lang w:eastAsia="sv-SE"/>
              </w:rPr>
              <w:t>Cesarean</w:t>
            </w:r>
            <w:proofErr w:type="spellEnd"/>
            <w:r w:rsidRPr="00434DD5">
              <w:rPr>
                <w:color w:val="000000"/>
                <w:sz w:val="20"/>
                <w:szCs w:val="20"/>
                <w:lang w:eastAsia="sv-SE"/>
              </w:rPr>
              <w:t xml:space="preserve"> delivery</w:t>
            </w:r>
          </w:p>
        </w:tc>
        <w:tc>
          <w:tcPr>
            <w:tcW w:w="1402" w:type="pct"/>
            <w:vAlign w:val="center"/>
            <w:hideMark/>
          </w:tcPr>
          <w:p w14:paraId="55C98D2A" w14:textId="06F9D073"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Intellectual disability; Tic disorder</w:t>
            </w:r>
          </w:p>
        </w:tc>
        <w:tc>
          <w:tcPr>
            <w:tcW w:w="465" w:type="pct"/>
            <w:noWrap/>
            <w:vAlign w:val="center"/>
            <w:hideMark/>
          </w:tcPr>
          <w:p w14:paraId="303966CA" w14:textId="77777777" w:rsidR="002578CB" w:rsidRPr="00434DD5" w:rsidRDefault="002578CB" w:rsidP="00C743B7">
            <w:pPr>
              <w:spacing w:line="276" w:lineRule="auto"/>
              <w:jc w:val="center"/>
              <w:rPr>
                <w:color w:val="000000"/>
                <w:sz w:val="20"/>
                <w:szCs w:val="20"/>
                <w:lang w:eastAsia="sv-SE"/>
              </w:rPr>
            </w:pPr>
            <w:r w:rsidRPr="00434DD5">
              <w:rPr>
                <w:color w:val="000000"/>
                <w:sz w:val="20"/>
                <w:szCs w:val="20"/>
                <w:lang w:eastAsia="sv-SE"/>
              </w:rPr>
              <w:t>High</w:t>
            </w:r>
          </w:p>
        </w:tc>
      </w:tr>
      <w:tr w:rsidR="0097534F" w:rsidRPr="00434DD5" w14:paraId="648855B9" w14:textId="77777777" w:rsidTr="0097534F">
        <w:trPr>
          <w:trHeight w:val="20"/>
        </w:trPr>
        <w:tc>
          <w:tcPr>
            <w:tcW w:w="819" w:type="pct"/>
            <w:vAlign w:val="center"/>
          </w:tcPr>
          <w:p w14:paraId="0C147CAC" w14:textId="40F8149E" w:rsidR="0097534F" w:rsidRPr="00644002" w:rsidRDefault="0097534F" w:rsidP="00C743B7">
            <w:pPr>
              <w:spacing w:line="276" w:lineRule="auto"/>
              <w:jc w:val="center"/>
              <w:rPr>
                <w:color w:val="000000"/>
                <w:sz w:val="20"/>
                <w:szCs w:val="20"/>
                <w:lang w:eastAsia="sv-SE"/>
              </w:rPr>
            </w:pPr>
            <w:r w:rsidRPr="00644002">
              <w:rPr>
                <w:color w:val="000000"/>
                <w:sz w:val="20"/>
                <w:szCs w:val="20"/>
                <w:lang w:eastAsia="sv-SE"/>
              </w:rPr>
              <w:t xml:space="preserve">Birks 2017 </w:t>
            </w:r>
            <w:r w:rsidR="005264F7" w:rsidRPr="00644002">
              <w:rPr>
                <w:color w:val="000000"/>
                <w:sz w:val="20"/>
                <w:szCs w:val="20"/>
                <w:lang w:eastAsia="sv-SE"/>
              </w:rPr>
              <w:t xml:space="preserve"> </w:t>
            </w:r>
            <w:r w:rsidR="005264F7" w:rsidRPr="00644002">
              <w:rPr>
                <w:color w:val="000000"/>
                <w:sz w:val="20"/>
                <w:szCs w:val="20"/>
                <w:lang w:eastAsia="sv-SE"/>
              </w:rPr>
              <w:fldChar w:fldCharType="begin" w:fldLock="1"/>
            </w:r>
            <w:r w:rsidR="00C743B7">
              <w:rPr>
                <w:color w:val="000000"/>
                <w:sz w:val="20"/>
                <w:szCs w:val="20"/>
                <w:lang w:eastAsia="sv-SE"/>
              </w:rPr>
              <w:instrText>ADDIN CSL_CITATION {"citationItems":[{"id":"ITEM-1","itemData":{"DOI":"10.1016/j.envint.2017.03.024","ISSN":"18736750","PMID":"28392066","abstract":"Introduction Previous studies have reported associations between prenatal cell phone use and child behavioral problems, but findings have been inconsistent and based on retrospective assessment of cell phone use. This study aimed to assess this association in a multi-national analysis, using data from three cohorts with prospective data on prenatal cell phone use, together with previously published data from two cohorts with retrospectively collected cell phone use data. Methods We used individual participant data from 83,884 mother-child pairs in the five cohorts from Denmark (1996–2002), Korea (2006–2011), the Netherlands (2003–2004), Norway (2004–2008), and Spain (2003–2008). We categorized cell phone use into none, low, medium, and high, based on frequency of calls during pregnancy reported by the mothers. Child behavioral problems (reported by mothers using the Strengths and Difficulties Questionnaire or Child Behavior Checklist) were classified in the borderline/clinical and clinical ranges using validated cut-offs in children aged 5–7 years. Cohort specific risk estimates were meta-analyzed. Results Overall, 38.8% of mothers, mostly from the Danish cohort, reported no cell phone use during pregnancy and these mothers were less likely to have a child with overall behavioral, hyperactivity/inattention or emotional problems. Evidence for a trend of increasing risk of child behavioral problems through the maternal cell phone use categories was observed for hyperactivity/inattention problems (OR for problems in the clinical range: 1.11, 95%CI 1.01, 1.22; 1.28, 95%CI 1.12, 1.48, among children of medium and high users, respectively). This association was fairly consistent across cohorts and between cohorts with retrospectively and prospectively collected cell phone use data. Conclusions Maternal cell phone use during pregnancy may be associated with an increased risk for behavioral problems, particularly hyperactivity/inattention problems, in the offspring. The interpretation of these results is unclear as uncontrolled confounding may influence both maternal cell phone use and child behavioral problems.","author":[{"dropping-particle":"","family":"Birks","given":"Laura","non-dropping-particle":"","parse-names":false,"suffix":""},{"dropping-particle":"","family":"Guxens","given":"Mònica","non-dropping-particle":"","parse-names":false,"suffix":""},{"dropping-particle":"","family":"Papadopoulou","given":"Eleni","non-dropping-particle":"","parse-names":false,"suffix":""},{"dropping-particle":"","family":"Alexander","given":"Jan","non-dropping-particle":"","parse-names":false,"suffix":""},{"dropping-particle":"","family":"Ballester","given":"Ferran","non-dropping-particle":"","parse-names":false,"suffix":""},{"dropping-particle":"","family":"Estarlich","given":"Marisa","non-dropping-particle":"","parse-names":false,"suffix":""},{"dropping-particle":"","family":"Gallastegi","given":"Mara","non-dropping-particle":"","parse-names":false,"suffix":""},{"dropping-particle":"","family":"Ha","given":"Mina","non-dropping-particle":"","parse-names":false,"suffix":""},{"dropping-particle":"","family":"Haugen","given":"Margaretha","non-dropping-particle":"","parse-names":false,"suffix":""},{"dropping-particle":"","family":"Huss","given":"Anke","non-dropping-particle":"","parse-names":false,"suffix":""},{"dropping-particle":"","family":"Kheifets","given":"Leeka","non-dropping-particle":"","parse-names":false,"suffix":""},{"dropping-particle":"","family":"Lim","given":"Hyungryul","non-dropping-particle":"","parse-names":false,"suffix":""},{"dropping-particle":"","family":"Olsen","given":"Jørn","non-dropping-particle":"","parse-names":false,"suffix":""},{"dropping-particle":"","family":"Santa-Marina","given":"Loreto","non-dropping-particle":"","parse-names":false,"suffix":""},{"dropping-particle":"","family":"Sudan","given":"Madhuri","non-dropping-particle":"","parse-names":false,"suffix":""},{"dropping-particle":"","family":"Vermeulen","given":"Roel","non-dropping-particle":"","parse-names":false,"suffix":""},{"dropping-particle":"","family":"Vrijkotte","given":"Tanja","non-dropping-particle":"","parse-names":false,"suffix":""},{"dropping-particle":"","family":"Cardis","given":"Elisabeth","non-dropping-particle":"","parse-names":false,"suffix":""},{"dropping-particle":"","family":"Vrijheid","given":"Martine","non-dropping-particle":"","parse-names":false,"suffix":""}],"container-title":"Environment International","id":"ITEM-1","issued":{"date-parts":[["2017","4","7"]]},"page":"122-131","publisher":"Elsevier Ltd","title":"Maternal cell phone use during pregnancy and child behavioral problems in five birth cohorts","type":"article-journal","volume":"104"},"uris":["http://www.mendeley.com/documents/?uuid=1ccdfb4f-390d-37ba-8480-4072bf8c8f69"]}],"mendeley":{"formattedCitation":"&lt;sup&gt;42&lt;/sup&gt;","plainTextFormattedCitation":"42","previouslyFormattedCitation":"&lt;sup&gt;42&lt;/sup&gt;"},"properties":{"noteIndex":0},"schema":"https://github.com/citation-style-language/schema/raw/master/csl-citation.json"}</w:instrText>
            </w:r>
            <w:r w:rsidR="005264F7" w:rsidRPr="00644002">
              <w:rPr>
                <w:color w:val="000000"/>
                <w:sz w:val="20"/>
                <w:szCs w:val="20"/>
                <w:lang w:eastAsia="sv-SE"/>
              </w:rPr>
              <w:fldChar w:fldCharType="separate"/>
            </w:r>
            <w:r w:rsidR="00987493" w:rsidRPr="00987493">
              <w:rPr>
                <w:noProof/>
                <w:color w:val="000000"/>
                <w:sz w:val="20"/>
                <w:szCs w:val="20"/>
                <w:vertAlign w:val="superscript"/>
                <w:lang w:eastAsia="sv-SE"/>
              </w:rPr>
              <w:t>42</w:t>
            </w:r>
            <w:r w:rsidR="005264F7" w:rsidRPr="00644002">
              <w:rPr>
                <w:color w:val="000000"/>
                <w:sz w:val="20"/>
                <w:szCs w:val="20"/>
                <w:lang w:eastAsia="sv-SE"/>
              </w:rPr>
              <w:fldChar w:fldCharType="end"/>
            </w:r>
          </w:p>
        </w:tc>
        <w:tc>
          <w:tcPr>
            <w:tcW w:w="518" w:type="pct"/>
            <w:vAlign w:val="center"/>
          </w:tcPr>
          <w:p w14:paraId="08FF8AD6" w14:textId="2105921D" w:rsidR="0097534F" w:rsidRPr="00644002" w:rsidRDefault="0097534F" w:rsidP="00C743B7">
            <w:pPr>
              <w:spacing w:line="276" w:lineRule="auto"/>
              <w:jc w:val="center"/>
              <w:rPr>
                <w:color w:val="000000"/>
                <w:sz w:val="20"/>
                <w:szCs w:val="20"/>
                <w:lang w:eastAsia="sv-SE"/>
              </w:rPr>
            </w:pPr>
            <w:r w:rsidRPr="00644002">
              <w:rPr>
                <w:color w:val="000000"/>
                <w:sz w:val="20"/>
                <w:szCs w:val="20"/>
                <w:lang w:eastAsia="sv-SE"/>
              </w:rPr>
              <w:t>2</w:t>
            </w:r>
          </w:p>
        </w:tc>
        <w:tc>
          <w:tcPr>
            <w:tcW w:w="1796" w:type="pct"/>
            <w:vAlign w:val="center"/>
          </w:tcPr>
          <w:p w14:paraId="4E7DEEA0" w14:textId="41262651" w:rsidR="0097534F" w:rsidRPr="00644002" w:rsidRDefault="0097534F" w:rsidP="00C743B7">
            <w:pPr>
              <w:spacing w:line="276" w:lineRule="auto"/>
              <w:jc w:val="center"/>
              <w:rPr>
                <w:color w:val="000000"/>
                <w:sz w:val="20"/>
                <w:szCs w:val="20"/>
                <w:lang w:eastAsia="sv-SE"/>
              </w:rPr>
            </w:pPr>
            <w:r w:rsidRPr="00644002">
              <w:rPr>
                <w:color w:val="000000"/>
                <w:sz w:val="20"/>
                <w:szCs w:val="20"/>
                <w:lang w:eastAsia="sv-SE"/>
              </w:rPr>
              <w:t>Cell phone use during pregnancy</w:t>
            </w:r>
          </w:p>
        </w:tc>
        <w:tc>
          <w:tcPr>
            <w:tcW w:w="1402" w:type="pct"/>
            <w:vAlign w:val="center"/>
          </w:tcPr>
          <w:p w14:paraId="5038583A" w14:textId="7087B997" w:rsidR="0097534F" w:rsidRPr="00644002" w:rsidRDefault="0097534F" w:rsidP="00C743B7">
            <w:pPr>
              <w:spacing w:line="276" w:lineRule="auto"/>
              <w:jc w:val="center"/>
              <w:rPr>
                <w:color w:val="000000"/>
                <w:sz w:val="20"/>
                <w:szCs w:val="20"/>
                <w:lang w:eastAsia="sv-SE"/>
              </w:rPr>
            </w:pPr>
            <w:r w:rsidRPr="00644002">
              <w:rPr>
                <w:color w:val="000000"/>
                <w:sz w:val="20"/>
                <w:szCs w:val="20"/>
                <w:lang w:eastAsia="sv-SE"/>
              </w:rPr>
              <w:t>Behavioral problems; Emotional problems</w:t>
            </w:r>
          </w:p>
        </w:tc>
        <w:tc>
          <w:tcPr>
            <w:tcW w:w="465" w:type="pct"/>
            <w:noWrap/>
            <w:vAlign w:val="center"/>
          </w:tcPr>
          <w:p w14:paraId="1C9D95CB" w14:textId="506B160F" w:rsidR="0097534F" w:rsidRPr="00644002" w:rsidRDefault="0019020F" w:rsidP="00C743B7">
            <w:pPr>
              <w:spacing w:line="276" w:lineRule="auto"/>
              <w:jc w:val="center"/>
              <w:rPr>
                <w:color w:val="000000"/>
                <w:sz w:val="20"/>
                <w:szCs w:val="20"/>
                <w:lang w:eastAsia="sv-SE"/>
              </w:rPr>
            </w:pPr>
            <w:r w:rsidRPr="00644002">
              <w:rPr>
                <w:color w:val="000000"/>
                <w:sz w:val="20"/>
                <w:szCs w:val="20"/>
                <w:lang w:eastAsia="sv-SE"/>
              </w:rPr>
              <w:t>NR</w:t>
            </w:r>
          </w:p>
        </w:tc>
      </w:tr>
    </w:tbl>
    <w:p w14:paraId="35BC70D3" w14:textId="77777777" w:rsidR="002578CB" w:rsidRPr="00434DD5" w:rsidRDefault="002578CB" w:rsidP="00E32C58">
      <w:pPr>
        <w:spacing w:line="480" w:lineRule="auto"/>
        <w:rPr>
          <w:b/>
          <w:bCs/>
          <w:sz w:val="28"/>
          <w:szCs w:val="28"/>
        </w:rPr>
      </w:pPr>
    </w:p>
    <w:p w14:paraId="339B50F3" w14:textId="77777777" w:rsidR="00816057" w:rsidRPr="00434DD5" w:rsidRDefault="00816057" w:rsidP="00E32C58">
      <w:pPr>
        <w:spacing w:line="480" w:lineRule="auto"/>
        <w:rPr>
          <w:sz w:val="28"/>
          <w:szCs w:val="28"/>
        </w:rPr>
      </w:pPr>
    </w:p>
    <w:p w14:paraId="299E10C2" w14:textId="77777777" w:rsidR="00816057" w:rsidRPr="00434DD5" w:rsidRDefault="00816057" w:rsidP="00E32C58">
      <w:pPr>
        <w:spacing w:line="480" w:lineRule="auto"/>
        <w:rPr>
          <w:sz w:val="28"/>
          <w:szCs w:val="28"/>
        </w:rPr>
      </w:pPr>
    </w:p>
    <w:p w14:paraId="7CD6D42E" w14:textId="77777777" w:rsidR="00816057" w:rsidRPr="00434DD5" w:rsidRDefault="00816057" w:rsidP="00E32C58">
      <w:pPr>
        <w:spacing w:line="480" w:lineRule="auto"/>
        <w:rPr>
          <w:sz w:val="28"/>
          <w:szCs w:val="28"/>
        </w:rPr>
      </w:pPr>
    </w:p>
    <w:p w14:paraId="2D1C713E" w14:textId="77777777" w:rsidR="00816057" w:rsidRPr="00434DD5" w:rsidRDefault="00816057" w:rsidP="00E32C58">
      <w:pPr>
        <w:spacing w:line="480" w:lineRule="auto"/>
        <w:rPr>
          <w:sz w:val="28"/>
          <w:szCs w:val="28"/>
        </w:rPr>
      </w:pPr>
    </w:p>
    <w:p w14:paraId="70F85FBA" w14:textId="77777777" w:rsidR="00816057" w:rsidRPr="00434DD5" w:rsidRDefault="00816057" w:rsidP="00E32C58">
      <w:pPr>
        <w:spacing w:line="480" w:lineRule="auto"/>
        <w:rPr>
          <w:sz w:val="28"/>
          <w:szCs w:val="28"/>
        </w:rPr>
      </w:pPr>
    </w:p>
    <w:p w14:paraId="6B672D8F" w14:textId="037D5F8E" w:rsidR="002578CB" w:rsidRPr="00434DD5" w:rsidRDefault="002578CB" w:rsidP="00E32C58">
      <w:pPr>
        <w:spacing w:line="480" w:lineRule="auto"/>
        <w:ind w:left="-426"/>
        <w:rPr>
          <w:b/>
          <w:bCs/>
        </w:rPr>
      </w:pPr>
      <w:r w:rsidRPr="00434DD5">
        <w:rPr>
          <w:b/>
          <w:bCs/>
        </w:rPr>
        <w:t xml:space="preserve">Table </w:t>
      </w:r>
      <w:r w:rsidR="00BC1EA7" w:rsidRPr="00434DD5">
        <w:rPr>
          <w:b/>
          <w:bCs/>
        </w:rPr>
        <w:t>3</w:t>
      </w:r>
      <w:r w:rsidRPr="00434DD5">
        <w:rPr>
          <w:b/>
          <w:bCs/>
        </w:rPr>
        <w:t>.</w:t>
      </w:r>
      <w:r w:rsidRPr="00434DD5">
        <w:t xml:space="preserve"> </w:t>
      </w:r>
      <w:r w:rsidRPr="00434DD5">
        <w:rPr>
          <w:b/>
          <w:bCs/>
        </w:rPr>
        <w:t>Potential environmental risk/protective factors of neurodevelopmental disorders</w:t>
      </w:r>
    </w:p>
    <w:tbl>
      <w:tblPr>
        <w:tblW w:w="151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60"/>
        <w:gridCol w:w="1346"/>
        <w:gridCol w:w="851"/>
        <w:gridCol w:w="708"/>
        <w:gridCol w:w="1276"/>
        <w:gridCol w:w="567"/>
        <w:gridCol w:w="1418"/>
        <w:gridCol w:w="708"/>
        <w:gridCol w:w="426"/>
        <w:gridCol w:w="992"/>
        <w:gridCol w:w="567"/>
        <w:gridCol w:w="1559"/>
        <w:gridCol w:w="992"/>
        <w:gridCol w:w="992"/>
      </w:tblGrid>
      <w:tr w:rsidR="002578CB" w:rsidRPr="00434DD5" w14:paraId="6DE861BF" w14:textId="77777777" w:rsidTr="00C743B7">
        <w:trPr>
          <w:trHeight w:val="20"/>
        </w:trPr>
        <w:tc>
          <w:tcPr>
            <w:tcW w:w="2760" w:type="dxa"/>
            <w:shd w:val="clear" w:color="auto" w:fill="auto"/>
            <w:vAlign w:val="center"/>
            <w:hideMark/>
          </w:tcPr>
          <w:p w14:paraId="704BA4D5" w14:textId="6000E5FC" w:rsidR="002578CB" w:rsidRPr="00434DD5" w:rsidRDefault="002578CB" w:rsidP="00C743B7">
            <w:pPr>
              <w:spacing w:line="276" w:lineRule="auto"/>
              <w:jc w:val="center"/>
              <w:rPr>
                <w:rFonts w:eastAsia="Malgun Gothic"/>
                <w:b/>
                <w:bCs/>
                <w:color w:val="000000"/>
                <w:sz w:val="16"/>
                <w:szCs w:val="16"/>
                <w:lang w:val="en-US" w:eastAsia="ko-KR"/>
              </w:rPr>
            </w:pPr>
            <w:bookmarkStart w:id="5" w:name="_Hlk40893631"/>
            <w:bookmarkEnd w:id="5"/>
            <w:r w:rsidRPr="00434DD5">
              <w:rPr>
                <w:rFonts w:eastAsia="Malgun Gothic"/>
                <w:b/>
                <w:bCs/>
                <w:color w:val="000000"/>
                <w:sz w:val="16"/>
                <w:szCs w:val="16"/>
                <w:lang w:val="en-US" w:eastAsia="ko-KR"/>
              </w:rPr>
              <w:t>Potential environmental risk/protective factor/ Neurodevelopmental disorder</w:t>
            </w:r>
          </w:p>
        </w:tc>
        <w:tc>
          <w:tcPr>
            <w:tcW w:w="1346" w:type="dxa"/>
            <w:shd w:val="clear" w:color="auto" w:fill="auto"/>
            <w:vAlign w:val="center"/>
            <w:hideMark/>
          </w:tcPr>
          <w:p w14:paraId="20FF7BB0"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Author, year</w:t>
            </w:r>
          </w:p>
        </w:tc>
        <w:tc>
          <w:tcPr>
            <w:tcW w:w="851" w:type="dxa"/>
            <w:shd w:val="clear" w:color="auto" w:fill="auto"/>
            <w:vAlign w:val="center"/>
            <w:hideMark/>
          </w:tcPr>
          <w:p w14:paraId="0438CF9B"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Number of cases / total population</w:t>
            </w:r>
          </w:p>
        </w:tc>
        <w:tc>
          <w:tcPr>
            <w:tcW w:w="708" w:type="dxa"/>
            <w:shd w:val="clear" w:color="auto" w:fill="auto"/>
            <w:vAlign w:val="center"/>
            <w:hideMark/>
          </w:tcPr>
          <w:p w14:paraId="1281176C"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Number of study estimates</w:t>
            </w:r>
          </w:p>
        </w:tc>
        <w:tc>
          <w:tcPr>
            <w:tcW w:w="1276" w:type="dxa"/>
            <w:shd w:val="clear" w:color="auto" w:fill="auto"/>
            <w:vAlign w:val="center"/>
            <w:hideMark/>
          </w:tcPr>
          <w:p w14:paraId="7D6C40DB"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Study design</w:t>
            </w:r>
          </w:p>
        </w:tc>
        <w:tc>
          <w:tcPr>
            <w:tcW w:w="567" w:type="dxa"/>
            <w:shd w:val="clear" w:color="auto" w:fill="auto"/>
            <w:vAlign w:val="center"/>
            <w:hideMark/>
          </w:tcPr>
          <w:p w14:paraId="3D00FB5C"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Effect metrics</w:t>
            </w:r>
          </w:p>
        </w:tc>
        <w:tc>
          <w:tcPr>
            <w:tcW w:w="1418" w:type="dxa"/>
            <w:shd w:val="clear" w:color="auto" w:fill="auto"/>
            <w:vAlign w:val="center"/>
            <w:hideMark/>
          </w:tcPr>
          <w:p w14:paraId="69B7BE2E"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Random effects summary estimate (95% CI)</w:t>
            </w:r>
          </w:p>
        </w:tc>
        <w:tc>
          <w:tcPr>
            <w:tcW w:w="708" w:type="dxa"/>
            <w:shd w:val="clear" w:color="auto" w:fill="auto"/>
            <w:vAlign w:val="center"/>
            <w:hideMark/>
          </w:tcPr>
          <w:p w14:paraId="4907C8AC"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Random effects p-value</w:t>
            </w:r>
          </w:p>
        </w:tc>
        <w:tc>
          <w:tcPr>
            <w:tcW w:w="426" w:type="dxa"/>
            <w:shd w:val="clear" w:color="auto" w:fill="auto"/>
            <w:vAlign w:val="center"/>
            <w:hideMark/>
          </w:tcPr>
          <w:p w14:paraId="4AAA3FC8"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I</w:t>
            </w:r>
            <w:r w:rsidRPr="00434DD5">
              <w:rPr>
                <w:rFonts w:eastAsia="Malgun Gothic"/>
                <w:b/>
                <w:bCs/>
                <w:color w:val="000000"/>
                <w:sz w:val="16"/>
                <w:szCs w:val="16"/>
                <w:vertAlign w:val="superscript"/>
                <w:lang w:val="en-US" w:eastAsia="ko-KR"/>
              </w:rPr>
              <w:t>2</w:t>
            </w:r>
          </w:p>
        </w:tc>
        <w:tc>
          <w:tcPr>
            <w:tcW w:w="992" w:type="dxa"/>
            <w:shd w:val="clear" w:color="auto" w:fill="auto"/>
            <w:vAlign w:val="center"/>
            <w:hideMark/>
          </w:tcPr>
          <w:p w14:paraId="005DB892"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95% prediction interval</w:t>
            </w:r>
          </w:p>
        </w:tc>
        <w:tc>
          <w:tcPr>
            <w:tcW w:w="567" w:type="dxa"/>
            <w:shd w:val="clear" w:color="auto" w:fill="auto"/>
            <w:vAlign w:val="center"/>
            <w:hideMark/>
          </w:tcPr>
          <w:p w14:paraId="267E7582"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Egger p-value</w:t>
            </w:r>
          </w:p>
        </w:tc>
        <w:tc>
          <w:tcPr>
            <w:tcW w:w="1559" w:type="dxa"/>
            <w:shd w:val="clear" w:color="auto" w:fill="auto"/>
            <w:vAlign w:val="center"/>
            <w:hideMark/>
          </w:tcPr>
          <w:p w14:paraId="5C6EC61B" w14:textId="77777777"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Large heterogeneity, small study effect or excess significance bias</w:t>
            </w:r>
          </w:p>
        </w:tc>
        <w:tc>
          <w:tcPr>
            <w:tcW w:w="992" w:type="dxa"/>
            <w:vAlign w:val="center"/>
          </w:tcPr>
          <w:p w14:paraId="20B2E5C8" w14:textId="77777777" w:rsidR="002578CB" w:rsidRPr="00434DD5" w:rsidRDefault="002578CB" w:rsidP="00C743B7">
            <w:pPr>
              <w:spacing w:line="276" w:lineRule="auto"/>
              <w:jc w:val="center"/>
              <w:rPr>
                <w:rFonts w:eastAsia="Malgun Gothic"/>
                <w:b/>
                <w:bCs/>
                <w:color w:val="000000"/>
                <w:sz w:val="16"/>
                <w:szCs w:val="16"/>
                <w:lang w:val="en-US" w:eastAsia="ko-KR"/>
              </w:rPr>
            </w:pPr>
            <w:proofErr w:type="spellStart"/>
            <w:r w:rsidRPr="00434DD5">
              <w:rPr>
                <w:rFonts w:eastAsia="Malgun Gothic"/>
                <w:b/>
                <w:bCs/>
                <w:color w:val="000000"/>
                <w:sz w:val="16"/>
                <w:szCs w:val="16"/>
                <w:lang w:val="en-US" w:eastAsia="ko-KR"/>
              </w:rPr>
              <w:t>eOR</w:t>
            </w:r>
            <w:proofErr w:type="spellEnd"/>
          </w:p>
        </w:tc>
        <w:tc>
          <w:tcPr>
            <w:tcW w:w="992" w:type="dxa"/>
            <w:shd w:val="clear" w:color="auto" w:fill="auto"/>
            <w:vAlign w:val="center"/>
            <w:hideMark/>
          </w:tcPr>
          <w:p w14:paraId="0A25F9AF" w14:textId="1D83CC4A" w:rsidR="002578CB" w:rsidRPr="00434DD5" w:rsidRDefault="002578CB"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AMSTAR 2 quality</w:t>
            </w:r>
          </w:p>
        </w:tc>
      </w:tr>
      <w:tr w:rsidR="008C1B42" w:rsidRPr="00434DD5" w14:paraId="67DCCCC8" w14:textId="77777777" w:rsidTr="00C743B7">
        <w:trPr>
          <w:trHeight w:val="20"/>
        </w:trPr>
        <w:tc>
          <w:tcPr>
            <w:tcW w:w="15162" w:type="dxa"/>
            <w:gridSpan w:val="14"/>
            <w:shd w:val="clear" w:color="auto" w:fill="F2F2F2" w:themeFill="background1" w:themeFillShade="F2"/>
            <w:vAlign w:val="center"/>
          </w:tcPr>
          <w:p w14:paraId="61467AAB" w14:textId="77777777" w:rsidR="008C1B42" w:rsidRPr="00434DD5" w:rsidRDefault="008C1B42"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Convincing (class I)</w:t>
            </w:r>
          </w:p>
        </w:tc>
      </w:tr>
      <w:tr w:rsidR="00236211" w:rsidRPr="00434DD5" w14:paraId="45884CFB" w14:textId="77777777" w:rsidTr="00C743B7">
        <w:trPr>
          <w:trHeight w:val="20"/>
        </w:trPr>
        <w:tc>
          <w:tcPr>
            <w:tcW w:w="15162" w:type="dxa"/>
            <w:gridSpan w:val="14"/>
            <w:shd w:val="clear" w:color="auto" w:fill="FFFFFF" w:themeFill="background1"/>
            <w:vAlign w:val="center"/>
          </w:tcPr>
          <w:p w14:paraId="3238BBC5" w14:textId="4E7AA199" w:rsidR="00236211" w:rsidRPr="00434DD5" w:rsidRDefault="007A1268"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No association</w:t>
            </w:r>
            <w:r w:rsidR="00F34549" w:rsidRPr="00434DD5">
              <w:rPr>
                <w:rFonts w:eastAsia="Malgun Gothic"/>
                <w:b/>
                <w:bCs/>
                <w:color w:val="000000"/>
                <w:sz w:val="16"/>
                <w:szCs w:val="16"/>
                <w:lang w:val="en-US" w:eastAsia="ko-KR"/>
              </w:rPr>
              <w:t xml:space="preserve"> supportive by convincing evidence</w:t>
            </w:r>
          </w:p>
        </w:tc>
      </w:tr>
      <w:tr w:rsidR="007A1268" w:rsidRPr="00434DD5" w14:paraId="5362BAF8" w14:textId="77777777" w:rsidTr="00C743B7">
        <w:trPr>
          <w:trHeight w:val="20"/>
        </w:trPr>
        <w:tc>
          <w:tcPr>
            <w:tcW w:w="15162" w:type="dxa"/>
            <w:gridSpan w:val="14"/>
            <w:shd w:val="clear" w:color="auto" w:fill="F2F2F2" w:themeFill="background1" w:themeFillShade="F2"/>
            <w:vAlign w:val="center"/>
          </w:tcPr>
          <w:p w14:paraId="457FD031" w14:textId="77777777" w:rsidR="007A1268" w:rsidRPr="00434DD5" w:rsidRDefault="007A1268" w:rsidP="00C743B7">
            <w:pPr>
              <w:spacing w:line="276" w:lineRule="auto"/>
              <w:jc w:val="center"/>
              <w:rPr>
                <w:rFonts w:eastAsia="Malgun Gothic"/>
                <w:b/>
                <w:bCs/>
                <w:color w:val="000000"/>
                <w:sz w:val="16"/>
                <w:szCs w:val="16"/>
                <w:lang w:val="en-US" w:eastAsia="ko-KR"/>
              </w:rPr>
            </w:pPr>
            <w:bookmarkStart w:id="6" w:name="_Hlk41063496"/>
            <w:r w:rsidRPr="00434DD5">
              <w:rPr>
                <w:rFonts w:eastAsia="Malgun Gothic"/>
                <w:b/>
                <w:bCs/>
                <w:color w:val="000000"/>
                <w:sz w:val="16"/>
                <w:szCs w:val="16"/>
                <w:lang w:val="en-US" w:eastAsia="ko-KR"/>
              </w:rPr>
              <w:t>Highly suggestive (class II)</w:t>
            </w:r>
          </w:p>
        </w:tc>
      </w:tr>
      <w:tr w:rsidR="007A1268" w:rsidRPr="00434DD5" w14:paraId="7ECECC0B" w14:textId="77777777" w:rsidTr="00C743B7">
        <w:trPr>
          <w:trHeight w:val="20"/>
        </w:trPr>
        <w:tc>
          <w:tcPr>
            <w:tcW w:w="15162" w:type="dxa"/>
            <w:gridSpan w:val="14"/>
            <w:vAlign w:val="center"/>
          </w:tcPr>
          <w:p w14:paraId="4BFB328B" w14:textId="14C4BFB5" w:rsidR="007A1268" w:rsidRPr="00434DD5" w:rsidRDefault="007A1268"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No associa</w:t>
            </w:r>
            <w:r w:rsidR="00F34549" w:rsidRPr="00434DD5">
              <w:rPr>
                <w:rFonts w:eastAsia="Malgun Gothic"/>
                <w:b/>
                <w:bCs/>
                <w:color w:val="000000"/>
                <w:sz w:val="16"/>
                <w:szCs w:val="16"/>
                <w:lang w:val="en-US" w:eastAsia="ko-KR"/>
              </w:rPr>
              <w:t xml:space="preserve">tion supported by </w:t>
            </w:r>
            <w:r w:rsidR="00526288" w:rsidRPr="00434DD5">
              <w:rPr>
                <w:rFonts w:eastAsia="Malgun Gothic"/>
                <w:b/>
                <w:bCs/>
                <w:color w:val="000000"/>
                <w:sz w:val="16"/>
                <w:szCs w:val="16"/>
                <w:lang w:val="en-US" w:eastAsia="ko-KR"/>
              </w:rPr>
              <w:t>highly</w:t>
            </w:r>
            <w:r w:rsidR="00F34549" w:rsidRPr="00434DD5">
              <w:rPr>
                <w:rFonts w:eastAsia="Malgun Gothic"/>
                <w:b/>
                <w:bCs/>
                <w:color w:val="000000"/>
                <w:sz w:val="16"/>
                <w:szCs w:val="16"/>
                <w:lang w:val="en-US" w:eastAsia="ko-KR"/>
              </w:rPr>
              <w:t xml:space="preserve"> suggestive evidence</w:t>
            </w:r>
          </w:p>
        </w:tc>
      </w:tr>
      <w:bookmarkEnd w:id="6"/>
      <w:tr w:rsidR="008C1B42" w:rsidRPr="00434DD5" w14:paraId="1421CC73" w14:textId="77777777" w:rsidTr="00C743B7">
        <w:trPr>
          <w:trHeight w:val="20"/>
        </w:trPr>
        <w:tc>
          <w:tcPr>
            <w:tcW w:w="15162" w:type="dxa"/>
            <w:gridSpan w:val="14"/>
            <w:shd w:val="clear" w:color="auto" w:fill="F2F2F2" w:themeFill="background1" w:themeFillShade="F2"/>
            <w:vAlign w:val="center"/>
          </w:tcPr>
          <w:p w14:paraId="50E59F6C" w14:textId="77777777" w:rsidR="008C1B42" w:rsidRPr="00434DD5" w:rsidRDefault="008C1B42" w:rsidP="00C743B7">
            <w:pPr>
              <w:spacing w:line="276" w:lineRule="auto"/>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Suggestive (class III)</w:t>
            </w:r>
          </w:p>
        </w:tc>
      </w:tr>
      <w:tr w:rsidR="002578CB" w:rsidRPr="00434DD5" w14:paraId="4A2031A2" w14:textId="77777777" w:rsidTr="00C743B7">
        <w:trPr>
          <w:trHeight w:val="20"/>
        </w:trPr>
        <w:tc>
          <w:tcPr>
            <w:tcW w:w="2760" w:type="dxa"/>
            <w:shd w:val="clear" w:color="auto" w:fill="auto"/>
            <w:noWrap/>
            <w:vAlign w:val="center"/>
          </w:tcPr>
          <w:p w14:paraId="490FC28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exposure to lithium and antipsychotics/Neuromotor deficits</w:t>
            </w:r>
          </w:p>
        </w:tc>
        <w:tc>
          <w:tcPr>
            <w:tcW w:w="1346" w:type="dxa"/>
            <w:shd w:val="clear" w:color="auto" w:fill="auto"/>
            <w:noWrap/>
            <w:vAlign w:val="center"/>
          </w:tcPr>
          <w:p w14:paraId="7CA5802A"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Poels</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7432B90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2081/65301</w:t>
            </w:r>
          </w:p>
        </w:tc>
        <w:tc>
          <w:tcPr>
            <w:tcW w:w="708" w:type="dxa"/>
            <w:shd w:val="clear" w:color="auto" w:fill="auto"/>
            <w:noWrap/>
            <w:vAlign w:val="center"/>
          </w:tcPr>
          <w:p w14:paraId="58F11F6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w:t>
            </w:r>
          </w:p>
        </w:tc>
        <w:tc>
          <w:tcPr>
            <w:tcW w:w="1276" w:type="dxa"/>
            <w:shd w:val="clear" w:color="auto" w:fill="auto"/>
            <w:noWrap/>
            <w:vAlign w:val="center"/>
          </w:tcPr>
          <w:p w14:paraId="354F895E" w14:textId="64410142"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47559CC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RR</w:t>
            </w:r>
          </w:p>
        </w:tc>
        <w:tc>
          <w:tcPr>
            <w:tcW w:w="1418" w:type="dxa"/>
            <w:shd w:val="clear" w:color="auto" w:fill="auto"/>
            <w:noWrap/>
            <w:vAlign w:val="center"/>
          </w:tcPr>
          <w:p w14:paraId="3A6CA95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1.81 (1.42 to 2.32)</w:t>
            </w:r>
          </w:p>
        </w:tc>
        <w:tc>
          <w:tcPr>
            <w:tcW w:w="708" w:type="dxa"/>
            <w:shd w:val="clear" w:color="auto" w:fill="auto"/>
            <w:noWrap/>
            <w:vAlign w:val="center"/>
          </w:tcPr>
          <w:p w14:paraId="75A9D5D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2.0x10</w:t>
            </w:r>
            <w:r w:rsidRPr="00434DD5">
              <w:rPr>
                <w:rFonts w:eastAsia="Malgun Gothic"/>
                <w:color w:val="000000"/>
                <w:sz w:val="16"/>
                <w:szCs w:val="16"/>
                <w:vertAlign w:val="superscript"/>
                <w:lang w:val="en-US" w:eastAsia="ko-KR"/>
              </w:rPr>
              <w:t>-6</w:t>
            </w:r>
          </w:p>
        </w:tc>
        <w:tc>
          <w:tcPr>
            <w:tcW w:w="426" w:type="dxa"/>
            <w:shd w:val="clear" w:color="auto" w:fill="auto"/>
            <w:noWrap/>
            <w:vAlign w:val="center"/>
          </w:tcPr>
          <w:p w14:paraId="0F7D3B0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524F202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1.28 to 2.57</w:t>
            </w:r>
          </w:p>
        </w:tc>
        <w:tc>
          <w:tcPr>
            <w:tcW w:w="567" w:type="dxa"/>
            <w:shd w:val="clear" w:color="auto" w:fill="auto"/>
            <w:noWrap/>
            <w:vAlign w:val="center"/>
          </w:tcPr>
          <w:p w14:paraId="4090C45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0.10</w:t>
            </w:r>
          </w:p>
        </w:tc>
        <w:tc>
          <w:tcPr>
            <w:tcW w:w="1559" w:type="dxa"/>
            <w:shd w:val="clear" w:color="auto" w:fill="auto"/>
            <w:noWrap/>
            <w:vAlign w:val="center"/>
          </w:tcPr>
          <w:p w14:paraId="0CC83CF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Small study effect</w:t>
            </w:r>
          </w:p>
        </w:tc>
        <w:tc>
          <w:tcPr>
            <w:tcW w:w="992" w:type="dxa"/>
            <w:shd w:val="clear" w:color="auto" w:fill="auto"/>
            <w:vAlign w:val="center"/>
          </w:tcPr>
          <w:p w14:paraId="78D73B3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1.81</w:t>
            </w:r>
          </w:p>
        </w:tc>
        <w:tc>
          <w:tcPr>
            <w:tcW w:w="992" w:type="dxa"/>
            <w:shd w:val="clear" w:color="auto" w:fill="auto"/>
            <w:noWrap/>
            <w:vAlign w:val="center"/>
          </w:tcPr>
          <w:p w14:paraId="7406F63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8C1B42" w:rsidRPr="00434DD5" w14:paraId="5195604D" w14:textId="77777777" w:rsidTr="00C743B7">
        <w:trPr>
          <w:trHeight w:val="20"/>
        </w:trPr>
        <w:tc>
          <w:tcPr>
            <w:tcW w:w="15162" w:type="dxa"/>
            <w:gridSpan w:val="14"/>
            <w:shd w:val="clear" w:color="auto" w:fill="F2F2F2" w:themeFill="background1" w:themeFillShade="F2"/>
            <w:vAlign w:val="center"/>
          </w:tcPr>
          <w:p w14:paraId="3A184ED7" w14:textId="77777777" w:rsidR="008C1B42" w:rsidRPr="00434DD5" w:rsidRDefault="008C1B42" w:rsidP="00C743B7">
            <w:pPr>
              <w:pStyle w:val="ListParagraph"/>
              <w:spacing w:after="0" w:line="276" w:lineRule="auto"/>
              <w:jc w:val="center"/>
              <w:rPr>
                <w:rFonts w:ascii="Times New Roman" w:eastAsia="Malgun Gothic" w:hAnsi="Times New Roman" w:cs="Times New Roman"/>
                <w:b/>
                <w:bCs/>
                <w:color w:val="000000"/>
                <w:sz w:val="16"/>
                <w:szCs w:val="16"/>
                <w:lang w:val="en-US" w:eastAsia="ko-KR"/>
              </w:rPr>
            </w:pPr>
            <w:r w:rsidRPr="00434DD5">
              <w:rPr>
                <w:rFonts w:ascii="Times New Roman" w:eastAsia="Malgun Gothic" w:hAnsi="Times New Roman" w:cs="Times New Roman"/>
                <w:b/>
                <w:bCs/>
                <w:color w:val="000000"/>
                <w:sz w:val="16"/>
                <w:szCs w:val="16"/>
                <w:lang w:val="en-US" w:eastAsia="ko-KR"/>
              </w:rPr>
              <w:t>Weak (class IV)</w:t>
            </w:r>
          </w:p>
        </w:tc>
      </w:tr>
      <w:tr w:rsidR="002578CB" w:rsidRPr="00434DD5" w14:paraId="73A5B254" w14:textId="77777777" w:rsidTr="00C743B7">
        <w:trPr>
          <w:trHeight w:val="20"/>
        </w:trPr>
        <w:tc>
          <w:tcPr>
            <w:tcW w:w="2760" w:type="dxa"/>
            <w:shd w:val="clear" w:color="auto" w:fill="auto"/>
            <w:noWrap/>
            <w:vAlign w:val="center"/>
          </w:tcPr>
          <w:p w14:paraId="477FB888" w14:textId="2CDA1AAB"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exposure to lithium and antipsychotics for 6 months assessments/Neuromotor deficits</w:t>
            </w:r>
          </w:p>
        </w:tc>
        <w:tc>
          <w:tcPr>
            <w:tcW w:w="1346" w:type="dxa"/>
            <w:shd w:val="clear" w:color="auto" w:fill="auto"/>
            <w:noWrap/>
            <w:vAlign w:val="center"/>
          </w:tcPr>
          <w:p w14:paraId="09D70DB4"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Poels</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1A35732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70/251</w:t>
            </w:r>
          </w:p>
        </w:tc>
        <w:tc>
          <w:tcPr>
            <w:tcW w:w="708" w:type="dxa"/>
            <w:shd w:val="clear" w:color="auto" w:fill="auto"/>
            <w:noWrap/>
            <w:vAlign w:val="center"/>
          </w:tcPr>
          <w:p w14:paraId="0F8E906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w:t>
            </w:r>
          </w:p>
        </w:tc>
        <w:tc>
          <w:tcPr>
            <w:tcW w:w="1276" w:type="dxa"/>
            <w:shd w:val="clear" w:color="auto" w:fill="auto"/>
            <w:noWrap/>
            <w:vAlign w:val="center"/>
          </w:tcPr>
          <w:p w14:paraId="6B47A4D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368B1CD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RR</w:t>
            </w:r>
          </w:p>
        </w:tc>
        <w:tc>
          <w:tcPr>
            <w:tcW w:w="1418" w:type="dxa"/>
            <w:shd w:val="clear" w:color="auto" w:fill="auto"/>
            <w:noWrap/>
            <w:vAlign w:val="center"/>
          </w:tcPr>
          <w:p w14:paraId="11DDB35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1.63 (1.22 to 2.19)</w:t>
            </w:r>
          </w:p>
        </w:tc>
        <w:tc>
          <w:tcPr>
            <w:tcW w:w="708" w:type="dxa"/>
            <w:shd w:val="clear" w:color="auto" w:fill="auto"/>
            <w:noWrap/>
            <w:vAlign w:val="center"/>
          </w:tcPr>
          <w:p w14:paraId="01356DD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0.001</w:t>
            </w:r>
          </w:p>
        </w:tc>
        <w:tc>
          <w:tcPr>
            <w:tcW w:w="426" w:type="dxa"/>
            <w:shd w:val="clear" w:color="auto" w:fill="auto"/>
            <w:noWrap/>
            <w:vAlign w:val="center"/>
          </w:tcPr>
          <w:p w14:paraId="79C3A02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60E3EA3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NA</w:t>
            </w:r>
          </w:p>
        </w:tc>
        <w:tc>
          <w:tcPr>
            <w:tcW w:w="567" w:type="dxa"/>
            <w:shd w:val="clear" w:color="auto" w:fill="auto"/>
            <w:noWrap/>
            <w:vAlign w:val="center"/>
          </w:tcPr>
          <w:p w14:paraId="229CEA2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NA</w:t>
            </w:r>
          </w:p>
        </w:tc>
        <w:tc>
          <w:tcPr>
            <w:tcW w:w="1559" w:type="dxa"/>
            <w:shd w:val="clear" w:color="auto" w:fill="auto"/>
            <w:noWrap/>
            <w:vAlign w:val="center"/>
          </w:tcPr>
          <w:p w14:paraId="78D03136" w14:textId="463DD5DB"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auto"/>
            <w:vAlign w:val="center"/>
          </w:tcPr>
          <w:p w14:paraId="65FCCA4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1.63</w:t>
            </w:r>
          </w:p>
        </w:tc>
        <w:tc>
          <w:tcPr>
            <w:tcW w:w="992" w:type="dxa"/>
            <w:shd w:val="clear" w:color="auto" w:fill="auto"/>
            <w:noWrap/>
            <w:vAlign w:val="center"/>
          </w:tcPr>
          <w:p w14:paraId="2DE98BD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2578CB" w:rsidRPr="00434DD5" w14:paraId="0800102F" w14:textId="77777777" w:rsidTr="00C743B7">
        <w:trPr>
          <w:trHeight w:val="20"/>
        </w:trPr>
        <w:tc>
          <w:tcPr>
            <w:tcW w:w="2760" w:type="dxa"/>
            <w:shd w:val="clear" w:color="auto" w:fill="auto"/>
            <w:noWrap/>
            <w:vAlign w:val="center"/>
          </w:tcPr>
          <w:p w14:paraId="36B745D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smoking exposure/Conduct problems</w:t>
            </w:r>
          </w:p>
        </w:tc>
        <w:tc>
          <w:tcPr>
            <w:tcW w:w="1346" w:type="dxa"/>
            <w:shd w:val="clear" w:color="auto" w:fill="auto"/>
            <w:noWrap/>
            <w:vAlign w:val="center"/>
          </w:tcPr>
          <w:p w14:paraId="2FFE1BCC"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Ruisch</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427D35C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 115292</w:t>
            </w:r>
          </w:p>
        </w:tc>
        <w:tc>
          <w:tcPr>
            <w:tcW w:w="708" w:type="dxa"/>
            <w:shd w:val="clear" w:color="auto" w:fill="auto"/>
            <w:noWrap/>
            <w:vAlign w:val="center"/>
          </w:tcPr>
          <w:p w14:paraId="5884F6D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25</w:t>
            </w:r>
          </w:p>
        </w:tc>
        <w:tc>
          <w:tcPr>
            <w:tcW w:w="1276" w:type="dxa"/>
            <w:shd w:val="clear" w:color="auto" w:fill="auto"/>
            <w:noWrap/>
            <w:vAlign w:val="center"/>
          </w:tcPr>
          <w:p w14:paraId="7FFFB23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0F649C5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21CF27B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2.06 (1.66 to 2.57)</w:t>
            </w:r>
          </w:p>
        </w:tc>
        <w:tc>
          <w:tcPr>
            <w:tcW w:w="708" w:type="dxa"/>
            <w:shd w:val="clear" w:color="auto" w:fill="auto"/>
            <w:noWrap/>
            <w:vAlign w:val="center"/>
          </w:tcPr>
          <w:p w14:paraId="2332D34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3.3x10</w:t>
            </w:r>
            <w:r w:rsidRPr="00434DD5">
              <w:rPr>
                <w:rFonts w:eastAsia="Malgun Gothic"/>
                <w:color w:val="000000"/>
                <w:sz w:val="16"/>
                <w:szCs w:val="16"/>
                <w:vertAlign w:val="superscript"/>
                <w:lang w:val="en-US" w:eastAsia="ko-KR"/>
              </w:rPr>
              <w:t>-11</w:t>
            </w:r>
          </w:p>
        </w:tc>
        <w:tc>
          <w:tcPr>
            <w:tcW w:w="426" w:type="dxa"/>
            <w:shd w:val="clear" w:color="auto" w:fill="auto"/>
            <w:noWrap/>
            <w:vAlign w:val="center"/>
          </w:tcPr>
          <w:p w14:paraId="6FE0D93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93%</w:t>
            </w:r>
          </w:p>
        </w:tc>
        <w:tc>
          <w:tcPr>
            <w:tcW w:w="992" w:type="dxa"/>
            <w:shd w:val="clear" w:color="auto" w:fill="auto"/>
            <w:noWrap/>
            <w:vAlign w:val="center"/>
          </w:tcPr>
          <w:p w14:paraId="1FF9B4D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0.78 to 5.47</w:t>
            </w:r>
          </w:p>
        </w:tc>
        <w:tc>
          <w:tcPr>
            <w:tcW w:w="567" w:type="dxa"/>
            <w:shd w:val="clear" w:color="auto" w:fill="auto"/>
            <w:noWrap/>
            <w:vAlign w:val="center"/>
          </w:tcPr>
          <w:p w14:paraId="499BC69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0.02</w:t>
            </w:r>
          </w:p>
        </w:tc>
        <w:tc>
          <w:tcPr>
            <w:tcW w:w="1559" w:type="dxa"/>
            <w:shd w:val="clear" w:color="auto" w:fill="auto"/>
            <w:noWrap/>
            <w:vAlign w:val="center"/>
          </w:tcPr>
          <w:p w14:paraId="781D8B6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 small study effect</w:t>
            </w:r>
          </w:p>
        </w:tc>
        <w:tc>
          <w:tcPr>
            <w:tcW w:w="992" w:type="dxa"/>
            <w:shd w:val="clear" w:color="auto" w:fill="auto"/>
            <w:vAlign w:val="center"/>
          </w:tcPr>
          <w:p w14:paraId="207AE43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2.06</w:t>
            </w:r>
          </w:p>
        </w:tc>
        <w:tc>
          <w:tcPr>
            <w:tcW w:w="992" w:type="dxa"/>
            <w:shd w:val="clear" w:color="auto" w:fill="auto"/>
            <w:noWrap/>
            <w:vAlign w:val="center"/>
          </w:tcPr>
          <w:p w14:paraId="2592B39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Critically Low</w:t>
            </w:r>
          </w:p>
        </w:tc>
      </w:tr>
      <w:tr w:rsidR="002578CB" w:rsidRPr="00434DD5" w14:paraId="6BD66EB8" w14:textId="77777777" w:rsidTr="00C743B7">
        <w:trPr>
          <w:trHeight w:val="20"/>
        </w:trPr>
        <w:tc>
          <w:tcPr>
            <w:tcW w:w="2760" w:type="dxa"/>
            <w:shd w:val="clear" w:color="auto" w:fill="auto"/>
            <w:noWrap/>
            <w:vAlign w:val="center"/>
          </w:tcPr>
          <w:p w14:paraId="05797F4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smoking light dose exposure/Conduct problems</w:t>
            </w:r>
          </w:p>
        </w:tc>
        <w:tc>
          <w:tcPr>
            <w:tcW w:w="1346" w:type="dxa"/>
            <w:shd w:val="clear" w:color="auto" w:fill="auto"/>
            <w:noWrap/>
            <w:vAlign w:val="center"/>
          </w:tcPr>
          <w:p w14:paraId="21142347"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Ruisch</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1C9A30E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NR/31756</w:t>
            </w:r>
          </w:p>
        </w:tc>
        <w:tc>
          <w:tcPr>
            <w:tcW w:w="708" w:type="dxa"/>
            <w:shd w:val="clear" w:color="auto" w:fill="auto"/>
            <w:noWrap/>
            <w:vAlign w:val="center"/>
          </w:tcPr>
          <w:p w14:paraId="625242F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w:t>
            </w:r>
          </w:p>
        </w:tc>
        <w:tc>
          <w:tcPr>
            <w:tcW w:w="1276" w:type="dxa"/>
            <w:shd w:val="clear" w:color="auto" w:fill="auto"/>
            <w:noWrap/>
            <w:vAlign w:val="center"/>
          </w:tcPr>
          <w:p w14:paraId="08E0CB8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32ED28A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4F3C648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1.40 (1.25 to 1.57)</w:t>
            </w:r>
          </w:p>
        </w:tc>
        <w:tc>
          <w:tcPr>
            <w:tcW w:w="708" w:type="dxa"/>
            <w:shd w:val="clear" w:color="auto" w:fill="auto"/>
            <w:noWrap/>
            <w:vAlign w:val="center"/>
          </w:tcPr>
          <w:p w14:paraId="5AE895A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1.1x10</w:t>
            </w:r>
            <w:r w:rsidRPr="00434DD5">
              <w:rPr>
                <w:rFonts w:eastAsia="Malgun Gothic"/>
                <w:color w:val="000000"/>
                <w:sz w:val="16"/>
                <w:szCs w:val="16"/>
                <w:vertAlign w:val="superscript"/>
                <w:lang w:val="en-US" w:eastAsia="ko-KR"/>
              </w:rPr>
              <w:t>-8</w:t>
            </w:r>
          </w:p>
        </w:tc>
        <w:tc>
          <w:tcPr>
            <w:tcW w:w="426" w:type="dxa"/>
            <w:shd w:val="clear" w:color="auto" w:fill="auto"/>
            <w:noWrap/>
            <w:vAlign w:val="center"/>
          </w:tcPr>
          <w:p w14:paraId="27C2445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28%</w:t>
            </w:r>
          </w:p>
        </w:tc>
        <w:tc>
          <w:tcPr>
            <w:tcW w:w="992" w:type="dxa"/>
            <w:shd w:val="clear" w:color="auto" w:fill="auto"/>
            <w:noWrap/>
            <w:vAlign w:val="center"/>
          </w:tcPr>
          <w:p w14:paraId="62C4B68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1.07 to 1.82</w:t>
            </w:r>
          </w:p>
        </w:tc>
        <w:tc>
          <w:tcPr>
            <w:tcW w:w="567" w:type="dxa"/>
            <w:shd w:val="clear" w:color="auto" w:fill="auto"/>
            <w:noWrap/>
            <w:vAlign w:val="center"/>
          </w:tcPr>
          <w:p w14:paraId="2F9BAC6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0.32</w:t>
            </w:r>
          </w:p>
        </w:tc>
        <w:tc>
          <w:tcPr>
            <w:tcW w:w="1559" w:type="dxa"/>
            <w:shd w:val="clear" w:color="auto" w:fill="auto"/>
            <w:noWrap/>
            <w:vAlign w:val="center"/>
          </w:tcPr>
          <w:p w14:paraId="0232480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auto"/>
            <w:vAlign w:val="center"/>
          </w:tcPr>
          <w:p w14:paraId="5E0144F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1.40</w:t>
            </w:r>
          </w:p>
        </w:tc>
        <w:tc>
          <w:tcPr>
            <w:tcW w:w="992" w:type="dxa"/>
            <w:shd w:val="clear" w:color="auto" w:fill="auto"/>
            <w:noWrap/>
            <w:vAlign w:val="center"/>
          </w:tcPr>
          <w:p w14:paraId="71BFF2E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Critically Low</w:t>
            </w:r>
          </w:p>
        </w:tc>
      </w:tr>
      <w:tr w:rsidR="002578CB" w:rsidRPr="00434DD5" w14:paraId="4F53A9AC" w14:textId="77777777" w:rsidTr="00C743B7">
        <w:trPr>
          <w:trHeight w:val="20"/>
        </w:trPr>
        <w:tc>
          <w:tcPr>
            <w:tcW w:w="2760" w:type="dxa"/>
            <w:shd w:val="clear" w:color="auto" w:fill="auto"/>
            <w:noWrap/>
            <w:vAlign w:val="center"/>
          </w:tcPr>
          <w:p w14:paraId="1C626AC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smoking exposure heavy dose /Conduct problems</w:t>
            </w:r>
          </w:p>
        </w:tc>
        <w:tc>
          <w:tcPr>
            <w:tcW w:w="1346" w:type="dxa"/>
            <w:shd w:val="clear" w:color="auto" w:fill="auto"/>
            <w:noWrap/>
            <w:vAlign w:val="center"/>
          </w:tcPr>
          <w:p w14:paraId="06A7175C"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Ruisch</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5337C75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NR/31756</w:t>
            </w:r>
          </w:p>
        </w:tc>
        <w:tc>
          <w:tcPr>
            <w:tcW w:w="708" w:type="dxa"/>
            <w:shd w:val="clear" w:color="auto" w:fill="auto"/>
            <w:noWrap/>
            <w:vAlign w:val="center"/>
          </w:tcPr>
          <w:p w14:paraId="1DE720C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w:t>
            </w:r>
          </w:p>
        </w:tc>
        <w:tc>
          <w:tcPr>
            <w:tcW w:w="1276" w:type="dxa"/>
            <w:shd w:val="clear" w:color="auto" w:fill="auto"/>
            <w:noWrap/>
            <w:vAlign w:val="center"/>
          </w:tcPr>
          <w:p w14:paraId="46E274A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78A0E64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4FAF2EE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1.78 (1.37 to 2.31)</w:t>
            </w:r>
          </w:p>
        </w:tc>
        <w:tc>
          <w:tcPr>
            <w:tcW w:w="708" w:type="dxa"/>
            <w:shd w:val="clear" w:color="auto" w:fill="auto"/>
            <w:noWrap/>
            <w:vAlign w:val="center"/>
          </w:tcPr>
          <w:p w14:paraId="0EA7FAC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1.2x10</w:t>
            </w:r>
            <w:r w:rsidRPr="00434DD5">
              <w:rPr>
                <w:rFonts w:eastAsia="Malgun Gothic"/>
                <w:color w:val="000000"/>
                <w:sz w:val="16"/>
                <w:szCs w:val="16"/>
                <w:vertAlign w:val="superscript"/>
                <w:lang w:val="en-US" w:eastAsia="ko-KR"/>
              </w:rPr>
              <w:t>-4</w:t>
            </w:r>
          </w:p>
        </w:tc>
        <w:tc>
          <w:tcPr>
            <w:tcW w:w="426" w:type="dxa"/>
            <w:shd w:val="clear" w:color="auto" w:fill="auto"/>
            <w:noWrap/>
            <w:vAlign w:val="center"/>
          </w:tcPr>
          <w:p w14:paraId="5D4BDB5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73%</w:t>
            </w:r>
          </w:p>
        </w:tc>
        <w:tc>
          <w:tcPr>
            <w:tcW w:w="992" w:type="dxa"/>
            <w:shd w:val="clear" w:color="auto" w:fill="auto"/>
            <w:noWrap/>
            <w:vAlign w:val="center"/>
          </w:tcPr>
          <w:p w14:paraId="4229690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0.79 to 4.05</w:t>
            </w:r>
          </w:p>
        </w:tc>
        <w:tc>
          <w:tcPr>
            <w:tcW w:w="567" w:type="dxa"/>
            <w:shd w:val="clear" w:color="auto" w:fill="auto"/>
            <w:noWrap/>
            <w:vAlign w:val="center"/>
          </w:tcPr>
          <w:p w14:paraId="49AFDB2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0.29</w:t>
            </w:r>
          </w:p>
        </w:tc>
        <w:tc>
          <w:tcPr>
            <w:tcW w:w="1559" w:type="dxa"/>
            <w:shd w:val="clear" w:color="auto" w:fill="auto"/>
            <w:noWrap/>
            <w:vAlign w:val="center"/>
          </w:tcPr>
          <w:p w14:paraId="7A7779A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w:t>
            </w:r>
          </w:p>
        </w:tc>
        <w:tc>
          <w:tcPr>
            <w:tcW w:w="992" w:type="dxa"/>
            <w:shd w:val="clear" w:color="auto" w:fill="auto"/>
            <w:vAlign w:val="center"/>
          </w:tcPr>
          <w:p w14:paraId="5482D9A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1.78</w:t>
            </w:r>
          </w:p>
        </w:tc>
        <w:tc>
          <w:tcPr>
            <w:tcW w:w="992" w:type="dxa"/>
            <w:shd w:val="clear" w:color="auto" w:fill="auto"/>
            <w:noWrap/>
            <w:vAlign w:val="center"/>
          </w:tcPr>
          <w:p w14:paraId="3AE3C6F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Critically Low</w:t>
            </w:r>
          </w:p>
        </w:tc>
      </w:tr>
      <w:tr w:rsidR="002578CB" w:rsidRPr="00434DD5" w14:paraId="6E2D0162" w14:textId="77777777" w:rsidTr="00C743B7">
        <w:trPr>
          <w:trHeight w:val="20"/>
        </w:trPr>
        <w:tc>
          <w:tcPr>
            <w:tcW w:w="2760" w:type="dxa"/>
            <w:shd w:val="clear" w:color="auto" w:fill="auto"/>
            <w:noWrap/>
            <w:vAlign w:val="center"/>
          </w:tcPr>
          <w:p w14:paraId="57A10612" w14:textId="4B25C09A"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 xml:space="preserve">Maternal alcohol use exposure/Conduct </w:t>
            </w:r>
            <w:r w:rsidR="00897D27" w:rsidRPr="00434DD5">
              <w:rPr>
                <w:rFonts w:eastAsia="Malgun Gothic"/>
                <w:color w:val="000000"/>
                <w:sz w:val="16"/>
                <w:szCs w:val="16"/>
                <w:lang w:val="en-US" w:eastAsia="ko-KR"/>
              </w:rPr>
              <w:t>disorders</w:t>
            </w:r>
          </w:p>
        </w:tc>
        <w:tc>
          <w:tcPr>
            <w:tcW w:w="1346" w:type="dxa"/>
            <w:shd w:val="clear" w:color="auto" w:fill="auto"/>
            <w:noWrap/>
            <w:vAlign w:val="center"/>
          </w:tcPr>
          <w:p w14:paraId="5772D188"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Ruisch</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6ADD24F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NR/50621</w:t>
            </w:r>
          </w:p>
        </w:tc>
        <w:tc>
          <w:tcPr>
            <w:tcW w:w="708" w:type="dxa"/>
            <w:shd w:val="clear" w:color="auto" w:fill="auto"/>
            <w:noWrap/>
            <w:vAlign w:val="center"/>
          </w:tcPr>
          <w:p w14:paraId="40DF504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9</w:t>
            </w:r>
          </w:p>
        </w:tc>
        <w:tc>
          <w:tcPr>
            <w:tcW w:w="1276" w:type="dxa"/>
            <w:shd w:val="clear" w:color="auto" w:fill="auto"/>
            <w:noWrap/>
            <w:vAlign w:val="center"/>
          </w:tcPr>
          <w:p w14:paraId="5216764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42C533A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225B52A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2.12 (1.42 to 3.15)</w:t>
            </w:r>
          </w:p>
        </w:tc>
        <w:tc>
          <w:tcPr>
            <w:tcW w:w="708" w:type="dxa"/>
            <w:shd w:val="clear" w:color="auto" w:fill="auto"/>
            <w:noWrap/>
            <w:vAlign w:val="center"/>
          </w:tcPr>
          <w:p w14:paraId="247F9BD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2.2x10-3</w:t>
            </w:r>
          </w:p>
        </w:tc>
        <w:tc>
          <w:tcPr>
            <w:tcW w:w="426" w:type="dxa"/>
            <w:shd w:val="clear" w:color="auto" w:fill="auto"/>
            <w:noWrap/>
            <w:vAlign w:val="center"/>
          </w:tcPr>
          <w:p w14:paraId="4E8ACE5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76%</w:t>
            </w:r>
          </w:p>
        </w:tc>
        <w:tc>
          <w:tcPr>
            <w:tcW w:w="992" w:type="dxa"/>
            <w:shd w:val="clear" w:color="auto" w:fill="auto"/>
            <w:noWrap/>
            <w:vAlign w:val="center"/>
          </w:tcPr>
          <w:p w14:paraId="3E1AB8C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0.62 to 1.17</w:t>
            </w:r>
          </w:p>
        </w:tc>
        <w:tc>
          <w:tcPr>
            <w:tcW w:w="567" w:type="dxa"/>
            <w:shd w:val="clear" w:color="auto" w:fill="auto"/>
            <w:noWrap/>
            <w:vAlign w:val="center"/>
          </w:tcPr>
          <w:p w14:paraId="222F3D4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0.03</w:t>
            </w:r>
          </w:p>
        </w:tc>
        <w:tc>
          <w:tcPr>
            <w:tcW w:w="1559" w:type="dxa"/>
            <w:shd w:val="clear" w:color="auto" w:fill="auto"/>
            <w:noWrap/>
            <w:vAlign w:val="center"/>
          </w:tcPr>
          <w:p w14:paraId="094D985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 small study effect</w:t>
            </w:r>
          </w:p>
        </w:tc>
        <w:tc>
          <w:tcPr>
            <w:tcW w:w="992" w:type="dxa"/>
            <w:shd w:val="clear" w:color="auto" w:fill="auto"/>
            <w:vAlign w:val="center"/>
          </w:tcPr>
          <w:p w14:paraId="00DB190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2.12</w:t>
            </w:r>
          </w:p>
        </w:tc>
        <w:tc>
          <w:tcPr>
            <w:tcW w:w="992" w:type="dxa"/>
            <w:shd w:val="clear" w:color="auto" w:fill="auto"/>
            <w:noWrap/>
            <w:vAlign w:val="center"/>
          </w:tcPr>
          <w:p w14:paraId="705B007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Critically Low</w:t>
            </w:r>
          </w:p>
        </w:tc>
      </w:tr>
      <w:tr w:rsidR="002578CB" w:rsidRPr="00434DD5" w14:paraId="082B37C0" w14:textId="77777777" w:rsidTr="00C743B7">
        <w:trPr>
          <w:trHeight w:val="20"/>
        </w:trPr>
        <w:tc>
          <w:tcPr>
            <w:tcW w:w="2760" w:type="dxa"/>
            <w:shd w:val="clear" w:color="auto" w:fill="auto"/>
            <w:noWrap/>
            <w:vAlign w:val="center"/>
          </w:tcPr>
          <w:p w14:paraId="099BE9D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Obese mothers/Cognitive and intellectual delay</w:t>
            </w:r>
          </w:p>
        </w:tc>
        <w:tc>
          <w:tcPr>
            <w:tcW w:w="1346" w:type="dxa"/>
            <w:shd w:val="clear" w:color="auto" w:fill="auto"/>
            <w:noWrap/>
            <w:vAlign w:val="center"/>
          </w:tcPr>
          <w:p w14:paraId="3D679EA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Sanchez et al. 2018</w:t>
            </w:r>
          </w:p>
        </w:tc>
        <w:tc>
          <w:tcPr>
            <w:tcW w:w="851" w:type="dxa"/>
            <w:shd w:val="clear" w:color="auto" w:fill="auto"/>
            <w:noWrap/>
            <w:vAlign w:val="center"/>
          </w:tcPr>
          <w:p w14:paraId="4B3D23B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NR/175458</w:t>
            </w:r>
          </w:p>
        </w:tc>
        <w:tc>
          <w:tcPr>
            <w:tcW w:w="708" w:type="dxa"/>
            <w:shd w:val="clear" w:color="auto" w:fill="auto"/>
            <w:noWrap/>
            <w:vAlign w:val="center"/>
          </w:tcPr>
          <w:p w14:paraId="038FD0D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24</w:t>
            </w:r>
          </w:p>
        </w:tc>
        <w:tc>
          <w:tcPr>
            <w:tcW w:w="1276" w:type="dxa"/>
            <w:shd w:val="clear" w:color="auto" w:fill="auto"/>
            <w:noWrap/>
            <w:vAlign w:val="center"/>
          </w:tcPr>
          <w:p w14:paraId="3F4A914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2AB4493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616925C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1.51 (1.37 to 1.66)</w:t>
            </w:r>
          </w:p>
        </w:tc>
        <w:tc>
          <w:tcPr>
            <w:tcW w:w="708" w:type="dxa"/>
            <w:shd w:val="clear" w:color="auto" w:fill="auto"/>
            <w:noWrap/>
            <w:vAlign w:val="center"/>
          </w:tcPr>
          <w:p w14:paraId="19DA637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1.9x10</w:t>
            </w:r>
            <w:r w:rsidRPr="00434DD5">
              <w:rPr>
                <w:rFonts w:eastAsia="Malgun Gothic"/>
                <w:color w:val="000000"/>
                <w:sz w:val="16"/>
                <w:szCs w:val="16"/>
                <w:vertAlign w:val="superscript"/>
                <w:lang w:val="en-US" w:eastAsia="ko-KR"/>
              </w:rPr>
              <w:t>-16</w:t>
            </w:r>
          </w:p>
        </w:tc>
        <w:tc>
          <w:tcPr>
            <w:tcW w:w="426" w:type="dxa"/>
            <w:shd w:val="clear" w:color="auto" w:fill="auto"/>
            <w:noWrap/>
            <w:vAlign w:val="center"/>
          </w:tcPr>
          <w:p w14:paraId="6A26737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60%</w:t>
            </w:r>
          </w:p>
        </w:tc>
        <w:tc>
          <w:tcPr>
            <w:tcW w:w="992" w:type="dxa"/>
            <w:shd w:val="clear" w:color="auto" w:fill="auto"/>
            <w:noWrap/>
            <w:vAlign w:val="center"/>
          </w:tcPr>
          <w:p w14:paraId="6029898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1.07 to 2.11</w:t>
            </w:r>
          </w:p>
        </w:tc>
        <w:tc>
          <w:tcPr>
            <w:tcW w:w="567" w:type="dxa"/>
            <w:shd w:val="clear" w:color="auto" w:fill="auto"/>
            <w:noWrap/>
            <w:vAlign w:val="center"/>
          </w:tcPr>
          <w:p w14:paraId="348D06C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0.09</w:t>
            </w:r>
          </w:p>
        </w:tc>
        <w:tc>
          <w:tcPr>
            <w:tcW w:w="1559" w:type="dxa"/>
            <w:shd w:val="clear" w:color="auto" w:fill="auto"/>
            <w:noWrap/>
            <w:vAlign w:val="center"/>
          </w:tcPr>
          <w:p w14:paraId="214B111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 small study effect</w:t>
            </w:r>
          </w:p>
        </w:tc>
        <w:tc>
          <w:tcPr>
            <w:tcW w:w="992" w:type="dxa"/>
            <w:shd w:val="clear" w:color="auto" w:fill="auto"/>
            <w:vAlign w:val="center"/>
          </w:tcPr>
          <w:p w14:paraId="57DB435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1.51</w:t>
            </w:r>
          </w:p>
        </w:tc>
        <w:tc>
          <w:tcPr>
            <w:tcW w:w="992" w:type="dxa"/>
            <w:shd w:val="clear" w:color="auto" w:fill="auto"/>
            <w:noWrap/>
            <w:vAlign w:val="center"/>
          </w:tcPr>
          <w:p w14:paraId="11B281D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Moderate</w:t>
            </w:r>
          </w:p>
        </w:tc>
      </w:tr>
      <w:tr w:rsidR="002578CB" w:rsidRPr="00434DD5" w14:paraId="17AECD85" w14:textId="77777777" w:rsidTr="00C743B7">
        <w:trPr>
          <w:trHeight w:val="20"/>
        </w:trPr>
        <w:tc>
          <w:tcPr>
            <w:tcW w:w="2760" w:type="dxa"/>
            <w:shd w:val="clear" w:color="auto" w:fill="auto"/>
            <w:noWrap/>
            <w:vAlign w:val="center"/>
          </w:tcPr>
          <w:p w14:paraId="7D0667C9" w14:textId="04827356"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Obese mothers/</w:t>
            </w:r>
            <w:r w:rsidR="00897D27" w:rsidRPr="00434DD5">
              <w:rPr>
                <w:rFonts w:eastAsia="Malgun Gothic"/>
                <w:color w:val="000000"/>
                <w:sz w:val="16"/>
                <w:szCs w:val="16"/>
                <w:lang w:val="en-US" w:eastAsia="ko-KR"/>
              </w:rPr>
              <w:t>conduct disorders</w:t>
            </w:r>
          </w:p>
        </w:tc>
        <w:tc>
          <w:tcPr>
            <w:tcW w:w="1346" w:type="dxa"/>
            <w:shd w:val="clear" w:color="auto" w:fill="auto"/>
            <w:noWrap/>
            <w:vAlign w:val="center"/>
          </w:tcPr>
          <w:p w14:paraId="79C87C3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Sanchez et al. 2018</w:t>
            </w:r>
          </w:p>
        </w:tc>
        <w:tc>
          <w:tcPr>
            <w:tcW w:w="851" w:type="dxa"/>
            <w:shd w:val="clear" w:color="auto" w:fill="auto"/>
            <w:noWrap/>
            <w:vAlign w:val="center"/>
          </w:tcPr>
          <w:p w14:paraId="1B51F69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NR/14592</w:t>
            </w:r>
          </w:p>
        </w:tc>
        <w:tc>
          <w:tcPr>
            <w:tcW w:w="708" w:type="dxa"/>
            <w:shd w:val="clear" w:color="auto" w:fill="auto"/>
            <w:noWrap/>
            <w:vAlign w:val="center"/>
          </w:tcPr>
          <w:p w14:paraId="326CCF2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26</w:t>
            </w:r>
          </w:p>
        </w:tc>
        <w:tc>
          <w:tcPr>
            <w:tcW w:w="1276" w:type="dxa"/>
            <w:shd w:val="clear" w:color="auto" w:fill="auto"/>
            <w:noWrap/>
            <w:vAlign w:val="center"/>
          </w:tcPr>
          <w:p w14:paraId="1353C0A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0F132E2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6DDD387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1.42 (1.23 to 1.64)</w:t>
            </w:r>
          </w:p>
        </w:tc>
        <w:tc>
          <w:tcPr>
            <w:tcW w:w="708" w:type="dxa"/>
            <w:shd w:val="clear" w:color="auto" w:fill="auto"/>
            <w:noWrap/>
            <w:vAlign w:val="center"/>
          </w:tcPr>
          <w:p w14:paraId="5ACC524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2.0x10</w:t>
            </w:r>
            <w:r w:rsidRPr="00434DD5">
              <w:rPr>
                <w:rFonts w:eastAsia="Malgun Gothic"/>
                <w:color w:val="000000"/>
                <w:sz w:val="16"/>
                <w:szCs w:val="16"/>
                <w:vertAlign w:val="superscript"/>
                <w:lang w:val="en-US" w:eastAsia="ko-KR"/>
              </w:rPr>
              <w:t>-6</w:t>
            </w:r>
          </w:p>
        </w:tc>
        <w:tc>
          <w:tcPr>
            <w:tcW w:w="426" w:type="dxa"/>
            <w:shd w:val="clear" w:color="auto" w:fill="auto"/>
            <w:noWrap/>
            <w:vAlign w:val="center"/>
          </w:tcPr>
          <w:p w14:paraId="6B7E0D7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27%</w:t>
            </w:r>
          </w:p>
        </w:tc>
        <w:tc>
          <w:tcPr>
            <w:tcW w:w="992" w:type="dxa"/>
            <w:shd w:val="clear" w:color="auto" w:fill="auto"/>
            <w:noWrap/>
            <w:vAlign w:val="center"/>
          </w:tcPr>
          <w:p w14:paraId="5DD68E1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0.93 to 2.16</w:t>
            </w:r>
          </w:p>
        </w:tc>
        <w:tc>
          <w:tcPr>
            <w:tcW w:w="567" w:type="dxa"/>
            <w:shd w:val="clear" w:color="auto" w:fill="auto"/>
            <w:noWrap/>
            <w:vAlign w:val="center"/>
          </w:tcPr>
          <w:p w14:paraId="0B16649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0.49</w:t>
            </w:r>
          </w:p>
        </w:tc>
        <w:tc>
          <w:tcPr>
            <w:tcW w:w="1559" w:type="dxa"/>
            <w:shd w:val="clear" w:color="auto" w:fill="auto"/>
            <w:noWrap/>
            <w:vAlign w:val="center"/>
          </w:tcPr>
          <w:p w14:paraId="751D08C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Excess significance bias</w:t>
            </w:r>
          </w:p>
        </w:tc>
        <w:tc>
          <w:tcPr>
            <w:tcW w:w="992" w:type="dxa"/>
            <w:shd w:val="clear" w:color="auto" w:fill="auto"/>
            <w:vAlign w:val="center"/>
          </w:tcPr>
          <w:p w14:paraId="75E7C9E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1.42</w:t>
            </w:r>
          </w:p>
        </w:tc>
        <w:tc>
          <w:tcPr>
            <w:tcW w:w="992" w:type="dxa"/>
            <w:shd w:val="clear" w:color="auto" w:fill="auto"/>
            <w:noWrap/>
            <w:vAlign w:val="center"/>
          </w:tcPr>
          <w:p w14:paraId="5838D77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Moderate</w:t>
            </w:r>
          </w:p>
        </w:tc>
      </w:tr>
      <w:tr w:rsidR="002578CB" w:rsidRPr="00434DD5" w14:paraId="7C463E3D" w14:textId="77777777" w:rsidTr="00C743B7">
        <w:trPr>
          <w:trHeight w:val="20"/>
        </w:trPr>
        <w:tc>
          <w:tcPr>
            <w:tcW w:w="2760" w:type="dxa"/>
            <w:shd w:val="clear" w:color="auto" w:fill="auto"/>
            <w:noWrap/>
            <w:vAlign w:val="center"/>
          </w:tcPr>
          <w:p w14:paraId="280F204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subclinical hypothyroidism/Intellectual disability</w:t>
            </w:r>
          </w:p>
        </w:tc>
        <w:tc>
          <w:tcPr>
            <w:tcW w:w="1346" w:type="dxa"/>
            <w:shd w:val="clear" w:color="auto" w:fill="auto"/>
            <w:noWrap/>
            <w:vAlign w:val="center"/>
          </w:tcPr>
          <w:p w14:paraId="675585F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Thompson et al. 2018</w:t>
            </w:r>
          </w:p>
        </w:tc>
        <w:tc>
          <w:tcPr>
            <w:tcW w:w="851" w:type="dxa"/>
            <w:shd w:val="clear" w:color="auto" w:fill="auto"/>
            <w:noWrap/>
            <w:vAlign w:val="center"/>
          </w:tcPr>
          <w:p w14:paraId="5701A74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NR/8249</w:t>
            </w:r>
          </w:p>
        </w:tc>
        <w:tc>
          <w:tcPr>
            <w:tcW w:w="708" w:type="dxa"/>
            <w:shd w:val="clear" w:color="auto" w:fill="auto"/>
            <w:noWrap/>
            <w:vAlign w:val="center"/>
          </w:tcPr>
          <w:p w14:paraId="757B385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11</w:t>
            </w:r>
          </w:p>
        </w:tc>
        <w:tc>
          <w:tcPr>
            <w:tcW w:w="1276" w:type="dxa"/>
            <w:shd w:val="clear" w:color="auto" w:fill="auto"/>
            <w:noWrap/>
            <w:vAlign w:val="center"/>
          </w:tcPr>
          <w:p w14:paraId="132E455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7127EB1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2373615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2.14 (1.20 to 3.83)</w:t>
            </w:r>
          </w:p>
        </w:tc>
        <w:tc>
          <w:tcPr>
            <w:tcW w:w="708" w:type="dxa"/>
            <w:shd w:val="clear" w:color="auto" w:fill="auto"/>
            <w:noWrap/>
            <w:vAlign w:val="center"/>
          </w:tcPr>
          <w:p w14:paraId="1C6A549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0.010</w:t>
            </w:r>
          </w:p>
        </w:tc>
        <w:tc>
          <w:tcPr>
            <w:tcW w:w="426" w:type="dxa"/>
            <w:shd w:val="clear" w:color="auto" w:fill="auto"/>
            <w:noWrap/>
            <w:vAlign w:val="center"/>
          </w:tcPr>
          <w:p w14:paraId="363C2D1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72%</w:t>
            </w:r>
          </w:p>
        </w:tc>
        <w:tc>
          <w:tcPr>
            <w:tcW w:w="992" w:type="dxa"/>
            <w:shd w:val="clear" w:color="auto" w:fill="auto"/>
            <w:noWrap/>
            <w:vAlign w:val="center"/>
          </w:tcPr>
          <w:p w14:paraId="3D9A144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0.33 to 14.13</w:t>
            </w:r>
          </w:p>
        </w:tc>
        <w:tc>
          <w:tcPr>
            <w:tcW w:w="567" w:type="dxa"/>
            <w:shd w:val="clear" w:color="auto" w:fill="auto"/>
            <w:noWrap/>
            <w:vAlign w:val="center"/>
          </w:tcPr>
          <w:p w14:paraId="5B08FAF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0.10</w:t>
            </w:r>
          </w:p>
        </w:tc>
        <w:tc>
          <w:tcPr>
            <w:tcW w:w="1559" w:type="dxa"/>
            <w:shd w:val="clear" w:color="auto" w:fill="auto"/>
            <w:noWrap/>
            <w:vAlign w:val="center"/>
          </w:tcPr>
          <w:p w14:paraId="0290329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 small study effect</w:t>
            </w:r>
          </w:p>
        </w:tc>
        <w:tc>
          <w:tcPr>
            <w:tcW w:w="992" w:type="dxa"/>
            <w:shd w:val="clear" w:color="auto" w:fill="auto"/>
            <w:vAlign w:val="center"/>
          </w:tcPr>
          <w:p w14:paraId="70F19D6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2.14</w:t>
            </w:r>
          </w:p>
        </w:tc>
        <w:tc>
          <w:tcPr>
            <w:tcW w:w="992" w:type="dxa"/>
            <w:shd w:val="clear" w:color="auto" w:fill="auto"/>
            <w:noWrap/>
            <w:vAlign w:val="center"/>
          </w:tcPr>
          <w:p w14:paraId="00313EE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High</w:t>
            </w:r>
          </w:p>
        </w:tc>
      </w:tr>
      <w:tr w:rsidR="002578CB" w:rsidRPr="00434DD5" w14:paraId="5BCE5AC0" w14:textId="77777777" w:rsidTr="00C743B7">
        <w:trPr>
          <w:trHeight w:val="20"/>
        </w:trPr>
        <w:tc>
          <w:tcPr>
            <w:tcW w:w="2760" w:type="dxa"/>
            <w:shd w:val="clear" w:color="auto" w:fill="auto"/>
            <w:noWrap/>
            <w:vAlign w:val="center"/>
          </w:tcPr>
          <w:p w14:paraId="2DCE97B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 xml:space="preserve">Maternal </w:t>
            </w:r>
            <w:proofErr w:type="spellStart"/>
            <w:r w:rsidRPr="00434DD5">
              <w:rPr>
                <w:rFonts w:eastAsia="Malgun Gothic"/>
                <w:color w:val="000000"/>
                <w:sz w:val="16"/>
                <w:szCs w:val="16"/>
                <w:lang w:val="en-US" w:eastAsia="ko-KR"/>
              </w:rPr>
              <w:t>hypothyroxinaemia</w:t>
            </w:r>
            <w:proofErr w:type="spellEnd"/>
            <w:r w:rsidRPr="00434DD5">
              <w:rPr>
                <w:rFonts w:eastAsia="Malgun Gothic"/>
                <w:color w:val="000000"/>
                <w:sz w:val="16"/>
                <w:szCs w:val="16"/>
                <w:lang w:val="en-US" w:eastAsia="ko-KR"/>
              </w:rPr>
              <w:t>/Intellectual disability</w:t>
            </w:r>
          </w:p>
        </w:tc>
        <w:tc>
          <w:tcPr>
            <w:tcW w:w="1346" w:type="dxa"/>
            <w:shd w:val="clear" w:color="auto" w:fill="auto"/>
            <w:noWrap/>
            <w:vAlign w:val="center"/>
          </w:tcPr>
          <w:p w14:paraId="699ED20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Thompson et al. 2018</w:t>
            </w:r>
          </w:p>
        </w:tc>
        <w:tc>
          <w:tcPr>
            <w:tcW w:w="851" w:type="dxa"/>
            <w:shd w:val="clear" w:color="auto" w:fill="auto"/>
            <w:noWrap/>
            <w:vAlign w:val="center"/>
          </w:tcPr>
          <w:p w14:paraId="0CECE14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NR/15078</w:t>
            </w:r>
          </w:p>
        </w:tc>
        <w:tc>
          <w:tcPr>
            <w:tcW w:w="708" w:type="dxa"/>
            <w:shd w:val="clear" w:color="auto" w:fill="auto"/>
            <w:noWrap/>
            <w:vAlign w:val="center"/>
          </w:tcPr>
          <w:p w14:paraId="768B9FE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11</w:t>
            </w:r>
          </w:p>
        </w:tc>
        <w:tc>
          <w:tcPr>
            <w:tcW w:w="1276" w:type="dxa"/>
            <w:shd w:val="clear" w:color="auto" w:fill="auto"/>
            <w:noWrap/>
            <w:vAlign w:val="center"/>
          </w:tcPr>
          <w:p w14:paraId="65837BA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002C6C6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434742A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1.64 (1.04 to 2.57)</w:t>
            </w:r>
          </w:p>
        </w:tc>
        <w:tc>
          <w:tcPr>
            <w:tcW w:w="708" w:type="dxa"/>
            <w:shd w:val="clear" w:color="auto" w:fill="auto"/>
            <w:noWrap/>
            <w:vAlign w:val="center"/>
          </w:tcPr>
          <w:p w14:paraId="1FD4999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0.032</w:t>
            </w:r>
          </w:p>
        </w:tc>
        <w:tc>
          <w:tcPr>
            <w:tcW w:w="426" w:type="dxa"/>
            <w:shd w:val="clear" w:color="auto" w:fill="auto"/>
            <w:noWrap/>
            <w:vAlign w:val="center"/>
          </w:tcPr>
          <w:p w14:paraId="3A163D4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79%</w:t>
            </w:r>
          </w:p>
        </w:tc>
        <w:tc>
          <w:tcPr>
            <w:tcW w:w="992" w:type="dxa"/>
            <w:shd w:val="clear" w:color="auto" w:fill="auto"/>
            <w:noWrap/>
            <w:vAlign w:val="center"/>
          </w:tcPr>
          <w:p w14:paraId="0239C8C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0.36 to 7.42</w:t>
            </w:r>
          </w:p>
        </w:tc>
        <w:tc>
          <w:tcPr>
            <w:tcW w:w="567" w:type="dxa"/>
            <w:shd w:val="clear" w:color="auto" w:fill="auto"/>
            <w:noWrap/>
            <w:vAlign w:val="center"/>
          </w:tcPr>
          <w:p w14:paraId="7DD92B8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0.95</w:t>
            </w:r>
          </w:p>
        </w:tc>
        <w:tc>
          <w:tcPr>
            <w:tcW w:w="1559" w:type="dxa"/>
            <w:shd w:val="clear" w:color="auto" w:fill="auto"/>
            <w:noWrap/>
            <w:vAlign w:val="center"/>
          </w:tcPr>
          <w:p w14:paraId="0F689A3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w:t>
            </w:r>
          </w:p>
        </w:tc>
        <w:tc>
          <w:tcPr>
            <w:tcW w:w="992" w:type="dxa"/>
            <w:shd w:val="clear" w:color="auto" w:fill="auto"/>
            <w:vAlign w:val="center"/>
          </w:tcPr>
          <w:p w14:paraId="3AF1003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1.64</w:t>
            </w:r>
          </w:p>
        </w:tc>
        <w:tc>
          <w:tcPr>
            <w:tcW w:w="992" w:type="dxa"/>
            <w:shd w:val="clear" w:color="auto" w:fill="auto"/>
            <w:noWrap/>
            <w:vAlign w:val="center"/>
          </w:tcPr>
          <w:p w14:paraId="4AA29F8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High</w:t>
            </w:r>
          </w:p>
        </w:tc>
      </w:tr>
      <w:tr w:rsidR="002578CB" w:rsidRPr="00434DD5" w14:paraId="04E3BB77" w14:textId="77777777" w:rsidTr="00C743B7">
        <w:trPr>
          <w:trHeight w:val="20"/>
        </w:trPr>
        <w:tc>
          <w:tcPr>
            <w:tcW w:w="2760" w:type="dxa"/>
            <w:shd w:val="clear" w:color="auto" w:fill="auto"/>
            <w:noWrap/>
            <w:vAlign w:val="center"/>
          </w:tcPr>
          <w:p w14:paraId="164C4DAB" w14:textId="2D643896"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Postural stability/</w:t>
            </w:r>
            <w:r w:rsidR="00650BAA" w:rsidRPr="00434DD5">
              <w:rPr>
                <w:rFonts w:eastAsia="Malgun Gothic"/>
                <w:color w:val="000000"/>
                <w:sz w:val="16"/>
                <w:szCs w:val="16"/>
                <w:lang w:val="en-US" w:eastAsia="ko-KR"/>
              </w:rPr>
              <w:t>Dyslexia</w:t>
            </w:r>
          </w:p>
        </w:tc>
        <w:tc>
          <w:tcPr>
            <w:tcW w:w="1346" w:type="dxa"/>
            <w:shd w:val="clear" w:color="auto" w:fill="auto"/>
            <w:noWrap/>
            <w:vAlign w:val="center"/>
          </w:tcPr>
          <w:p w14:paraId="084C69A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Rochelle et al. 2006</w:t>
            </w:r>
          </w:p>
        </w:tc>
        <w:tc>
          <w:tcPr>
            <w:tcW w:w="851" w:type="dxa"/>
            <w:shd w:val="clear" w:color="auto" w:fill="auto"/>
            <w:noWrap/>
            <w:vAlign w:val="center"/>
          </w:tcPr>
          <w:p w14:paraId="767EA91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739</w:t>
            </w:r>
          </w:p>
        </w:tc>
        <w:tc>
          <w:tcPr>
            <w:tcW w:w="708" w:type="dxa"/>
            <w:shd w:val="clear" w:color="auto" w:fill="auto"/>
            <w:noWrap/>
            <w:vAlign w:val="center"/>
          </w:tcPr>
          <w:p w14:paraId="7429239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9</w:t>
            </w:r>
          </w:p>
        </w:tc>
        <w:tc>
          <w:tcPr>
            <w:tcW w:w="1276" w:type="dxa"/>
            <w:shd w:val="clear" w:color="auto" w:fill="auto"/>
            <w:noWrap/>
            <w:vAlign w:val="center"/>
          </w:tcPr>
          <w:p w14:paraId="6946D15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Case-control</w:t>
            </w:r>
          </w:p>
        </w:tc>
        <w:tc>
          <w:tcPr>
            <w:tcW w:w="567" w:type="dxa"/>
            <w:shd w:val="clear" w:color="auto" w:fill="auto"/>
            <w:noWrap/>
            <w:vAlign w:val="center"/>
          </w:tcPr>
          <w:p w14:paraId="5CD9B1B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SMD</w:t>
            </w:r>
          </w:p>
        </w:tc>
        <w:tc>
          <w:tcPr>
            <w:tcW w:w="1418" w:type="dxa"/>
            <w:shd w:val="clear" w:color="auto" w:fill="auto"/>
            <w:noWrap/>
            <w:vAlign w:val="center"/>
          </w:tcPr>
          <w:p w14:paraId="2683EC1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0.54 (0.22 to 0.86)</w:t>
            </w:r>
          </w:p>
        </w:tc>
        <w:tc>
          <w:tcPr>
            <w:tcW w:w="708" w:type="dxa"/>
            <w:shd w:val="clear" w:color="auto" w:fill="auto"/>
            <w:noWrap/>
            <w:vAlign w:val="center"/>
          </w:tcPr>
          <w:p w14:paraId="2E05C93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0.001</w:t>
            </w:r>
          </w:p>
        </w:tc>
        <w:tc>
          <w:tcPr>
            <w:tcW w:w="426" w:type="dxa"/>
            <w:shd w:val="clear" w:color="auto" w:fill="auto"/>
            <w:noWrap/>
            <w:vAlign w:val="center"/>
          </w:tcPr>
          <w:p w14:paraId="2F04EAB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79%</w:t>
            </w:r>
          </w:p>
        </w:tc>
        <w:tc>
          <w:tcPr>
            <w:tcW w:w="992" w:type="dxa"/>
            <w:shd w:val="clear" w:color="auto" w:fill="auto"/>
            <w:noWrap/>
            <w:vAlign w:val="center"/>
          </w:tcPr>
          <w:p w14:paraId="6AAC6C7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-0.43 to 1.50</w:t>
            </w:r>
          </w:p>
        </w:tc>
        <w:tc>
          <w:tcPr>
            <w:tcW w:w="567" w:type="dxa"/>
            <w:shd w:val="clear" w:color="auto" w:fill="auto"/>
            <w:noWrap/>
            <w:vAlign w:val="center"/>
          </w:tcPr>
          <w:p w14:paraId="73CA7EE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0.01</w:t>
            </w:r>
          </w:p>
        </w:tc>
        <w:tc>
          <w:tcPr>
            <w:tcW w:w="1559" w:type="dxa"/>
            <w:shd w:val="clear" w:color="auto" w:fill="auto"/>
            <w:noWrap/>
            <w:vAlign w:val="center"/>
          </w:tcPr>
          <w:p w14:paraId="3A73440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w:t>
            </w:r>
            <w:r w:rsidRPr="00434DD5">
              <w:t xml:space="preserve"> </w:t>
            </w:r>
            <w:r w:rsidRPr="00434DD5">
              <w:rPr>
                <w:rFonts w:eastAsia="Malgun Gothic"/>
                <w:color w:val="000000"/>
                <w:sz w:val="16"/>
                <w:szCs w:val="16"/>
                <w:lang w:val="en-US" w:eastAsia="ko-KR"/>
              </w:rPr>
              <w:t>small study effect;</w:t>
            </w:r>
            <w:r w:rsidRPr="00434DD5">
              <w:t xml:space="preserve"> </w:t>
            </w:r>
            <w:r w:rsidRPr="00434DD5">
              <w:rPr>
                <w:rFonts w:eastAsia="Malgun Gothic"/>
                <w:color w:val="000000"/>
                <w:sz w:val="16"/>
                <w:szCs w:val="16"/>
                <w:lang w:val="en-US" w:eastAsia="ko-KR"/>
              </w:rPr>
              <w:t>excess significance bias</w:t>
            </w:r>
          </w:p>
        </w:tc>
        <w:tc>
          <w:tcPr>
            <w:tcW w:w="992" w:type="dxa"/>
            <w:vAlign w:val="center"/>
          </w:tcPr>
          <w:p w14:paraId="7306825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2.65</w:t>
            </w:r>
          </w:p>
        </w:tc>
        <w:tc>
          <w:tcPr>
            <w:tcW w:w="992" w:type="dxa"/>
            <w:shd w:val="clear" w:color="auto" w:fill="auto"/>
            <w:noWrap/>
            <w:vAlign w:val="center"/>
          </w:tcPr>
          <w:p w14:paraId="5BC3E2E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Critically Low</w:t>
            </w:r>
          </w:p>
        </w:tc>
      </w:tr>
      <w:tr w:rsidR="008C1B42" w:rsidRPr="00434DD5" w14:paraId="200B8E7E" w14:textId="77777777" w:rsidTr="00C743B7">
        <w:trPr>
          <w:trHeight w:val="20"/>
        </w:trPr>
        <w:tc>
          <w:tcPr>
            <w:tcW w:w="15162" w:type="dxa"/>
            <w:gridSpan w:val="14"/>
            <w:shd w:val="clear" w:color="auto" w:fill="F2F2F2" w:themeFill="background1" w:themeFillShade="F2"/>
            <w:vAlign w:val="center"/>
          </w:tcPr>
          <w:p w14:paraId="76AB2DDE" w14:textId="77777777" w:rsidR="008C1B42" w:rsidRPr="00434DD5" w:rsidRDefault="008C1B42" w:rsidP="00C743B7">
            <w:pPr>
              <w:spacing w:line="276" w:lineRule="auto"/>
              <w:ind w:left="360"/>
              <w:jc w:val="center"/>
              <w:rPr>
                <w:rFonts w:eastAsia="Malgun Gothic"/>
                <w:b/>
                <w:bCs/>
                <w:color w:val="000000"/>
                <w:sz w:val="16"/>
                <w:szCs w:val="16"/>
                <w:lang w:val="en-US" w:eastAsia="ko-KR"/>
              </w:rPr>
            </w:pPr>
            <w:r w:rsidRPr="00434DD5">
              <w:rPr>
                <w:rFonts w:eastAsia="Malgun Gothic"/>
                <w:b/>
                <w:bCs/>
                <w:color w:val="000000"/>
                <w:sz w:val="16"/>
                <w:szCs w:val="16"/>
                <w:lang w:val="en-US" w:eastAsia="ko-KR"/>
              </w:rPr>
              <w:t>Not significant (NS)</w:t>
            </w:r>
          </w:p>
        </w:tc>
      </w:tr>
      <w:tr w:rsidR="002578CB" w:rsidRPr="00434DD5" w14:paraId="2F5E778B" w14:textId="77777777" w:rsidTr="00C743B7">
        <w:trPr>
          <w:trHeight w:val="20"/>
        </w:trPr>
        <w:tc>
          <w:tcPr>
            <w:tcW w:w="2760" w:type="dxa"/>
            <w:shd w:val="clear" w:color="auto" w:fill="auto"/>
            <w:noWrap/>
            <w:vAlign w:val="center"/>
          </w:tcPr>
          <w:p w14:paraId="76664087" w14:textId="2B4D18FE"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lastRenderedPageBreak/>
              <w:t>Butyl benzyl phthalate (BBP)/</w:t>
            </w:r>
            <w:r w:rsidRPr="00434DD5">
              <w:t xml:space="preserve"> </w:t>
            </w:r>
            <w:r w:rsidRPr="00434DD5">
              <w:rPr>
                <w:rFonts w:eastAsia="Malgun Gothic"/>
                <w:color w:val="000000"/>
                <w:sz w:val="16"/>
                <w:szCs w:val="16"/>
                <w:lang w:val="en-US" w:eastAsia="ko-KR"/>
              </w:rPr>
              <w:t>Mental Development</w:t>
            </w:r>
          </w:p>
        </w:tc>
        <w:tc>
          <w:tcPr>
            <w:tcW w:w="1346" w:type="dxa"/>
            <w:shd w:val="clear" w:color="auto" w:fill="auto"/>
            <w:noWrap/>
            <w:vAlign w:val="center"/>
          </w:tcPr>
          <w:p w14:paraId="4BC6633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Radke et al. 2020</w:t>
            </w:r>
          </w:p>
        </w:tc>
        <w:tc>
          <w:tcPr>
            <w:tcW w:w="851" w:type="dxa"/>
            <w:shd w:val="clear" w:color="auto" w:fill="auto"/>
            <w:noWrap/>
            <w:vAlign w:val="center"/>
          </w:tcPr>
          <w:p w14:paraId="14D83B3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1376</w:t>
            </w:r>
          </w:p>
        </w:tc>
        <w:tc>
          <w:tcPr>
            <w:tcW w:w="708" w:type="dxa"/>
            <w:shd w:val="clear" w:color="auto" w:fill="auto"/>
            <w:noWrap/>
            <w:vAlign w:val="center"/>
          </w:tcPr>
          <w:p w14:paraId="4664CD2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w:t>
            </w:r>
          </w:p>
        </w:tc>
        <w:tc>
          <w:tcPr>
            <w:tcW w:w="1276" w:type="dxa"/>
            <w:shd w:val="clear" w:color="auto" w:fill="auto"/>
            <w:noWrap/>
            <w:vAlign w:val="center"/>
          </w:tcPr>
          <w:p w14:paraId="24201E8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7F3FD91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beta</w:t>
            </w:r>
          </w:p>
        </w:tc>
        <w:tc>
          <w:tcPr>
            <w:tcW w:w="1418" w:type="dxa"/>
            <w:shd w:val="clear" w:color="auto" w:fill="auto"/>
            <w:noWrap/>
            <w:vAlign w:val="center"/>
          </w:tcPr>
          <w:p w14:paraId="4F781C19" w14:textId="77777777" w:rsidR="002578CB" w:rsidRPr="00434DD5" w:rsidRDefault="002578CB" w:rsidP="00C743B7">
            <w:pPr>
              <w:spacing w:line="276" w:lineRule="auto"/>
              <w:jc w:val="center"/>
              <w:rPr>
                <w:rFonts w:eastAsia="Malgun Gothic"/>
                <w:color w:val="000000"/>
                <w:sz w:val="16"/>
                <w:szCs w:val="16"/>
                <w:lang w:eastAsia="ko-KR"/>
              </w:rPr>
            </w:pPr>
            <w:r w:rsidRPr="00434DD5">
              <w:rPr>
                <w:rFonts w:eastAsia="Malgun Gothic"/>
                <w:color w:val="000000"/>
                <w:sz w:val="16"/>
                <w:szCs w:val="16"/>
                <w:lang w:val="en-US" w:eastAsia="ko-KR"/>
              </w:rPr>
              <w:t xml:space="preserve">-0.25 </w:t>
            </w:r>
            <w:r w:rsidRPr="00434DD5">
              <w:rPr>
                <w:rFonts w:eastAsia="Malgun Gothic"/>
                <w:color w:val="000000"/>
                <w:sz w:val="16"/>
                <w:szCs w:val="16"/>
                <w:lang w:eastAsia="ko-KR"/>
              </w:rPr>
              <w:t>(-0.83 to</w:t>
            </w:r>
            <w:r w:rsidRPr="00434DD5">
              <w:t xml:space="preserve"> </w:t>
            </w:r>
            <w:r w:rsidRPr="00434DD5">
              <w:rPr>
                <w:rFonts w:eastAsia="Malgun Gothic"/>
                <w:color w:val="000000"/>
                <w:sz w:val="16"/>
                <w:szCs w:val="16"/>
                <w:lang w:eastAsia="ko-KR"/>
              </w:rPr>
              <w:t>0.32)</w:t>
            </w:r>
          </w:p>
        </w:tc>
        <w:tc>
          <w:tcPr>
            <w:tcW w:w="708" w:type="dxa"/>
            <w:shd w:val="clear" w:color="auto" w:fill="auto"/>
            <w:noWrap/>
            <w:vAlign w:val="center"/>
          </w:tcPr>
          <w:p w14:paraId="4DDAD5B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0.39</w:t>
            </w:r>
          </w:p>
        </w:tc>
        <w:tc>
          <w:tcPr>
            <w:tcW w:w="426" w:type="dxa"/>
            <w:shd w:val="clear" w:color="auto" w:fill="auto"/>
            <w:noWrap/>
            <w:vAlign w:val="center"/>
          </w:tcPr>
          <w:p w14:paraId="5F45467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24%</w:t>
            </w:r>
          </w:p>
        </w:tc>
        <w:tc>
          <w:tcPr>
            <w:tcW w:w="992" w:type="dxa"/>
            <w:shd w:val="clear" w:color="auto" w:fill="auto"/>
            <w:noWrap/>
            <w:vAlign w:val="center"/>
          </w:tcPr>
          <w:p w14:paraId="7FAC0DA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-1.54 to 1.04</w:t>
            </w:r>
          </w:p>
        </w:tc>
        <w:tc>
          <w:tcPr>
            <w:tcW w:w="567" w:type="dxa"/>
            <w:shd w:val="clear" w:color="auto" w:fill="auto"/>
            <w:noWrap/>
            <w:vAlign w:val="center"/>
          </w:tcPr>
          <w:p w14:paraId="0695A1A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0.25</w:t>
            </w:r>
          </w:p>
        </w:tc>
        <w:tc>
          <w:tcPr>
            <w:tcW w:w="1559" w:type="dxa"/>
            <w:shd w:val="clear" w:color="auto" w:fill="auto"/>
            <w:noWrap/>
            <w:vAlign w:val="center"/>
          </w:tcPr>
          <w:p w14:paraId="35667A0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auto"/>
            <w:vAlign w:val="center"/>
          </w:tcPr>
          <w:p w14:paraId="37641E8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0.89</w:t>
            </w:r>
          </w:p>
        </w:tc>
        <w:tc>
          <w:tcPr>
            <w:tcW w:w="992" w:type="dxa"/>
            <w:shd w:val="clear" w:color="auto" w:fill="auto"/>
            <w:noWrap/>
            <w:vAlign w:val="center"/>
          </w:tcPr>
          <w:p w14:paraId="16F425E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2578CB" w:rsidRPr="00434DD5" w14:paraId="5963DF45" w14:textId="77777777" w:rsidTr="00C743B7">
        <w:trPr>
          <w:trHeight w:val="20"/>
        </w:trPr>
        <w:tc>
          <w:tcPr>
            <w:tcW w:w="2760" w:type="dxa"/>
            <w:shd w:val="clear" w:color="auto" w:fill="auto"/>
            <w:noWrap/>
            <w:vAlign w:val="center"/>
          </w:tcPr>
          <w:p w14:paraId="561CCF8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Dibutyl phthalate (DBP)/</w:t>
            </w:r>
            <w:r w:rsidRPr="00434DD5">
              <w:t xml:space="preserve"> </w:t>
            </w:r>
            <w:r w:rsidRPr="00434DD5">
              <w:rPr>
                <w:rFonts w:eastAsia="Malgun Gothic"/>
                <w:color w:val="000000"/>
                <w:sz w:val="16"/>
                <w:szCs w:val="16"/>
                <w:lang w:val="en-US" w:eastAsia="ko-KR"/>
              </w:rPr>
              <w:t>Mental Development</w:t>
            </w:r>
          </w:p>
        </w:tc>
        <w:tc>
          <w:tcPr>
            <w:tcW w:w="1346" w:type="dxa"/>
            <w:shd w:val="clear" w:color="auto" w:fill="auto"/>
            <w:noWrap/>
            <w:vAlign w:val="center"/>
          </w:tcPr>
          <w:p w14:paraId="2A53866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Radke et al. 2020</w:t>
            </w:r>
          </w:p>
        </w:tc>
        <w:tc>
          <w:tcPr>
            <w:tcW w:w="851" w:type="dxa"/>
            <w:shd w:val="clear" w:color="auto" w:fill="auto"/>
            <w:noWrap/>
            <w:vAlign w:val="center"/>
          </w:tcPr>
          <w:p w14:paraId="6157F50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1551</w:t>
            </w:r>
          </w:p>
        </w:tc>
        <w:tc>
          <w:tcPr>
            <w:tcW w:w="708" w:type="dxa"/>
            <w:shd w:val="clear" w:color="auto" w:fill="auto"/>
            <w:noWrap/>
            <w:vAlign w:val="center"/>
          </w:tcPr>
          <w:p w14:paraId="065F348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w:t>
            </w:r>
          </w:p>
        </w:tc>
        <w:tc>
          <w:tcPr>
            <w:tcW w:w="1276" w:type="dxa"/>
            <w:shd w:val="clear" w:color="auto" w:fill="auto"/>
            <w:noWrap/>
            <w:vAlign w:val="center"/>
          </w:tcPr>
          <w:p w14:paraId="0D6F00F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768539C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beta</w:t>
            </w:r>
          </w:p>
        </w:tc>
        <w:tc>
          <w:tcPr>
            <w:tcW w:w="1418" w:type="dxa"/>
            <w:shd w:val="clear" w:color="auto" w:fill="auto"/>
            <w:noWrap/>
            <w:vAlign w:val="center"/>
          </w:tcPr>
          <w:p w14:paraId="70077C8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-0.16 (-0.67 to</w:t>
            </w:r>
            <w:r w:rsidRPr="00434DD5">
              <w:t xml:space="preserve"> </w:t>
            </w:r>
            <w:r w:rsidRPr="00434DD5">
              <w:rPr>
                <w:rFonts w:eastAsia="Malgun Gothic"/>
                <w:color w:val="000000"/>
                <w:sz w:val="16"/>
                <w:szCs w:val="16"/>
                <w:lang w:val="en-US" w:eastAsia="ko-KR"/>
              </w:rPr>
              <w:t>0.36)</w:t>
            </w:r>
          </w:p>
        </w:tc>
        <w:tc>
          <w:tcPr>
            <w:tcW w:w="708" w:type="dxa"/>
            <w:shd w:val="clear" w:color="auto" w:fill="auto"/>
            <w:noWrap/>
            <w:vAlign w:val="center"/>
          </w:tcPr>
          <w:p w14:paraId="6A407DF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0.55</w:t>
            </w:r>
          </w:p>
        </w:tc>
        <w:tc>
          <w:tcPr>
            <w:tcW w:w="426" w:type="dxa"/>
            <w:shd w:val="clear" w:color="auto" w:fill="auto"/>
            <w:noWrap/>
            <w:vAlign w:val="center"/>
          </w:tcPr>
          <w:p w14:paraId="472E290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17%</w:t>
            </w:r>
          </w:p>
        </w:tc>
        <w:tc>
          <w:tcPr>
            <w:tcW w:w="992" w:type="dxa"/>
            <w:shd w:val="clear" w:color="auto" w:fill="auto"/>
            <w:noWrap/>
            <w:vAlign w:val="center"/>
          </w:tcPr>
          <w:p w14:paraId="50E7D9E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-1.17 to 0.86</w:t>
            </w:r>
          </w:p>
        </w:tc>
        <w:tc>
          <w:tcPr>
            <w:tcW w:w="567" w:type="dxa"/>
            <w:shd w:val="clear" w:color="auto" w:fill="auto"/>
            <w:noWrap/>
            <w:vAlign w:val="center"/>
          </w:tcPr>
          <w:p w14:paraId="699EC11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0.17</w:t>
            </w:r>
          </w:p>
        </w:tc>
        <w:tc>
          <w:tcPr>
            <w:tcW w:w="1559" w:type="dxa"/>
            <w:shd w:val="clear" w:color="auto" w:fill="auto"/>
            <w:noWrap/>
            <w:vAlign w:val="center"/>
          </w:tcPr>
          <w:p w14:paraId="0A62713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auto"/>
            <w:vAlign w:val="center"/>
          </w:tcPr>
          <w:p w14:paraId="7D9E06F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0.46</w:t>
            </w:r>
          </w:p>
        </w:tc>
        <w:tc>
          <w:tcPr>
            <w:tcW w:w="992" w:type="dxa"/>
            <w:shd w:val="clear" w:color="auto" w:fill="auto"/>
            <w:noWrap/>
            <w:vAlign w:val="center"/>
          </w:tcPr>
          <w:p w14:paraId="327F516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2578CB" w:rsidRPr="00434DD5" w14:paraId="535EE3B6" w14:textId="77777777" w:rsidTr="00C743B7">
        <w:trPr>
          <w:trHeight w:val="20"/>
        </w:trPr>
        <w:tc>
          <w:tcPr>
            <w:tcW w:w="2760" w:type="dxa"/>
            <w:shd w:val="clear" w:color="auto" w:fill="auto"/>
            <w:noWrap/>
            <w:vAlign w:val="center"/>
          </w:tcPr>
          <w:p w14:paraId="6779530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Diethyl phthalate (DEP)/</w:t>
            </w:r>
            <w:r w:rsidRPr="00434DD5">
              <w:t xml:space="preserve"> </w:t>
            </w:r>
            <w:r w:rsidRPr="00434DD5">
              <w:rPr>
                <w:rFonts w:eastAsia="Malgun Gothic"/>
                <w:color w:val="000000"/>
                <w:sz w:val="16"/>
                <w:szCs w:val="16"/>
                <w:lang w:val="en-US" w:eastAsia="ko-KR"/>
              </w:rPr>
              <w:t>Mental Development</w:t>
            </w:r>
          </w:p>
        </w:tc>
        <w:tc>
          <w:tcPr>
            <w:tcW w:w="1346" w:type="dxa"/>
            <w:shd w:val="clear" w:color="auto" w:fill="auto"/>
            <w:noWrap/>
            <w:vAlign w:val="center"/>
          </w:tcPr>
          <w:p w14:paraId="3472074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Radke et al. 2020</w:t>
            </w:r>
          </w:p>
        </w:tc>
        <w:tc>
          <w:tcPr>
            <w:tcW w:w="851" w:type="dxa"/>
            <w:shd w:val="clear" w:color="auto" w:fill="auto"/>
            <w:noWrap/>
            <w:vAlign w:val="center"/>
          </w:tcPr>
          <w:p w14:paraId="158E3EA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1126</w:t>
            </w:r>
          </w:p>
        </w:tc>
        <w:tc>
          <w:tcPr>
            <w:tcW w:w="708" w:type="dxa"/>
            <w:shd w:val="clear" w:color="auto" w:fill="auto"/>
            <w:noWrap/>
            <w:vAlign w:val="center"/>
          </w:tcPr>
          <w:p w14:paraId="0D06834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5</w:t>
            </w:r>
          </w:p>
        </w:tc>
        <w:tc>
          <w:tcPr>
            <w:tcW w:w="1276" w:type="dxa"/>
            <w:shd w:val="clear" w:color="auto" w:fill="auto"/>
            <w:noWrap/>
            <w:vAlign w:val="center"/>
          </w:tcPr>
          <w:p w14:paraId="4DE7293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3825D8F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beta</w:t>
            </w:r>
          </w:p>
        </w:tc>
        <w:tc>
          <w:tcPr>
            <w:tcW w:w="1418" w:type="dxa"/>
            <w:shd w:val="clear" w:color="auto" w:fill="auto"/>
            <w:noWrap/>
            <w:vAlign w:val="center"/>
          </w:tcPr>
          <w:p w14:paraId="1F011A0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0.32 (-0.25 to</w:t>
            </w:r>
            <w:r w:rsidRPr="00434DD5">
              <w:t xml:space="preserve"> </w:t>
            </w:r>
            <w:r w:rsidRPr="00434DD5">
              <w:rPr>
                <w:rFonts w:eastAsia="Malgun Gothic"/>
                <w:color w:val="000000"/>
                <w:sz w:val="16"/>
                <w:szCs w:val="16"/>
                <w:lang w:val="en-US" w:eastAsia="ko-KR"/>
              </w:rPr>
              <w:t>0.89)</w:t>
            </w:r>
          </w:p>
        </w:tc>
        <w:tc>
          <w:tcPr>
            <w:tcW w:w="708" w:type="dxa"/>
            <w:shd w:val="clear" w:color="auto" w:fill="auto"/>
            <w:noWrap/>
            <w:vAlign w:val="center"/>
          </w:tcPr>
          <w:p w14:paraId="084F5A8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0.28</w:t>
            </w:r>
          </w:p>
        </w:tc>
        <w:tc>
          <w:tcPr>
            <w:tcW w:w="426" w:type="dxa"/>
            <w:shd w:val="clear" w:color="auto" w:fill="auto"/>
            <w:noWrap/>
            <w:vAlign w:val="center"/>
          </w:tcPr>
          <w:p w14:paraId="6750AF6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1D66E64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-0.62 to 1.25</w:t>
            </w:r>
          </w:p>
        </w:tc>
        <w:tc>
          <w:tcPr>
            <w:tcW w:w="567" w:type="dxa"/>
            <w:shd w:val="clear" w:color="auto" w:fill="auto"/>
            <w:noWrap/>
            <w:vAlign w:val="center"/>
          </w:tcPr>
          <w:p w14:paraId="0F9C168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0.84</w:t>
            </w:r>
          </w:p>
        </w:tc>
        <w:tc>
          <w:tcPr>
            <w:tcW w:w="1559" w:type="dxa"/>
            <w:shd w:val="clear" w:color="auto" w:fill="auto"/>
            <w:noWrap/>
            <w:vAlign w:val="center"/>
          </w:tcPr>
          <w:p w14:paraId="72199E8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auto"/>
            <w:vAlign w:val="center"/>
          </w:tcPr>
          <w:p w14:paraId="5BE448B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4.24</w:t>
            </w:r>
          </w:p>
        </w:tc>
        <w:tc>
          <w:tcPr>
            <w:tcW w:w="992" w:type="dxa"/>
            <w:shd w:val="clear" w:color="auto" w:fill="auto"/>
            <w:noWrap/>
            <w:vAlign w:val="center"/>
          </w:tcPr>
          <w:p w14:paraId="5FC63EA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2578CB" w:rsidRPr="00434DD5" w14:paraId="3CFD2D09" w14:textId="77777777" w:rsidTr="00C743B7">
        <w:trPr>
          <w:trHeight w:val="20"/>
        </w:trPr>
        <w:tc>
          <w:tcPr>
            <w:tcW w:w="2760" w:type="dxa"/>
            <w:shd w:val="clear" w:color="auto" w:fill="auto"/>
            <w:noWrap/>
            <w:vAlign w:val="center"/>
          </w:tcPr>
          <w:p w14:paraId="7A52A2CB"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Disobutyl</w:t>
            </w:r>
            <w:proofErr w:type="spellEnd"/>
            <w:r w:rsidRPr="00434DD5">
              <w:rPr>
                <w:rFonts w:eastAsia="Malgun Gothic"/>
                <w:color w:val="000000"/>
                <w:sz w:val="16"/>
                <w:szCs w:val="16"/>
                <w:lang w:val="en-US" w:eastAsia="ko-KR"/>
              </w:rPr>
              <w:t xml:space="preserve"> phthalate (DIBP)/</w:t>
            </w:r>
            <w:r w:rsidRPr="00434DD5">
              <w:t xml:space="preserve"> </w:t>
            </w:r>
            <w:r w:rsidRPr="00434DD5">
              <w:rPr>
                <w:rFonts w:eastAsia="Malgun Gothic"/>
                <w:color w:val="000000"/>
                <w:sz w:val="16"/>
                <w:szCs w:val="16"/>
                <w:lang w:val="en-US" w:eastAsia="ko-KR"/>
              </w:rPr>
              <w:t>Mental Development</w:t>
            </w:r>
          </w:p>
        </w:tc>
        <w:tc>
          <w:tcPr>
            <w:tcW w:w="1346" w:type="dxa"/>
            <w:shd w:val="clear" w:color="auto" w:fill="auto"/>
            <w:noWrap/>
            <w:vAlign w:val="center"/>
          </w:tcPr>
          <w:p w14:paraId="4F3C323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Radke et al. 2020</w:t>
            </w:r>
          </w:p>
        </w:tc>
        <w:tc>
          <w:tcPr>
            <w:tcW w:w="851" w:type="dxa"/>
            <w:shd w:val="clear" w:color="auto" w:fill="auto"/>
            <w:noWrap/>
            <w:vAlign w:val="center"/>
          </w:tcPr>
          <w:p w14:paraId="53604EF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1125</w:t>
            </w:r>
          </w:p>
        </w:tc>
        <w:tc>
          <w:tcPr>
            <w:tcW w:w="708" w:type="dxa"/>
            <w:shd w:val="clear" w:color="auto" w:fill="auto"/>
            <w:noWrap/>
            <w:vAlign w:val="center"/>
          </w:tcPr>
          <w:p w14:paraId="30C2166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5</w:t>
            </w:r>
          </w:p>
        </w:tc>
        <w:tc>
          <w:tcPr>
            <w:tcW w:w="1276" w:type="dxa"/>
            <w:shd w:val="clear" w:color="auto" w:fill="auto"/>
            <w:noWrap/>
            <w:vAlign w:val="center"/>
          </w:tcPr>
          <w:p w14:paraId="20E30C0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4150ED0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beta</w:t>
            </w:r>
          </w:p>
        </w:tc>
        <w:tc>
          <w:tcPr>
            <w:tcW w:w="1418" w:type="dxa"/>
            <w:shd w:val="clear" w:color="auto" w:fill="auto"/>
            <w:noWrap/>
            <w:vAlign w:val="center"/>
          </w:tcPr>
          <w:p w14:paraId="58A26E9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-0.07 (-0.59 to</w:t>
            </w:r>
            <w:r w:rsidRPr="00434DD5">
              <w:t xml:space="preserve"> </w:t>
            </w:r>
            <w:r w:rsidRPr="00434DD5">
              <w:rPr>
                <w:rFonts w:eastAsia="Malgun Gothic"/>
                <w:color w:val="000000"/>
                <w:sz w:val="16"/>
                <w:szCs w:val="16"/>
                <w:lang w:val="en-US" w:eastAsia="ko-KR"/>
              </w:rPr>
              <w:t>0.45)</w:t>
            </w:r>
          </w:p>
        </w:tc>
        <w:tc>
          <w:tcPr>
            <w:tcW w:w="708" w:type="dxa"/>
            <w:shd w:val="clear" w:color="auto" w:fill="auto"/>
            <w:noWrap/>
            <w:vAlign w:val="center"/>
          </w:tcPr>
          <w:p w14:paraId="6A78E45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0.79</w:t>
            </w:r>
          </w:p>
        </w:tc>
        <w:tc>
          <w:tcPr>
            <w:tcW w:w="426" w:type="dxa"/>
            <w:shd w:val="clear" w:color="auto" w:fill="auto"/>
            <w:noWrap/>
            <w:vAlign w:val="center"/>
          </w:tcPr>
          <w:p w14:paraId="3ADD409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5502B56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0.91 to 0.77</w:t>
            </w:r>
          </w:p>
        </w:tc>
        <w:tc>
          <w:tcPr>
            <w:tcW w:w="567" w:type="dxa"/>
            <w:shd w:val="clear" w:color="auto" w:fill="auto"/>
            <w:noWrap/>
            <w:vAlign w:val="center"/>
          </w:tcPr>
          <w:p w14:paraId="63F6B34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0.11</w:t>
            </w:r>
          </w:p>
        </w:tc>
        <w:tc>
          <w:tcPr>
            <w:tcW w:w="1559" w:type="dxa"/>
            <w:shd w:val="clear" w:color="auto" w:fill="auto"/>
            <w:noWrap/>
            <w:vAlign w:val="center"/>
          </w:tcPr>
          <w:p w14:paraId="0A4933E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auto"/>
            <w:vAlign w:val="center"/>
          </w:tcPr>
          <w:p w14:paraId="35587E0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0.64</w:t>
            </w:r>
          </w:p>
        </w:tc>
        <w:tc>
          <w:tcPr>
            <w:tcW w:w="992" w:type="dxa"/>
            <w:shd w:val="clear" w:color="auto" w:fill="auto"/>
            <w:noWrap/>
            <w:vAlign w:val="center"/>
          </w:tcPr>
          <w:p w14:paraId="1EE7C85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2578CB" w:rsidRPr="00434DD5" w14:paraId="0F493FC7" w14:textId="77777777" w:rsidTr="00C743B7">
        <w:trPr>
          <w:trHeight w:val="20"/>
        </w:trPr>
        <w:tc>
          <w:tcPr>
            <w:tcW w:w="2760" w:type="dxa"/>
            <w:shd w:val="clear" w:color="auto" w:fill="FFFFFF" w:themeFill="background1"/>
            <w:noWrap/>
            <w:vAlign w:val="center"/>
          </w:tcPr>
          <w:p w14:paraId="56D411E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Elective and emergency cesarean delivery/ Intellectual disability</w:t>
            </w:r>
          </w:p>
        </w:tc>
        <w:tc>
          <w:tcPr>
            <w:tcW w:w="1346" w:type="dxa"/>
            <w:shd w:val="clear" w:color="auto" w:fill="FFFFFF" w:themeFill="background1"/>
            <w:noWrap/>
            <w:vAlign w:val="center"/>
          </w:tcPr>
          <w:p w14:paraId="20BEB59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Zhang et al., 2019</w:t>
            </w:r>
          </w:p>
        </w:tc>
        <w:tc>
          <w:tcPr>
            <w:tcW w:w="851" w:type="dxa"/>
            <w:shd w:val="clear" w:color="auto" w:fill="FFFFFF" w:themeFill="background1"/>
            <w:noWrap/>
            <w:vAlign w:val="center"/>
          </w:tcPr>
          <w:p w14:paraId="4F4914F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485/ 36341</w:t>
            </w:r>
          </w:p>
        </w:tc>
        <w:tc>
          <w:tcPr>
            <w:tcW w:w="708" w:type="dxa"/>
            <w:shd w:val="clear" w:color="auto" w:fill="FFFFFF" w:themeFill="background1"/>
            <w:noWrap/>
            <w:vAlign w:val="center"/>
          </w:tcPr>
          <w:p w14:paraId="41B5D03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3</w:t>
            </w:r>
          </w:p>
        </w:tc>
        <w:tc>
          <w:tcPr>
            <w:tcW w:w="1276" w:type="dxa"/>
            <w:shd w:val="clear" w:color="auto" w:fill="FFFFFF" w:themeFill="background1"/>
            <w:noWrap/>
            <w:vAlign w:val="center"/>
          </w:tcPr>
          <w:p w14:paraId="7700FC2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 case-control</w:t>
            </w:r>
          </w:p>
        </w:tc>
        <w:tc>
          <w:tcPr>
            <w:tcW w:w="567" w:type="dxa"/>
            <w:shd w:val="clear" w:color="auto" w:fill="FFFFFF" w:themeFill="background1"/>
            <w:noWrap/>
            <w:vAlign w:val="center"/>
          </w:tcPr>
          <w:p w14:paraId="7BD67D3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FFFFFF" w:themeFill="background1"/>
            <w:noWrap/>
            <w:vAlign w:val="center"/>
          </w:tcPr>
          <w:p w14:paraId="6E8FB75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1.82 (0.89 to</w:t>
            </w:r>
            <w:r w:rsidRPr="00434DD5">
              <w:t xml:space="preserve"> </w:t>
            </w:r>
            <w:r w:rsidRPr="00434DD5">
              <w:rPr>
                <w:rFonts w:eastAsia="Malgun Gothic"/>
                <w:color w:val="000000"/>
                <w:sz w:val="16"/>
                <w:szCs w:val="16"/>
                <w:lang w:val="en-US" w:eastAsia="ko-KR"/>
              </w:rPr>
              <w:t>3.71)</w:t>
            </w:r>
          </w:p>
        </w:tc>
        <w:tc>
          <w:tcPr>
            <w:tcW w:w="708" w:type="dxa"/>
            <w:shd w:val="clear" w:color="auto" w:fill="FFFFFF" w:themeFill="background1"/>
            <w:noWrap/>
            <w:vAlign w:val="center"/>
          </w:tcPr>
          <w:p w14:paraId="1A78B21D" w14:textId="21A4BC76"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r w:rsidR="00650BAA" w:rsidRPr="00434DD5">
              <w:rPr>
                <w:rFonts w:eastAsia="Malgun Gothic"/>
                <w:color w:val="000000"/>
                <w:sz w:val="16"/>
                <w:szCs w:val="16"/>
                <w:lang w:val="en-US" w:eastAsia="ko-KR"/>
              </w:rPr>
              <w:t>10</w:t>
            </w:r>
          </w:p>
        </w:tc>
        <w:tc>
          <w:tcPr>
            <w:tcW w:w="426" w:type="dxa"/>
            <w:shd w:val="clear" w:color="auto" w:fill="FFFFFF" w:themeFill="background1"/>
            <w:noWrap/>
            <w:vAlign w:val="center"/>
          </w:tcPr>
          <w:p w14:paraId="2355B69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88%</w:t>
            </w:r>
          </w:p>
        </w:tc>
        <w:tc>
          <w:tcPr>
            <w:tcW w:w="992" w:type="dxa"/>
            <w:shd w:val="clear" w:color="auto" w:fill="FFFFFF" w:themeFill="background1"/>
            <w:noWrap/>
            <w:vAlign w:val="center"/>
          </w:tcPr>
          <w:p w14:paraId="2A4B61B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0.00 to 8412.76</w:t>
            </w:r>
          </w:p>
        </w:tc>
        <w:tc>
          <w:tcPr>
            <w:tcW w:w="567" w:type="dxa"/>
            <w:shd w:val="clear" w:color="auto" w:fill="FFFFFF" w:themeFill="background1"/>
            <w:noWrap/>
            <w:vAlign w:val="center"/>
          </w:tcPr>
          <w:p w14:paraId="28F0FB5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0.82</w:t>
            </w:r>
          </w:p>
        </w:tc>
        <w:tc>
          <w:tcPr>
            <w:tcW w:w="1559" w:type="dxa"/>
            <w:shd w:val="clear" w:color="auto" w:fill="FFFFFF" w:themeFill="background1"/>
            <w:noWrap/>
            <w:vAlign w:val="center"/>
          </w:tcPr>
          <w:p w14:paraId="3FE7A34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w:t>
            </w:r>
          </w:p>
        </w:tc>
        <w:tc>
          <w:tcPr>
            <w:tcW w:w="992" w:type="dxa"/>
            <w:shd w:val="clear" w:color="auto" w:fill="FFFFFF" w:themeFill="background1"/>
            <w:vAlign w:val="center"/>
          </w:tcPr>
          <w:p w14:paraId="346FD71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1.82</w:t>
            </w:r>
          </w:p>
        </w:tc>
        <w:tc>
          <w:tcPr>
            <w:tcW w:w="992" w:type="dxa"/>
            <w:shd w:val="clear" w:color="auto" w:fill="FFFFFF" w:themeFill="background1"/>
            <w:noWrap/>
            <w:vAlign w:val="center"/>
          </w:tcPr>
          <w:p w14:paraId="419BC10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High</w:t>
            </w:r>
          </w:p>
        </w:tc>
      </w:tr>
      <w:tr w:rsidR="002578CB" w:rsidRPr="00434DD5" w14:paraId="464E5B82" w14:textId="77777777" w:rsidTr="00C743B7">
        <w:trPr>
          <w:trHeight w:val="20"/>
        </w:trPr>
        <w:tc>
          <w:tcPr>
            <w:tcW w:w="2760" w:type="dxa"/>
            <w:shd w:val="clear" w:color="auto" w:fill="FFFFFF" w:themeFill="background1"/>
            <w:noWrap/>
            <w:vAlign w:val="center"/>
          </w:tcPr>
          <w:p w14:paraId="0820700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Elective and emergency cesarean delivery/ Tic disorder</w:t>
            </w:r>
          </w:p>
        </w:tc>
        <w:tc>
          <w:tcPr>
            <w:tcW w:w="1346" w:type="dxa"/>
            <w:shd w:val="clear" w:color="auto" w:fill="FFFFFF" w:themeFill="background1"/>
            <w:noWrap/>
            <w:vAlign w:val="center"/>
          </w:tcPr>
          <w:p w14:paraId="5F76F2B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Zhang et al. 2019</w:t>
            </w:r>
          </w:p>
        </w:tc>
        <w:tc>
          <w:tcPr>
            <w:tcW w:w="851" w:type="dxa"/>
            <w:shd w:val="clear" w:color="auto" w:fill="FFFFFF" w:themeFill="background1"/>
            <w:noWrap/>
            <w:vAlign w:val="center"/>
          </w:tcPr>
          <w:p w14:paraId="71495FF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6181/ 2951197</w:t>
            </w:r>
          </w:p>
        </w:tc>
        <w:tc>
          <w:tcPr>
            <w:tcW w:w="708" w:type="dxa"/>
            <w:shd w:val="clear" w:color="auto" w:fill="FFFFFF" w:themeFill="background1"/>
            <w:noWrap/>
            <w:vAlign w:val="center"/>
          </w:tcPr>
          <w:p w14:paraId="26F2931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3</w:t>
            </w:r>
          </w:p>
        </w:tc>
        <w:tc>
          <w:tcPr>
            <w:tcW w:w="1276" w:type="dxa"/>
            <w:shd w:val="clear" w:color="auto" w:fill="FFFFFF" w:themeFill="background1"/>
            <w:noWrap/>
            <w:vAlign w:val="center"/>
          </w:tcPr>
          <w:p w14:paraId="4302B56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 case-control</w:t>
            </w:r>
          </w:p>
        </w:tc>
        <w:tc>
          <w:tcPr>
            <w:tcW w:w="567" w:type="dxa"/>
            <w:shd w:val="clear" w:color="auto" w:fill="FFFFFF" w:themeFill="background1"/>
            <w:noWrap/>
            <w:vAlign w:val="center"/>
          </w:tcPr>
          <w:p w14:paraId="59F5D92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FFFFFF" w:themeFill="background1"/>
            <w:noWrap/>
            <w:vAlign w:val="center"/>
          </w:tcPr>
          <w:p w14:paraId="47998C5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1.31 (0.98 to</w:t>
            </w:r>
            <w:r w:rsidRPr="00434DD5">
              <w:t xml:space="preserve"> </w:t>
            </w:r>
            <w:r w:rsidRPr="00434DD5">
              <w:rPr>
                <w:rFonts w:eastAsia="Malgun Gothic"/>
                <w:color w:val="000000"/>
                <w:sz w:val="16"/>
                <w:szCs w:val="16"/>
                <w:lang w:val="en-US" w:eastAsia="ko-KR"/>
              </w:rPr>
              <w:t>1.75)</w:t>
            </w:r>
          </w:p>
        </w:tc>
        <w:tc>
          <w:tcPr>
            <w:tcW w:w="708" w:type="dxa"/>
            <w:shd w:val="clear" w:color="auto" w:fill="FFFFFF" w:themeFill="background1"/>
            <w:noWrap/>
            <w:vAlign w:val="center"/>
          </w:tcPr>
          <w:p w14:paraId="68AA664F" w14:textId="22C5B3F2"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w:t>
            </w:r>
            <w:r w:rsidR="00650BAA" w:rsidRPr="00434DD5">
              <w:rPr>
                <w:rFonts w:eastAsia="Malgun Gothic"/>
                <w:color w:val="000000"/>
                <w:sz w:val="16"/>
                <w:szCs w:val="16"/>
                <w:lang w:val="en-US" w:eastAsia="ko-KR"/>
              </w:rPr>
              <w:t>7</w:t>
            </w:r>
          </w:p>
        </w:tc>
        <w:tc>
          <w:tcPr>
            <w:tcW w:w="426" w:type="dxa"/>
            <w:shd w:val="clear" w:color="auto" w:fill="FFFFFF" w:themeFill="background1"/>
            <w:noWrap/>
            <w:vAlign w:val="center"/>
          </w:tcPr>
          <w:p w14:paraId="6C23CA1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75%</w:t>
            </w:r>
          </w:p>
        </w:tc>
        <w:tc>
          <w:tcPr>
            <w:tcW w:w="992" w:type="dxa"/>
            <w:shd w:val="clear" w:color="auto" w:fill="FFFFFF" w:themeFill="background1"/>
            <w:noWrap/>
            <w:vAlign w:val="center"/>
          </w:tcPr>
          <w:p w14:paraId="340C31E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0.06 to 30.70</w:t>
            </w:r>
          </w:p>
        </w:tc>
        <w:tc>
          <w:tcPr>
            <w:tcW w:w="567" w:type="dxa"/>
            <w:shd w:val="clear" w:color="auto" w:fill="FFFFFF" w:themeFill="background1"/>
            <w:noWrap/>
            <w:vAlign w:val="center"/>
          </w:tcPr>
          <w:p w14:paraId="52E2BC63"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0.78</w:t>
            </w:r>
          </w:p>
        </w:tc>
        <w:tc>
          <w:tcPr>
            <w:tcW w:w="1559" w:type="dxa"/>
            <w:shd w:val="clear" w:color="auto" w:fill="FFFFFF" w:themeFill="background1"/>
            <w:noWrap/>
            <w:vAlign w:val="center"/>
          </w:tcPr>
          <w:p w14:paraId="5F62038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w:t>
            </w:r>
          </w:p>
        </w:tc>
        <w:tc>
          <w:tcPr>
            <w:tcW w:w="992" w:type="dxa"/>
            <w:shd w:val="clear" w:color="auto" w:fill="FFFFFF" w:themeFill="background1"/>
            <w:vAlign w:val="center"/>
          </w:tcPr>
          <w:p w14:paraId="4E2DF23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1.31</w:t>
            </w:r>
          </w:p>
        </w:tc>
        <w:tc>
          <w:tcPr>
            <w:tcW w:w="992" w:type="dxa"/>
            <w:shd w:val="clear" w:color="auto" w:fill="FFFFFF" w:themeFill="background1"/>
            <w:noWrap/>
            <w:vAlign w:val="center"/>
          </w:tcPr>
          <w:p w14:paraId="53B0F25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High</w:t>
            </w:r>
          </w:p>
        </w:tc>
      </w:tr>
      <w:tr w:rsidR="002578CB" w:rsidRPr="00434DD5" w14:paraId="35AE3F4C" w14:textId="77777777" w:rsidTr="00C743B7">
        <w:trPr>
          <w:trHeight w:val="20"/>
        </w:trPr>
        <w:tc>
          <w:tcPr>
            <w:tcW w:w="2760" w:type="dxa"/>
            <w:shd w:val="clear" w:color="auto" w:fill="auto"/>
            <w:noWrap/>
            <w:vAlign w:val="center"/>
          </w:tcPr>
          <w:p w14:paraId="12A39CE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 xml:space="preserve">Levothyroxine treatment for maternal subclinical hypothyroidism and </w:t>
            </w:r>
            <w:proofErr w:type="spellStart"/>
            <w:r w:rsidRPr="00434DD5">
              <w:rPr>
                <w:rFonts w:eastAsia="Malgun Gothic"/>
                <w:color w:val="000000"/>
                <w:sz w:val="16"/>
                <w:szCs w:val="16"/>
                <w:lang w:val="en-US" w:eastAsia="ko-KR"/>
              </w:rPr>
              <w:t>hypothyroxinaemia</w:t>
            </w:r>
            <w:proofErr w:type="spellEnd"/>
            <w:r w:rsidRPr="00434DD5">
              <w:rPr>
                <w:rFonts w:eastAsia="Malgun Gothic"/>
                <w:color w:val="000000"/>
                <w:sz w:val="16"/>
                <w:szCs w:val="16"/>
                <w:lang w:val="en-US" w:eastAsia="ko-KR"/>
              </w:rPr>
              <w:t>/ Intelligence quotient</w:t>
            </w:r>
          </w:p>
        </w:tc>
        <w:tc>
          <w:tcPr>
            <w:tcW w:w="1346" w:type="dxa"/>
            <w:shd w:val="clear" w:color="auto" w:fill="auto"/>
            <w:noWrap/>
            <w:vAlign w:val="center"/>
          </w:tcPr>
          <w:p w14:paraId="29C7680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Thompson et al. 2018</w:t>
            </w:r>
          </w:p>
        </w:tc>
        <w:tc>
          <w:tcPr>
            <w:tcW w:w="851" w:type="dxa"/>
            <w:shd w:val="clear" w:color="auto" w:fill="auto"/>
            <w:noWrap/>
            <w:vAlign w:val="center"/>
          </w:tcPr>
          <w:p w14:paraId="61EE455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1997</w:t>
            </w:r>
          </w:p>
        </w:tc>
        <w:tc>
          <w:tcPr>
            <w:tcW w:w="708" w:type="dxa"/>
            <w:shd w:val="clear" w:color="auto" w:fill="auto"/>
            <w:noWrap/>
            <w:vAlign w:val="center"/>
          </w:tcPr>
          <w:p w14:paraId="0CE6AC9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4</w:t>
            </w:r>
          </w:p>
        </w:tc>
        <w:tc>
          <w:tcPr>
            <w:tcW w:w="1276" w:type="dxa"/>
            <w:shd w:val="clear" w:color="auto" w:fill="auto"/>
            <w:noWrap/>
            <w:vAlign w:val="center"/>
          </w:tcPr>
          <w:p w14:paraId="0877E71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7AE9F73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7CBE9F5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0.92 (0.76 to 1.11)</w:t>
            </w:r>
          </w:p>
        </w:tc>
        <w:tc>
          <w:tcPr>
            <w:tcW w:w="708" w:type="dxa"/>
            <w:shd w:val="clear" w:color="auto" w:fill="auto"/>
            <w:noWrap/>
            <w:vAlign w:val="center"/>
          </w:tcPr>
          <w:p w14:paraId="37F4F2F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0.39</w:t>
            </w:r>
          </w:p>
        </w:tc>
        <w:tc>
          <w:tcPr>
            <w:tcW w:w="426" w:type="dxa"/>
            <w:shd w:val="clear" w:color="auto" w:fill="auto"/>
            <w:noWrap/>
            <w:vAlign w:val="center"/>
          </w:tcPr>
          <w:p w14:paraId="4B1A373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47C4FD0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0.61 to 1.40</w:t>
            </w:r>
          </w:p>
        </w:tc>
        <w:tc>
          <w:tcPr>
            <w:tcW w:w="567" w:type="dxa"/>
            <w:shd w:val="clear" w:color="auto" w:fill="auto"/>
            <w:noWrap/>
            <w:vAlign w:val="center"/>
          </w:tcPr>
          <w:p w14:paraId="6B2B599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0.28</w:t>
            </w:r>
          </w:p>
        </w:tc>
        <w:tc>
          <w:tcPr>
            <w:tcW w:w="1559" w:type="dxa"/>
            <w:shd w:val="clear" w:color="auto" w:fill="auto"/>
            <w:noWrap/>
            <w:vAlign w:val="center"/>
          </w:tcPr>
          <w:p w14:paraId="7918FF9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 *</w:t>
            </w:r>
          </w:p>
        </w:tc>
        <w:tc>
          <w:tcPr>
            <w:tcW w:w="992" w:type="dxa"/>
            <w:vAlign w:val="center"/>
          </w:tcPr>
          <w:p w14:paraId="4F117ED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0.92</w:t>
            </w:r>
          </w:p>
        </w:tc>
        <w:tc>
          <w:tcPr>
            <w:tcW w:w="992" w:type="dxa"/>
            <w:shd w:val="clear" w:color="auto" w:fill="auto"/>
            <w:noWrap/>
            <w:vAlign w:val="center"/>
          </w:tcPr>
          <w:p w14:paraId="6D3C1994" w14:textId="4D421431"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High</w:t>
            </w:r>
          </w:p>
        </w:tc>
      </w:tr>
      <w:tr w:rsidR="002578CB" w:rsidRPr="00434DD5" w14:paraId="108A34F6" w14:textId="77777777" w:rsidTr="00C743B7">
        <w:trPr>
          <w:trHeight w:val="20"/>
        </w:trPr>
        <w:tc>
          <w:tcPr>
            <w:tcW w:w="2760" w:type="dxa"/>
            <w:shd w:val="clear" w:color="auto" w:fill="auto"/>
            <w:noWrap/>
            <w:vAlign w:val="center"/>
          </w:tcPr>
          <w:p w14:paraId="56ABB4B1" w14:textId="797F150A" w:rsidR="002578CB" w:rsidRPr="00434DD5" w:rsidRDefault="002578CB" w:rsidP="00C743B7">
            <w:pPr>
              <w:spacing w:line="276" w:lineRule="auto"/>
              <w:jc w:val="center"/>
              <w:rPr>
                <w:rFonts w:eastAsia="Malgun Gothic"/>
                <w:color w:val="000000"/>
                <w:sz w:val="16"/>
                <w:szCs w:val="16"/>
                <w:lang w:eastAsia="ko-KR"/>
              </w:rPr>
            </w:pPr>
            <w:r w:rsidRPr="00434DD5">
              <w:rPr>
                <w:rFonts w:eastAsia="Malgun Gothic"/>
                <w:color w:val="000000"/>
                <w:sz w:val="16"/>
                <w:szCs w:val="16"/>
                <w:lang w:val="en-US" w:eastAsia="ko-KR"/>
              </w:rPr>
              <w:t>Maternal cannabis use/</w:t>
            </w:r>
            <w:r w:rsidRPr="00434DD5">
              <w:rPr>
                <w:rFonts w:eastAsia="Malgun Gothic"/>
                <w:color w:val="000000"/>
                <w:sz w:val="16"/>
                <w:szCs w:val="16"/>
                <w:lang w:eastAsia="ko-KR"/>
              </w:rPr>
              <w:t xml:space="preserve">Conduct </w:t>
            </w:r>
            <w:r w:rsidR="008B70C9" w:rsidRPr="00434DD5">
              <w:rPr>
                <w:rFonts w:eastAsia="Malgun Gothic"/>
                <w:color w:val="000000"/>
                <w:sz w:val="16"/>
                <w:szCs w:val="16"/>
                <w:lang w:eastAsia="ko-KR"/>
              </w:rPr>
              <w:t>disorders</w:t>
            </w:r>
          </w:p>
          <w:p w14:paraId="143FC471" w14:textId="77777777" w:rsidR="002578CB" w:rsidRPr="00434DD5" w:rsidRDefault="002578CB" w:rsidP="00C743B7">
            <w:pPr>
              <w:spacing w:line="276" w:lineRule="auto"/>
              <w:jc w:val="center"/>
              <w:rPr>
                <w:rFonts w:eastAsia="Malgun Gothic"/>
                <w:color w:val="000000"/>
                <w:sz w:val="16"/>
                <w:szCs w:val="16"/>
                <w:lang w:val="en-US" w:eastAsia="ko-KR"/>
              </w:rPr>
            </w:pPr>
          </w:p>
        </w:tc>
        <w:tc>
          <w:tcPr>
            <w:tcW w:w="1346" w:type="dxa"/>
            <w:shd w:val="clear" w:color="auto" w:fill="auto"/>
            <w:noWrap/>
            <w:vAlign w:val="center"/>
          </w:tcPr>
          <w:p w14:paraId="13A9C8B5" w14:textId="77777777" w:rsidR="002578CB" w:rsidRPr="00434DD5" w:rsidRDefault="002578CB" w:rsidP="00C743B7">
            <w:pPr>
              <w:spacing w:line="276" w:lineRule="auto"/>
              <w:jc w:val="center"/>
              <w:rPr>
                <w:rFonts w:eastAsia="Malgun Gothic"/>
                <w:color w:val="000000"/>
                <w:sz w:val="16"/>
                <w:szCs w:val="16"/>
                <w:lang w:val="en-US" w:eastAsia="ko-KR"/>
              </w:rPr>
            </w:pPr>
            <w:proofErr w:type="spellStart"/>
            <w:r w:rsidRPr="00434DD5">
              <w:rPr>
                <w:rFonts w:eastAsia="Malgun Gothic"/>
                <w:color w:val="000000"/>
                <w:sz w:val="16"/>
                <w:szCs w:val="16"/>
                <w:lang w:val="en-US" w:eastAsia="ko-KR"/>
              </w:rPr>
              <w:t>Ruisch</w:t>
            </w:r>
            <w:proofErr w:type="spellEnd"/>
            <w:r w:rsidRPr="00434DD5">
              <w:rPr>
                <w:rFonts w:eastAsia="Malgun Gothic"/>
                <w:color w:val="000000"/>
                <w:sz w:val="16"/>
                <w:szCs w:val="16"/>
                <w:lang w:val="en-US" w:eastAsia="ko-KR"/>
              </w:rPr>
              <w:t xml:space="preserve"> et al. 2018</w:t>
            </w:r>
          </w:p>
        </w:tc>
        <w:tc>
          <w:tcPr>
            <w:tcW w:w="851" w:type="dxa"/>
            <w:shd w:val="clear" w:color="auto" w:fill="auto"/>
            <w:noWrap/>
            <w:vAlign w:val="center"/>
          </w:tcPr>
          <w:p w14:paraId="73857130"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67/1263</w:t>
            </w:r>
          </w:p>
        </w:tc>
        <w:tc>
          <w:tcPr>
            <w:tcW w:w="708" w:type="dxa"/>
            <w:shd w:val="clear" w:color="auto" w:fill="auto"/>
            <w:noWrap/>
            <w:vAlign w:val="center"/>
          </w:tcPr>
          <w:p w14:paraId="6154296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3</w:t>
            </w:r>
          </w:p>
        </w:tc>
        <w:tc>
          <w:tcPr>
            <w:tcW w:w="1276" w:type="dxa"/>
            <w:shd w:val="clear" w:color="auto" w:fill="auto"/>
            <w:noWrap/>
            <w:vAlign w:val="center"/>
          </w:tcPr>
          <w:p w14:paraId="74C66FD9" w14:textId="7B0D6946"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7BBDC09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auto"/>
            <w:noWrap/>
            <w:vAlign w:val="center"/>
          </w:tcPr>
          <w:p w14:paraId="3991EB9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1.29 (0.92 to 1.81)</w:t>
            </w:r>
          </w:p>
        </w:tc>
        <w:tc>
          <w:tcPr>
            <w:tcW w:w="708" w:type="dxa"/>
            <w:shd w:val="clear" w:color="auto" w:fill="auto"/>
            <w:noWrap/>
            <w:vAlign w:val="center"/>
          </w:tcPr>
          <w:p w14:paraId="2E0718FB"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0.13</w:t>
            </w:r>
          </w:p>
        </w:tc>
        <w:tc>
          <w:tcPr>
            <w:tcW w:w="426" w:type="dxa"/>
            <w:shd w:val="clear" w:color="auto" w:fill="auto"/>
            <w:noWrap/>
            <w:vAlign w:val="center"/>
          </w:tcPr>
          <w:p w14:paraId="61561FF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401504D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0.15 to 11.34</w:t>
            </w:r>
          </w:p>
        </w:tc>
        <w:tc>
          <w:tcPr>
            <w:tcW w:w="567" w:type="dxa"/>
            <w:shd w:val="clear" w:color="auto" w:fill="auto"/>
            <w:noWrap/>
            <w:vAlign w:val="center"/>
          </w:tcPr>
          <w:p w14:paraId="0167C29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0.05</w:t>
            </w:r>
          </w:p>
        </w:tc>
        <w:tc>
          <w:tcPr>
            <w:tcW w:w="1559" w:type="dxa"/>
            <w:shd w:val="clear" w:color="auto" w:fill="auto"/>
            <w:noWrap/>
            <w:vAlign w:val="center"/>
          </w:tcPr>
          <w:p w14:paraId="049FDDF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Small study effect</w:t>
            </w:r>
          </w:p>
        </w:tc>
        <w:tc>
          <w:tcPr>
            <w:tcW w:w="992" w:type="dxa"/>
            <w:vAlign w:val="center"/>
          </w:tcPr>
          <w:p w14:paraId="0413036F" w14:textId="77777777" w:rsidR="002578CB" w:rsidRPr="00434DD5" w:rsidRDefault="002578CB" w:rsidP="00C743B7">
            <w:pPr>
              <w:spacing w:line="276" w:lineRule="auto"/>
              <w:jc w:val="center"/>
              <w:rPr>
                <w:rFonts w:eastAsia="Malgun Gothic"/>
                <w:color w:val="000000"/>
                <w:sz w:val="16"/>
                <w:szCs w:val="16"/>
                <w:lang w:eastAsia="ko-KR"/>
              </w:rPr>
            </w:pPr>
            <w:r w:rsidRPr="00434DD5">
              <w:rPr>
                <w:rFonts w:eastAsia="Malgun Gothic"/>
                <w:color w:val="000000"/>
                <w:sz w:val="16"/>
                <w:szCs w:val="16"/>
                <w:lang w:eastAsia="ko-KR"/>
              </w:rPr>
              <w:t>1.29</w:t>
            </w:r>
          </w:p>
        </w:tc>
        <w:tc>
          <w:tcPr>
            <w:tcW w:w="992" w:type="dxa"/>
            <w:shd w:val="clear" w:color="auto" w:fill="auto"/>
            <w:noWrap/>
            <w:vAlign w:val="center"/>
          </w:tcPr>
          <w:p w14:paraId="687768DC" w14:textId="77777777" w:rsidR="002578CB" w:rsidRPr="00434DD5" w:rsidRDefault="002578CB" w:rsidP="00C743B7">
            <w:pPr>
              <w:spacing w:line="276" w:lineRule="auto"/>
              <w:jc w:val="center"/>
              <w:rPr>
                <w:rFonts w:eastAsia="Malgun Gothic"/>
                <w:color w:val="000000"/>
                <w:sz w:val="16"/>
                <w:szCs w:val="16"/>
                <w:lang w:eastAsia="ko-KR"/>
              </w:rPr>
            </w:pPr>
            <w:r w:rsidRPr="00434DD5">
              <w:rPr>
                <w:rFonts w:eastAsia="Malgun Gothic"/>
                <w:color w:val="000000"/>
                <w:sz w:val="16"/>
                <w:szCs w:val="16"/>
                <w:lang w:eastAsia="ko-KR"/>
              </w:rPr>
              <w:t>Critical Low</w:t>
            </w:r>
          </w:p>
          <w:p w14:paraId="47FEAEF1" w14:textId="77777777" w:rsidR="002578CB" w:rsidRPr="00434DD5" w:rsidRDefault="002578CB" w:rsidP="00C743B7">
            <w:pPr>
              <w:spacing w:line="276" w:lineRule="auto"/>
              <w:jc w:val="center"/>
              <w:rPr>
                <w:rFonts w:eastAsia="Malgun Gothic"/>
                <w:color w:val="000000"/>
                <w:sz w:val="16"/>
                <w:szCs w:val="16"/>
                <w:lang w:val="en-US" w:eastAsia="ko-KR"/>
              </w:rPr>
            </w:pPr>
          </w:p>
        </w:tc>
      </w:tr>
      <w:tr w:rsidR="002578CB" w:rsidRPr="00434DD5" w14:paraId="12221A46" w14:textId="77777777" w:rsidTr="00C743B7">
        <w:trPr>
          <w:trHeight w:val="20"/>
        </w:trPr>
        <w:tc>
          <w:tcPr>
            <w:tcW w:w="2760" w:type="dxa"/>
            <w:shd w:val="clear" w:color="auto" w:fill="auto"/>
            <w:noWrap/>
            <w:vAlign w:val="center"/>
          </w:tcPr>
          <w:p w14:paraId="211E79F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DEHP, di-(2-ethylhexyl) phthalate/</w:t>
            </w:r>
            <w:r w:rsidRPr="00434DD5">
              <w:t xml:space="preserve"> </w:t>
            </w:r>
            <w:r w:rsidRPr="00434DD5">
              <w:rPr>
                <w:rFonts w:eastAsia="Malgun Gothic"/>
                <w:color w:val="000000"/>
                <w:sz w:val="16"/>
                <w:szCs w:val="16"/>
                <w:lang w:val="en-US" w:eastAsia="ko-KR"/>
              </w:rPr>
              <w:t>Cognitive development</w:t>
            </w:r>
          </w:p>
        </w:tc>
        <w:tc>
          <w:tcPr>
            <w:tcW w:w="1346" w:type="dxa"/>
            <w:shd w:val="clear" w:color="auto" w:fill="auto"/>
            <w:noWrap/>
            <w:vAlign w:val="center"/>
          </w:tcPr>
          <w:p w14:paraId="2938CB5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Lee et al. 2018</w:t>
            </w:r>
          </w:p>
        </w:tc>
        <w:tc>
          <w:tcPr>
            <w:tcW w:w="851" w:type="dxa"/>
            <w:shd w:val="clear" w:color="auto" w:fill="auto"/>
            <w:noWrap/>
            <w:vAlign w:val="center"/>
          </w:tcPr>
          <w:p w14:paraId="02DDE30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NR/1625</w:t>
            </w:r>
          </w:p>
        </w:tc>
        <w:tc>
          <w:tcPr>
            <w:tcW w:w="708" w:type="dxa"/>
            <w:shd w:val="clear" w:color="auto" w:fill="auto"/>
            <w:noWrap/>
            <w:vAlign w:val="center"/>
          </w:tcPr>
          <w:p w14:paraId="155B919C"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8</w:t>
            </w:r>
          </w:p>
        </w:tc>
        <w:tc>
          <w:tcPr>
            <w:tcW w:w="1276" w:type="dxa"/>
            <w:shd w:val="clear" w:color="auto" w:fill="auto"/>
            <w:noWrap/>
            <w:vAlign w:val="center"/>
          </w:tcPr>
          <w:p w14:paraId="74EDD02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auto"/>
            <w:noWrap/>
            <w:vAlign w:val="center"/>
          </w:tcPr>
          <w:p w14:paraId="62569D9D"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beta</w:t>
            </w:r>
          </w:p>
        </w:tc>
        <w:tc>
          <w:tcPr>
            <w:tcW w:w="1418" w:type="dxa"/>
            <w:shd w:val="clear" w:color="auto" w:fill="auto"/>
            <w:noWrap/>
            <w:vAlign w:val="center"/>
          </w:tcPr>
          <w:p w14:paraId="2FE9743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-0.14 (-0.69 to</w:t>
            </w:r>
            <w:r w:rsidRPr="00434DD5">
              <w:t xml:space="preserve"> </w:t>
            </w:r>
            <w:r w:rsidRPr="00434DD5">
              <w:rPr>
                <w:rFonts w:eastAsia="Malgun Gothic"/>
                <w:color w:val="000000"/>
                <w:sz w:val="16"/>
                <w:szCs w:val="16"/>
                <w:lang w:val="en-US" w:eastAsia="ko-KR"/>
              </w:rPr>
              <w:t>0.41)</w:t>
            </w:r>
          </w:p>
        </w:tc>
        <w:tc>
          <w:tcPr>
            <w:tcW w:w="708" w:type="dxa"/>
            <w:shd w:val="clear" w:color="auto" w:fill="auto"/>
            <w:noWrap/>
            <w:vAlign w:val="center"/>
          </w:tcPr>
          <w:p w14:paraId="2A1C3634" w14:textId="33BAD281"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0.6</w:t>
            </w:r>
            <w:r w:rsidR="00650BAA" w:rsidRPr="00434DD5">
              <w:rPr>
                <w:rFonts w:eastAsia="Malgun Gothic"/>
                <w:color w:val="000000"/>
                <w:sz w:val="16"/>
                <w:szCs w:val="16"/>
                <w:lang w:val="en-US" w:eastAsia="ko-KR"/>
              </w:rPr>
              <w:t>2</w:t>
            </w:r>
          </w:p>
        </w:tc>
        <w:tc>
          <w:tcPr>
            <w:tcW w:w="426" w:type="dxa"/>
            <w:shd w:val="clear" w:color="auto" w:fill="auto"/>
            <w:noWrap/>
            <w:vAlign w:val="center"/>
          </w:tcPr>
          <w:p w14:paraId="175822A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auto"/>
            <w:noWrap/>
            <w:vAlign w:val="center"/>
          </w:tcPr>
          <w:p w14:paraId="2B3688F5"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-0.84 to 0.55</w:t>
            </w:r>
          </w:p>
        </w:tc>
        <w:tc>
          <w:tcPr>
            <w:tcW w:w="567" w:type="dxa"/>
            <w:shd w:val="clear" w:color="auto" w:fill="auto"/>
            <w:noWrap/>
            <w:vAlign w:val="center"/>
          </w:tcPr>
          <w:p w14:paraId="6630F77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0.68</w:t>
            </w:r>
          </w:p>
        </w:tc>
        <w:tc>
          <w:tcPr>
            <w:tcW w:w="1559" w:type="dxa"/>
            <w:shd w:val="clear" w:color="auto" w:fill="auto"/>
            <w:noWrap/>
            <w:vAlign w:val="center"/>
          </w:tcPr>
          <w:p w14:paraId="7F938A7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 *</w:t>
            </w:r>
          </w:p>
        </w:tc>
        <w:tc>
          <w:tcPr>
            <w:tcW w:w="992" w:type="dxa"/>
            <w:vAlign w:val="center"/>
          </w:tcPr>
          <w:p w14:paraId="5A33F46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0.49</w:t>
            </w:r>
          </w:p>
        </w:tc>
        <w:tc>
          <w:tcPr>
            <w:tcW w:w="992" w:type="dxa"/>
            <w:shd w:val="clear" w:color="auto" w:fill="auto"/>
            <w:noWrap/>
            <w:vAlign w:val="center"/>
          </w:tcPr>
          <w:p w14:paraId="1635343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2578CB" w:rsidRPr="00434DD5" w14:paraId="592B392C" w14:textId="77777777" w:rsidTr="00C743B7">
        <w:trPr>
          <w:trHeight w:val="20"/>
        </w:trPr>
        <w:tc>
          <w:tcPr>
            <w:tcW w:w="2760" w:type="dxa"/>
            <w:shd w:val="clear" w:color="auto" w:fill="auto"/>
            <w:noWrap/>
            <w:vAlign w:val="center"/>
          </w:tcPr>
          <w:p w14:paraId="174F54A0" w14:textId="3D67358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Specific language impairment/</w:t>
            </w:r>
            <w:r w:rsidRPr="00434DD5">
              <w:t xml:space="preserve"> </w:t>
            </w:r>
            <w:r w:rsidRPr="00434DD5">
              <w:rPr>
                <w:rFonts w:eastAsia="Malgun Gothic"/>
                <w:color w:val="000000"/>
                <w:sz w:val="16"/>
                <w:szCs w:val="16"/>
                <w:lang w:val="en-US" w:eastAsia="ko-KR"/>
              </w:rPr>
              <w:t xml:space="preserve">Conduct </w:t>
            </w:r>
            <w:r w:rsidR="008B70C9" w:rsidRPr="00434DD5">
              <w:rPr>
                <w:rFonts w:eastAsia="Malgun Gothic"/>
                <w:color w:val="000000"/>
                <w:sz w:val="16"/>
                <w:szCs w:val="16"/>
                <w:lang w:eastAsia="ko-KR"/>
              </w:rPr>
              <w:t>disorders</w:t>
            </w:r>
          </w:p>
        </w:tc>
        <w:tc>
          <w:tcPr>
            <w:tcW w:w="1346" w:type="dxa"/>
            <w:shd w:val="clear" w:color="auto" w:fill="auto"/>
            <w:noWrap/>
            <w:vAlign w:val="center"/>
          </w:tcPr>
          <w:p w14:paraId="596E3C64"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Yew et al. 2013</w:t>
            </w:r>
          </w:p>
        </w:tc>
        <w:tc>
          <w:tcPr>
            <w:tcW w:w="851" w:type="dxa"/>
            <w:shd w:val="clear" w:color="auto" w:fill="FFFFFF" w:themeFill="background1"/>
            <w:noWrap/>
            <w:vAlign w:val="center"/>
          </w:tcPr>
          <w:p w14:paraId="750F9FF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 / 351</w:t>
            </w:r>
          </w:p>
        </w:tc>
        <w:tc>
          <w:tcPr>
            <w:tcW w:w="708" w:type="dxa"/>
            <w:shd w:val="clear" w:color="auto" w:fill="FFFFFF" w:themeFill="background1"/>
            <w:noWrap/>
            <w:vAlign w:val="center"/>
          </w:tcPr>
          <w:p w14:paraId="7379C10A"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3</w:t>
            </w:r>
          </w:p>
        </w:tc>
        <w:tc>
          <w:tcPr>
            <w:tcW w:w="1276" w:type="dxa"/>
            <w:shd w:val="clear" w:color="auto" w:fill="FFFFFF" w:themeFill="background1"/>
            <w:noWrap/>
            <w:vAlign w:val="center"/>
          </w:tcPr>
          <w:p w14:paraId="20EFA0E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FFFFFF" w:themeFill="background1"/>
            <w:noWrap/>
            <w:vAlign w:val="center"/>
          </w:tcPr>
          <w:p w14:paraId="23FBC882"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RR</w:t>
            </w:r>
          </w:p>
        </w:tc>
        <w:tc>
          <w:tcPr>
            <w:tcW w:w="1418" w:type="dxa"/>
            <w:shd w:val="clear" w:color="auto" w:fill="FFFFFF" w:themeFill="background1"/>
            <w:noWrap/>
            <w:vAlign w:val="center"/>
          </w:tcPr>
          <w:p w14:paraId="0D47E4DE"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2.11 (0.99 to 4.47)</w:t>
            </w:r>
          </w:p>
        </w:tc>
        <w:tc>
          <w:tcPr>
            <w:tcW w:w="708" w:type="dxa"/>
            <w:shd w:val="clear" w:color="auto" w:fill="FFFFFF" w:themeFill="background1"/>
            <w:noWrap/>
            <w:vAlign w:val="center"/>
          </w:tcPr>
          <w:p w14:paraId="1A23D09F"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0.06</w:t>
            </w:r>
          </w:p>
        </w:tc>
        <w:tc>
          <w:tcPr>
            <w:tcW w:w="426" w:type="dxa"/>
            <w:shd w:val="clear" w:color="auto" w:fill="FFFFFF" w:themeFill="background1"/>
            <w:noWrap/>
            <w:vAlign w:val="center"/>
          </w:tcPr>
          <w:p w14:paraId="6B07318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w:t>
            </w:r>
          </w:p>
        </w:tc>
        <w:tc>
          <w:tcPr>
            <w:tcW w:w="992" w:type="dxa"/>
            <w:shd w:val="clear" w:color="auto" w:fill="FFFFFF" w:themeFill="background1"/>
            <w:noWrap/>
            <w:vAlign w:val="center"/>
          </w:tcPr>
          <w:p w14:paraId="0E044371"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0.02 to 274</w:t>
            </w:r>
          </w:p>
        </w:tc>
        <w:tc>
          <w:tcPr>
            <w:tcW w:w="567" w:type="dxa"/>
            <w:shd w:val="clear" w:color="auto" w:fill="FFFFFF" w:themeFill="background1"/>
            <w:noWrap/>
            <w:vAlign w:val="center"/>
          </w:tcPr>
          <w:p w14:paraId="549C0477"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0.29</w:t>
            </w:r>
          </w:p>
        </w:tc>
        <w:tc>
          <w:tcPr>
            <w:tcW w:w="1559" w:type="dxa"/>
            <w:shd w:val="clear" w:color="auto" w:fill="FFFFFF" w:themeFill="background1"/>
            <w:noWrap/>
            <w:vAlign w:val="center"/>
          </w:tcPr>
          <w:p w14:paraId="00642ED6"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FFFFFF" w:themeFill="background1"/>
            <w:vAlign w:val="center"/>
          </w:tcPr>
          <w:p w14:paraId="1E6586E9"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2.11</w:t>
            </w:r>
          </w:p>
        </w:tc>
        <w:tc>
          <w:tcPr>
            <w:tcW w:w="992" w:type="dxa"/>
            <w:shd w:val="clear" w:color="auto" w:fill="FFFFFF" w:themeFill="background1"/>
            <w:noWrap/>
            <w:vAlign w:val="center"/>
          </w:tcPr>
          <w:p w14:paraId="37F550D8" w14:textId="77777777" w:rsidR="002578CB" w:rsidRPr="00434DD5" w:rsidRDefault="002578CB"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Low</w:t>
            </w:r>
          </w:p>
        </w:tc>
      </w:tr>
      <w:tr w:rsidR="0019020F" w:rsidRPr="00434DD5" w14:paraId="325AC5A1" w14:textId="77777777" w:rsidTr="00C743B7">
        <w:trPr>
          <w:trHeight w:val="20"/>
        </w:trPr>
        <w:tc>
          <w:tcPr>
            <w:tcW w:w="2760" w:type="dxa"/>
            <w:shd w:val="clear" w:color="auto" w:fill="auto"/>
            <w:noWrap/>
            <w:vAlign w:val="center"/>
          </w:tcPr>
          <w:p w14:paraId="7BBA822B" w14:textId="731E2A2E"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cell phone use during pregnancy/Behavioral problems</w:t>
            </w:r>
          </w:p>
        </w:tc>
        <w:tc>
          <w:tcPr>
            <w:tcW w:w="1346" w:type="dxa"/>
            <w:shd w:val="clear" w:color="auto" w:fill="auto"/>
            <w:noWrap/>
            <w:vAlign w:val="center"/>
          </w:tcPr>
          <w:p w14:paraId="3D20B7D0" w14:textId="69AB0940"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Birks et al. 2017</w:t>
            </w:r>
          </w:p>
        </w:tc>
        <w:tc>
          <w:tcPr>
            <w:tcW w:w="851" w:type="dxa"/>
            <w:shd w:val="clear" w:color="auto" w:fill="FFFFFF" w:themeFill="background1"/>
            <w:noWrap/>
            <w:vAlign w:val="center"/>
          </w:tcPr>
          <w:p w14:paraId="2B387AB5" w14:textId="1BEDFEDD"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83688</w:t>
            </w:r>
          </w:p>
        </w:tc>
        <w:tc>
          <w:tcPr>
            <w:tcW w:w="708" w:type="dxa"/>
            <w:shd w:val="clear" w:color="auto" w:fill="FFFFFF" w:themeFill="background1"/>
            <w:noWrap/>
            <w:vAlign w:val="center"/>
          </w:tcPr>
          <w:p w14:paraId="30C84AEB" w14:textId="5E6FB70D"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5</w:t>
            </w:r>
          </w:p>
        </w:tc>
        <w:tc>
          <w:tcPr>
            <w:tcW w:w="1276" w:type="dxa"/>
            <w:shd w:val="clear" w:color="auto" w:fill="FFFFFF" w:themeFill="background1"/>
            <w:noWrap/>
            <w:vAlign w:val="center"/>
          </w:tcPr>
          <w:p w14:paraId="0EEEF90F" w14:textId="4C1B1CE5"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FFFFFF" w:themeFill="background1"/>
            <w:noWrap/>
            <w:vAlign w:val="center"/>
          </w:tcPr>
          <w:p w14:paraId="00D56635" w14:textId="685457FB"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FFFFFF" w:themeFill="background1"/>
            <w:noWrap/>
            <w:vAlign w:val="center"/>
          </w:tcPr>
          <w:p w14:paraId="15BEA3BF" w14:textId="0AD473B1"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1.24 (0.92 to 1.67)</w:t>
            </w:r>
          </w:p>
        </w:tc>
        <w:tc>
          <w:tcPr>
            <w:tcW w:w="708" w:type="dxa"/>
            <w:shd w:val="clear" w:color="auto" w:fill="FFFFFF" w:themeFill="background1"/>
            <w:noWrap/>
            <w:vAlign w:val="center"/>
          </w:tcPr>
          <w:p w14:paraId="4D9C9B79" w14:textId="531DBD1C"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0.16</w:t>
            </w:r>
          </w:p>
        </w:tc>
        <w:tc>
          <w:tcPr>
            <w:tcW w:w="426" w:type="dxa"/>
            <w:shd w:val="clear" w:color="auto" w:fill="FFFFFF" w:themeFill="background1"/>
            <w:noWrap/>
            <w:vAlign w:val="center"/>
          </w:tcPr>
          <w:p w14:paraId="0C054212" w14:textId="150032A4"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39%</w:t>
            </w:r>
          </w:p>
        </w:tc>
        <w:tc>
          <w:tcPr>
            <w:tcW w:w="992" w:type="dxa"/>
            <w:shd w:val="clear" w:color="auto" w:fill="FFFFFF" w:themeFill="background1"/>
            <w:noWrap/>
            <w:vAlign w:val="center"/>
          </w:tcPr>
          <w:p w14:paraId="40C464E3" w14:textId="7E9E2665"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0.55 to 2.79</w:t>
            </w:r>
          </w:p>
        </w:tc>
        <w:tc>
          <w:tcPr>
            <w:tcW w:w="567" w:type="dxa"/>
            <w:shd w:val="clear" w:color="auto" w:fill="FFFFFF" w:themeFill="background1"/>
            <w:noWrap/>
            <w:vAlign w:val="center"/>
          </w:tcPr>
          <w:p w14:paraId="495F22B8" w14:textId="124C4B87"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0.35</w:t>
            </w:r>
          </w:p>
        </w:tc>
        <w:tc>
          <w:tcPr>
            <w:tcW w:w="1559" w:type="dxa"/>
            <w:shd w:val="clear" w:color="auto" w:fill="FFFFFF" w:themeFill="background1"/>
            <w:noWrap/>
            <w:vAlign w:val="center"/>
          </w:tcPr>
          <w:p w14:paraId="61C3C6E8" w14:textId="751F9E40"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None*</w:t>
            </w:r>
          </w:p>
        </w:tc>
        <w:tc>
          <w:tcPr>
            <w:tcW w:w="992" w:type="dxa"/>
            <w:shd w:val="clear" w:color="auto" w:fill="FFFFFF" w:themeFill="background1"/>
            <w:vAlign w:val="center"/>
          </w:tcPr>
          <w:p w14:paraId="2EB298DC" w14:textId="4D1B9708"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1.24</w:t>
            </w:r>
          </w:p>
        </w:tc>
        <w:tc>
          <w:tcPr>
            <w:tcW w:w="992" w:type="dxa"/>
            <w:shd w:val="clear" w:color="auto" w:fill="FFFFFF" w:themeFill="background1"/>
            <w:noWrap/>
            <w:vAlign w:val="center"/>
          </w:tcPr>
          <w:p w14:paraId="149EFCF3" w14:textId="73760279"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p>
        </w:tc>
      </w:tr>
      <w:tr w:rsidR="0019020F" w:rsidRPr="00434DD5" w14:paraId="32180620" w14:textId="77777777" w:rsidTr="00C743B7">
        <w:trPr>
          <w:trHeight w:val="20"/>
        </w:trPr>
        <w:tc>
          <w:tcPr>
            <w:tcW w:w="2760" w:type="dxa"/>
            <w:shd w:val="clear" w:color="auto" w:fill="auto"/>
            <w:noWrap/>
            <w:vAlign w:val="center"/>
          </w:tcPr>
          <w:p w14:paraId="35287C3B" w14:textId="4C00BA40"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Maternal cell phone use during pregnancy/ Emotional problems</w:t>
            </w:r>
          </w:p>
        </w:tc>
        <w:tc>
          <w:tcPr>
            <w:tcW w:w="1346" w:type="dxa"/>
            <w:shd w:val="clear" w:color="auto" w:fill="auto"/>
            <w:noWrap/>
            <w:vAlign w:val="center"/>
          </w:tcPr>
          <w:p w14:paraId="6D32B15B" w14:textId="07D57757"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Birks et al. 2017</w:t>
            </w:r>
          </w:p>
        </w:tc>
        <w:tc>
          <w:tcPr>
            <w:tcW w:w="851" w:type="dxa"/>
            <w:shd w:val="clear" w:color="auto" w:fill="FFFFFF" w:themeFill="background1"/>
            <w:noWrap/>
            <w:vAlign w:val="center"/>
          </w:tcPr>
          <w:p w14:paraId="4CCAECAA" w14:textId="24514FD0"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r w:rsidRPr="00434DD5">
              <w:t xml:space="preserve"> </w:t>
            </w:r>
            <w:r w:rsidRPr="00434DD5">
              <w:rPr>
                <w:rFonts w:eastAsia="Malgun Gothic"/>
                <w:color w:val="000000"/>
                <w:sz w:val="16"/>
                <w:szCs w:val="16"/>
                <w:lang w:val="en-US" w:eastAsia="ko-KR"/>
              </w:rPr>
              <w:t>69937</w:t>
            </w:r>
          </w:p>
        </w:tc>
        <w:tc>
          <w:tcPr>
            <w:tcW w:w="708" w:type="dxa"/>
            <w:shd w:val="clear" w:color="auto" w:fill="FFFFFF" w:themeFill="background1"/>
            <w:noWrap/>
            <w:vAlign w:val="center"/>
          </w:tcPr>
          <w:p w14:paraId="1FE6124C" w14:textId="7ECE5B6A"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5</w:t>
            </w:r>
          </w:p>
        </w:tc>
        <w:tc>
          <w:tcPr>
            <w:tcW w:w="1276" w:type="dxa"/>
            <w:shd w:val="clear" w:color="auto" w:fill="FFFFFF" w:themeFill="background1"/>
            <w:noWrap/>
            <w:vAlign w:val="center"/>
          </w:tcPr>
          <w:p w14:paraId="5858AD99" w14:textId="08E7869B"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Cohort</w:t>
            </w:r>
          </w:p>
        </w:tc>
        <w:tc>
          <w:tcPr>
            <w:tcW w:w="567" w:type="dxa"/>
            <w:shd w:val="clear" w:color="auto" w:fill="FFFFFF" w:themeFill="background1"/>
            <w:noWrap/>
            <w:vAlign w:val="center"/>
          </w:tcPr>
          <w:p w14:paraId="5D08A511" w14:textId="2F7C00AF"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OR</w:t>
            </w:r>
          </w:p>
        </w:tc>
        <w:tc>
          <w:tcPr>
            <w:tcW w:w="1418" w:type="dxa"/>
            <w:shd w:val="clear" w:color="auto" w:fill="FFFFFF" w:themeFill="background1"/>
            <w:noWrap/>
            <w:vAlign w:val="center"/>
          </w:tcPr>
          <w:p w14:paraId="2FB158E4" w14:textId="4701EE02"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1.03 (0.73 to 1.44)</w:t>
            </w:r>
          </w:p>
        </w:tc>
        <w:tc>
          <w:tcPr>
            <w:tcW w:w="708" w:type="dxa"/>
            <w:shd w:val="clear" w:color="auto" w:fill="FFFFFF" w:themeFill="background1"/>
            <w:noWrap/>
            <w:vAlign w:val="center"/>
          </w:tcPr>
          <w:p w14:paraId="41ABE2E4" w14:textId="57D09F1C"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0.86</w:t>
            </w:r>
          </w:p>
        </w:tc>
        <w:tc>
          <w:tcPr>
            <w:tcW w:w="426" w:type="dxa"/>
            <w:shd w:val="clear" w:color="auto" w:fill="FFFFFF" w:themeFill="background1"/>
            <w:noWrap/>
            <w:vAlign w:val="center"/>
          </w:tcPr>
          <w:p w14:paraId="7A2C2A47" w14:textId="36E6876B"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55%</w:t>
            </w:r>
          </w:p>
        </w:tc>
        <w:tc>
          <w:tcPr>
            <w:tcW w:w="992" w:type="dxa"/>
            <w:shd w:val="clear" w:color="auto" w:fill="FFFFFF" w:themeFill="background1"/>
            <w:noWrap/>
            <w:vAlign w:val="center"/>
          </w:tcPr>
          <w:p w14:paraId="0B5EE3C0" w14:textId="234424DE"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0.38 to 2.80</w:t>
            </w:r>
          </w:p>
        </w:tc>
        <w:tc>
          <w:tcPr>
            <w:tcW w:w="567" w:type="dxa"/>
            <w:shd w:val="clear" w:color="auto" w:fill="FFFFFF" w:themeFill="background1"/>
            <w:noWrap/>
            <w:vAlign w:val="center"/>
          </w:tcPr>
          <w:p w14:paraId="5253FD43" w14:textId="0F0EF091"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0.50</w:t>
            </w:r>
          </w:p>
        </w:tc>
        <w:tc>
          <w:tcPr>
            <w:tcW w:w="1559" w:type="dxa"/>
            <w:shd w:val="clear" w:color="auto" w:fill="FFFFFF" w:themeFill="background1"/>
            <w:noWrap/>
            <w:vAlign w:val="center"/>
          </w:tcPr>
          <w:p w14:paraId="7B27DC3C" w14:textId="5311E341"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Large heterogeneity*</w:t>
            </w:r>
          </w:p>
        </w:tc>
        <w:tc>
          <w:tcPr>
            <w:tcW w:w="992" w:type="dxa"/>
            <w:shd w:val="clear" w:color="auto" w:fill="FFFFFF" w:themeFill="background1"/>
            <w:vAlign w:val="center"/>
          </w:tcPr>
          <w:p w14:paraId="4338F563" w14:textId="143EA6F6"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1.03</w:t>
            </w:r>
          </w:p>
        </w:tc>
        <w:tc>
          <w:tcPr>
            <w:tcW w:w="992" w:type="dxa"/>
            <w:shd w:val="clear" w:color="auto" w:fill="FFFFFF" w:themeFill="background1"/>
            <w:noWrap/>
            <w:vAlign w:val="center"/>
          </w:tcPr>
          <w:p w14:paraId="7B2AC016" w14:textId="5AAC75E9" w:rsidR="0019020F" w:rsidRPr="00434DD5" w:rsidRDefault="00650BAA" w:rsidP="00C743B7">
            <w:pPr>
              <w:spacing w:line="276" w:lineRule="auto"/>
              <w:jc w:val="center"/>
              <w:rPr>
                <w:rFonts w:eastAsia="Malgun Gothic"/>
                <w:color w:val="000000"/>
                <w:sz w:val="16"/>
                <w:szCs w:val="16"/>
                <w:lang w:val="en-US" w:eastAsia="ko-KR"/>
              </w:rPr>
            </w:pPr>
            <w:r w:rsidRPr="00434DD5">
              <w:rPr>
                <w:rFonts w:eastAsia="Malgun Gothic"/>
                <w:color w:val="000000"/>
                <w:sz w:val="16"/>
                <w:szCs w:val="16"/>
                <w:lang w:val="en-US" w:eastAsia="ko-KR"/>
              </w:rPr>
              <w:t>NR</w:t>
            </w:r>
          </w:p>
        </w:tc>
      </w:tr>
    </w:tbl>
    <w:p w14:paraId="5E18D858" w14:textId="0A5E9607" w:rsidR="00584B6F" w:rsidRPr="00434DD5" w:rsidRDefault="00500578" w:rsidP="00E32C58">
      <w:pPr>
        <w:tabs>
          <w:tab w:val="left" w:pos="6270"/>
        </w:tabs>
        <w:spacing w:line="480" w:lineRule="auto"/>
        <w:rPr>
          <w:rFonts w:eastAsia="Malgun Gothic"/>
          <w:i/>
          <w:iCs/>
          <w:color w:val="000000"/>
          <w:sz w:val="16"/>
          <w:szCs w:val="16"/>
          <w:lang w:val="en-US" w:eastAsia="ko-KR"/>
        </w:rPr>
      </w:pPr>
      <w:r w:rsidRPr="00434DD5">
        <w:rPr>
          <w:rFonts w:eastAsia="Malgun Gothic"/>
          <w:i/>
          <w:iCs/>
          <w:color w:val="000000"/>
          <w:sz w:val="16"/>
          <w:szCs w:val="16"/>
          <w:lang w:val="en-US" w:eastAsia="ko-KR"/>
        </w:rPr>
        <w:tab/>
      </w:r>
    </w:p>
    <w:p w14:paraId="5A21B79F" w14:textId="77777777" w:rsidR="00C743B7" w:rsidRDefault="00B42D77" w:rsidP="00C743B7">
      <w:pPr>
        <w:spacing w:line="480" w:lineRule="auto"/>
        <w:ind w:left="-426"/>
        <w:rPr>
          <w:rFonts w:eastAsia="Malgun Gothic"/>
          <w:i/>
          <w:iCs/>
          <w:color w:val="000000"/>
          <w:sz w:val="16"/>
          <w:szCs w:val="16"/>
          <w:lang w:val="en-US" w:eastAsia="ko-KR"/>
        </w:rPr>
        <w:sectPr w:rsidR="00C743B7" w:rsidSect="003B1DA7">
          <w:pgSz w:w="16838" w:h="11906" w:orient="landscape"/>
          <w:pgMar w:top="1417" w:right="1134" w:bottom="1134" w:left="1134" w:header="708" w:footer="708" w:gutter="0"/>
          <w:cols w:space="708"/>
          <w:docGrid w:linePitch="360"/>
        </w:sectPr>
      </w:pPr>
      <w:r w:rsidRPr="00434DD5">
        <w:rPr>
          <w:rFonts w:eastAsia="Malgun Gothic"/>
          <w:i/>
          <w:iCs/>
          <w:color w:val="000000"/>
          <w:sz w:val="16"/>
          <w:szCs w:val="16"/>
          <w:lang w:val="en-US" w:eastAsia="ko-KR"/>
        </w:rPr>
        <w:t>Legend. *Presence of excess significance bias could not be assessed since necessary data were not reported; AMSTAR 2, A Measurement Tool to Assess Systematic Reviews 2; beta,</w:t>
      </w:r>
      <w:r w:rsidRPr="00434DD5">
        <w:rPr>
          <w:i/>
          <w:iCs/>
        </w:rPr>
        <w:t xml:space="preserve"> </w:t>
      </w:r>
      <w:r w:rsidRPr="00434DD5">
        <w:rPr>
          <w:rFonts w:eastAsia="Malgun Gothic"/>
          <w:i/>
          <w:iCs/>
          <w:color w:val="000000"/>
          <w:sz w:val="16"/>
          <w:szCs w:val="16"/>
          <w:lang w:val="en-US" w:eastAsia="ko-KR"/>
        </w:rPr>
        <w:t>standardized regression coefficients; CI, confidence interval;  HR, hazard ratio; NA, not available; NR, not reported; OR, odds ratio; RR, relative risk; SMD, standardized mean difference</w:t>
      </w:r>
    </w:p>
    <w:p w14:paraId="6A12DB80" w14:textId="5C44E568" w:rsidR="00644002" w:rsidRDefault="002578CB" w:rsidP="00C743B7">
      <w:pPr>
        <w:spacing w:line="480" w:lineRule="auto"/>
        <w:ind w:left="-426"/>
        <w:rPr>
          <w:b/>
          <w:bCs/>
          <w:noProof/>
          <w:w w:val="120"/>
          <w:lang w:val="en-CA"/>
        </w:rPr>
      </w:pPr>
      <w:r w:rsidRPr="00434DD5">
        <w:rPr>
          <w:noProof/>
          <w:lang w:val="en-CA" w:eastAsia="en-CA"/>
        </w:rPr>
        <w:lastRenderedPageBreak/>
        <mc:AlternateContent>
          <mc:Choice Requires="wps">
            <w:drawing>
              <wp:anchor distT="0" distB="0" distL="114300" distR="114300" simplePos="0" relativeHeight="251664896" behindDoc="0" locked="0" layoutInCell="1" allowOverlap="1" wp14:anchorId="2F72506A" wp14:editId="4F83B378">
                <wp:simplePos x="0" y="0"/>
                <wp:positionH relativeFrom="column">
                  <wp:posOffset>1885950</wp:posOffset>
                </wp:positionH>
                <wp:positionV relativeFrom="paragraph">
                  <wp:posOffset>4973955</wp:posOffset>
                </wp:positionV>
                <wp:extent cx="1714500" cy="914400"/>
                <wp:effectExtent l="9525" t="9525"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60AC4A9B" w14:textId="1E8155F5" w:rsidR="00B42CAB" w:rsidRPr="00502996" w:rsidRDefault="00B42CAB" w:rsidP="002578CB">
                            <w:pPr>
                              <w:jc w:val="center"/>
                              <w:rPr>
                                <w:rFonts w:ascii="Arial Narrow" w:hAnsi="Arial Narrow"/>
                                <w:lang w:val="en"/>
                              </w:rPr>
                            </w:pPr>
                            <w:r w:rsidRPr="003466CB">
                              <w:rPr>
                                <w:rFonts w:ascii="Arial Narrow" w:hAnsi="Arial Narrow"/>
                              </w:rPr>
                              <w:t xml:space="preserve">Studies included in quantitative synthesis </w:t>
                            </w:r>
                            <w:r w:rsidRPr="003466CB">
                              <w:rPr>
                                <w:rFonts w:ascii="Arial Narrow" w:hAnsi="Arial Narrow"/>
                              </w:rPr>
                              <w:br/>
                            </w:r>
                            <w:r w:rsidRPr="00D327EA">
                              <w:rPr>
                                <w:rFonts w:ascii="Arial Narrow" w:hAnsi="Arial Narrow"/>
                              </w:rPr>
                              <w:t>(n = 10 articles; 23 associations)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2506A" id="Rectangle 22" o:spid="_x0000_s1026" style="position:absolute;left:0;text-align:left;margin-left:148.5pt;margin-top:391.65pt;width:135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">
                <v:textbox inset=",7.2pt,,7.2pt">
                  <w:txbxContent>
                    <w:p w14:paraId="60AC4A9B" w14:textId="1E8155F5" w:rsidR="00B42CAB" w:rsidRPr="00502996" w:rsidRDefault="00B42CAB" w:rsidP="002578CB">
                      <w:pPr>
                        <w:jc w:val="center"/>
                        <w:rPr>
                          <w:rFonts w:ascii="Arial Narrow" w:hAnsi="Arial Narrow"/>
                          <w:lang w:val="en"/>
                        </w:rPr>
                      </w:pPr>
                      <w:r w:rsidRPr="003466CB">
                        <w:rPr>
                          <w:rFonts w:ascii="Arial Narrow" w:hAnsi="Arial Narrow"/>
                        </w:rPr>
                        <w:t xml:space="preserve">Studies included in quantitative synthesis </w:t>
                      </w:r>
                      <w:r w:rsidRPr="003466CB">
                        <w:rPr>
                          <w:rFonts w:ascii="Arial Narrow" w:hAnsi="Arial Narrow"/>
                        </w:rPr>
                        <w:br/>
                      </w:r>
                      <w:r w:rsidRPr="00D327EA">
                        <w:rPr>
                          <w:rFonts w:ascii="Arial Narrow" w:hAnsi="Arial Narrow"/>
                        </w:rPr>
                        <w:t>(n = 10 articles; 23 associations)</w:t>
                      </w:r>
                    </w:p>
                  </w:txbxContent>
                </v:textbox>
              </v:rect>
            </w:pict>
          </mc:Fallback>
        </mc:AlternateContent>
      </w:r>
      <w:r w:rsidRPr="00434DD5">
        <w:rPr>
          <w:noProof/>
          <w:lang w:val="en-CA" w:eastAsia="en-CA"/>
        </w:rPr>
        <mc:AlternateContent>
          <mc:Choice Requires="wps">
            <w:drawing>
              <wp:anchor distT="0" distB="0" distL="114300" distR="114300" simplePos="0" relativeHeight="251661824" behindDoc="0" locked="0" layoutInCell="1" allowOverlap="1" wp14:anchorId="0A88EEF2" wp14:editId="4243600E">
                <wp:simplePos x="0" y="0"/>
                <wp:positionH relativeFrom="column">
                  <wp:posOffset>4229100</wp:posOffset>
                </wp:positionH>
                <wp:positionV relativeFrom="paragraph">
                  <wp:posOffset>3897630</wp:posOffset>
                </wp:positionV>
                <wp:extent cx="1714500" cy="685800"/>
                <wp:effectExtent l="9525" t="11430" r="9525"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CB70B80" w14:textId="73AF244C" w:rsidR="00B42CAB" w:rsidRPr="00502996" w:rsidRDefault="00B42CAB" w:rsidP="002578CB">
                            <w:pPr>
                              <w:jc w:val="center"/>
                              <w:rPr>
                                <w:rFonts w:ascii="Arial Narrow" w:hAnsi="Arial Narrow"/>
                                <w:lang w:val="en"/>
                              </w:rPr>
                            </w:pPr>
                            <w:r w:rsidRPr="003466CB">
                              <w:rPr>
                                <w:rFonts w:ascii="Arial Narrow" w:hAnsi="Arial Narrow"/>
                              </w:rPr>
                              <w:t>Full-text articles excluded, with reasons</w:t>
                            </w:r>
                            <w:r w:rsidRPr="003466CB">
                              <w:rPr>
                                <w:rFonts w:ascii="Arial Narrow" w:hAnsi="Arial Narrow"/>
                              </w:rPr>
                              <w:br/>
                            </w:r>
                            <w:r w:rsidRPr="00B413B5">
                              <w:rPr>
                                <w:rFonts w:ascii="Arial Narrow" w:hAnsi="Arial Narrow"/>
                              </w:rPr>
                              <w:t>(n =</w:t>
                            </w:r>
                            <w:r>
                              <w:rPr>
                                <w:rFonts w:ascii="Arial Narrow" w:hAnsi="Arial Narrow"/>
                              </w:rPr>
                              <w:t>262</w:t>
                            </w:r>
                            <w:r w:rsidRPr="00B413B5">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EEF2" id="Rectangle 21" o:spid="_x0000_s1027" style="position:absolute;left:0;text-align:left;margin-left:333pt;margin-top:306.9pt;width:13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">
                <v:textbox inset=",7.2pt,,7.2pt">
                  <w:txbxContent>
                    <w:p w14:paraId="4CB70B80" w14:textId="73AF244C" w:rsidR="00B42CAB" w:rsidRPr="00502996" w:rsidRDefault="00B42CAB" w:rsidP="002578CB">
                      <w:pPr>
                        <w:jc w:val="center"/>
                        <w:rPr>
                          <w:rFonts w:ascii="Arial Narrow" w:hAnsi="Arial Narrow"/>
                          <w:lang w:val="en"/>
                        </w:rPr>
                      </w:pPr>
                      <w:r w:rsidRPr="003466CB">
                        <w:rPr>
                          <w:rFonts w:ascii="Arial Narrow" w:hAnsi="Arial Narrow"/>
                        </w:rPr>
                        <w:t>Full-text articles excluded, with reasons</w:t>
                      </w:r>
                      <w:r w:rsidRPr="003466CB">
                        <w:rPr>
                          <w:rFonts w:ascii="Arial Narrow" w:hAnsi="Arial Narrow"/>
                        </w:rPr>
                        <w:br/>
                      </w:r>
                      <w:r w:rsidRPr="00B413B5">
                        <w:rPr>
                          <w:rFonts w:ascii="Arial Narrow" w:hAnsi="Arial Narrow"/>
                        </w:rPr>
                        <w:t>(n =</w:t>
                      </w:r>
                      <w:r>
                        <w:rPr>
                          <w:rFonts w:ascii="Arial Narrow" w:hAnsi="Arial Narrow"/>
                        </w:rPr>
                        <w:t>262</w:t>
                      </w:r>
                      <w:r w:rsidRPr="00B413B5">
                        <w:rPr>
                          <w:rFonts w:ascii="Arial Narrow" w:hAnsi="Arial Narrow"/>
                        </w:rPr>
                        <w:t>)</w:t>
                      </w:r>
                    </w:p>
                  </w:txbxContent>
                </v:textbox>
              </v:rect>
            </w:pict>
          </mc:Fallback>
        </mc:AlternateContent>
      </w:r>
      <w:r w:rsidRPr="00434DD5">
        <w:rPr>
          <w:noProof/>
          <w:lang w:val="en-CA" w:eastAsia="en-CA"/>
        </w:rPr>
        <mc:AlternateContent>
          <mc:Choice Requires="wps">
            <w:drawing>
              <wp:anchor distT="36576" distB="36576" distL="36576" distR="36576" simplePos="0" relativeHeight="251680256" behindDoc="0" locked="0" layoutInCell="1" allowOverlap="1" wp14:anchorId="2DC8BE05" wp14:editId="092EA3DB">
                <wp:simplePos x="0" y="0"/>
                <wp:positionH relativeFrom="column">
                  <wp:posOffset>3600450</wp:posOffset>
                </wp:positionH>
                <wp:positionV relativeFrom="paragraph">
                  <wp:posOffset>4240530</wp:posOffset>
                </wp:positionV>
                <wp:extent cx="628650" cy="0"/>
                <wp:effectExtent l="9525" t="59055" r="19050" b="552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7C6B10A" id="_x0000_t32" coordsize="21600,21600" o:spt="32" o:oned="t" path="m,l21600,21600e" filled="f">
                <v:path arrowok="t" fillok="f" o:connecttype="none"/>
                <o:lock v:ext="edit" shapetype="t"/>
              </v:shapetype>
              <v:shape id="Straight Arrow Connector 20" o:spid="_x0000_s1026" type="#_x0000_t32" style="position:absolute;left:0;text-align:left;margin-left:283.5pt;margin-top:333.9pt;width:49.5pt;height:0;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">
                <v:stroke endarrow="block"/>
                <v:shadow color="#ccc"/>
              </v:shape>
            </w:pict>
          </mc:Fallback>
        </mc:AlternateContent>
      </w:r>
      <w:r w:rsidRPr="00434DD5">
        <w:rPr>
          <w:noProof/>
          <w:lang w:val="en-CA" w:eastAsia="en-CA"/>
        </w:rPr>
        <mc:AlternateContent>
          <mc:Choice Requires="wps">
            <w:drawing>
              <wp:anchor distT="36576" distB="36576" distL="36576" distR="36576" simplePos="0" relativeHeight="251674112" behindDoc="0" locked="0" layoutInCell="1" allowOverlap="1" wp14:anchorId="5D50BA76" wp14:editId="7D0E19A7">
                <wp:simplePos x="0" y="0"/>
                <wp:positionH relativeFrom="column">
                  <wp:posOffset>2743200</wp:posOffset>
                </wp:positionH>
                <wp:positionV relativeFrom="paragraph">
                  <wp:posOffset>4583430</wp:posOffset>
                </wp:positionV>
                <wp:extent cx="0" cy="342900"/>
                <wp:effectExtent l="57150" t="11430" r="57150" b="1714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59227DE" id="Straight Arrow Connector 19" o:spid="_x0000_s1026" type="#_x0000_t32" style="position:absolute;left:0;text-align:left;margin-left:3in;margin-top:360.9pt;width:0;height:27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">
                <v:stroke endarrow="block"/>
                <v:shadow color="#ccc"/>
              </v:shape>
            </w:pict>
          </mc:Fallback>
        </mc:AlternateContent>
      </w:r>
      <w:r w:rsidRPr="00434DD5">
        <w:rPr>
          <w:noProof/>
          <w:lang w:val="en-CA" w:eastAsia="en-CA"/>
        </w:rPr>
        <mc:AlternateContent>
          <mc:Choice Requires="wps">
            <w:drawing>
              <wp:anchor distT="0" distB="0" distL="114300" distR="114300" simplePos="0" relativeHeight="251658752" behindDoc="0" locked="0" layoutInCell="1" allowOverlap="1" wp14:anchorId="20FB253D" wp14:editId="5DD05B84">
                <wp:simplePos x="0" y="0"/>
                <wp:positionH relativeFrom="column">
                  <wp:posOffset>1885950</wp:posOffset>
                </wp:positionH>
                <wp:positionV relativeFrom="paragraph">
                  <wp:posOffset>3897630</wp:posOffset>
                </wp:positionV>
                <wp:extent cx="1714500" cy="685800"/>
                <wp:effectExtent l="9525" t="11430" r="9525"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5411C9F" w14:textId="7EDED4EF" w:rsidR="00B42CAB" w:rsidRPr="00B557F4" w:rsidRDefault="00B42CAB" w:rsidP="002578CB">
                            <w:pPr>
                              <w:jc w:val="center"/>
                              <w:rPr>
                                <w:rFonts w:ascii="Arial Narrow" w:hAnsi="Arial Narrow"/>
                                <w:lang w:val="en"/>
                              </w:rPr>
                            </w:pPr>
                            <w:r w:rsidRPr="003466CB">
                              <w:rPr>
                                <w:rFonts w:ascii="Arial Narrow" w:hAnsi="Arial Narrow"/>
                              </w:rPr>
                              <w:t>Full-text articles assessed for eligibility</w:t>
                            </w:r>
                            <w:r w:rsidRPr="003466CB">
                              <w:rPr>
                                <w:rFonts w:ascii="Arial Narrow" w:hAnsi="Arial Narrow"/>
                              </w:rPr>
                              <w:br/>
                              <w:t xml:space="preserve">(n = </w:t>
                            </w:r>
                            <w:r>
                              <w:rPr>
                                <w:rFonts w:ascii="Arial Narrow" w:hAnsi="Arial Narrow"/>
                              </w:rPr>
                              <w:t>272</w:t>
                            </w:r>
                            <w:r w:rsidRPr="00B413B5">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B253D" id="Rectangle 18" o:spid="_x0000_s1028" style="position:absolute;left:0;text-align:left;margin-left:148.5pt;margin-top:306.9pt;width:13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">
                <v:textbox inset=",7.2pt,,7.2pt">
                  <w:txbxContent>
                    <w:p w14:paraId="25411C9F" w14:textId="7EDED4EF" w:rsidR="00B42CAB" w:rsidRPr="00B557F4" w:rsidRDefault="00B42CAB" w:rsidP="002578CB">
                      <w:pPr>
                        <w:jc w:val="center"/>
                        <w:rPr>
                          <w:rFonts w:ascii="Arial Narrow" w:hAnsi="Arial Narrow"/>
                          <w:lang w:val="en"/>
                        </w:rPr>
                      </w:pPr>
                      <w:r w:rsidRPr="003466CB">
                        <w:rPr>
                          <w:rFonts w:ascii="Arial Narrow" w:hAnsi="Arial Narrow"/>
                        </w:rPr>
                        <w:t>Full-text articles assessed for eligibility</w:t>
                      </w:r>
                      <w:r w:rsidRPr="003466CB">
                        <w:rPr>
                          <w:rFonts w:ascii="Arial Narrow" w:hAnsi="Arial Narrow"/>
                        </w:rPr>
                        <w:br/>
                        <w:t xml:space="preserve">(n = </w:t>
                      </w:r>
                      <w:r>
                        <w:rPr>
                          <w:rFonts w:ascii="Arial Narrow" w:hAnsi="Arial Narrow"/>
                        </w:rPr>
                        <w:t>272</w:t>
                      </w:r>
                      <w:r w:rsidRPr="00B413B5">
                        <w:rPr>
                          <w:rFonts w:ascii="Arial Narrow" w:hAnsi="Arial Narrow"/>
                        </w:rPr>
                        <w:t>)</w:t>
                      </w:r>
                    </w:p>
                  </w:txbxContent>
                </v:textbox>
              </v:rect>
            </w:pict>
          </mc:Fallback>
        </mc:AlternateContent>
      </w:r>
      <w:r w:rsidRPr="00434DD5">
        <w:rPr>
          <w:noProof/>
          <w:lang w:val="en-CA" w:eastAsia="en-CA"/>
        </w:rPr>
        <mc:AlternateContent>
          <mc:Choice Requires="wps">
            <w:drawing>
              <wp:anchor distT="36576" distB="36576" distL="36576" distR="36576" simplePos="0" relativeHeight="251677184" behindDoc="0" locked="0" layoutInCell="1" allowOverlap="1" wp14:anchorId="1D53C64D" wp14:editId="31EB284D">
                <wp:simplePos x="0" y="0"/>
                <wp:positionH relativeFrom="column">
                  <wp:posOffset>3578225</wp:posOffset>
                </wp:positionH>
                <wp:positionV relativeFrom="paragraph">
                  <wp:posOffset>3268980</wp:posOffset>
                </wp:positionV>
                <wp:extent cx="650875" cy="0"/>
                <wp:effectExtent l="6350" t="59055" r="19050" b="5524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263AA75" id="Straight Arrow Connector 17" o:spid="_x0000_s1026" type="#_x0000_t32" style="position:absolute;left:0;text-align:left;margin-left:281.75pt;margin-top:257.4pt;width:51.25pt;height:0;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">
                <v:stroke endarrow="block"/>
                <v:shadow color="#ccc"/>
              </v:shape>
            </w:pict>
          </mc:Fallback>
        </mc:AlternateContent>
      </w:r>
      <w:r w:rsidRPr="00434DD5">
        <w:rPr>
          <w:noProof/>
          <w:lang w:val="en-CA" w:eastAsia="en-CA"/>
        </w:rPr>
        <mc:AlternateContent>
          <mc:Choice Requires="wps">
            <w:drawing>
              <wp:anchor distT="0" distB="0" distL="114300" distR="114300" simplePos="0" relativeHeight="251655680" behindDoc="0" locked="0" layoutInCell="1" allowOverlap="1" wp14:anchorId="2575F1E2" wp14:editId="38CD31C2">
                <wp:simplePos x="0" y="0"/>
                <wp:positionH relativeFrom="column">
                  <wp:posOffset>4229100</wp:posOffset>
                </wp:positionH>
                <wp:positionV relativeFrom="paragraph">
                  <wp:posOffset>2983230</wp:posOffset>
                </wp:positionV>
                <wp:extent cx="1714500" cy="571500"/>
                <wp:effectExtent l="9525" t="11430"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4DF3C18C" w14:textId="0E439D71" w:rsidR="00B42CAB" w:rsidRPr="00B557F4" w:rsidRDefault="00B42CAB" w:rsidP="002578CB">
                            <w:pPr>
                              <w:jc w:val="center"/>
                              <w:rPr>
                                <w:rFonts w:ascii="Arial Narrow" w:hAnsi="Arial Narrow"/>
                                <w:lang w:val="en"/>
                              </w:rPr>
                            </w:pPr>
                            <w:r w:rsidRPr="00B557F4">
                              <w:rPr>
                                <w:rFonts w:ascii="Arial Narrow" w:hAnsi="Arial Narrow"/>
                              </w:rPr>
                              <w:t>Records excluded</w:t>
                            </w:r>
                            <w:r w:rsidRPr="00B557F4">
                              <w:rPr>
                                <w:rFonts w:ascii="Arial Narrow" w:hAnsi="Arial Narrow"/>
                              </w:rPr>
                              <w:br/>
                              <w:t xml:space="preserve">(n = </w:t>
                            </w:r>
                            <w:r>
                              <w:rPr>
                                <w:rFonts w:ascii="Arial Narrow" w:hAnsi="Arial Narrow"/>
                              </w:rPr>
                              <w:t>4804</w:t>
                            </w:r>
                            <w:r w:rsidRPr="00B557F4">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5F1E2" id="Rectangle 16" o:spid="_x0000_s1029" style="position:absolute;left:0;text-align:left;margin-left:333pt;margin-top:234.9pt;width:13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">
                <v:textbox inset=",7.2pt,,7.2pt">
                  <w:txbxContent>
                    <w:p w14:paraId="4DF3C18C" w14:textId="0E439D71" w:rsidR="00B42CAB" w:rsidRPr="00B557F4" w:rsidRDefault="00B42CAB" w:rsidP="002578CB">
                      <w:pPr>
                        <w:jc w:val="center"/>
                        <w:rPr>
                          <w:rFonts w:ascii="Arial Narrow" w:hAnsi="Arial Narrow"/>
                          <w:lang w:val="en"/>
                        </w:rPr>
                      </w:pPr>
                      <w:r w:rsidRPr="00B557F4">
                        <w:rPr>
                          <w:rFonts w:ascii="Arial Narrow" w:hAnsi="Arial Narrow"/>
                        </w:rPr>
                        <w:t>Records excluded</w:t>
                      </w:r>
                      <w:r w:rsidRPr="00B557F4">
                        <w:rPr>
                          <w:rFonts w:ascii="Arial Narrow" w:hAnsi="Arial Narrow"/>
                        </w:rPr>
                        <w:br/>
                        <w:t xml:space="preserve">(n = </w:t>
                      </w:r>
                      <w:r>
                        <w:rPr>
                          <w:rFonts w:ascii="Arial Narrow" w:hAnsi="Arial Narrow"/>
                        </w:rPr>
                        <w:t>4804</w:t>
                      </w:r>
                      <w:r w:rsidRPr="00B557F4">
                        <w:rPr>
                          <w:rFonts w:ascii="Arial Narrow" w:hAnsi="Arial Narrow"/>
                        </w:rPr>
                        <w:t>)</w:t>
                      </w:r>
                    </w:p>
                  </w:txbxContent>
                </v:textbox>
              </v:rect>
            </w:pict>
          </mc:Fallback>
        </mc:AlternateContent>
      </w:r>
      <w:r w:rsidRPr="00434DD5">
        <w:rPr>
          <w:noProof/>
          <w:lang w:val="en-CA" w:eastAsia="en-CA"/>
        </w:rPr>
        <mc:AlternateContent>
          <mc:Choice Requires="wps">
            <w:drawing>
              <wp:anchor distT="0" distB="0" distL="114300" distR="114300" simplePos="0" relativeHeight="251652608" behindDoc="0" locked="0" layoutInCell="1" allowOverlap="1" wp14:anchorId="32FAC455" wp14:editId="594AB716">
                <wp:simplePos x="0" y="0"/>
                <wp:positionH relativeFrom="column">
                  <wp:posOffset>1908175</wp:posOffset>
                </wp:positionH>
                <wp:positionV relativeFrom="paragraph">
                  <wp:posOffset>2983230</wp:posOffset>
                </wp:positionV>
                <wp:extent cx="1670050" cy="571500"/>
                <wp:effectExtent l="12700" t="11430" r="1270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1B550422" w14:textId="196A27D1" w:rsidR="00B42CAB" w:rsidRPr="00B557F4" w:rsidRDefault="00B42CAB" w:rsidP="002578CB">
                            <w:pPr>
                              <w:jc w:val="center"/>
                              <w:rPr>
                                <w:rFonts w:ascii="Arial Narrow" w:hAnsi="Arial Narrow"/>
                                <w:lang w:val="en"/>
                              </w:rPr>
                            </w:pPr>
                            <w:r w:rsidRPr="00B557F4">
                              <w:rPr>
                                <w:rFonts w:ascii="Arial Narrow" w:hAnsi="Arial Narrow"/>
                              </w:rPr>
                              <w:t>Records screened</w:t>
                            </w:r>
                            <w:r w:rsidRPr="00B557F4">
                              <w:rPr>
                                <w:rFonts w:ascii="Arial Narrow" w:hAnsi="Arial Narrow"/>
                              </w:rPr>
                              <w:br/>
                              <w:t xml:space="preserve">(n = </w:t>
                            </w:r>
                            <w:r>
                              <w:rPr>
                                <w:rFonts w:ascii="Arial Narrow" w:hAnsi="Arial Narrow"/>
                              </w:rPr>
                              <w:t>5076</w:t>
                            </w:r>
                            <w:r w:rsidRPr="00B557F4">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C455" id="Rectangle 15" o:spid="_x0000_s1030" style="position:absolute;left:0;text-align:left;margin-left:150.25pt;margin-top:234.9pt;width:131.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">
                <v:textbox inset=",7.2pt,,7.2pt">
                  <w:txbxContent>
                    <w:p w14:paraId="1B550422" w14:textId="196A27D1" w:rsidR="00B42CAB" w:rsidRPr="00B557F4" w:rsidRDefault="00B42CAB" w:rsidP="002578CB">
                      <w:pPr>
                        <w:jc w:val="center"/>
                        <w:rPr>
                          <w:rFonts w:ascii="Arial Narrow" w:hAnsi="Arial Narrow"/>
                          <w:lang w:val="en"/>
                        </w:rPr>
                      </w:pPr>
                      <w:r w:rsidRPr="00B557F4">
                        <w:rPr>
                          <w:rFonts w:ascii="Arial Narrow" w:hAnsi="Arial Narrow"/>
                        </w:rPr>
                        <w:t>Records screened</w:t>
                      </w:r>
                      <w:r w:rsidRPr="00B557F4">
                        <w:rPr>
                          <w:rFonts w:ascii="Arial Narrow" w:hAnsi="Arial Narrow"/>
                        </w:rPr>
                        <w:br/>
                        <w:t xml:space="preserve">(n = </w:t>
                      </w:r>
                      <w:r>
                        <w:rPr>
                          <w:rFonts w:ascii="Arial Narrow" w:hAnsi="Arial Narrow"/>
                        </w:rPr>
                        <w:t>5076</w:t>
                      </w:r>
                      <w:r w:rsidRPr="00B557F4">
                        <w:rPr>
                          <w:rFonts w:ascii="Arial Narrow" w:hAnsi="Arial Narrow"/>
                        </w:rPr>
                        <w:t>)</w:t>
                      </w:r>
                    </w:p>
                  </w:txbxContent>
                </v:textbox>
              </v:rect>
            </w:pict>
          </mc:Fallback>
        </mc:AlternateContent>
      </w:r>
      <w:r w:rsidRPr="00434DD5">
        <w:rPr>
          <w:noProof/>
          <w:lang w:val="en-CA" w:eastAsia="en-CA"/>
        </w:rPr>
        <mc:AlternateContent>
          <mc:Choice Requires="wps">
            <w:drawing>
              <wp:anchor distT="36576" distB="36576" distL="36576" distR="36576" simplePos="0" relativeHeight="251671040" behindDoc="0" locked="0" layoutInCell="1" allowOverlap="1" wp14:anchorId="225EA867" wp14:editId="246F2FFE">
                <wp:simplePos x="0" y="0"/>
                <wp:positionH relativeFrom="column">
                  <wp:posOffset>2743200</wp:posOffset>
                </wp:positionH>
                <wp:positionV relativeFrom="paragraph">
                  <wp:posOffset>3554730</wp:posOffset>
                </wp:positionV>
                <wp:extent cx="0" cy="342900"/>
                <wp:effectExtent l="57150" t="11430" r="57150"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97128A" id="Straight Arrow Connector 14" o:spid="_x0000_s1026" type="#_x0000_t32" style="position:absolute;left:0;text-align:left;margin-left:3in;margin-top:279.9pt;width:0;height:27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">
                <v:stroke endarrow="block"/>
                <v:shadow color="#ccc"/>
              </v:shape>
            </w:pict>
          </mc:Fallback>
        </mc:AlternateContent>
      </w:r>
      <w:r w:rsidRPr="00434DD5">
        <w:rPr>
          <w:noProof/>
          <w:lang w:val="en-CA" w:eastAsia="en-CA"/>
        </w:rPr>
        <mc:AlternateContent>
          <mc:Choice Requires="wps">
            <w:drawing>
              <wp:anchor distT="36576" distB="36576" distL="36576" distR="36576" simplePos="0" relativeHeight="251667968" behindDoc="0" locked="0" layoutInCell="1" allowOverlap="1" wp14:anchorId="5890DC11" wp14:editId="48576C3D">
                <wp:simplePos x="0" y="0"/>
                <wp:positionH relativeFrom="column">
                  <wp:posOffset>2743200</wp:posOffset>
                </wp:positionH>
                <wp:positionV relativeFrom="paragraph">
                  <wp:posOffset>2526030</wp:posOffset>
                </wp:positionV>
                <wp:extent cx="0" cy="457200"/>
                <wp:effectExtent l="57150" t="11430" r="57150"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2083B42" id="Straight Arrow Connector 13" o:spid="_x0000_s1026" type="#_x0000_t32" style="position:absolute;left:0;text-align:left;margin-left:3in;margin-top:198.9pt;width:0;height:36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">
                <v:stroke endarrow="block"/>
                <v:shadow color="#ccc"/>
              </v:shape>
            </w:pict>
          </mc:Fallback>
        </mc:AlternateContent>
      </w:r>
      <w:r w:rsidRPr="00434DD5">
        <w:rPr>
          <w:noProof/>
          <w:lang w:val="en-CA" w:eastAsia="en-CA"/>
        </w:rPr>
        <mc:AlternateContent>
          <mc:Choice Requires="wps">
            <w:drawing>
              <wp:anchor distT="36576" distB="36576" distL="36576" distR="36576" simplePos="0" relativeHeight="251643392" behindDoc="0" locked="0" layoutInCell="1" allowOverlap="1" wp14:anchorId="5CE047DC" wp14:editId="2331ABC0">
                <wp:simplePos x="0" y="0"/>
                <wp:positionH relativeFrom="column">
                  <wp:posOffset>3886200</wp:posOffset>
                </wp:positionH>
                <wp:positionV relativeFrom="paragraph">
                  <wp:posOffset>1497330</wp:posOffset>
                </wp:positionV>
                <wp:extent cx="0" cy="457200"/>
                <wp:effectExtent l="57150" t="11430" r="57150" b="1714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5A0BACC" id="Straight Arrow Connector 12" o:spid="_x0000_s1026" type="#_x0000_t32" style="position:absolute;left:0;text-align:left;margin-left:306pt;margin-top:117.9pt;width:0;height:36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">
                <v:stroke endarrow="block"/>
                <v:shadow color="#ccc"/>
              </v:shape>
            </w:pict>
          </mc:Fallback>
        </mc:AlternateContent>
      </w:r>
      <w:r w:rsidRPr="00434DD5">
        <w:rPr>
          <w:noProof/>
          <w:lang w:val="en-CA" w:eastAsia="en-CA"/>
        </w:rPr>
        <mc:AlternateContent>
          <mc:Choice Requires="wps">
            <w:drawing>
              <wp:anchor distT="36576" distB="36576" distL="36576" distR="36576" simplePos="0" relativeHeight="251640320" behindDoc="0" locked="0" layoutInCell="1" allowOverlap="1" wp14:anchorId="43969CA6" wp14:editId="0404531E">
                <wp:simplePos x="0" y="0"/>
                <wp:positionH relativeFrom="column">
                  <wp:posOffset>1600200</wp:posOffset>
                </wp:positionH>
                <wp:positionV relativeFrom="paragraph">
                  <wp:posOffset>1497330</wp:posOffset>
                </wp:positionV>
                <wp:extent cx="0" cy="457200"/>
                <wp:effectExtent l="57150" t="11430" r="57150" b="171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8EE4FBA" id="Straight Arrow Connector 11" o:spid="_x0000_s1026" type="#_x0000_t32" style="position:absolute;left:0;text-align:left;margin-left:126pt;margin-top:117.9pt;width:0;height:36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">
                <v:stroke endarrow="block"/>
                <v:shadow color="#ccc"/>
              </v:shape>
            </w:pict>
          </mc:Fallback>
        </mc:AlternateContent>
      </w:r>
      <w:r w:rsidRPr="00434DD5">
        <w:rPr>
          <w:noProof/>
          <w:lang w:val="en-CA" w:eastAsia="en-CA"/>
        </w:rPr>
        <mc:AlternateContent>
          <mc:Choice Requires="wps">
            <w:drawing>
              <wp:anchor distT="0" distB="0" distL="114300" distR="114300" simplePos="0" relativeHeight="251649536" behindDoc="0" locked="0" layoutInCell="1" allowOverlap="1" wp14:anchorId="34F54BF7" wp14:editId="417000B2">
                <wp:simplePos x="0" y="0"/>
                <wp:positionH relativeFrom="column">
                  <wp:posOffset>1356995</wp:posOffset>
                </wp:positionH>
                <wp:positionV relativeFrom="paragraph">
                  <wp:posOffset>1954530</wp:posOffset>
                </wp:positionV>
                <wp:extent cx="2771775" cy="571500"/>
                <wp:effectExtent l="13970" t="11430" r="5080"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278C51E3" w14:textId="12364465" w:rsidR="00B42CAB" w:rsidRPr="00B557F4" w:rsidRDefault="00B42CAB" w:rsidP="002578CB">
                            <w:pPr>
                              <w:jc w:val="center"/>
                              <w:rPr>
                                <w:rFonts w:ascii="Arial Narrow" w:hAnsi="Arial Narrow"/>
                                <w:lang w:val="en"/>
                              </w:rPr>
                            </w:pPr>
                            <w:r w:rsidRPr="003466CB">
                              <w:rPr>
                                <w:rFonts w:ascii="Arial Narrow" w:hAnsi="Arial Narrow"/>
                              </w:rPr>
                              <w:t>Records after duplicates removed</w:t>
                            </w:r>
                            <w:r w:rsidRPr="003466CB">
                              <w:rPr>
                                <w:rFonts w:ascii="Arial Narrow" w:hAnsi="Arial Narrow"/>
                              </w:rPr>
                              <w:br/>
                              <w:t xml:space="preserve">(n = </w:t>
                            </w:r>
                            <w:r>
                              <w:rPr>
                                <w:rFonts w:ascii="Arial Narrow" w:hAnsi="Arial Narrow"/>
                              </w:rPr>
                              <w:t>5076</w:t>
                            </w:r>
                            <w:r w:rsidRPr="003466CB">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54BF7" id="Rectangle 10" o:spid="_x0000_s1031" style="position:absolute;left:0;text-align:left;margin-left:106.85pt;margin-top:153.9pt;width:218.25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">
                <v:textbox inset=",7.2pt,,7.2pt">
                  <w:txbxContent>
                    <w:p w14:paraId="278C51E3" w14:textId="12364465" w:rsidR="00B42CAB" w:rsidRPr="00B557F4" w:rsidRDefault="00B42CAB" w:rsidP="002578CB">
                      <w:pPr>
                        <w:jc w:val="center"/>
                        <w:rPr>
                          <w:rFonts w:ascii="Arial Narrow" w:hAnsi="Arial Narrow"/>
                          <w:lang w:val="en"/>
                        </w:rPr>
                      </w:pPr>
                      <w:r w:rsidRPr="003466CB">
                        <w:rPr>
                          <w:rFonts w:ascii="Arial Narrow" w:hAnsi="Arial Narrow"/>
                        </w:rPr>
                        <w:t>Records after duplicates removed</w:t>
                      </w:r>
                      <w:r w:rsidRPr="003466CB">
                        <w:rPr>
                          <w:rFonts w:ascii="Arial Narrow" w:hAnsi="Arial Narrow"/>
                        </w:rPr>
                        <w:br/>
                        <w:t xml:space="preserve">(n = </w:t>
                      </w:r>
                      <w:r>
                        <w:rPr>
                          <w:rFonts w:ascii="Arial Narrow" w:hAnsi="Arial Narrow"/>
                        </w:rPr>
                        <w:t>5076</w:t>
                      </w:r>
                      <w:r w:rsidRPr="003466CB">
                        <w:rPr>
                          <w:rFonts w:ascii="Arial Narrow" w:hAnsi="Arial Narrow"/>
                        </w:rPr>
                        <w:t>)</w:t>
                      </w:r>
                    </w:p>
                  </w:txbxContent>
                </v:textbox>
              </v:rect>
            </w:pict>
          </mc:Fallback>
        </mc:AlternateContent>
      </w:r>
      <w:r w:rsidRPr="00434DD5">
        <w:rPr>
          <w:noProof/>
          <w:lang w:val="en-CA" w:eastAsia="en-CA"/>
        </w:rPr>
        <mc:AlternateContent>
          <mc:Choice Requires="wps">
            <w:drawing>
              <wp:anchor distT="0" distB="0" distL="114300" distR="114300" simplePos="0" relativeHeight="251646464" behindDoc="0" locked="0" layoutInCell="1" allowOverlap="1" wp14:anchorId="00D78ED3" wp14:editId="688EE62E">
                <wp:simplePos x="0" y="0"/>
                <wp:positionH relativeFrom="column">
                  <wp:posOffset>2914650</wp:posOffset>
                </wp:positionH>
                <wp:positionV relativeFrom="paragraph">
                  <wp:posOffset>811530</wp:posOffset>
                </wp:positionV>
                <wp:extent cx="2228850" cy="685800"/>
                <wp:effectExtent l="9525" t="11430"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4D2E3A85" w14:textId="77777777" w:rsidR="00B42CAB" w:rsidRPr="00B557F4" w:rsidRDefault="00B42CAB" w:rsidP="002578CB">
                            <w:pPr>
                              <w:jc w:val="center"/>
                              <w:rPr>
                                <w:rFonts w:ascii="Arial Narrow" w:hAnsi="Arial Narrow"/>
                                <w:lang w:val="en"/>
                              </w:rPr>
                            </w:pPr>
                            <w:r w:rsidRPr="003466CB">
                              <w:rPr>
                                <w:rFonts w:ascii="Arial Narrow" w:hAnsi="Arial Narrow"/>
                              </w:rPr>
                              <w:t>Additional records identified through other sources</w:t>
                            </w:r>
                            <w:r w:rsidRPr="003466CB">
                              <w:rPr>
                                <w:rFonts w:ascii="Arial Narrow" w:hAnsi="Arial Narrow"/>
                              </w:rPr>
                              <w:br/>
                              <w:t>(n = 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78ED3" id="Rectangle 9" o:spid="_x0000_s1032" style="position:absolute;left:0;text-align:left;margin-left:229.5pt;margin-top:63.9pt;width:175.5pt;height: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">
                <v:textbox inset=",7.2pt,,7.2pt">
                  <w:txbxContent>
                    <w:p w14:paraId="4D2E3A85" w14:textId="77777777" w:rsidR="00B42CAB" w:rsidRPr="00B557F4" w:rsidRDefault="00B42CAB" w:rsidP="002578CB">
                      <w:pPr>
                        <w:jc w:val="center"/>
                        <w:rPr>
                          <w:rFonts w:ascii="Arial Narrow" w:hAnsi="Arial Narrow"/>
                          <w:lang w:val="en"/>
                        </w:rPr>
                      </w:pPr>
                      <w:r w:rsidRPr="003466CB">
                        <w:rPr>
                          <w:rFonts w:ascii="Arial Narrow" w:hAnsi="Arial Narrow"/>
                        </w:rPr>
                        <w:t>Additional records identified through other sources</w:t>
                      </w:r>
                      <w:r w:rsidRPr="003466CB">
                        <w:rPr>
                          <w:rFonts w:ascii="Arial Narrow" w:hAnsi="Arial Narrow"/>
                        </w:rPr>
                        <w:br/>
                        <w:t>(n = 0)</w:t>
                      </w:r>
                    </w:p>
                  </w:txbxContent>
                </v:textbox>
              </v:rect>
            </w:pict>
          </mc:Fallback>
        </mc:AlternateContent>
      </w:r>
      <w:r w:rsidRPr="00434DD5">
        <w:rPr>
          <w:noProof/>
          <w:lang w:val="en-CA" w:eastAsia="en-CA"/>
        </w:rPr>
        <mc:AlternateContent>
          <mc:Choice Requires="wps">
            <w:drawing>
              <wp:anchor distT="0" distB="0" distL="114300" distR="114300" simplePos="0" relativeHeight="251637248" behindDoc="0" locked="0" layoutInCell="1" allowOverlap="1" wp14:anchorId="4D214F06" wp14:editId="11E17618">
                <wp:simplePos x="0" y="0"/>
                <wp:positionH relativeFrom="column">
                  <wp:posOffset>342900</wp:posOffset>
                </wp:positionH>
                <wp:positionV relativeFrom="paragraph">
                  <wp:posOffset>811530</wp:posOffset>
                </wp:positionV>
                <wp:extent cx="2228850" cy="682625"/>
                <wp:effectExtent l="9525" t="11430"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0187DDFB" w14:textId="5F8F5413" w:rsidR="00B42CAB" w:rsidRPr="00B557F4" w:rsidRDefault="00B42CAB" w:rsidP="002578CB">
                            <w:pPr>
                              <w:jc w:val="center"/>
                              <w:rPr>
                                <w:rFonts w:ascii="Arial Narrow" w:hAnsi="Arial Narrow"/>
                                <w:lang w:val="en"/>
                              </w:rPr>
                            </w:pPr>
                            <w:r w:rsidRPr="003466CB">
                              <w:rPr>
                                <w:rFonts w:ascii="Arial Narrow" w:hAnsi="Arial Narrow"/>
                              </w:rPr>
                              <w:t>Records identified through database searching</w:t>
                            </w:r>
                            <w:r w:rsidRPr="003466CB">
                              <w:rPr>
                                <w:rFonts w:ascii="Arial Narrow" w:hAnsi="Arial Narrow"/>
                              </w:rPr>
                              <w:br/>
                              <w:t xml:space="preserve">(n = </w:t>
                            </w:r>
                            <w:r>
                              <w:rPr>
                                <w:rFonts w:ascii="Arial Narrow" w:hAnsi="Arial Narrow"/>
                              </w:rPr>
                              <w:t>6581</w:t>
                            </w:r>
                            <w:r w:rsidRPr="003466CB">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4F06" id="Rectangle 4" o:spid="_x0000_s1033" style="position:absolute;left:0;text-align:left;margin-left:27pt;margin-top:63.9pt;width:175.5pt;height:5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">
                <v:textbox inset=",7.2pt,,7.2pt">
                  <w:txbxContent>
                    <w:p w14:paraId="0187DDFB" w14:textId="5F8F5413" w:rsidR="00B42CAB" w:rsidRPr="00B557F4" w:rsidRDefault="00B42CAB" w:rsidP="002578CB">
                      <w:pPr>
                        <w:jc w:val="center"/>
                        <w:rPr>
                          <w:rFonts w:ascii="Arial Narrow" w:hAnsi="Arial Narrow"/>
                          <w:lang w:val="en"/>
                        </w:rPr>
                      </w:pPr>
                      <w:r w:rsidRPr="003466CB">
                        <w:rPr>
                          <w:rFonts w:ascii="Arial Narrow" w:hAnsi="Arial Narrow"/>
                        </w:rPr>
                        <w:t>Records identified through database searching</w:t>
                      </w:r>
                      <w:r w:rsidRPr="003466CB">
                        <w:rPr>
                          <w:rFonts w:ascii="Arial Narrow" w:hAnsi="Arial Narrow"/>
                        </w:rPr>
                        <w:br/>
                        <w:t xml:space="preserve">(n = </w:t>
                      </w:r>
                      <w:r>
                        <w:rPr>
                          <w:rFonts w:ascii="Arial Narrow" w:hAnsi="Arial Narrow"/>
                        </w:rPr>
                        <w:t>6581</w:t>
                      </w:r>
                      <w:r w:rsidRPr="003466CB">
                        <w:rPr>
                          <w:rFonts w:ascii="Arial Narrow" w:hAnsi="Arial Narrow"/>
                        </w:rPr>
                        <w:t>)</w:t>
                      </w:r>
                    </w:p>
                  </w:txbxContent>
                </v:textbox>
              </v:rect>
            </w:pict>
          </mc:Fallback>
        </mc:AlternateContent>
      </w:r>
    </w:p>
    <w:p w14:paraId="76AA70ED" w14:textId="0524A677" w:rsidR="008C1B42" w:rsidRPr="00434DD5" w:rsidRDefault="008C1B42" w:rsidP="00E32C58">
      <w:pPr>
        <w:spacing w:line="480" w:lineRule="auto"/>
        <w:rPr>
          <w:b/>
          <w:bCs/>
          <w:w w:val="120"/>
          <w:lang w:val="en-CA"/>
        </w:rPr>
      </w:pPr>
      <w:r w:rsidRPr="00434DD5">
        <w:rPr>
          <w:b/>
          <w:bCs/>
          <w:noProof/>
          <w:w w:val="120"/>
          <w:lang w:val="en-CA"/>
        </w:rPr>
        <w:t xml:space="preserve">Figure 1. </w:t>
      </w:r>
      <w:r w:rsidRPr="00434DD5">
        <w:rPr>
          <w:b/>
          <w:bCs/>
          <w:w w:val="120"/>
          <w:lang w:val="en-CA"/>
        </w:rPr>
        <w:t>PRISMA 2009 Flow Diagram</w:t>
      </w:r>
    </w:p>
    <w:p w14:paraId="3DDBC880" w14:textId="77777777" w:rsidR="002578CB" w:rsidRPr="00434DD5" w:rsidRDefault="002578CB" w:rsidP="00E32C58">
      <w:pPr>
        <w:spacing w:line="480" w:lineRule="auto"/>
      </w:pPr>
    </w:p>
    <w:p w14:paraId="33A7A4F3" w14:textId="77777777" w:rsidR="002578CB" w:rsidRPr="00434DD5" w:rsidRDefault="002578CB" w:rsidP="00E32C58">
      <w:pPr>
        <w:spacing w:line="480" w:lineRule="auto"/>
      </w:pPr>
    </w:p>
    <w:p w14:paraId="416FDEEF" w14:textId="77777777" w:rsidR="002578CB" w:rsidRPr="00434DD5" w:rsidRDefault="002578CB" w:rsidP="00E32C58">
      <w:pPr>
        <w:spacing w:line="480" w:lineRule="auto"/>
      </w:pPr>
    </w:p>
    <w:p w14:paraId="7BC85CCC" w14:textId="77777777" w:rsidR="002578CB" w:rsidRPr="00434DD5" w:rsidRDefault="002578CB" w:rsidP="00E32C58">
      <w:pPr>
        <w:spacing w:line="480" w:lineRule="auto"/>
      </w:pPr>
    </w:p>
    <w:p w14:paraId="509D067A" w14:textId="77777777" w:rsidR="002578CB" w:rsidRPr="00434DD5" w:rsidRDefault="002578CB" w:rsidP="00E32C58">
      <w:pPr>
        <w:spacing w:line="480" w:lineRule="auto"/>
      </w:pPr>
    </w:p>
    <w:p w14:paraId="330E66A4" w14:textId="77777777" w:rsidR="002578CB" w:rsidRPr="00434DD5" w:rsidRDefault="002578CB" w:rsidP="00E32C58">
      <w:pPr>
        <w:spacing w:line="480" w:lineRule="auto"/>
      </w:pPr>
    </w:p>
    <w:p w14:paraId="4A845FC5" w14:textId="77777777" w:rsidR="002578CB" w:rsidRPr="00434DD5" w:rsidRDefault="002578CB" w:rsidP="00E32C58">
      <w:pPr>
        <w:spacing w:line="480" w:lineRule="auto"/>
      </w:pPr>
    </w:p>
    <w:p w14:paraId="535AD943" w14:textId="77777777" w:rsidR="002578CB" w:rsidRPr="00434DD5" w:rsidRDefault="002578CB" w:rsidP="00E32C58">
      <w:pPr>
        <w:spacing w:line="480" w:lineRule="auto"/>
      </w:pPr>
    </w:p>
    <w:p w14:paraId="5F4DD13B" w14:textId="77777777" w:rsidR="002578CB" w:rsidRPr="00434DD5" w:rsidRDefault="002578CB" w:rsidP="00E32C58">
      <w:pPr>
        <w:spacing w:line="480" w:lineRule="auto"/>
      </w:pPr>
    </w:p>
    <w:p w14:paraId="4760A1DE" w14:textId="77777777" w:rsidR="002578CB" w:rsidRPr="00434DD5" w:rsidRDefault="002578CB" w:rsidP="00E32C58">
      <w:pPr>
        <w:spacing w:line="480" w:lineRule="auto"/>
      </w:pPr>
    </w:p>
    <w:p w14:paraId="612EAEE4" w14:textId="77777777" w:rsidR="002578CB" w:rsidRPr="00434DD5" w:rsidRDefault="002578CB" w:rsidP="00E32C58">
      <w:pPr>
        <w:spacing w:line="480" w:lineRule="auto"/>
      </w:pPr>
    </w:p>
    <w:p w14:paraId="207C8334" w14:textId="1B8406E4" w:rsidR="004707B2" w:rsidRPr="00434DD5" w:rsidRDefault="004707B2" w:rsidP="00E32C58">
      <w:pPr>
        <w:spacing w:line="480" w:lineRule="auto"/>
      </w:pPr>
    </w:p>
    <w:sectPr w:rsidR="004707B2" w:rsidRPr="00434DD5" w:rsidSect="00C743B7">
      <w:pgSz w:w="11906" w:h="16838"/>
      <w:pgMar w:top="1134" w:right="1134"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48878" w16cex:dateUtc="2020-07-11T22:50:00Z"/>
  <w16cex:commentExtensible w16cex:durableId="22B89E09" w16cex:dateUtc="2020-07-14T12:11:00Z"/>
  <w16cex:commentExtensible w16cex:durableId="22B89D75" w16cex:dateUtc="2020-07-14T12:09:00Z"/>
  <w16cex:commentExtensible w16cex:durableId="22B48D1F" w16cex:dateUtc="2020-07-11T23:10:00Z"/>
  <w16cex:commentExtensible w16cex:durableId="22B4BCE5" w16cex:dateUtc="2020-07-12T02:34:00Z"/>
  <w16cex:commentExtensible w16cex:durableId="22B48EC1" w16cex:dateUtc="2020-07-11T23:17:00Z"/>
  <w16cex:commentExtensible w16cex:durableId="22B490BD" w16cex:dateUtc="2020-07-11T23:25:00Z"/>
  <w16cex:commentExtensible w16cex:durableId="22B49157" w16cex:dateUtc="2020-07-11T23:28:00Z"/>
  <w16cex:commentExtensible w16cex:durableId="22B4924A" w16cex:dateUtc="2020-07-11T23:32:00Z"/>
  <w16cex:commentExtensible w16cex:durableId="22B493A7" w16cex:dateUtc="2020-07-11T23:38:00Z"/>
  <w16cex:commentExtensible w16cex:durableId="22B493A2" w16cex:dateUtc="2020-07-11T23:38:00Z"/>
  <w16cex:commentExtensible w16cex:durableId="22B493F7" w16cex:dateUtc="2020-07-11T23:39:00Z"/>
  <w16cex:commentExtensible w16cex:durableId="22B49531" w16cex:dateUtc="2020-07-11T23:44:00Z"/>
  <w16cex:commentExtensible w16cex:durableId="22B495F3" w16cex:dateUtc="2020-07-11T23:48:00Z"/>
  <w16cex:commentExtensible w16cex:durableId="22B4961E" w16cex:dateUtc="2020-07-11T23:48:00Z"/>
  <w16cex:commentExtensible w16cex:durableId="22B49690" w16cex:dateUtc="2020-07-11T23:50:00Z"/>
  <w16cex:commentExtensible w16cex:durableId="22B4971A" w16cex:dateUtc="2020-07-11T2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B3079" w14:textId="77777777" w:rsidR="00DD4D1E" w:rsidRDefault="00DD4D1E" w:rsidP="008C1B42">
      <w:r>
        <w:separator/>
      </w:r>
    </w:p>
  </w:endnote>
  <w:endnote w:type="continuationSeparator" w:id="0">
    <w:p w14:paraId="1CF23FE3" w14:textId="77777777" w:rsidR="00DD4D1E" w:rsidRDefault="00DD4D1E" w:rsidP="008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843970"/>
      <w:docPartObj>
        <w:docPartGallery w:val="Page Numbers (Bottom of Page)"/>
        <w:docPartUnique/>
      </w:docPartObj>
    </w:sdtPr>
    <w:sdtEndPr/>
    <w:sdtContent>
      <w:p w14:paraId="55A9359C" w14:textId="77777777" w:rsidR="00B42CAB" w:rsidRDefault="00B42CAB">
        <w:pPr>
          <w:pStyle w:val="Footer"/>
          <w:jc w:val="center"/>
        </w:pPr>
        <w:r>
          <w:fldChar w:fldCharType="begin"/>
        </w:r>
        <w:r>
          <w:instrText>PAGE   \* MERGEFORMAT</w:instrText>
        </w:r>
        <w:r>
          <w:fldChar w:fldCharType="separate"/>
        </w:r>
        <w:r>
          <w:rPr>
            <w:noProof/>
          </w:rPr>
          <w:t>2</w:t>
        </w:r>
        <w:r>
          <w:fldChar w:fldCharType="end"/>
        </w:r>
      </w:p>
    </w:sdtContent>
  </w:sdt>
  <w:p w14:paraId="577A7823" w14:textId="77777777" w:rsidR="00B42CAB" w:rsidRDefault="00B4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D135" w14:textId="77777777" w:rsidR="00DD4D1E" w:rsidRDefault="00DD4D1E" w:rsidP="008C1B42">
      <w:r>
        <w:separator/>
      </w:r>
    </w:p>
  </w:footnote>
  <w:footnote w:type="continuationSeparator" w:id="0">
    <w:p w14:paraId="64D7C611" w14:textId="77777777" w:rsidR="00DD4D1E" w:rsidRDefault="00DD4D1E" w:rsidP="008C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752"/>
    <w:multiLevelType w:val="hybridMultilevel"/>
    <w:tmpl w:val="CA12BBE0"/>
    <w:lvl w:ilvl="0" w:tplc="D6D655FA">
      <w:start w:val="10"/>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F532613"/>
    <w:multiLevelType w:val="multilevel"/>
    <w:tmpl w:val="DB063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210CE"/>
    <w:multiLevelType w:val="multilevel"/>
    <w:tmpl w:val="A7C00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2F2E4D"/>
    <w:multiLevelType w:val="multilevel"/>
    <w:tmpl w:val="FC4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C6375"/>
    <w:multiLevelType w:val="multilevel"/>
    <w:tmpl w:val="9A5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358A8"/>
    <w:multiLevelType w:val="hybridMultilevel"/>
    <w:tmpl w:val="37D078D0"/>
    <w:lvl w:ilvl="0" w:tplc="041D000F">
      <w:start w:val="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A95059"/>
    <w:multiLevelType w:val="multilevel"/>
    <w:tmpl w:val="43E6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44466"/>
    <w:multiLevelType w:val="multilevel"/>
    <w:tmpl w:val="6F101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D47122"/>
    <w:multiLevelType w:val="multilevel"/>
    <w:tmpl w:val="EA927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CC1C57"/>
    <w:multiLevelType w:val="hybridMultilevel"/>
    <w:tmpl w:val="35B002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85F1E0E"/>
    <w:multiLevelType w:val="multilevel"/>
    <w:tmpl w:val="64325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8"/>
  </w:num>
  <w:num w:numId="4">
    <w:abstractNumId w:val="7"/>
  </w:num>
  <w:num w:numId="5">
    <w:abstractNumId w:val="2"/>
  </w:num>
  <w:num w:numId="6">
    <w:abstractNumId w:val="10"/>
  </w:num>
  <w:num w:numId="7">
    <w:abstractNumId w:val="4"/>
  </w:num>
  <w:num w:numId="8">
    <w:abstractNumId w:val="3"/>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proofState w:spelling="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D7"/>
    <w:rsid w:val="00002685"/>
    <w:rsid w:val="00004A26"/>
    <w:rsid w:val="000253A3"/>
    <w:rsid w:val="00026A73"/>
    <w:rsid w:val="0003334A"/>
    <w:rsid w:val="00044BD9"/>
    <w:rsid w:val="00051EF7"/>
    <w:rsid w:val="000524E5"/>
    <w:rsid w:val="00060288"/>
    <w:rsid w:val="000611A1"/>
    <w:rsid w:val="000703E6"/>
    <w:rsid w:val="00070E4E"/>
    <w:rsid w:val="00081E1A"/>
    <w:rsid w:val="00084D30"/>
    <w:rsid w:val="00090276"/>
    <w:rsid w:val="000934DF"/>
    <w:rsid w:val="0009700E"/>
    <w:rsid w:val="000A0EA3"/>
    <w:rsid w:val="000A499F"/>
    <w:rsid w:val="000A4B39"/>
    <w:rsid w:val="000A526A"/>
    <w:rsid w:val="000A69C5"/>
    <w:rsid w:val="000B4348"/>
    <w:rsid w:val="000B5209"/>
    <w:rsid w:val="000C1673"/>
    <w:rsid w:val="000C2518"/>
    <w:rsid w:val="000D1EA9"/>
    <w:rsid w:val="000D3792"/>
    <w:rsid w:val="000E03A5"/>
    <w:rsid w:val="000E1DBA"/>
    <w:rsid w:val="000F03B7"/>
    <w:rsid w:val="000F047A"/>
    <w:rsid w:val="000F4D25"/>
    <w:rsid w:val="00103722"/>
    <w:rsid w:val="001038A9"/>
    <w:rsid w:val="00107878"/>
    <w:rsid w:val="00107F99"/>
    <w:rsid w:val="00111080"/>
    <w:rsid w:val="00111DC0"/>
    <w:rsid w:val="0011337A"/>
    <w:rsid w:val="001133C0"/>
    <w:rsid w:val="00115BA1"/>
    <w:rsid w:val="00115E92"/>
    <w:rsid w:val="0013096F"/>
    <w:rsid w:val="001336F5"/>
    <w:rsid w:val="001339ED"/>
    <w:rsid w:val="001474B2"/>
    <w:rsid w:val="001515B6"/>
    <w:rsid w:val="001515BF"/>
    <w:rsid w:val="00152563"/>
    <w:rsid w:val="00152F34"/>
    <w:rsid w:val="00160FAF"/>
    <w:rsid w:val="001725E1"/>
    <w:rsid w:val="001729A9"/>
    <w:rsid w:val="001775CA"/>
    <w:rsid w:val="00180ACC"/>
    <w:rsid w:val="0019020F"/>
    <w:rsid w:val="00194682"/>
    <w:rsid w:val="00196FA1"/>
    <w:rsid w:val="001A075F"/>
    <w:rsid w:val="001A6991"/>
    <w:rsid w:val="001B2D0F"/>
    <w:rsid w:val="001B5499"/>
    <w:rsid w:val="001B73D0"/>
    <w:rsid w:val="001C250C"/>
    <w:rsid w:val="001D1967"/>
    <w:rsid w:val="001D2DA9"/>
    <w:rsid w:val="001D3004"/>
    <w:rsid w:val="001E182D"/>
    <w:rsid w:val="001F1B06"/>
    <w:rsid w:val="001F40D9"/>
    <w:rsid w:val="001F471C"/>
    <w:rsid w:val="001F55DD"/>
    <w:rsid w:val="00200B16"/>
    <w:rsid w:val="00204BE5"/>
    <w:rsid w:val="00206DEA"/>
    <w:rsid w:val="00211698"/>
    <w:rsid w:val="002116E7"/>
    <w:rsid w:val="00212787"/>
    <w:rsid w:val="002133E2"/>
    <w:rsid w:val="0022222F"/>
    <w:rsid w:val="002243E2"/>
    <w:rsid w:val="00225470"/>
    <w:rsid w:val="00236025"/>
    <w:rsid w:val="00236211"/>
    <w:rsid w:val="002408F9"/>
    <w:rsid w:val="00243F3F"/>
    <w:rsid w:val="00244141"/>
    <w:rsid w:val="00245018"/>
    <w:rsid w:val="00245989"/>
    <w:rsid w:val="00246891"/>
    <w:rsid w:val="00251D66"/>
    <w:rsid w:val="00252E59"/>
    <w:rsid w:val="002578CB"/>
    <w:rsid w:val="002619FC"/>
    <w:rsid w:val="00263DC7"/>
    <w:rsid w:val="00263F68"/>
    <w:rsid w:val="002750D7"/>
    <w:rsid w:val="00282237"/>
    <w:rsid w:val="00290877"/>
    <w:rsid w:val="002A2978"/>
    <w:rsid w:val="002B0FD4"/>
    <w:rsid w:val="002B3BA1"/>
    <w:rsid w:val="002C03FA"/>
    <w:rsid w:val="002C1B71"/>
    <w:rsid w:val="002D0399"/>
    <w:rsid w:val="002D24F2"/>
    <w:rsid w:val="002D261C"/>
    <w:rsid w:val="002D2787"/>
    <w:rsid w:val="002D2D69"/>
    <w:rsid w:val="002D33A9"/>
    <w:rsid w:val="002D34FC"/>
    <w:rsid w:val="002D4EFA"/>
    <w:rsid w:val="002D5746"/>
    <w:rsid w:val="002E090F"/>
    <w:rsid w:val="002E17B4"/>
    <w:rsid w:val="002E6E91"/>
    <w:rsid w:val="002F012E"/>
    <w:rsid w:val="002F1D1B"/>
    <w:rsid w:val="002F3288"/>
    <w:rsid w:val="002F48EC"/>
    <w:rsid w:val="002F7C58"/>
    <w:rsid w:val="00301F3E"/>
    <w:rsid w:val="00302762"/>
    <w:rsid w:val="0030384C"/>
    <w:rsid w:val="0030508F"/>
    <w:rsid w:val="00307B0B"/>
    <w:rsid w:val="00310ACA"/>
    <w:rsid w:val="00311147"/>
    <w:rsid w:val="00311961"/>
    <w:rsid w:val="00314A6E"/>
    <w:rsid w:val="00316A88"/>
    <w:rsid w:val="00317516"/>
    <w:rsid w:val="00320D42"/>
    <w:rsid w:val="0032331C"/>
    <w:rsid w:val="0033641C"/>
    <w:rsid w:val="00352112"/>
    <w:rsid w:val="003529F1"/>
    <w:rsid w:val="00353190"/>
    <w:rsid w:val="00357F94"/>
    <w:rsid w:val="00364062"/>
    <w:rsid w:val="00370D93"/>
    <w:rsid w:val="003761E1"/>
    <w:rsid w:val="00381AA0"/>
    <w:rsid w:val="00384732"/>
    <w:rsid w:val="003910CD"/>
    <w:rsid w:val="00392DD5"/>
    <w:rsid w:val="0039396F"/>
    <w:rsid w:val="00393A39"/>
    <w:rsid w:val="00397925"/>
    <w:rsid w:val="003A0663"/>
    <w:rsid w:val="003A2036"/>
    <w:rsid w:val="003B027D"/>
    <w:rsid w:val="003B17E7"/>
    <w:rsid w:val="003B1DA7"/>
    <w:rsid w:val="003B2A38"/>
    <w:rsid w:val="003B33B1"/>
    <w:rsid w:val="003B6E77"/>
    <w:rsid w:val="003C16F6"/>
    <w:rsid w:val="003C470A"/>
    <w:rsid w:val="003C58B6"/>
    <w:rsid w:val="003C6BA5"/>
    <w:rsid w:val="003C79F2"/>
    <w:rsid w:val="003D09C4"/>
    <w:rsid w:val="003D2C25"/>
    <w:rsid w:val="003D77AF"/>
    <w:rsid w:val="003E6CA4"/>
    <w:rsid w:val="003F06F5"/>
    <w:rsid w:val="003F0892"/>
    <w:rsid w:val="003F50C4"/>
    <w:rsid w:val="003F5E7A"/>
    <w:rsid w:val="00402E22"/>
    <w:rsid w:val="0040505D"/>
    <w:rsid w:val="0040667F"/>
    <w:rsid w:val="00406B37"/>
    <w:rsid w:val="0041738F"/>
    <w:rsid w:val="00422C34"/>
    <w:rsid w:val="0043317F"/>
    <w:rsid w:val="00434DD5"/>
    <w:rsid w:val="004356CC"/>
    <w:rsid w:val="00447D1C"/>
    <w:rsid w:val="004516FF"/>
    <w:rsid w:val="00452622"/>
    <w:rsid w:val="00453B54"/>
    <w:rsid w:val="004567C6"/>
    <w:rsid w:val="00456EF0"/>
    <w:rsid w:val="00460552"/>
    <w:rsid w:val="00467251"/>
    <w:rsid w:val="004707B2"/>
    <w:rsid w:val="00484D29"/>
    <w:rsid w:val="00487945"/>
    <w:rsid w:val="00494C97"/>
    <w:rsid w:val="004960B7"/>
    <w:rsid w:val="00496CD7"/>
    <w:rsid w:val="00496DA1"/>
    <w:rsid w:val="004A1DEB"/>
    <w:rsid w:val="004A6602"/>
    <w:rsid w:val="004A675B"/>
    <w:rsid w:val="004B190C"/>
    <w:rsid w:val="004B1F00"/>
    <w:rsid w:val="004C3926"/>
    <w:rsid w:val="004D3FF6"/>
    <w:rsid w:val="004D6FFB"/>
    <w:rsid w:val="004E1F8F"/>
    <w:rsid w:val="004E4072"/>
    <w:rsid w:val="004F352F"/>
    <w:rsid w:val="004F68D4"/>
    <w:rsid w:val="00500578"/>
    <w:rsid w:val="00500F8A"/>
    <w:rsid w:val="00503680"/>
    <w:rsid w:val="00505B7F"/>
    <w:rsid w:val="00515028"/>
    <w:rsid w:val="00526288"/>
    <w:rsid w:val="005264F7"/>
    <w:rsid w:val="0053154F"/>
    <w:rsid w:val="0053490C"/>
    <w:rsid w:val="00534A6A"/>
    <w:rsid w:val="00536FD6"/>
    <w:rsid w:val="0053726A"/>
    <w:rsid w:val="00541424"/>
    <w:rsid w:val="00541649"/>
    <w:rsid w:val="0054731E"/>
    <w:rsid w:val="005527E7"/>
    <w:rsid w:val="0055283A"/>
    <w:rsid w:val="00561CD3"/>
    <w:rsid w:val="00563CBF"/>
    <w:rsid w:val="00564E54"/>
    <w:rsid w:val="00565C3C"/>
    <w:rsid w:val="00565C5A"/>
    <w:rsid w:val="00566BA2"/>
    <w:rsid w:val="00571E50"/>
    <w:rsid w:val="00576D38"/>
    <w:rsid w:val="00577FC1"/>
    <w:rsid w:val="00582FDE"/>
    <w:rsid w:val="00584B6F"/>
    <w:rsid w:val="00584DC0"/>
    <w:rsid w:val="005879B3"/>
    <w:rsid w:val="005915DC"/>
    <w:rsid w:val="00591E6C"/>
    <w:rsid w:val="00595DF6"/>
    <w:rsid w:val="005A1208"/>
    <w:rsid w:val="005A36B6"/>
    <w:rsid w:val="005B031F"/>
    <w:rsid w:val="005B0D86"/>
    <w:rsid w:val="005B0DFA"/>
    <w:rsid w:val="005B40EA"/>
    <w:rsid w:val="005C499E"/>
    <w:rsid w:val="005C5238"/>
    <w:rsid w:val="005C623A"/>
    <w:rsid w:val="005D0F76"/>
    <w:rsid w:val="005D163B"/>
    <w:rsid w:val="005D3C7F"/>
    <w:rsid w:val="005D6D5E"/>
    <w:rsid w:val="005E015A"/>
    <w:rsid w:val="005E63CF"/>
    <w:rsid w:val="005F1C4B"/>
    <w:rsid w:val="005F3B41"/>
    <w:rsid w:val="005F538F"/>
    <w:rsid w:val="006009FC"/>
    <w:rsid w:val="00602CFD"/>
    <w:rsid w:val="00604F95"/>
    <w:rsid w:val="006050EB"/>
    <w:rsid w:val="006057D4"/>
    <w:rsid w:val="0060757F"/>
    <w:rsid w:val="00615277"/>
    <w:rsid w:val="006170C7"/>
    <w:rsid w:val="0062634C"/>
    <w:rsid w:val="00640274"/>
    <w:rsid w:val="00640F39"/>
    <w:rsid w:val="00644002"/>
    <w:rsid w:val="00650BAA"/>
    <w:rsid w:val="0065464A"/>
    <w:rsid w:val="0066072B"/>
    <w:rsid w:val="00666C8B"/>
    <w:rsid w:val="00666DB3"/>
    <w:rsid w:val="006739DA"/>
    <w:rsid w:val="00675361"/>
    <w:rsid w:val="00680725"/>
    <w:rsid w:val="006809DB"/>
    <w:rsid w:val="00694636"/>
    <w:rsid w:val="00696D1D"/>
    <w:rsid w:val="006A12BD"/>
    <w:rsid w:val="006A2E8B"/>
    <w:rsid w:val="006A760A"/>
    <w:rsid w:val="006B1240"/>
    <w:rsid w:val="006B6C25"/>
    <w:rsid w:val="006C1D4E"/>
    <w:rsid w:val="006C7614"/>
    <w:rsid w:val="006D265A"/>
    <w:rsid w:val="006D62A6"/>
    <w:rsid w:val="006D73C6"/>
    <w:rsid w:val="006E0454"/>
    <w:rsid w:val="006F092C"/>
    <w:rsid w:val="006F14DE"/>
    <w:rsid w:val="006F5D9F"/>
    <w:rsid w:val="00703A6E"/>
    <w:rsid w:val="007044B8"/>
    <w:rsid w:val="0072001C"/>
    <w:rsid w:val="00722F60"/>
    <w:rsid w:val="00727A4C"/>
    <w:rsid w:val="00732497"/>
    <w:rsid w:val="00733863"/>
    <w:rsid w:val="00733F35"/>
    <w:rsid w:val="00734BE4"/>
    <w:rsid w:val="00737AAB"/>
    <w:rsid w:val="00737C0D"/>
    <w:rsid w:val="00745B94"/>
    <w:rsid w:val="00755629"/>
    <w:rsid w:val="007556B0"/>
    <w:rsid w:val="00761818"/>
    <w:rsid w:val="007718C5"/>
    <w:rsid w:val="00783739"/>
    <w:rsid w:val="00786A95"/>
    <w:rsid w:val="00791376"/>
    <w:rsid w:val="00791C41"/>
    <w:rsid w:val="007A1268"/>
    <w:rsid w:val="007A2408"/>
    <w:rsid w:val="007B06A9"/>
    <w:rsid w:val="007B1FD7"/>
    <w:rsid w:val="007B302E"/>
    <w:rsid w:val="007B4C31"/>
    <w:rsid w:val="007C0F40"/>
    <w:rsid w:val="007C6050"/>
    <w:rsid w:val="007C6F0C"/>
    <w:rsid w:val="007D7DE3"/>
    <w:rsid w:val="007E0871"/>
    <w:rsid w:val="007F0177"/>
    <w:rsid w:val="007F4091"/>
    <w:rsid w:val="00800C25"/>
    <w:rsid w:val="00803D4C"/>
    <w:rsid w:val="00805EE6"/>
    <w:rsid w:val="00810EBE"/>
    <w:rsid w:val="00812B48"/>
    <w:rsid w:val="00813164"/>
    <w:rsid w:val="0081329E"/>
    <w:rsid w:val="00816057"/>
    <w:rsid w:val="00817671"/>
    <w:rsid w:val="00820176"/>
    <w:rsid w:val="008207A2"/>
    <w:rsid w:val="00820CD3"/>
    <w:rsid w:val="0082166B"/>
    <w:rsid w:val="008333B0"/>
    <w:rsid w:val="00835644"/>
    <w:rsid w:val="008379A5"/>
    <w:rsid w:val="0084765C"/>
    <w:rsid w:val="00866D7B"/>
    <w:rsid w:val="00876109"/>
    <w:rsid w:val="00877499"/>
    <w:rsid w:val="00877FF6"/>
    <w:rsid w:val="0088296B"/>
    <w:rsid w:val="00883267"/>
    <w:rsid w:val="00892A14"/>
    <w:rsid w:val="00894154"/>
    <w:rsid w:val="008949D6"/>
    <w:rsid w:val="00897D27"/>
    <w:rsid w:val="008A0634"/>
    <w:rsid w:val="008A538B"/>
    <w:rsid w:val="008B04E9"/>
    <w:rsid w:val="008B254A"/>
    <w:rsid w:val="008B2F45"/>
    <w:rsid w:val="008B70C9"/>
    <w:rsid w:val="008C1B42"/>
    <w:rsid w:val="008C2068"/>
    <w:rsid w:val="008D19D1"/>
    <w:rsid w:val="008D35F2"/>
    <w:rsid w:val="008E03FB"/>
    <w:rsid w:val="008F15D7"/>
    <w:rsid w:val="008F6C88"/>
    <w:rsid w:val="009003D5"/>
    <w:rsid w:val="00900C22"/>
    <w:rsid w:val="00901CEC"/>
    <w:rsid w:val="00902A79"/>
    <w:rsid w:val="00914BB5"/>
    <w:rsid w:val="00915E5B"/>
    <w:rsid w:val="00917130"/>
    <w:rsid w:val="00930044"/>
    <w:rsid w:val="009365A4"/>
    <w:rsid w:val="009516FF"/>
    <w:rsid w:val="00956D4E"/>
    <w:rsid w:val="00961673"/>
    <w:rsid w:val="0097024B"/>
    <w:rsid w:val="0097534F"/>
    <w:rsid w:val="00987493"/>
    <w:rsid w:val="00992FF4"/>
    <w:rsid w:val="009951A6"/>
    <w:rsid w:val="0099587B"/>
    <w:rsid w:val="009A1C6A"/>
    <w:rsid w:val="009A3C58"/>
    <w:rsid w:val="009B6C78"/>
    <w:rsid w:val="009C1569"/>
    <w:rsid w:val="009C28D1"/>
    <w:rsid w:val="009C759D"/>
    <w:rsid w:val="009D6856"/>
    <w:rsid w:val="009E7E02"/>
    <w:rsid w:val="009F1732"/>
    <w:rsid w:val="009F6EAF"/>
    <w:rsid w:val="00A15CEA"/>
    <w:rsid w:val="00A165BC"/>
    <w:rsid w:val="00A22F56"/>
    <w:rsid w:val="00A32C0F"/>
    <w:rsid w:val="00A32C60"/>
    <w:rsid w:val="00A32E94"/>
    <w:rsid w:val="00A34F72"/>
    <w:rsid w:val="00A43486"/>
    <w:rsid w:val="00A43E6C"/>
    <w:rsid w:val="00A4687F"/>
    <w:rsid w:val="00A4732B"/>
    <w:rsid w:val="00A508AE"/>
    <w:rsid w:val="00A53122"/>
    <w:rsid w:val="00A533AD"/>
    <w:rsid w:val="00A54E32"/>
    <w:rsid w:val="00A559BE"/>
    <w:rsid w:val="00A56438"/>
    <w:rsid w:val="00A6139D"/>
    <w:rsid w:val="00A63AF9"/>
    <w:rsid w:val="00A673A5"/>
    <w:rsid w:val="00A71C37"/>
    <w:rsid w:val="00A84622"/>
    <w:rsid w:val="00A91032"/>
    <w:rsid w:val="00AA6372"/>
    <w:rsid w:val="00AB1B74"/>
    <w:rsid w:val="00AB57E7"/>
    <w:rsid w:val="00AB7FCB"/>
    <w:rsid w:val="00AC1463"/>
    <w:rsid w:val="00AC5A90"/>
    <w:rsid w:val="00AC5BE6"/>
    <w:rsid w:val="00AC7874"/>
    <w:rsid w:val="00AD10DA"/>
    <w:rsid w:val="00AD32C5"/>
    <w:rsid w:val="00AE5758"/>
    <w:rsid w:val="00AF1444"/>
    <w:rsid w:val="00AF3DEB"/>
    <w:rsid w:val="00AF5FFE"/>
    <w:rsid w:val="00AF6012"/>
    <w:rsid w:val="00B0135F"/>
    <w:rsid w:val="00B014DB"/>
    <w:rsid w:val="00B01B70"/>
    <w:rsid w:val="00B17107"/>
    <w:rsid w:val="00B25502"/>
    <w:rsid w:val="00B27CF4"/>
    <w:rsid w:val="00B360EC"/>
    <w:rsid w:val="00B367EF"/>
    <w:rsid w:val="00B41AC5"/>
    <w:rsid w:val="00B425AD"/>
    <w:rsid w:val="00B42CAB"/>
    <w:rsid w:val="00B42D77"/>
    <w:rsid w:val="00B46D2A"/>
    <w:rsid w:val="00B50F08"/>
    <w:rsid w:val="00B53973"/>
    <w:rsid w:val="00B542D0"/>
    <w:rsid w:val="00B609AF"/>
    <w:rsid w:val="00B62140"/>
    <w:rsid w:val="00B65971"/>
    <w:rsid w:val="00B808B3"/>
    <w:rsid w:val="00B81A34"/>
    <w:rsid w:val="00B82576"/>
    <w:rsid w:val="00B873D1"/>
    <w:rsid w:val="00B93FED"/>
    <w:rsid w:val="00BA0A5C"/>
    <w:rsid w:val="00BA23A6"/>
    <w:rsid w:val="00BB338B"/>
    <w:rsid w:val="00BB48AB"/>
    <w:rsid w:val="00BB6D30"/>
    <w:rsid w:val="00BC0C6F"/>
    <w:rsid w:val="00BC0CD5"/>
    <w:rsid w:val="00BC1EA7"/>
    <w:rsid w:val="00BC538E"/>
    <w:rsid w:val="00BE2799"/>
    <w:rsid w:val="00BE2D1F"/>
    <w:rsid w:val="00BE7639"/>
    <w:rsid w:val="00BF1E29"/>
    <w:rsid w:val="00BF2BA4"/>
    <w:rsid w:val="00BF32AE"/>
    <w:rsid w:val="00C06EB7"/>
    <w:rsid w:val="00C07E99"/>
    <w:rsid w:val="00C15FAD"/>
    <w:rsid w:val="00C213D9"/>
    <w:rsid w:val="00C252DD"/>
    <w:rsid w:val="00C343B6"/>
    <w:rsid w:val="00C35661"/>
    <w:rsid w:val="00C373EA"/>
    <w:rsid w:val="00C37AEA"/>
    <w:rsid w:val="00C37F4B"/>
    <w:rsid w:val="00C419B8"/>
    <w:rsid w:val="00C4353B"/>
    <w:rsid w:val="00C4667E"/>
    <w:rsid w:val="00C47ED2"/>
    <w:rsid w:val="00C57F43"/>
    <w:rsid w:val="00C73EEC"/>
    <w:rsid w:val="00C743B7"/>
    <w:rsid w:val="00C8263D"/>
    <w:rsid w:val="00C82D12"/>
    <w:rsid w:val="00C83E12"/>
    <w:rsid w:val="00C86989"/>
    <w:rsid w:val="00CA6966"/>
    <w:rsid w:val="00CB2774"/>
    <w:rsid w:val="00CB5BBA"/>
    <w:rsid w:val="00CB64BC"/>
    <w:rsid w:val="00CD2507"/>
    <w:rsid w:val="00CD38BC"/>
    <w:rsid w:val="00CE12D6"/>
    <w:rsid w:val="00CE245A"/>
    <w:rsid w:val="00CE3680"/>
    <w:rsid w:val="00CE3843"/>
    <w:rsid w:val="00CE7D19"/>
    <w:rsid w:val="00CE7EAE"/>
    <w:rsid w:val="00CF0254"/>
    <w:rsid w:val="00CF60ED"/>
    <w:rsid w:val="00CF6F48"/>
    <w:rsid w:val="00D000AC"/>
    <w:rsid w:val="00D049B6"/>
    <w:rsid w:val="00D10D00"/>
    <w:rsid w:val="00D153AD"/>
    <w:rsid w:val="00D171BF"/>
    <w:rsid w:val="00D21F8F"/>
    <w:rsid w:val="00D230AC"/>
    <w:rsid w:val="00D273B1"/>
    <w:rsid w:val="00D30CD4"/>
    <w:rsid w:val="00D31A21"/>
    <w:rsid w:val="00D327EA"/>
    <w:rsid w:val="00D42FFF"/>
    <w:rsid w:val="00D4502D"/>
    <w:rsid w:val="00D45046"/>
    <w:rsid w:val="00D461EC"/>
    <w:rsid w:val="00D46738"/>
    <w:rsid w:val="00D50301"/>
    <w:rsid w:val="00D5108B"/>
    <w:rsid w:val="00D512C4"/>
    <w:rsid w:val="00D55207"/>
    <w:rsid w:val="00D5558F"/>
    <w:rsid w:val="00D55DA1"/>
    <w:rsid w:val="00D56C11"/>
    <w:rsid w:val="00D61A1A"/>
    <w:rsid w:val="00D63341"/>
    <w:rsid w:val="00D633FB"/>
    <w:rsid w:val="00D66D62"/>
    <w:rsid w:val="00D7333E"/>
    <w:rsid w:val="00D74584"/>
    <w:rsid w:val="00D759EF"/>
    <w:rsid w:val="00D81BF1"/>
    <w:rsid w:val="00D8277B"/>
    <w:rsid w:val="00D82D81"/>
    <w:rsid w:val="00D85221"/>
    <w:rsid w:val="00D97AAA"/>
    <w:rsid w:val="00DA66AE"/>
    <w:rsid w:val="00DC5B00"/>
    <w:rsid w:val="00DD4D1E"/>
    <w:rsid w:val="00DE01D1"/>
    <w:rsid w:val="00DF61E3"/>
    <w:rsid w:val="00E02710"/>
    <w:rsid w:val="00E04559"/>
    <w:rsid w:val="00E1010B"/>
    <w:rsid w:val="00E12E8E"/>
    <w:rsid w:val="00E32402"/>
    <w:rsid w:val="00E32ABB"/>
    <w:rsid w:val="00E32C58"/>
    <w:rsid w:val="00E518C7"/>
    <w:rsid w:val="00E53D86"/>
    <w:rsid w:val="00E541B3"/>
    <w:rsid w:val="00E559FA"/>
    <w:rsid w:val="00E57872"/>
    <w:rsid w:val="00E7007C"/>
    <w:rsid w:val="00E73E42"/>
    <w:rsid w:val="00E77155"/>
    <w:rsid w:val="00E803C8"/>
    <w:rsid w:val="00E842DD"/>
    <w:rsid w:val="00E85873"/>
    <w:rsid w:val="00E94F7C"/>
    <w:rsid w:val="00EA0442"/>
    <w:rsid w:val="00EA1D7C"/>
    <w:rsid w:val="00EA21DA"/>
    <w:rsid w:val="00EB54F7"/>
    <w:rsid w:val="00EB658B"/>
    <w:rsid w:val="00EC1AF1"/>
    <w:rsid w:val="00EC1C8C"/>
    <w:rsid w:val="00EC6243"/>
    <w:rsid w:val="00ED05CE"/>
    <w:rsid w:val="00ED1DC3"/>
    <w:rsid w:val="00EE2F16"/>
    <w:rsid w:val="00EF0C93"/>
    <w:rsid w:val="00EF201C"/>
    <w:rsid w:val="00F0245B"/>
    <w:rsid w:val="00F04CC1"/>
    <w:rsid w:val="00F10034"/>
    <w:rsid w:val="00F16702"/>
    <w:rsid w:val="00F17407"/>
    <w:rsid w:val="00F2066C"/>
    <w:rsid w:val="00F22C7D"/>
    <w:rsid w:val="00F246D1"/>
    <w:rsid w:val="00F27469"/>
    <w:rsid w:val="00F30734"/>
    <w:rsid w:val="00F30B4A"/>
    <w:rsid w:val="00F30C48"/>
    <w:rsid w:val="00F34549"/>
    <w:rsid w:val="00F35C42"/>
    <w:rsid w:val="00F37A4F"/>
    <w:rsid w:val="00F432B9"/>
    <w:rsid w:val="00F442FD"/>
    <w:rsid w:val="00F463F1"/>
    <w:rsid w:val="00F47AD4"/>
    <w:rsid w:val="00F50E4F"/>
    <w:rsid w:val="00F53411"/>
    <w:rsid w:val="00F56EF3"/>
    <w:rsid w:val="00F608B2"/>
    <w:rsid w:val="00F7611F"/>
    <w:rsid w:val="00F77873"/>
    <w:rsid w:val="00F81980"/>
    <w:rsid w:val="00F870DF"/>
    <w:rsid w:val="00F87933"/>
    <w:rsid w:val="00F97316"/>
    <w:rsid w:val="00F97A1A"/>
    <w:rsid w:val="00F97B43"/>
    <w:rsid w:val="00FA0A68"/>
    <w:rsid w:val="00FA0FD7"/>
    <w:rsid w:val="00FA4190"/>
    <w:rsid w:val="00FB34C7"/>
    <w:rsid w:val="00FB5329"/>
    <w:rsid w:val="00FB65C4"/>
    <w:rsid w:val="00FC57FB"/>
    <w:rsid w:val="00FD0BB2"/>
    <w:rsid w:val="00FD1A28"/>
    <w:rsid w:val="00FD3292"/>
    <w:rsid w:val="00FE4A7C"/>
    <w:rsid w:val="00FF3946"/>
    <w:rsid w:val="00FF54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497FC"/>
  <w15:docId w15:val="{576DCB5E-BCA6-4C17-BAB5-5CD70AC7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62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2578CB"/>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578CB"/>
    <w:rPr>
      <w:rFonts w:asciiTheme="majorHAnsi" w:eastAsiaTheme="majorEastAsia" w:hAnsiTheme="majorHAnsi" w:cstheme="majorBidi"/>
      <w:color w:val="2F5496" w:themeColor="accent1" w:themeShade="BF"/>
      <w:sz w:val="26"/>
      <w:szCs w:val="26"/>
      <w:lang w:val="sv-SE"/>
    </w:rPr>
  </w:style>
  <w:style w:type="paragraph" w:styleId="BalloonText">
    <w:name w:val="Balloon Text"/>
    <w:basedOn w:val="Normal"/>
    <w:link w:val="BalloonTextChar"/>
    <w:uiPriority w:val="99"/>
    <w:semiHidden/>
    <w:unhideWhenUsed/>
    <w:rsid w:val="002578CB"/>
    <w:rPr>
      <w:rFonts w:ascii="Segoe UI" w:eastAsiaTheme="minorHAnsi" w:hAnsi="Segoe UI" w:cs="Segoe UI"/>
      <w:sz w:val="18"/>
      <w:szCs w:val="18"/>
      <w:lang w:val="sv-SE"/>
    </w:rPr>
  </w:style>
  <w:style w:type="character" w:customStyle="1" w:styleId="BalloonTextChar">
    <w:name w:val="Balloon Text Char"/>
    <w:basedOn w:val="DefaultParagraphFont"/>
    <w:link w:val="BalloonText"/>
    <w:uiPriority w:val="99"/>
    <w:semiHidden/>
    <w:rsid w:val="002578CB"/>
    <w:rPr>
      <w:rFonts w:ascii="Segoe UI" w:hAnsi="Segoe UI" w:cs="Segoe UI"/>
      <w:sz w:val="18"/>
      <w:szCs w:val="18"/>
      <w:lang w:val="sv-SE"/>
    </w:rPr>
  </w:style>
  <w:style w:type="character" w:styleId="CommentReference">
    <w:name w:val="annotation reference"/>
    <w:basedOn w:val="DefaultParagraphFont"/>
    <w:uiPriority w:val="99"/>
    <w:semiHidden/>
    <w:unhideWhenUsed/>
    <w:rsid w:val="002578CB"/>
    <w:rPr>
      <w:sz w:val="16"/>
      <w:szCs w:val="16"/>
    </w:rPr>
  </w:style>
  <w:style w:type="table" w:customStyle="1" w:styleId="TableGridLight1">
    <w:name w:val="Table Grid Light1"/>
    <w:basedOn w:val="TableNormal"/>
    <w:uiPriority w:val="40"/>
    <w:rsid w:val="002578CB"/>
    <w:pPr>
      <w:spacing w:after="0" w:line="240" w:lineRule="auto"/>
    </w:pPr>
    <w:rPr>
      <w:lang w:val="sv-S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578CB"/>
    <w:pPr>
      <w:tabs>
        <w:tab w:val="center" w:pos="4536"/>
        <w:tab w:val="right" w:pos="9072"/>
      </w:tabs>
    </w:pPr>
    <w:rPr>
      <w:rFonts w:asciiTheme="minorHAnsi" w:eastAsiaTheme="minorHAnsi" w:hAnsiTheme="minorHAnsi" w:cstheme="minorBidi"/>
      <w:sz w:val="22"/>
      <w:szCs w:val="22"/>
      <w:lang w:val="sv-SE"/>
    </w:rPr>
  </w:style>
  <w:style w:type="character" w:customStyle="1" w:styleId="HeaderChar">
    <w:name w:val="Header Char"/>
    <w:basedOn w:val="DefaultParagraphFont"/>
    <w:link w:val="Header"/>
    <w:uiPriority w:val="99"/>
    <w:rsid w:val="002578CB"/>
    <w:rPr>
      <w:lang w:val="sv-SE"/>
    </w:rPr>
  </w:style>
  <w:style w:type="paragraph" w:styleId="Footer">
    <w:name w:val="footer"/>
    <w:basedOn w:val="Normal"/>
    <w:link w:val="FooterChar"/>
    <w:uiPriority w:val="99"/>
    <w:unhideWhenUsed/>
    <w:rsid w:val="002578CB"/>
    <w:pPr>
      <w:tabs>
        <w:tab w:val="center" w:pos="4536"/>
        <w:tab w:val="right" w:pos="9072"/>
      </w:tabs>
    </w:pPr>
    <w:rPr>
      <w:rFonts w:asciiTheme="minorHAnsi" w:eastAsiaTheme="minorHAnsi" w:hAnsiTheme="minorHAnsi" w:cstheme="minorBidi"/>
      <w:sz w:val="22"/>
      <w:szCs w:val="22"/>
      <w:lang w:val="sv-SE"/>
    </w:rPr>
  </w:style>
  <w:style w:type="character" w:customStyle="1" w:styleId="FooterChar">
    <w:name w:val="Footer Char"/>
    <w:basedOn w:val="DefaultParagraphFont"/>
    <w:link w:val="Footer"/>
    <w:uiPriority w:val="99"/>
    <w:rsid w:val="002578CB"/>
    <w:rPr>
      <w:lang w:val="sv-SE"/>
    </w:rPr>
  </w:style>
  <w:style w:type="paragraph" w:customStyle="1" w:styleId="EndNoteBibliographyTitle">
    <w:name w:val="EndNote Bibliography Title"/>
    <w:basedOn w:val="Normal"/>
    <w:link w:val="EndNoteBibliographyTitleChar"/>
    <w:rsid w:val="002578CB"/>
    <w:pPr>
      <w:spacing w:line="259" w:lineRule="auto"/>
      <w:jc w:val="center"/>
    </w:pPr>
    <w:rPr>
      <w:rFonts w:ascii="Calibri" w:eastAsiaTheme="minorHAns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2578CB"/>
    <w:rPr>
      <w:rFonts w:ascii="Calibri" w:hAnsi="Calibri" w:cs="Calibri"/>
      <w:noProof/>
      <w:lang w:val="en-US"/>
    </w:rPr>
  </w:style>
  <w:style w:type="paragraph" w:customStyle="1" w:styleId="EndNoteBibliography">
    <w:name w:val="EndNote Bibliography"/>
    <w:basedOn w:val="Normal"/>
    <w:link w:val="EndNoteBibliographyChar"/>
    <w:rsid w:val="002578CB"/>
    <w:pPr>
      <w:spacing w:after="160"/>
      <w:jc w:val="center"/>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2578CB"/>
    <w:rPr>
      <w:rFonts w:ascii="Calibri" w:hAnsi="Calibri" w:cs="Calibri"/>
      <w:noProof/>
      <w:lang w:val="en-US"/>
    </w:rPr>
  </w:style>
  <w:style w:type="character" w:styleId="Hyperlink">
    <w:name w:val="Hyperlink"/>
    <w:basedOn w:val="DefaultParagraphFont"/>
    <w:uiPriority w:val="99"/>
    <w:unhideWhenUsed/>
    <w:rsid w:val="002578CB"/>
    <w:rPr>
      <w:color w:val="0000FF"/>
      <w:u w:val="single"/>
    </w:rPr>
  </w:style>
  <w:style w:type="character" w:styleId="Strong">
    <w:name w:val="Strong"/>
    <w:basedOn w:val="DefaultParagraphFont"/>
    <w:uiPriority w:val="22"/>
    <w:qFormat/>
    <w:rsid w:val="00902A79"/>
    <w:rPr>
      <w:b/>
      <w:bCs/>
    </w:rPr>
  </w:style>
  <w:style w:type="paragraph" w:styleId="CommentText">
    <w:name w:val="annotation text"/>
    <w:basedOn w:val="Normal"/>
    <w:link w:val="CommentTextChar"/>
    <w:uiPriority w:val="99"/>
    <w:semiHidden/>
    <w:unhideWhenUsed/>
    <w:rsid w:val="008207A2"/>
    <w:pPr>
      <w:spacing w:after="160"/>
    </w:pPr>
    <w:rPr>
      <w:rFonts w:asciiTheme="minorHAnsi" w:eastAsiaTheme="minorHAnsi" w:hAnsiTheme="minorHAnsi" w:cstheme="minorBidi"/>
      <w:sz w:val="20"/>
      <w:szCs w:val="20"/>
      <w:lang w:val="it-IT"/>
    </w:rPr>
  </w:style>
  <w:style w:type="character" w:customStyle="1" w:styleId="CommentTextChar">
    <w:name w:val="Comment Text Char"/>
    <w:basedOn w:val="DefaultParagraphFont"/>
    <w:link w:val="CommentText"/>
    <w:uiPriority w:val="99"/>
    <w:semiHidden/>
    <w:rsid w:val="008207A2"/>
    <w:rPr>
      <w:sz w:val="20"/>
      <w:szCs w:val="20"/>
    </w:rPr>
  </w:style>
  <w:style w:type="paragraph" w:styleId="CommentSubject">
    <w:name w:val="annotation subject"/>
    <w:basedOn w:val="CommentText"/>
    <w:next w:val="CommentText"/>
    <w:link w:val="CommentSubjectChar"/>
    <w:uiPriority w:val="99"/>
    <w:semiHidden/>
    <w:unhideWhenUsed/>
    <w:rsid w:val="008207A2"/>
    <w:rPr>
      <w:b/>
      <w:bCs/>
    </w:rPr>
  </w:style>
  <w:style w:type="character" w:customStyle="1" w:styleId="CommentSubjectChar">
    <w:name w:val="Comment Subject Char"/>
    <w:basedOn w:val="CommentTextChar"/>
    <w:link w:val="CommentSubject"/>
    <w:uiPriority w:val="99"/>
    <w:semiHidden/>
    <w:rsid w:val="008207A2"/>
    <w:rPr>
      <w:b/>
      <w:bCs/>
      <w:sz w:val="20"/>
      <w:szCs w:val="20"/>
    </w:rPr>
  </w:style>
  <w:style w:type="character" w:customStyle="1" w:styleId="label">
    <w:name w:val="label"/>
    <w:basedOn w:val="DefaultParagraphFont"/>
    <w:rsid w:val="00002685"/>
  </w:style>
  <w:style w:type="character" w:customStyle="1" w:styleId="icode">
    <w:name w:val="icode"/>
    <w:basedOn w:val="DefaultParagraphFont"/>
    <w:rsid w:val="00AD32C5"/>
  </w:style>
  <w:style w:type="character" w:customStyle="1" w:styleId="UnresolvedMention1">
    <w:name w:val="Unresolved Mention1"/>
    <w:basedOn w:val="DefaultParagraphFont"/>
    <w:uiPriority w:val="99"/>
    <w:semiHidden/>
    <w:unhideWhenUsed/>
    <w:rsid w:val="00817671"/>
    <w:rPr>
      <w:color w:val="605E5C"/>
      <w:shd w:val="clear" w:color="auto" w:fill="E1DFDD"/>
    </w:rPr>
  </w:style>
  <w:style w:type="paragraph" w:styleId="ListParagraph">
    <w:name w:val="List Paragraph"/>
    <w:basedOn w:val="Normal"/>
    <w:uiPriority w:val="34"/>
    <w:qFormat/>
    <w:rsid w:val="002243E2"/>
    <w:pPr>
      <w:spacing w:after="160" w:line="259" w:lineRule="auto"/>
      <w:ind w:left="720"/>
      <w:contextualSpacing/>
    </w:pPr>
    <w:rPr>
      <w:rFonts w:asciiTheme="minorHAnsi" w:eastAsiaTheme="minorHAnsi" w:hAnsiTheme="minorHAnsi" w:cstheme="minorBidi"/>
      <w:sz w:val="22"/>
      <w:szCs w:val="22"/>
      <w:lang w:val="it-IT"/>
    </w:rPr>
  </w:style>
  <w:style w:type="paragraph" w:styleId="NormalWeb">
    <w:name w:val="Normal (Web)"/>
    <w:basedOn w:val="Normal"/>
    <w:uiPriority w:val="99"/>
    <w:semiHidden/>
    <w:unhideWhenUsed/>
    <w:rsid w:val="0040667F"/>
    <w:pPr>
      <w:spacing w:before="100" w:beforeAutospacing="1" w:after="100" w:afterAutospacing="1"/>
    </w:pPr>
  </w:style>
  <w:style w:type="character" w:customStyle="1" w:styleId="apple-converted-space">
    <w:name w:val="apple-converted-space"/>
    <w:basedOn w:val="DefaultParagraphFont"/>
    <w:rsid w:val="004A675B"/>
  </w:style>
  <w:style w:type="character" w:customStyle="1" w:styleId="normaltextrun">
    <w:name w:val="normaltextrun"/>
    <w:basedOn w:val="DefaultParagraphFont"/>
    <w:rsid w:val="00526288"/>
  </w:style>
  <w:style w:type="character" w:customStyle="1" w:styleId="eop">
    <w:name w:val="eop"/>
    <w:basedOn w:val="DefaultParagraphFont"/>
    <w:rsid w:val="00526288"/>
  </w:style>
  <w:style w:type="paragraph" w:customStyle="1" w:styleId="paragraph">
    <w:name w:val="paragraph"/>
    <w:basedOn w:val="Normal"/>
    <w:rsid w:val="00526288"/>
    <w:pPr>
      <w:spacing w:before="100" w:beforeAutospacing="1" w:after="100" w:afterAutospacing="1"/>
    </w:pPr>
    <w:rPr>
      <w:rFonts w:ascii="Times" w:eastAsiaTheme="minorHAnsi" w:hAnsi="Times" w:cstheme="minorBidi"/>
      <w:sz w:val="20"/>
      <w:szCs w:val="20"/>
      <w:lang w:val="es-ES" w:eastAsia="es-ES"/>
    </w:rPr>
  </w:style>
  <w:style w:type="character" w:styleId="FollowedHyperlink">
    <w:name w:val="FollowedHyperlink"/>
    <w:basedOn w:val="DefaultParagraphFont"/>
    <w:uiPriority w:val="99"/>
    <w:semiHidden/>
    <w:unhideWhenUsed/>
    <w:rsid w:val="00987493"/>
    <w:rPr>
      <w:color w:val="954F72" w:themeColor="followedHyperlink"/>
      <w:u w:val="single"/>
    </w:rPr>
  </w:style>
  <w:style w:type="character" w:styleId="UnresolvedMention">
    <w:name w:val="Unresolved Mention"/>
    <w:basedOn w:val="DefaultParagraphFont"/>
    <w:uiPriority w:val="99"/>
    <w:semiHidden/>
    <w:unhideWhenUsed/>
    <w:rsid w:val="004A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5335">
      <w:bodyDiv w:val="1"/>
      <w:marLeft w:val="0"/>
      <w:marRight w:val="0"/>
      <w:marTop w:val="0"/>
      <w:marBottom w:val="0"/>
      <w:divBdr>
        <w:top w:val="none" w:sz="0" w:space="0" w:color="auto"/>
        <w:left w:val="none" w:sz="0" w:space="0" w:color="auto"/>
        <w:bottom w:val="none" w:sz="0" w:space="0" w:color="auto"/>
        <w:right w:val="none" w:sz="0" w:space="0" w:color="auto"/>
      </w:divBdr>
    </w:div>
    <w:div w:id="353582843">
      <w:bodyDiv w:val="1"/>
      <w:marLeft w:val="0"/>
      <w:marRight w:val="0"/>
      <w:marTop w:val="0"/>
      <w:marBottom w:val="0"/>
      <w:divBdr>
        <w:top w:val="none" w:sz="0" w:space="0" w:color="auto"/>
        <w:left w:val="none" w:sz="0" w:space="0" w:color="auto"/>
        <w:bottom w:val="none" w:sz="0" w:space="0" w:color="auto"/>
        <w:right w:val="none" w:sz="0" w:space="0" w:color="auto"/>
      </w:divBdr>
    </w:div>
    <w:div w:id="432362089">
      <w:bodyDiv w:val="1"/>
      <w:marLeft w:val="0"/>
      <w:marRight w:val="0"/>
      <w:marTop w:val="0"/>
      <w:marBottom w:val="0"/>
      <w:divBdr>
        <w:top w:val="none" w:sz="0" w:space="0" w:color="auto"/>
        <w:left w:val="none" w:sz="0" w:space="0" w:color="auto"/>
        <w:bottom w:val="none" w:sz="0" w:space="0" w:color="auto"/>
        <w:right w:val="none" w:sz="0" w:space="0" w:color="auto"/>
      </w:divBdr>
    </w:div>
    <w:div w:id="527764170">
      <w:bodyDiv w:val="1"/>
      <w:marLeft w:val="0"/>
      <w:marRight w:val="0"/>
      <w:marTop w:val="0"/>
      <w:marBottom w:val="0"/>
      <w:divBdr>
        <w:top w:val="none" w:sz="0" w:space="0" w:color="auto"/>
        <w:left w:val="none" w:sz="0" w:space="0" w:color="auto"/>
        <w:bottom w:val="none" w:sz="0" w:space="0" w:color="auto"/>
        <w:right w:val="none" w:sz="0" w:space="0" w:color="auto"/>
      </w:divBdr>
    </w:div>
    <w:div w:id="563178336">
      <w:bodyDiv w:val="1"/>
      <w:marLeft w:val="0"/>
      <w:marRight w:val="0"/>
      <w:marTop w:val="0"/>
      <w:marBottom w:val="0"/>
      <w:divBdr>
        <w:top w:val="none" w:sz="0" w:space="0" w:color="auto"/>
        <w:left w:val="none" w:sz="0" w:space="0" w:color="auto"/>
        <w:bottom w:val="none" w:sz="0" w:space="0" w:color="auto"/>
        <w:right w:val="none" w:sz="0" w:space="0" w:color="auto"/>
      </w:divBdr>
      <w:divsChild>
        <w:div w:id="1055667743">
          <w:marLeft w:val="0"/>
          <w:marRight w:val="0"/>
          <w:marTop w:val="0"/>
          <w:marBottom w:val="0"/>
          <w:divBdr>
            <w:top w:val="none" w:sz="0" w:space="0" w:color="auto"/>
            <w:left w:val="none" w:sz="0" w:space="0" w:color="auto"/>
            <w:bottom w:val="none" w:sz="0" w:space="0" w:color="auto"/>
            <w:right w:val="none" w:sz="0" w:space="0" w:color="auto"/>
          </w:divBdr>
        </w:div>
        <w:div w:id="1551186581">
          <w:marLeft w:val="0"/>
          <w:marRight w:val="0"/>
          <w:marTop w:val="0"/>
          <w:marBottom w:val="0"/>
          <w:divBdr>
            <w:top w:val="none" w:sz="0" w:space="0" w:color="auto"/>
            <w:left w:val="none" w:sz="0" w:space="0" w:color="auto"/>
            <w:bottom w:val="none" w:sz="0" w:space="0" w:color="auto"/>
            <w:right w:val="none" w:sz="0" w:space="0" w:color="auto"/>
          </w:divBdr>
        </w:div>
        <w:div w:id="1861429789">
          <w:marLeft w:val="0"/>
          <w:marRight w:val="0"/>
          <w:marTop w:val="0"/>
          <w:marBottom w:val="0"/>
          <w:divBdr>
            <w:top w:val="none" w:sz="0" w:space="0" w:color="auto"/>
            <w:left w:val="none" w:sz="0" w:space="0" w:color="auto"/>
            <w:bottom w:val="none" w:sz="0" w:space="0" w:color="auto"/>
            <w:right w:val="none" w:sz="0" w:space="0" w:color="auto"/>
          </w:divBdr>
        </w:div>
      </w:divsChild>
    </w:div>
    <w:div w:id="636572802">
      <w:bodyDiv w:val="1"/>
      <w:marLeft w:val="0"/>
      <w:marRight w:val="0"/>
      <w:marTop w:val="0"/>
      <w:marBottom w:val="0"/>
      <w:divBdr>
        <w:top w:val="none" w:sz="0" w:space="0" w:color="auto"/>
        <w:left w:val="none" w:sz="0" w:space="0" w:color="auto"/>
        <w:bottom w:val="none" w:sz="0" w:space="0" w:color="auto"/>
        <w:right w:val="none" w:sz="0" w:space="0" w:color="auto"/>
      </w:divBdr>
    </w:div>
    <w:div w:id="714356856">
      <w:bodyDiv w:val="1"/>
      <w:marLeft w:val="0"/>
      <w:marRight w:val="0"/>
      <w:marTop w:val="0"/>
      <w:marBottom w:val="0"/>
      <w:divBdr>
        <w:top w:val="none" w:sz="0" w:space="0" w:color="auto"/>
        <w:left w:val="none" w:sz="0" w:space="0" w:color="auto"/>
        <w:bottom w:val="none" w:sz="0" w:space="0" w:color="auto"/>
        <w:right w:val="none" w:sz="0" w:space="0" w:color="auto"/>
      </w:divBdr>
    </w:div>
    <w:div w:id="812061763">
      <w:bodyDiv w:val="1"/>
      <w:marLeft w:val="0"/>
      <w:marRight w:val="0"/>
      <w:marTop w:val="0"/>
      <w:marBottom w:val="0"/>
      <w:divBdr>
        <w:top w:val="none" w:sz="0" w:space="0" w:color="auto"/>
        <w:left w:val="none" w:sz="0" w:space="0" w:color="auto"/>
        <w:bottom w:val="none" w:sz="0" w:space="0" w:color="auto"/>
        <w:right w:val="none" w:sz="0" w:space="0" w:color="auto"/>
      </w:divBdr>
    </w:div>
    <w:div w:id="848377056">
      <w:bodyDiv w:val="1"/>
      <w:marLeft w:val="0"/>
      <w:marRight w:val="0"/>
      <w:marTop w:val="0"/>
      <w:marBottom w:val="0"/>
      <w:divBdr>
        <w:top w:val="none" w:sz="0" w:space="0" w:color="auto"/>
        <w:left w:val="none" w:sz="0" w:space="0" w:color="auto"/>
        <w:bottom w:val="none" w:sz="0" w:space="0" w:color="auto"/>
        <w:right w:val="none" w:sz="0" w:space="0" w:color="auto"/>
      </w:divBdr>
    </w:div>
    <w:div w:id="1010106513">
      <w:bodyDiv w:val="1"/>
      <w:marLeft w:val="0"/>
      <w:marRight w:val="0"/>
      <w:marTop w:val="0"/>
      <w:marBottom w:val="0"/>
      <w:divBdr>
        <w:top w:val="none" w:sz="0" w:space="0" w:color="auto"/>
        <w:left w:val="none" w:sz="0" w:space="0" w:color="auto"/>
        <w:bottom w:val="none" w:sz="0" w:space="0" w:color="auto"/>
        <w:right w:val="none" w:sz="0" w:space="0" w:color="auto"/>
      </w:divBdr>
    </w:div>
    <w:div w:id="1026370896">
      <w:bodyDiv w:val="1"/>
      <w:marLeft w:val="0"/>
      <w:marRight w:val="0"/>
      <w:marTop w:val="0"/>
      <w:marBottom w:val="0"/>
      <w:divBdr>
        <w:top w:val="none" w:sz="0" w:space="0" w:color="auto"/>
        <w:left w:val="none" w:sz="0" w:space="0" w:color="auto"/>
        <w:bottom w:val="none" w:sz="0" w:space="0" w:color="auto"/>
        <w:right w:val="none" w:sz="0" w:space="0" w:color="auto"/>
      </w:divBdr>
    </w:div>
    <w:div w:id="1233396512">
      <w:bodyDiv w:val="1"/>
      <w:marLeft w:val="0"/>
      <w:marRight w:val="0"/>
      <w:marTop w:val="0"/>
      <w:marBottom w:val="0"/>
      <w:divBdr>
        <w:top w:val="none" w:sz="0" w:space="0" w:color="auto"/>
        <w:left w:val="none" w:sz="0" w:space="0" w:color="auto"/>
        <w:bottom w:val="none" w:sz="0" w:space="0" w:color="auto"/>
        <w:right w:val="none" w:sz="0" w:space="0" w:color="auto"/>
      </w:divBdr>
    </w:div>
    <w:div w:id="1452087387">
      <w:bodyDiv w:val="1"/>
      <w:marLeft w:val="0"/>
      <w:marRight w:val="0"/>
      <w:marTop w:val="0"/>
      <w:marBottom w:val="0"/>
      <w:divBdr>
        <w:top w:val="none" w:sz="0" w:space="0" w:color="auto"/>
        <w:left w:val="none" w:sz="0" w:space="0" w:color="auto"/>
        <w:bottom w:val="none" w:sz="0" w:space="0" w:color="auto"/>
        <w:right w:val="none" w:sz="0" w:space="0" w:color="auto"/>
      </w:divBdr>
    </w:div>
    <w:div w:id="1587763358">
      <w:bodyDiv w:val="1"/>
      <w:marLeft w:val="0"/>
      <w:marRight w:val="0"/>
      <w:marTop w:val="0"/>
      <w:marBottom w:val="0"/>
      <w:divBdr>
        <w:top w:val="none" w:sz="0" w:space="0" w:color="auto"/>
        <w:left w:val="none" w:sz="0" w:space="0" w:color="auto"/>
        <w:bottom w:val="none" w:sz="0" w:space="0" w:color="auto"/>
        <w:right w:val="none" w:sz="0" w:space="0" w:color="auto"/>
      </w:divBdr>
    </w:div>
    <w:div w:id="1621496758">
      <w:bodyDiv w:val="1"/>
      <w:marLeft w:val="0"/>
      <w:marRight w:val="0"/>
      <w:marTop w:val="0"/>
      <w:marBottom w:val="0"/>
      <w:divBdr>
        <w:top w:val="none" w:sz="0" w:space="0" w:color="auto"/>
        <w:left w:val="none" w:sz="0" w:space="0" w:color="auto"/>
        <w:bottom w:val="none" w:sz="0" w:space="0" w:color="auto"/>
        <w:right w:val="none" w:sz="0" w:space="0" w:color="auto"/>
      </w:divBdr>
    </w:div>
    <w:div w:id="1691641724">
      <w:bodyDiv w:val="1"/>
      <w:marLeft w:val="0"/>
      <w:marRight w:val="0"/>
      <w:marTop w:val="0"/>
      <w:marBottom w:val="0"/>
      <w:divBdr>
        <w:top w:val="none" w:sz="0" w:space="0" w:color="auto"/>
        <w:left w:val="none" w:sz="0" w:space="0" w:color="auto"/>
        <w:bottom w:val="none" w:sz="0" w:space="0" w:color="auto"/>
        <w:right w:val="none" w:sz="0" w:space="0" w:color="auto"/>
      </w:divBdr>
    </w:div>
    <w:div w:id="1798907214">
      <w:bodyDiv w:val="1"/>
      <w:marLeft w:val="0"/>
      <w:marRight w:val="0"/>
      <w:marTop w:val="0"/>
      <w:marBottom w:val="0"/>
      <w:divBdr>
        <w:top w:val="none" w:sz="0" w:space="0" w:color="auto"/>
        <w:left w:val="none" w:sz="0" w:space="0" w:color="auto"/>
        <w:bottom w:val="none" w:sz="0" w:space="0" w:color="auto"/>
        <w:right w:val="none" w:sz="0" w:space="0" w:color="auto"/>
      </w:divBdr>
    </w:div>
    <w:div w:id="1870680411">
      <w:bodyDiv w:val="1"/>
      <w:marLeft w:val="0"/>
      <w:marRight w:val="0"/>
      <w:marTop w:val="0"/>
      <w:marBottom w:val="0"/>
      <w:divBdr>
        <w:top w:val="none" w:sz="0" w:space="0" w:color="auto"/>
        <w:left w:val="none" w:sz="0" w:space="0" w:color="auto"/>
        <w:bottom w:val="none" w:sz="0" w:space="0" w:color="auto"/>
        <w:right w:val="none" w:sz="0" w:space="0" w:color="auto"/>
      </w:divBdr>
    </w:div>
    <w:div w:id="2097047005">
      <w:bodyDiv w:val="1"/>
      <w:marLeft w:val="0"/>
      <w:marRight w:val="0"/>
      <w:marTop w:val="0"/>
      <w:marBottom w:val="0"/>
      <w:divBdr>
        <w:top w:val="none" w:sz="0" w:space="0" w:color="auto"/>
        <w:left w:val="none" w:sz="0" w:space="0" w:color="auto"/>
        <w:bottom w:val="none" w:sz="0" w:space="0" w:color="auto"/>
        <w:right w:val="none" w:sz="0" w:space="0" w:color="auto"/>
      </w:divBdr>
      <w:divsChild>
        <w:div w:id="1681658608">
          <w:marLeft w:val="0"/>
          <w:marRight w:val="0"/>
          <w:marTop w:val="0"/>
          <w:marBottom w:val="0"/>
          <w:divBdr>
            <w:top w:val="none" w:sz="0" w:space="0" w:color="auto"/>
            <w:left w:val="none" w:sz="0" w:space="0" w:color="auto"/>
            <w:bottom w:val="none" w:sz="0" w:space="0" w:color="auto"/>
            <w:right w:val="none" w:sz="0" w:space="0" w:color="auto"/>
          </w:divBdr>
          <w:divsChild>
            <w:div w:id="644822526">
              <w:marLeft w:val="0"/>
              <w:marRight w:val="0"/>
              <w:marTop w:val="0"/>
              <w:marBottom w:val="0"/>
              <w:divBdr>
                <w:top w:val="none" w:sz="0" w:space="0" w:color="auto"/>
                <w:left w:val="none" w:sz="0" w:space="0" w:color="auto"/>
                <w:bottom w:val="none" w:sz="0" w:space="0" w:color="auto"/>
                <w:right w:val="none" w:sz="0" w:space="0" w:color="auto"/>
              </w:divBdr>
              <w:divsChild>
                <w:div w:id="4402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57843">
      <w:bodyDiv w:val="1"/>
      <w:marLeft w:val="0"/>
      <w:marRight w:val="0"/>
      <w:marTop w:val="0"/>
      <w:marBottom w:val="0"/>
      <w:divBdr>
        <w:top w:val="none" w:sz="0" w:space="0" w:color="auto"/>
        <w:left w:val="none" w:sz="0" w:space="0" w:color="auto"/>
        <w:bottom w:val="none" w:sz="0" w:space="0" w:color="auto"/>
        <w:right w:val="none" w:sz="0" w:space="0" w:color="auto"/>
      </w:divBdr>
    </w:div>
    <w:div w:id="20999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ejrfs/?view_only=41603e4db20d40538b32d542010bb7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84AE0CCA06F748BC7549073082832F" ma:contentTypeVersion="10" ma:contentTypeDescription="Creare un nuovo documento." ma:contentTypeScope="" ma:versionID="5c5c2a3457d761297cfeb78ac85c605d">
  <xsd:schema xmlns:xsd="http://www.w3.org/2001/XMLSchema" xmlns:xs="http://www.w3.org/2001/XMLSchema" xmlns:p="http://schemas.microsoft.com/office/2006/metadata/properties" xmlns:ns3="6c1ea50c-07fc-4eec-9676-98bf559983d3" targetNamespace="http://schemas.microsoft.com/office/2006/metadata/properties" ma:root="true" ma:fieldsID="cc1ecb4ef1bb27012649c8160fde9932" ns3:_="">
    <xsd:import namespace="6c1ea50c-07fc-4eec-9676-98bf559983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a50c-07fc-4eec-9676-98bf55998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1774-8755-449A-9C5F-F0654123F27A}">
  <ds:schemaRefs>
    <ds:schemaRef ds:uri="http://schemas.microsoft.com/sharepoint/v3/contenttype/forms"/>
  </ds:schemaRefs>
</ds:datastoreItem>
</file>

<file path=customXml/itemProps2.xml><?xml version="1.0" encoding="utf-8"?>
<ds:datastoreItem xmlns:ds="http://schemas.openxmlformats.org/officeDocument/2006/customXml" ds:itemID="{6417EEDC-DFDC-4131-9002-2F3FF1ED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a50c-07fc-4eec-9676-98bf55998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124F5-A714-4AEE-BB6D-964BAA670B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474340-9441-3B45-B5AC-DCF2DEF8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55531</Words>
  <Characters>408154</Characters>
  <Application>Microsoft Office Word</Application>
  <DocSecurity>0</DocSecurity>
  <Lines>17006</Lines>
  <Paragraphs>6920</Paragraphs>
  <ScaleCrop>false</ScaleCrop>
  <HeadingPairs>
    <vt:vector size="6" baseType="variant">
      <vt:variant>
        <vt:lpstr>Titolo</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CAMH</Company>
  <LinksUpToDate>false</LinksUpToDate>
  <CharactersWithSpaces>456765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solmi marco</dc:creator>
  <cp:lastModifiedBy>Sam Cortese</cp:lastModifiedBy>
  <cp:revision>2</cp:revision>
  <dcterms:created xsi:type="dcterms:W3CDTF">2020-09-13T20:13:00Z</dcterms:created>
  <dcterms:modified xsi:type="dcterms:W3CDTF">2020-09-13T20:13:00Z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http://www.zotero.org/styles/european-neuropsychopharmacology</vt:lpwstr>
  </property>
  <property fmtid="{D5CDD505-2E9C-101B-9397-08002B2CF9AE}" pid="11" name="Mendeley Recent Style Name 4_1">
    <vt:lpwstr>European Neuropsychopharmacology</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http://www.zotero.org/styles/the-new-england-journal-of-medicine</vt:lpwstr>
  </property>
  <property fmtid="{D5CDD505-2E9C-101B-9397-08002B2CF9AE}" pid="17" name="Mendeley Recent Style Name 7_1">
    <vt:lpwstr>The New England Journal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http://www.zotero.org/styles/world-psychiatry</vt:lpwstr>
  </property>
  <property fmtid="{D5CDD505-2E9C-101B-9397-08002B2CF9AE}" pid="21" name="Mendeley Recent Style Name 9_1">
    <vt:lpwstr>World Psychiatry</vt:lpwstr>
  </property>
  <property fmtid="{D5CDD505-2E9C-101B-9397-08002B2CF9AE}" pid="22" name="Mendeley Document_1">
    <vt:lpwstr>True</vt:lpwstr>
  </property>
  <property fmtid="{D5CDD505-2E9C-101B-9397-08002B2CF9AE}" pid="23" name="Mendeley Unique User Id_1">
    <vt:lpwstr>2dc8d73d-3aa5-3d28-b1d5-0f8720ba48b7</vt:lpwstr>
  </property>
  <property fmtid="{D5CDD505-2E9C-101B-9397-08002B2CF9AE}" pid="24" name="ContentTypeId">
    <vt:lpwstr>0x0101009B84AE0CCA06F748BC7549073082832F</vt:lpwstr>
  </property>
  <property fmtid="{D5CDD505-2E9C-101B-9397-08002B2CF9AE}" pid="25" name="Mendeley Citation Style_1">
    <vt:lpwstr>http://www.zotero.org/styles/american-medical-association</vt:lpwstr>
  </property>
</Properties>
</file>