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B45C7B" w14:textId="06E58D8C" w:rsidR="00AC426F" w:rsidRPr="000A6364" w:rsidRDefault="009A1FAE">
      <w:pPr>
        <w:rPr>
          <w:rFonts w:ascii="Arial" w:hAnsi="Arial" w:cs="Arial"/>
          <w:b/>
          <w:sz w:val="28"/>
          <w:szCs w:val="28"/>
        </w:rPr>
      </w:pPr>
      <w:r w:rsidRPr="000A6364">
        <w:rPr>
          <w:rFonts w:ascii="Arial" w:hAnsi="Arial" w:cs="Arial"/>
          <w:b/>
          <w:sz w:val="28"/>
          <w:szCs w:val="28"/>
        </w:rPr>
        <w:t xml:space="preserve">ADHD </w:t>
      </w:r>
      <w:r w:rsidR="00AD0856" w:rsidRPr="000A6364">
        <w:rPr>
          <w:rFonts w:ascii="Arial" w:hAnsi="Arial" w:cs="Arial"/>
          <w:b/>
          <w:sz w:val="28"/>
          <w:szCs w:val="28"/>
        </w:rPr>
        <w:t>P</w:t>
      </w:r>
      <w:r w:rsidRPr="000A6364">
        <w:rPr>
          <w:rFonts w:ascii="Arial" w:hAnsi="Arial" w:cs="Arial"/>
          <w:b/>
          <w:sz w:val="28"/>
          <w:szCs w:val="28"/>
        </w:rPr>
        <w:t xml:space="preserve">harmacologic </w:t>
      </w:r>
      <w:r w:rsidR="00AD0856" w:rsidRPr="000A6364">
        <w:rPr>
          <w:rFonts w:ascii="Arial" w:hAnsi="Arial" w:cs="Arial"/>
          <w:b/>
          <w:sz w:val="28"/>
          <w:szCs w:val="28"/>
        </w:rPr>
        <w:t>T</w:t>
      </w:r>
      <w:r w:rsidRPr="000A6364">
        <w:rPr>
          <w:rFonts w:ascii="Arial" w:hAnsi="Arial" w:cs="Arial"/>
          <w:b/>
          <w:sz w:val="28"/>
          <w:szCs w:val="28"/>
        </w:rPr>
        <w:t>reatment</w:t>
      </w:r>
    </w:p>
    <w:p w14:paraId="6F4CA070" w14:textId="77777777" w:rsidR="009A1FAE" w:rsidRPr="000A6364" w:rsidRDefault="009A1FAE" w:rsidP="009A1FAE">
      <w:pPr>
        <w:rPr>
          <w:rFonts w:ascii="Arial" w:hAnsi="Arial" w:cs="Arial"/>
          <w:b/>
          <w:i/>
        </w:rPr>
      </w:pPr>
    </w:p>
    <w:p w14:paraId="69B3ED02" w14:textId="53CA6AE0" w:rsidR="009A1FAE" w:rsidRPr="000A6364" w:rsidRDefault="009A1FAE" w:rsidP="000A6364">
      <w:pPr>
        <w:pStyle w:val="NoSpacing"/>
        <w:tabs>
          <w:tab w:val="center" w:pos="4510"/>
        </w:tabs>
        <w:spacing w:line="480" w:lineRule="auto"/>
        <w:rPr>
          <w:rFonts w:ascii="Arial" w:hAnsi="Arial" w:cs="Arial"/>
          <w:sz w:val="24"/>
          <w:szCs w:val="24"/>
          <w:vertAlign w:val="superscript"/>
        </w:rPr>
      </w:pPr>
      <w:r w:rsidRPr="000A6364">
        <w:rPr>
          <w:rFonts w:ascii="Arial" w:hAnsi="Arial" w:cs="Arial"/>
          <w:sz w:val="24"/>
          <w:szCs w:val="24"/>
        </w:rPr>
        <w:t>Samuele Cortese, M.D., Ph.D.</w:t>
      </w:r>
      <w:r w:rsidRPr="000A6364">
        <w:rPr>
          <w:rFonts w:ascii="Arial" w:hAnsi="Arial" w:cs="Arial"/>
          <w:sz w:val="24"/>
          <w:szCs w:val="24"/>
          <w:vertAlign w:val="superscript"/>
        </w:rPr>
        <w:t>1,2,3,4</w:t>
      </w:r>
      <w:r w:rsidR="00AD0343" w:rsidRPr="000A6364">
        <w:rPr>
          <w:rFonts w:ascii="Arial" w:hAnsi="Arial" w:cs="Arial"/>
          <w:sz w:val="24"/>
          <w:szCs w:val="24"/>
          <w:vertAlign w:val="superscript"/>
        </w:rPr>
        <w:tab/>
      </w:r>
    </w:p>
    <w:p w14:paraId="36985D8A" w14:textId="77777777" w:rsidR="009A1FAE" w:rsidRPr="000A6364" w:rsidRDefault="009A1FAE" w:rsidP="009A1FAE">
      <w:pPr>
        <w:pStyle w:val="NoSpacing"/>
        <w:spacing w:line="480" w:lineRule="auto"/>
        <w:rPr>
          <w:rFonts w:ascii="Arial" w:hAnsi="Arial" w:cs="Arial"/>
          <w:sz w:val="24"/>
          <w:szCs w:val="24"/>
        </w:rPr>
      </w:pPr>
    </w:p>
    <w:p w14:paraId="0E493B9F" w14:textId="4C83156C" w:rsidR="009A1FAE" w:rsidRPr="000A6364" w:rsidRDefault="009A1FAE" w:rsidP="009A1FAE">
      <w:pPr>
        <w:spacing w:line="360" w:lineRule="auto"/>
        <w:rPr>
          <w:rFonts w:ascii="Arial" w:hAnsi="Arial" w:cs="Arial"/>
        </w:rPr>
      </w:pPr>
      <w:r w:rsidRPr="000A6364">
        <w:rPr>
          <w:rFonts w:ascii="Arial" w:hAnsi="Arial" w:cs="Arial"/>
          <w:vertAlign w:val="superscript"/>
        </w:rPr>
        <w:t xml:space="preserve">1 </w:t>
      </w:r>
      <w:r w:rsidR="004E73DE" w:rsidRPr="000A6364">
        <w:rPr>
          <w:rFonts w:ascii="Arial" w:hAnsi="Arial" w:cs="Arial"/>
        </w:rPr>
        <w:t>Centre</w:t>
      </w:r>
      <w:r w:rsidRPr="000A6364">
        <w:rPr>
          <w:rFonts w:ascii="Arial" w:hAnsi="Arial" w:cs="Arial"/>
        </w:rPr>
        <w:t xml:space="preserve"> for Innovation in Mental Health, </w:t>
      </w:r>
      <w:r w:rsidR="005A5697" w:rsidRPr="000A6364">
        <w:rPr>
          <w:rFonts w:ascii="Arial" w:hAnsi="Arial" w:cs="Arial"/>
        </w:rPr>
        <w:t>School</w:t>
      </w:r>
      <w:r w:rsidRPr="000A6364">
        <w:rPr>
          <w:rFonts w:ascii="Arial" w:hAnsi="Arial" w:cs="Arial"/>
        </w:rPr>
        <w:t xml:space="preserve"> of Psychology, Faculty of Environmental and Life Sciences; </w:t>
      </w:r>
      <w:r w:rsidRPr="000A6364">
        <w:rPr>
          <w:rFonts w:ascii="Arial" w:hAnsi="Arial" w:cs="Arial"/>
          <w:shd w:val="clear" w:color="auto" w:fill="FFFFFF"/>
        </w:rPr>
        <w:t xml:space="preserve">Clinical and Experimental Sciences (CNS and Psychiatry), Faculty of Medicine, </w:t>
      </w:r>
      <w:r w:rsidRPr="000A6364">
        <w:rPr>
          <w:rFonts w:ascii="Arial" w:hAnsi="Arial" w:cs="Arial"/>
        </w:rPr>
        <w:t xml:space="preserve">University of Southampton, </w:t>
      </w:r>
      <w:r w:rsidR="00A7708B" w:rsidRPr="000A6364">
        <w:rPr>
          <w:rFonts w:ascii="Arial" w:hAnsi="Arial" w:cs="Arial"/>
        </w:rPr>
        <w:t xml:space="preserve">Southampton, </w:t>
      </w:r>
      <w:r w:rsidRPr="000A6364">
        <w:rPr>
          <w:rFonts w:ascii="Arial" w:hAnsi="Arial" w:cs="Arial"/>
        </w:rPr>
        <w:t>UK</w:t>
      </w:r>
    </w:p>
    <w:p w14:paraId="2A80F6FD" w14:textId="77777777" w:rsidR="009A1FAE" w:rsidRPr="000A6364" w:rsidRDefault="009A1FAE" w:rsidP="009A1FAE">
      <w:pPr>
        <w:spacing w:line="360" w:lineRule="auto"/>
        <w:rPr>
          <w:rFonts w:ascii="Arial" w:hAnsi="Arial" w:cs="Arial"/>
        </w:rPr>
      </w:pPr>
      <w:r w:rsidRPr="000A6364">
        <w:rPr>
          <w:rFonts w:ascii="Arial" w:hAnsi="Arial" w:cs="Arial"/>
          <w:vertAlign w:val="superscript"/>
        </w:rPr>
        <w:t xml:space="preserve">2 </w:t>
      </w:r>
      <w:r w:rsidRPr="000A6364">
        <w:rPr>
          <w:rFonts w:ascii="Arial" w:eastAsia="MS Minchofalt" w:hAnsi="Arial" w:cs="Arial"/>
        </w:rPr>
        <w:t xml:space="preserve">Solent NHS Trust, </w:t>
      </w:r>
      <w:r w:rsidRPr="000A6364">
        <w:rPr>
          <w:rFonts w:ascii="Arial" w:hAnsi="Arial" w:cs="Arial"/>
        </w:rPr>
        <w:t>Southampton, UK</w:t>
      </w:r>
    </w:p>
    <w:p w14:paraId="3090128A" w14:textId="77777777" w:rsidR="009A1FAE" w:rsidRPr="000A6364" w:rsidRDefault="009A1FAE" w:rsidP="009A1FAE">
      <w:pPr>
        <w:spacing w:line="360" w:lineRule="auto"/>
        <w:rPr>
          <w:rFonts w:ascii="Arial" w:hAnsi="Arial" w:cs="Arial"/>
        </w:rPr>
      </w:pPr>
      <w:r w:rsidRPr="000A6364">
        <w:rPr>
          <w:rFonts w:ascii="Arial" w:hAnsi="Arial" w:cs="Arial"/>
          <w:vertAlign w:val="superscript"/>
        </w:rPr>
        <w:t xml:space="preserve">3 </w:t>
      </w:r>
      <w:r w:rsidRPr="000A6364">
        <w:rPr>
          <w:rFonts w:ascii="Arial" w:hAnsi="Arial" w:cs="Arial"/>
        </w:rPr>
        <w:t xml:space="preserve">New York University Child Study Center, </w:t>
      </w:r>
      <w:r w:rsidRPr="000A6364">
        <w:rPr>
          <w:rFonts w:ascii="Arial" w:hAnsi="Arial" w:cs="Arial"/>
          <w:shd w:val="clear" w:color="auto" w:fill="FFFFFF"/>
        </w:rPr>
        <w:t xml:space="preserve">New York, </w:t>
      </w:r>
      <w:r w:rsidRPr="000A6364">
        <w:rPr>
          <w:rFonts w:ascii="Arial" w:hAnsi="Arial" w:cs="Arial"/>
        </w:rPr>
        <w:t>NY, USA</w:t>
      </w:r>
    </w:p>
    <w:p w14:paraId="22240EAD" w14:textId="77777777" w:rsidR="009A1FAE" w:rsidRPr="000A6364" w:rsidRDefault="009A1FAE" w:rsidP="009A1FAE">
      <w:pPr>
        <w:spacing w:line="360" w:lineRule="auto"/>
        <w:rPr>
          <w:rFonts w:ascii="Arial" w:hAnsi="Arial" w:cs="Arial"/>
          <w:vertAlign w:val="superscript"/>
        </w:rPr>
      </w:pPr>
      <w:r w:rsidRPr="000A6364">
        <w:rPr>
          <w:rFonts w:ascii="Arial" w:hAnsi="Arial" w:cs="Arial"/>
          <w:vertAlign w:val="superscript"/>
        </w:rPr>
        <w:t xml:space="preserve">4 </w:t>
      </w:r>
      <w:r w:rsidRPr="000A6364">
        <w:rPr>
          <w:rFonts w:ascii="Arial" w:hAnsi="Arial" w:cs="Arial"/>
          <w:shd w:val="clear" w:color="auto" w:fill="FFFFFF"/>
        </w:rPr>
        <w:t>Division of Psychiatry and Applied Psychology, School of Medicine, University of Nottingham, Nottingham, UK</w:t>
      </w:r>
    </w:p>
    <w:p w14:paraId="5C53D4D1" w14:textId="77777777" w:rsidR="009A1FAE" w:rsidRPr="000A6364" w:rsidRDefault="009A1FAE" w:rsidP="009A1FAE">
      <w:pPr>
        <w:rPr>
          <w:rFonts w:ascii="Arial" w:hAnsi="Arial" w:cs="Arial"/>
          <w:b/>
        </w:rPr>
      </w:pPr>
    </w:p>
    <w:p w14:paraId="17184B31" w14:textId="77777777" w:rsidR="009A1FAE" w:rsidRPr="000A6364" w:rsidRDefault="009A1FAE" w:rsidP="009A1FAE">
      <w:pPr>
        <w:rPr>
          <w:rFonts w:ascii="Arial" w:hAnsi="Arial" w:cs="Arial"/>
          <w:b/>
        </w:rPr>
      </w:pPr>
    </w:p>
    <w:p w14:paraId="1A09548B" w14:textId="77777777" w:rsidR="009A1FAE" w:rsidRPr="000A6364" w:rsidRDefault="009A1FAE" w:rsidP="009A1FAE">
      <w:pPr>
        <w:rPr>
          <w:rFonts w:ascii="Arial" w:hAnsi="Arial" w:cs="Arial"/>
          <w:b/>
        </w:rPr>
      </w:pPr>
    </w:p>
    <w:p w14:paraId="72FD25BF" w14:textId="77777777" w:rsidR="009A1FAE" w:rsidRPr="000A6364" w:rsidRDefault="009A1FAE" w:rsidP="009A1FAE">
      <w:pPr>
        <w:rPr>
          <w:rFonts w:ascii="Arial" w:hAnsi="Arial" w:cs="Arial"/>
          <w:b/>
        </w:rPr>
      </w:pPr>
    </w:p>
    <w:p w14:paraId="749DF4A3" w14:textId="77777777" w:rsidR="009A1FAE" w:rsidRPr="000A6364" w:rsidRDefault="009A1FAE" w:rsidP="009A1FAE">
      <w:pPr>
        <w:rPr>
          <w:rFonts w:ascii="Arial" w:hAnsi="Arial" w:cs="Arial"/>
          <w:b/>
        </w:rPr>
      </w:pPr>
    </w:p>
    <w:p w14:paraId="044DA539" w14:textId="7D0DDC2B" w:rsidR="007670D4" w:rsidRPr="000A6364" w:rsidRDefault="00BC01D4" w:rsidP="007670D4">
      <w:pPr>
        <w:rPr>
          <w:rFonts w:ascii="Arial" w:hAnsi="Arial" w:cs="Arial"/>
          <w:lang w:val="fr-FR"/>
        </w:rPr>
      </w:pPr>
      <w:r w:rsidRPr="000A6364">
        <w:rPr>
          <w:rFonts w:ascii="Arial" w:hAnsi="Arial" w:cs="Arial"/>
          <w:lang w:val="fr-FR"/>
        </w:rPr>
        <w:t>Word count</w:t>
      </w:r>
      <w:r w:rsidR="00231314" w:rsidRPr="000A6364">
        <w:rPr>
          <w:rFonts w:ascii="Arial" w:hAnsi="Arial" w:cs="Arial"/>
          <w:lang w:val="fr-FR"/>
        </w:rPr>
        <w:t>:</w:t>
      </w:r>
      <w:r w:rsidR="00D358F1" w:rsidRPr="000A6364">
        <w:rPr>
          <w:rFonts w:ascii="Arial" w:hAnsi="Arial" w:cs="Arial"/>
          <w:lang w:val="fr-FR"/>
        </w:rPr>
        <w:t xml:space="preserve"> </w:t>
      </w:r>
      <w:r w:rsidR="000D62A5">
        <w:rPr>
          <w:rFonts w:ascii="Arial" w:hAnsi="Arial" w:cs="Arial"/>
          <w:lang w:val="fr-FR"/>
        </w:rPr>
        <w:t>1650</w:t>
      </w:r>
      <w:r w:rsidR="00D01360" w:rsidRPr="000A6364">
        <w:rPr>
          <w:rFonts w:ascii="Arial" w:hAnsi="Arial" w:cs="Arial"/>
          <w:lang w:val="fr-FR"/>
        </w:rPr>
        <w:t xml:space="preserve"> </w:t>
      </w:r>
      <w:r w:rsidR="007670D4" w:rsidRPr="000A6364">
        <w:rPr>
          <w:rFonts w:ascii="Arial" w:hAnsi="Arial" w:cs="Arial"/>
          <w:lang w:val="fr-FR"/>
        </w:rPr>
        <w:t>words</w:t>
      </w:r>
    </w:p>
    <w:p w14:paraId="6ABF12EA" w14:textId="77777777" w:rsidR="009A1FAE" w:rsidRPr="000A6364" w:rsidRDefault="009A1FAE" w:rsidP="009A1FAE">
      <w:pPr>
        <w:rPr>
          <w:rFonts w:ascii="Arial" w:hAnsi="Arial" w:cs="Arial"/>
          <w:b/>
        </w:rPr>
      </w:pPr>
    </w:p>
    <w:p w14:paraId="3F458508" w14:textId="77777777" w:rsidR="009A1FAE" w:rsidRPr="000A6364" w:rsidRDefault="009A1FAE" w:rsidP="009A1FAE">
      <w:pPr>
        <w:rPr>
          <w:rFonts w:ascii="Arial" w:hAnsi="Arial" w:cs="Arial"/>
          <w:b/>
        </w:rPr>
      </w:pPr>
    </w:p>
    <w:p w14:paraId="31C8257B" w14:textId="77777777" w:rsidR="007670D4" w:rsidRPr="000A6364" w:rsidRDefault="007670D4" w:rsidP="009A1FAE">
      <w:pPr>
        <w:spacing w:line="480" w:lineRule="auto"/>
        <w:rPr>
          <w:rFonts w:ascii="Arial" w:hAnsi="Arial" w:cs="Arial"/>
          <w:b/>
          <w:lang w:val="en-US"/>
        </w:rPr>
      </w:pPr>
    </w:p>
    <w:p w14:paraId="6652B07E" w14:textId="77777777" w:rsidR="007670D4" w:rsidRPr="000A6364" w:rsidRDefault="007670D4" w:rsidP="009A1FAE">
      <w:pPr>
        <w:spacing w:line="480" w:lineRule="auto"/>
        <w:rPr>
          <w:rFonts w:ascii="Arial" w:hAnsi="Arial" w:cs="Arial"/>
          <w:b/>
          <w:lang w:val="en-US"/>
        </w:rPr>
      </w:pPr>
    </w:p>
    <w:p w14:paraId="690D5E91" w14:textId="77777777" w:rsidR="009A1FAE" w:rsidRPr="000A6364" w:rsidRDefault="009A1FAE" w:rsidP="009A1FAE">
      <w:pPr>
        <w:spacing w:line="480" w:lineRule="auto"/>
        <w:rPr>
          <w:rFonts w:ascii="Arial" w:hAnsi="Arial" w:cs="Arial"/>
          <w:b/>
          <w:lang w:val="en-US"/>
        </w:rPr>
      </w:pPr>
      <w:r w:rsidRPr="000A6364">
        <w:rPr>
          <w:rFonts w:ascii="Arial" w:hAnsi="Arial" w:cs="Arial"/>
          <w:b/>
          <w:lang w:val="en-US"/>
        </w:rPr>
        <w:t xml:space="preserve">Address correspondence to: </w:t>
      </w:r>
    </w:p>
    <w:p w14:paraId="40F1D8A3" w14:textId="77777777" w:rsidR="009A1FAE" w:rsidRPr="000A6364" w:rsidRDefault="009A1FAE" w:rsidP="009A1FAE">
      <w:pPr>
        <w:spacing w:line="480" w:lineRule="auto"/>
        <w:rPr>
          <w:rFonts w:ascii="Arial" w:hAnsi="Arial" w:cs="Arial"/>
        </w:rPr>
      </w:pPr>
      <w:r w:rsidRPr="000A6364">
        <w:rPr>
          <w:rFonts w:ascii="Arial" w:hAnsi="Arial" w:cs="Arial"/>
        </w:rPr>
        <w:t>Prof</w:t>
      </w:r>
      <w:r w:rsidR="00ED36D2" w:rsidRPr="000A6364">
        <w:rPr>
          <w:rFonts w:ascii="Arial" w:hAnsi="Arial" w:cs="Arial"/>
        </w:rPr>
        <w:t>essor</w:t>
      </w:r>
      <w:r w:rsidRPr="000A6364">
        <w:rPr>
          <w:rFonts w:ascii="Arial" w:hAnsi="Arial" w:cs="Arial"/>
        </w:rPr>
        <w:t xml:space="preserve"> Samuele Cortese</w:t>
      </w:r>
    </w:p>
    <w:p w14:paraId="1910B7A3" w14:textId="77777777" w:rsidR="009A1FAE" w:rsidRPr="000A6364" w:rsidRDefault="00456C2F" w:rsidP="009A1FAE">
      <w:pPr>
        <w:spacing w:line="480" w:lineRule="auto"/>
        <w:rPr>
          <w:rFonts w:ascii="Arial" w:hAnsi="Arial" w:cs="Arial"/>
        </w:rPr>
      </w:pPr>
      <w:r w:rsidRPr="000A6364">
        <w:rPr>
          <w:rFonts w:ascii="Arial" w:hAnsi="Arial" w:cs="Arial"/>
        </w:rPr>
        <w:t>Centre for Innovation in Mental Health</w:t>
      </w:r>
    </w:p>
    <w:p w14:paraId="3161BA90" w14:textId="77777777" w:rsidR="009A1FAE" w:rsidRPr="000A6364" w:rsidRDefault="009A1FAE" w:rsidP="009A1FAE">
      <w:pPr>
        <w:spacing w:line="480" w:lineRule="auto"/>
        <w:rPr>
          <w:rFonts w:ascii="Arial" w:eastAsia="MS Minchofalt" w:hAnsi="Arial" w:cs="Arial"/>
        </w:rPr>
      </w:pPr>
      <w:r w:rsidRPr="000A6364">
        <w:rPr>
          <w:rFonts w:ascii="Arial" w:hAnsi="Arial" w:cs="Arial"/>
          <w:shd w:val="clear" w:color="auto" w:fill="FFFFFF"/>
        </w:rPr>
        <w:t>University of Southampton</w:t>
      </w:r>
      <w:r w:rsidRPr="000A6364">
        <w:rPr>
          <w:rFonts w:ascii="Arial" w:eastAsia="MS Minchofalt" w:hAnsi="Arial" w:cs="Arial"/>
        </w:rPr>
        <w:t xml:space="preserve"> </w:t>
      </w:r>
    </w:p>
    <w:p w14:paraId="0D3EF1B2" w14:textId="77777777" w:rsidR="009A1FAE" w:rsidRPr="000A6364" w:rsidRDefault="009A1FAE" w:rsidP="009A1FAE">
      <w:pPr>
        <w:spacing w:line="480" w:lineRule="auto"/>
        <w:rPr>
          <w:rFonts w:ascii="Arial" w:eastAsia="MS Minchofalt" w:hAnsi="Arial" w:cs="Arial"/>
        </w:rPr>
      </w:pPr>
      <w:r w:rsidRPr="000A6364">
        <w:rPr>
          <w:rFonts w:ascii="Arial" w:eastAsia="MS Minchofalt" w:hAnsi="Arial" w:cs="Arial"/>
        </w:rPr>
        <w:t>Highfield Campus, Building 44</w:t>
      </w:r>
    </w:p>
    <w:p w14:paraId="42CAE2CD" w14:textId="77777777" w:rsidR="009A1FAE" w:rsidRPr="000A6364" w:rsidRDefault="009A1FAE" w:rsidP="009A1FAE">
      <w:pPr>
        <w:spacing w:line="480" w:lineRule="auto"/>
        <w:rPr>
          <w:rFonts w:ascii="Arial" w:hAnsi="Arial" w:cs="Arial"/>
        </w:rPr>
      </w:pPr>
      <w:r w:rsidRPr="000A6364">
        <w:rPr>
          <w:rFonts w:ascii="Arial" w:hAnsi="Arial" w:cs="Arial"/>
        </w:rPr>
        <w:t xml:space="preserve">Southampton, </w:t>
      </w:r>
      <w:r w:rsidRPr="000A6364">
        <w:rPr>
          <w:rFonts w:ascii="Arial" w:eastAsia="MS Minchofalt" w:hAnsi="Arial" w:cs="Arial"/>
        </w:rPr>
        <w:t>SO17 1BJ,</w:t>
      </w:r>
      <w:r w:rsidRPr="000A6364">
        <w:rPr>
          <w:rFonts w:ascii="Arial" w:hAnsi="Arial" w:cs="Arial"/>
        </w:rPr>
        <w:t xml:space="preserve"> UK </w:t>
      </w:r>
    </w:p>
    <w:p w14:paraId="7C6BA198" w14:textId="77777777" w:rsidR="009A1FAE" w:rsidRPr="000A6364" w:rsidRDefault="009A1FAE" w:rsidP="009A1FAE">
      <w:pPr>
        <w:spacing w:line="480" w:lineRule="auto"/>
        <w:rPr>
          <w:rFonts w:ascii="Arial" w:hAnsi="Arial" w:cs="Arial"/>
          <w:lang w:val="fr-FR"/>
        </w:rPr>
      </w:pPr>
      <w:r w:rsidRPr="000A6364">
        <w:rPr>
          <w:rFonts w:ascii="Arial" w:hAnsi="Arial" w:cs="Arial"/>
          <w:lang w:val="fr-FR"/>
        </w:rPr>
        <w:t>Phone: +44 (0) 2380599645</w:t>
      </w:r>
    </w:p>
    <w:p w14:paraId="48233D3A" w14:textId="77777777" w:rsidR="009A1FAE" w:rsidRPr="000A6364" w:rsidRDefault="009A1FAE" w:rsidP="009A1FAE">
      <w:pPr>
        <w:spacing w:line="480" w:lineRule="auto"/>
        <w:rPr>
          <w:rFonts w:ascii="Arial" w:hAnsi="Arial" w:cs="Arial"/>
          <w:lang w:val="fr-FR"/>
        </w:rPr>
      </w:pPr>
      <w:r w:rsidRPr="000A6364">
        <w:rPr>
          <w:rFonts w:ascii="Arial" w:hAnsi="Arial" w:cs="Arial"/>
          <w:lang w:val="fr-FR"/>
        </w:rPr>
        <w:t>E-mail: samuele.cortese@soton.ac.uk</w:t>
      </w:r>
    </w:p>
    <w:p w14:paraId="0AF0C166" w14:textId="77777777" w:rsidR="009A1FAE" w:rsidRPr="000A6364" w:rsidRDefault="009A1FAE" w:rsidP="009A1FAE">
      <w:pPr>
        <w:rPr>
          <w:rFonts w:ascii="Arial" w:hAnsi="Arial" w:cs="Arial"/>
          <w:lang w:val="fr-FR"/>
        </w:rPr>
      </w:pPr>
    </w:p>
    <w:p w14:paraId="72FE4822" w14:textId="77777777" w:rsidR="009A1FAE" w:rsidRPr="000A6364" w:rsidRDefault="009A1FAE">
      <w:pPr>
        <w:rPr>
          <w:rFonts w:ascii="Arial" w:hAnsi="Arial" w:cs="Arial"/>
          <w:b/>
        </w:rPr>
      </w:pPr>
    </w:p>
    <w:p w14:paraId="20222BA7" w14:textId="77777777" w:rsidR="008D3B0A" w:rsidRPr="000A6364" w:rsidRDefault="008D3B0A">
      <w:pPr>
        <w:rPr>
          <w:rFonts w:ascii="Arial" w:hAnsi="Arial" w:cs="Arial"/>
          <w:b/>
        </w:rPr>
      </w:pPr>
    </w:p>
    <w:p w14:paraId="59F15D57" w14:textId="4BF9476F" w:rsidR="008D3B0A" w:rsidRPr="000A6364" w:rsidRDefault="00EB3432" w:rsidP="00EB3432">
      <w:pPr>
        <w:tabs>
          <w:tab w:val="left" w:pos="6436"/>
        </w:tabs>
        <w:rPr>
          <w:rFonts w:ascii="Arial" w:hAnsi="Arial" w:cs="Arial"/>
          <w:b/>
        </w:rPr>
      </w:pPr>
      <w:r w:rsidRPr="000A6364">
        <w:rPr>
          <w:rFonts w:ascii="Arial" w:hAnsi="Arial" w:cs="Arial"/>
          <w:b/>
        </w:rPr>
        <w:tab/>
      </w:r>
    </w:p>
    <w:p w14:paraId="7E2605CC" w14:textId="77777777" w:rsidR="008D3B0A" w:rsidRPr="000A6364" w:rsidRDefault="008D3B0A">
      <w:pPr>
        <w:rPr>
          <w:rFonts w:ascii="Arial" w:hAnsi="Arial" w:cs="Arial"/>
          <w:b/>
        </w:rPr>
      </w:pPr>
    </w:p>
    <w:p w14:paraId="202CBC23" w14:textId="29B0CE56" w:rsidR="00F72978" w:rsidRPr="000A6364" w:rsidRDefault="008D3B0A" w:rsidP="008D3B0A">
      <w:pPr>
        <w:spacing w:line="480" w:lineRule="auto"/>
        <w:rPr>
          <w:rFonts w:ascii="Arial" w:hAnsi="Arial" w:cs="Arial"/>
        </w:rPr>
      </w:pPr>
      <w:r w:rsidRPr="000A6364">
        <w:rPr>
          <w:rFonts w:ascii="Arial" w:hAnsi="Arial" w:cs="Arial"/>
        </w:rPr>
        <w:lastRenderedPageBreak/>
        <w:t>Attention-Deficit/Hyperactivity Disorder (ADHD)</w:t>
      </w:r>
      <w:r w:rsidR="009B4B10" w:rsidRPr="000A6364">
        <w:rPr>
          <w:rFonts w:ascii="Arial" w:hAnsi="Arial" w:cs="Arial"/>
        </w:rPr>
        <w:t xml:space="preserve">, </w:t>
      </w:r>
      <w:r w:rsidRPr="000A6364">
        <w:rPr>
          <w:rFonts w:ascii="Arial" w:hAnsi="Arial" w:cs="Arial"/>
        </w:rPr>
        <w:t xml:space="preserve">characterized by </w:t>
      </w:r>
      <w:r w:rsidR="000A00C3" w:rsidRPr="000A6364">
        <w:rPr>
          <w:rFonts w:ascii="Arial" w:hAnsi="Arial" w:cs="Arial"/>
        </w:rPr>
        <w:t>inattentiveness</w:t>
      </w:r>
      <w:r w:rsidR="000A00C3" w:rsidRPr="000A6364" w:rsidDel="005E0BA8">
        <w:rPr>
          <w:rFonts w:ascii="Arial" w:hAnsi="Arial" w:cs="Arial"/>
        </w:rPr>
        <w:t xml:space="preserve"> </w:t>
      </w:r>
      <w:r w:rsidR="000A00C3" w:rsidRPr="000A6364">
        <w:rPr>
          <w:rFonts w:ascii="Arial" w:hAnsi="Arial" w:cs="Arial"/>
        </w:rPr>
        <w:t xml:space="preserve">and/or restlessness and impulsivity that are inconsistent with </w:t>
      </w:r>
      <w:r w:rsidR="004D475E" w:rsidRPr="000A6364">
        <w:rPr>
          <w:rFonts w:ascii="Arial" w:hAnsi="Arial" w:cs="Arial"/>
        </w:rPr>
        <w:t xml:space="preserve">the </w:t>
      </w:r>
      <w:r w:rsidRPr="000A6364">
        <w:rPr>
          <w:rFonts w:ascii="Arial" w:hAnsi="Arial" w:cs="Arial"/>
        </w:rPr>
        <w:t>d</w:t>
      </w:r>
      <w:r w:rsidR="00B74C62" w:rsidRPr="000A6364">
        <w:rPr>
          <w:rFonts w:ascii="Arial" w:hAnsi="Arial" w:cs="Arial"/>
        </w:rPr>
        <w:t>evelopmental</w:t>
      </w:r>
      <w:r w:rsidR="000A00C3" w:rsidRPr="000A6364">
        <w:rPr>
          <w:rFonts w:ascii="Arial" w:hAnsi="Arial" w:cs="Arial"/>
        </w:rPr>
        <w:t xml:space="preserve"> level and </w:t>
      </w:r>
      <w:r w:rsidR="005E0BA8" w:rsidRPr="000A6364">
        <w:rPr>
          <w:rFonts w:ascii="Arial" w:hAnsi="Arial" w:cs="Arial"/>
        </w:rPr>
        <w:t>impair daily function</w:t>
      </w:r>
      <w:r w:rsidR="009B4B10" w:rsidRPr="000A6364">
        <w:rPr>
          <w:rFonts w:ascii="Arial" w:hAnsi="Arial" w:cs="Arial"/>
        </w:rPr>
        <w:t>,</w:t>
      </w:r>
      <w:r w:rsidR="00CC30FC" w:rsidRPr="000A6364">
        <w:rPr>
          <w:rFonts w:ascii="Arial" w:hAnsi="Arial" w:cs="Arial"/>
          <w:noProof/>
          <w:vertAlign w:val="superscript"/>
        </w:rPr>
        <w:t>1</w:t>
      </w:r>
      <w:r w:rsidR="009B4B10" w:rsidRPr="000A6364">
        <w:rPr>
          <w:rFonts w:ascii="Arial" w:hAnsi="Arial" w:cs="Arial"/>
        </w:rPr>
        <w:t xml:space="preserve"> </w:t>
      </w:r>
      <w:r w:rsidRPr="000A6364">
        <w:rPr>
          <w:rFonts w:ascii="Arial" w:hAnsi="Arial" w:cs="Arial"/>
        </w:rPr>
        <w:t xml:space="preserve">is </w:t>
      </w:r>
      <w:r w:rsidR="004D475E" w:rsidRPr="000A6364">
        <w:rPr>
          <w:rFonts w:ascii="Arial" w:hAnsi="Arial" w:cs="Arial"/>
        </w:rPr>
        <w:t xml:space="preserve">a </w:t>
      </w:r>
      <w:r w:rsidRPr="000A6364">
        <w:rPr>
          <w:rFonts w:ascii="Arial" w:hAnsi="Arial" w:cs="Arial"/>
        </w:rPr>
        <w:t xml:space="preserve">common </w:t>
      </w:r>
      <w:r w:rsidR="00017C8A" w:rsidRPr="000A6364">
        <w:rPr>
          <w:rFonts w:ascii="Arial" w:hAnsi="Arial" w:cs="Arial"/>
        </w:rPr>
        <w:t xml:space="preserve">mental health </w:t>
      </w:r>
      <w:r w:rsidR="008C270A" w:rsidRPr="000A6364">
        <w:rPr>
          <w:rFonts w:ascii="Arial" w:hAnsi="Arial" w:cs="Arial"/>
        </w:rPr>
        <w:t>diagnos</w:t>
      </w:r>
      <w:r w:rsidR="00D01360" w:rsidRPr="000A6364">
        <w:rPr>
          <w:rFonts w:ascii="Arial" w:hAnsi="Arial" w:cs="Arial"/>
        </w:rPr>
        <w:t>i</w:t>
      </w:r>
      <w:r w:rsidR="008C270A" w:rsidRPr="000A6364">
        <w:rPr>
          <w:rFonts w:ascii="Arial" w:hAnsi="Arial" w:cs="Arial"/>
        </w:rPr>
        <w:t>s</w:t>
      </w:r>
      <w:r w:rsidR="00D01360" w:rsidRPr="000A6364">
        <w:rPr>
          <w:rFonts w:ascii="Arial" w:hAnsi="Arial" w:cs="Arial"/>
        </w:rPr>
        <w:t xml:space="preserve"> in children</w:t>
      </w:r>
      <w:r w:rsidR="007E7EEC" w:rsidRPr="000A6364">
        <w:rPr>
          <w:rFonts w:ascii="Arial" w:hAnsi="Arial" w:cs="Arial"/>
        </w:rPr>
        <w:t>.</w:t>
      </w:r>
      <w:r w:rsidR="007E51FE" w:rsidRPr="000A6364">
        <w:rPr>
          <w:rFonts w:ascii="Arial" w:hAnsi="Arial" w:cs="Arial"/>
        </w:rPr>
        <w:t xml:space="preserve"> </w:t>
      </w:r>
      <w:r w:rsidR="005E0BA8" w:rsidRPr="000A6364">
        <w:rPr>
          <w:rFonts w:ascii="Arial" w:hAnsi="Arial" w:cs="Arial"/>
        </w:rPr>
        <w:t>S</w:t>
      </w:r>
      <w:r w:rsidRPr="000A6364">
        <w:rPr>
          <w:rFonts w:ascii="Arial" w:hAnsi="Arial" w:cs="Arial"/>
        </w:rPr>
        <w:t>ymptoms</w:t>
      </w:r>
      <w:r w:rsidR="00A2338B" w:rsidRPr="000A6364">
        <w:rPr>
          <w:rFonts w:ascii="Arial" w:hAnsi="Arial" w:cs="Arial"/>
        </w:rPr>
        <w:t xml:space="preserve"> of ADHD</w:t>
      </w:r>
      <w:r w:rsidRPr="000A6364">
        <w:rPr>
          <w:rFonts w:ascii="Arial" w:hAnsi="Arial" w:cs="Arial"/>
        </w:rPr>
        <w:t xml:space="preserve"> </w:t>
      </w:r>
      <w:r w:rsidR="000A00C3" w:rsidRPr="000A6364">
        <w:rPr>
          <w:rFonts w:ascii="Arial" w:hAnsi="Arial" w:cs="Arial"/>
        </w:rPr>
        <w:t xml:space="preserve">that cause impairment </w:t>
      </w:r>
      <w:r w:rsidR="004D475E" w:rsidRPr="000A6364">
        <w:rPr>
          <w:rFonts w:ascii="Arial" w:hAnsi="Arial" w:cs="Arial"/>
        </w:rPr>
        <w:t xml:space="preserve">may </w:t>
      </w:r>
      <w:r w:rsidR="00C17D51" w:rsidRPr="000A6364">
        <w:rPr>
          <w:rFonts w:ascii="Arial" w:hAnsi="Arial" w:cs="Arial"/>
        </w:rPr>
        <w:t xml:space="preserve">persist in adulthood in </w:t>
      </w:r>
      <w:r w:rsidR="004D475E" w:rsidRPr="000A6364">
        <w:rPr>
          <w:rFonts w:ascii="Arial" w:hAnsi="Arial" w:cs="Arial"/>
        </w:rPr>
        <w:t xml:space="preserve">up to </w:t>
      </w:r>
      <w:r w:rsidR="00C17D51" w:rsidRPr="000A6364">
        <w:rPr>
          <w:rFonts w:ascii="Arial" w:hAnsi="Arial" w:cs="Arial"/>
        </w:rPr>
        <w:t>70</w:t>
      </w:r>
      <w:r w:rsidRPr="000A6364">
        <w:rPr>
          <w:rFonts w:ascii="Arial" w:hAnsi="Arial" w:cs="Arial"/>
        </w:rPr>
        <w:t xml:space="preserve">% of </w:t>
      </w:r>
      <w:r w:rsidR="005E0BA8" w:rsidRPr="000A6364">
        <w:rPr>
          <w:rFonts w:ascii="Arial" w:hAnsi="Arial" w:cs="Arial"/>
        </w:rPr>
        <w:t xml:space="preserve">childhood </w:t>
      </w:r>
      <w:r w:rsidRPr="000A6364">
        <w:rPr>
          <w:rFonts w:ascii="Arial" w:hAnsi="Arial" w:cs="Arial"/>
        </w:rPr>
        <w:t>cases</w:t>
      </w:r>
      <w:r w:rsidR="006113B7" w:rsidRPr="000A6364">
        <w:rPr>
          <w:rFonts w:ascii="Arial" w:hAnsi="Arial" w:cs="Arial"/>
        </w:rPr>
        <w:t>.</w:t>
      </w:r>
      <w:r w:rsidR="000A00C3" w:rsidRPr="000A6364">
        <w:rPr>
          <w:rFonts w:ascii="Arial" w:hAnsi="Arial" w:cs="Arial"/>
          <w:noProof/>
          <w:vertAlign w:val="superscript"/>
        </w:rPr>
        <w:t>2</w:t>
      </w:r>
      <w:r w:rsidR="009F30C1" w:rsidRPr="000A6364">
        <w:rPr>
          <w:rFonts w:ascii="Arial" w:hAnsi="Arial" w:cs="Arial"/>
        </w:rPr>
        <w:t xml:space="preserve"> </w:t>
      </w:r>
    </w:p>
    <w:p w14:paraId="6F3A515F" w14:textId="650704AE" w:rsidR="008D3B0A" w:rsidRPr="000A6364" w:rsidRDefault="00D974B2" w:rsidP="008D3B0A">
      <w:pPr>
        <w:spacing w:line="480" w:lineRule="auto"/>
        <w:rPr>
          <w:rFonts w:ascii="Arial" w:hAnsi="Arial" w:cs="Arial"/>
        </w:rPr>
      </w:pPr>
      <w:r w:rsidRPr="000A6364">
        <w:rPr>
          <w:rFonts w:ascii="Arial" w:hAnsi="Arial" w:cs="Arial"/>
        </w:rPr>
        <w:t xml:space="preserve">Treatment for ADHD </w:t>
      </w:r>
      <w:r w:rsidR="004D475E" w:rsidRPr="000A6364">
        <w:rPr>
          <w:rFonts w:ascii="Arial" w:hAnsi="Arial" w:cs="Arial"/>
        </w:rPr>
        <w:t xml:space="preserve">can be </w:t>
      </w:r>
      <w:r w:rsidRPr="000A6364">
        <w:rPr>
          <w:rFonts w:ascii="Arial" w:hAnsi="Arial" w:cs="Arial"/>
        </w:rPr>
        <w:t>pharmacologic</w:t>
      </w:r>
      <w:r w:rsidR="004D475E" w:rsidRPr="000A6364">
        <w:rPr>
          <w:rFonts w:ascii="Arial" w:hAnsi="Arial" w:cs="Arial"/>
        </w:rPr>
        <w:t>,</w:t>
      </w:r>
      <w:r w:rsidRPr="000A6364">
        <w:rPr>
          <w:rFonts w:ascii="Arial" w:hAnsi="Arial" w:cs="Arial"/>
        </w:rPr>
        <w:t xml:space="preserve"> non-pharmacologic</w:t>
      </w:r>
      <w:r w:rsidR="004D475E" w:rsidRPr="000A6364">
        <w:rPr>
          <w:rFonts w:ascii="Arial" w:hAnsi="Arial" w:cs="Arial"/>
        </w:rPr>
        <w:t>, or both</w:t>
      </w:r>
      <w:r w:rsidRPr="000A6364">
        <w:rPr>
          <w:rFonts w:ascii="Arial" w:hAnsi="Arial" w:cs="Arial"/>
        </w:rPr>
        <w:t>. M</w:t>
      </w:r>
      <w:r w:rsidR="001A2C85" w:rsidRPr="000A6364">
        <w:rPr>
          <w:rFonts w:ascii="Arial" w:hAnsi="Arial" w:cs="Arial"/>
        </w:rPr>
        <w:t xml:space="preserve">edications </w:t>
      </w:r>
      <w:r w:rsidR="00775E13" w:rsidRPr="000A6364">
        <w:rPr>
          <w:rFonts w:ascii="Arial" w:hAnsi="Arial" w:cs="Arial"/>
        </w:rPr>
        <w:t xml:space="preserve">approved by </w:t>
      </w:r>
      <w:r w:rsidR="00500378" w:rsidRPr="000A6364">
        <w:rPr>
          <w:rFonts w:ascii="Arial" w:hAnsi="Arial" w:cs="Arial"/>
        </w:rPr>
        <w:t xml:space="preserve">the Food and Drug Administration (FDA) </w:t>
      </w:r>
      <w:r w:rsidRPr="000A6364">
        <w:rPr>
          <w:rFonts w:ascii="Arial" w:hAnsi="Arial" w:cs="Arial"/>
        </w:rPr>
        <w:t>comprise</w:t>
      </w:r>
      <w:r w:rsidR="001A2C85" w:rsidRPr="000A6364">
        <w:rPr>
          <w:rFonts w:ascii="Arial" w:hAnsi="Arial" w:cs="Arial"/>
        </w:rPr>
        <w:t xml:space="preserve"> </w:t>
      </w:r>
      <w:r w:rsidR="00E9352B" w:rsidRPr="000A6364">
        <w:rPr>
          <w:rFonts w:ascii="Arial" w:hAnsi="Arial" w:cs="Arial"/>
        </w:rPr>
        <w:t>stimulants</w:t>
      </w:r>
      <w:r w:rsidR="00B95C60" w:rsidRPr="000A6364">
        <w:rPr>
          <w:rFonts w:ascii="Arial" w:hAnsi="Arial" w:cs="Arial"/>
        </w:rPr>
        <w:t>--</w:t>
      </w:r>
      <w:r w:rsidR="0033671E" w:rsidRPr="000A6364">
        <w:rPr>
          <w:rFonts w:ascii="Arial" w:hAnsi="Arial" w:cs="Arial"/>
        </w:rPr>
        <w:t>amphetamines and methylphenidate</w:t>
      </w:r>
      <w:r w:rsidR="001A2C85" w:rsidRPr="000A6364">
        <w:rPr>
          <w:rFonts w:ascii="Arial" w:hAnsi="Arial" w:cs="Arial"/>
        </w:rPr>
        <w:t>, and non-</w:t>
      </w:r>
      <w:r w:rsidR="00E9352B" w:rsidRPr="000A6364">
        <w:rPr>
          <w:rFonts w:ascii="Arial" w:hAnsi="Arial" w:cs="Arial"/>
        </w:rPr>
        <w:t>stimulants</w:t>
      </w:r>
      <w:r w:rsidR="00B95C60" w:rsidRPr="000A6364">
        <w:rPr>
          <w:rFonts w:ascii="Arial" w:hAnsi="Arial" w:cs="Arial"/>
        </w:rPr>
        <w:t>--</w:t>
      </w:r>
      <w:r w:rsidR="001A2C85" w:rsidRPr="000A6364">
        <w:rPr>
          <w:rFonts w:ascii="Arial" w:hAnsi="Arial" w:cs="Arial"/>
        </w:rPr>
        <w:t xml:space="preserve">atomoxetine </w:t>
      </w:r>
      <w:r w:rsidR="00304EF9" w:rsidRPr="000A6364">
        <w:rPr>
          <w:rFonts w:ascii="Arial" w:hAnsi="Arial" w:cs="Arial"/>
        </w:rPr>
        <w:t xml:space="preserve">and extended-release </w:t>
      </w:r>
      <w:r w:rsidR="001A2C85" w:rsidRPr="000A6364">
        <w:rPr>
          <w:rFonts w:ascii="Arial" w:hAnsi="Arial" w:cs="Arial"/>
        </w:rPr>
        <w:t>clonidine</w:t>
      </w:r>
      <w:r w:rsidR="00355615" w:rsidRPr="000A6364">
        <w:rPr>
          <w:rFonts w:ascii="Arial" w:hAnsi="Arial" w:cs="Arial"/>
        </w:rPr>
        <w:t xml:space="preserve"> </w:t>
      </w:r>
      <w:r w:rsidR="001A2C85" w:rsidRPr="000A6364">
        <w:rPr>
          <w:rFonts w:ascii="Arial" w:hAnsi="Arial" w:cs="Arial"/>
        </w:rPr>
        <w:t>and guanfacine</w:t>
      </w:r>
      <w:r w:rsidR="008C270A" w:rsidRPr="000A6364">
        <w:rPr>
          <w:rFonts w:ascii="Arial" w:hAnsi="Arial" w:cs="Arial"/>
        </w:rPr>
        <w:t xml:space="preserve"> (</w:t>
      </w:r>
      <w:r w:rsidR="00F1288E" w:rsidRPr="000A6364">
        <w:rPr>
          <w:rFonts w:ascii="Arial" w:hAnsi="Arial" w:cs="Arial"/>
        </w:rPr>
        <w:t>Table 1</w:t>
      </w:r>
      <w:r w:rsidR="008C270A" w:rsidRPr="000A6364">
        <w:rPr>
          <w:rFonts w:ascii="Arial" w:hAnsi="Arial" w:cs="Arial"/>
        </w:rPr>
        <w:t>)</w:t>
      </w:r>
      <w:r w:rsidR="00F1288E" w:rsidRPr="000A6364">
        <w:rPr>
          <w:rFonts w:ascii="Arial" w:hAnsi="Arial" w:cs="Arial"/>
        </w:rPr>
        <w:t xml:space="preserve">. </w:t>
      </w:r>
      <w:r w:rsidR="004B6159" w:rsidRPr="000A6364">
        <w:rPr>
          <w:rFonts w:ascii="Arial" w:hAnsi="Arial" w:cs="Arial"/>
        </w:rPr>
        <w:t>S</w:t>
      </w:r>
      <w:r w:rsidR="00F1288E" w:rsidRPr="000A6364">
        <w:rPr>
          <w:rFonts w:ascii="Arial" w:hAnsi="Arial" w:cs="Arial"/>
        </w:rPr>
        <w:t xml:space="preserve">timulants </w:t>
      </w:r>
      <w:r w:rsidR="00434963" w:rsidRPr="000A6364">
        <w:rPr>
          <w:rFonts w:ascii="Arial" w:hAnsi="Arial" w:cs="Arial"/>
        </w:rPr>
        <w:t xml:space="preserve">have </w:t>
      </w:r>
      <w:r w:rsidR="00397663" w:rsidRPr="000A6364">
        <w:rPr>
          <w:rFonts w:ascii="Arial" w:hAnsi="Arial" w:cs="Arial"/>
        </w:rPr>
        <w:t xml:space="preserve">generally </w:t>
      </w:r>
      <w:r w:rsidR="00434963" w:rsidRPr="000A6364">
        <w:rPr>
          <w:rFonts w:ascii="Arial" w:hAnsi="Arial" w:cs="Arial"/>
        </w:rPr>
        <w:t xml:space="preserve">been recommended </w:t>
      </w:r>
      <w:r w:rsidR="00F1288E" w:rsidRPr="000A6364">
        <w:rPr>
          <w:rFonts w:ascii="Arial" w:hAnsi="Arial" w:cs="Arial"/>
        </w:rPr>
        <w:t>as first-line pharmacologic treatment</w:t>
      </w:r>
      <w:r w:rsidR="00990E2D" w:rsidRPr="000A6364">
        <w:rPr>
          <w:rFonts w:ascii="Arial" w:hAnsi="Arial" w:cs="Arial"/>
        </w:rPr>
        <w:t xml:space="preserve"> (Table 2)</w:t>
      </w:r>
      <w:r w:rsidR="00D22C22" w:rsidRPr="000A6364">
        <w:rPr>
          <w:rFonts w:ascii="Arial" w:hAnsi="Arial" w:cs="Arial"/>
        </w:rPr>
        <w:t xml:space="preserve">. </w:t>
      </w:r>
      <w:r w:rsidR="00775E13" w:rsidRPr="000A6364">
        <w:rPr>
          <w:rFonts w:ascii="Arial" w:hAnsi="Arial" w:cs="Arial"/>
        </w:rPr>
        <w:t>Since</w:t>
      </w:r>
      <w:r w:rsidR="00B74C62" w:rsidRPr="000A6364">
        <w:rPr>
          <w:rFonts w:ascii="Arial" w:hAnsi="Arial" w:cs="Arial"/>
        </w:rPr>
        <w:t xml:space="preserve"> </w:t>
      </w:r>
      <w:r w:rsidR="00775E13" w:rsidRPr="000A6364">
        <w:rPr>
          <w:rFonts w:ascii="Arial" w:hAnsi="Arial" w:cs="Arial"/>
        </w:rPr>
        <w:t xml:space="preserve">the report of </w:t>
      </w:r>
      <w:r w:rsidR="00B74C62" w:rsidRPr="000A6364">
        <w:rPr>
          <w:rFonts w:ascii="Arial" w:hAnsi="Arial" w:cs="Arial"/>
        </w:rPr>
        <w:t xml:space="preserve">positive effects of </w:t>
      </w:r>
      <w:r w:rsidR="00775E13" w:rsidRPr="000A6364">
        <w:rPr>
          <w:rFonts w:ascii="Arial" w:hAnsi="Arial" w:cs="Arial"/>
        </w:rPr>
        <w:t>an amphetamine compound</w:t>
      </w:r>
      <w:r w:rsidR="00B74C62" w:rsidRPr="000A6364">
        <w:rPr>
          <w:rFonts w:ascii="Arial" w:hAnsi="Arial" w:cs="Arial"/>
        </w:rPr>
        <w:t xml:space="preserve"> on ADHD symptoms in 1937</w:t>
      </w:r>
      <w:r w:rsidR="00434963" w:rsidRPr="000A6364">
        <w:rPr>
          <w:rFonts w:ascii="Arial" w:hAnsi="Arial" w:cs="Arial"/>
        </w:rPr>
        <w:t>,</w:t>
      </w:r>
      <w:r w:rsidR="00B74C62" w:rsidRPr="000A6364">
        <w:rPr>
          <w:rFonts w:ascii="Arial" w:hAnsi="Arial" w:cs="Arial"/>
        </w:rPr>
        <w:t xml:space="preserve"> and </w:t>
      </w:r>
      <w:r w:rsidR="00775E13" w:rsidRPr="000A6364">
        <w:rPr>
          <w:rFonts w:ascii="Arial" w:hAnsi="Arial" w:cs="Arial"/>
        </w:rPr>
        <w:t xml:space="preserve">the approval of methylphenidate </w:t>
      </w:r>
      <w:r w:rsidR="00B74C62" w:rsidRPr="000A6364">
        <w:rPr>
          <w:rFonts w:ascii="Arial" w:hAnsi="Arial" w:cs="Arial"/>
        </w:rPr>
        <w:t xml:space="preserve">by the </w:t>
      </w:r>
      <w:r w:rsidR="009B4B10" w:rsidRPr="000A6364">
        <w:rPr>
          <w:rFonts w:ascii="Arial" w:hAnsi="Arial" w:cs="Arial"/>
        </w:rPr>
        <w:t>FDA</w:t>
      </w:r>
      <w:r w:rsidR="00350CEE" w:rsidRPr="000A6364">
        <w:rPr>
          <w:rFonts w:ascii="Arial" w:hAnsi="Arial" w:cs="Arial"/>
        </w:rPr>
        <w:t xml:space="preserve"> in </w:t>
      </w:r>
      <w:r w:rsidR="00B74C62" w:rsidRPr="000A6364">
        <w:rPr>
          <w:rFonts w:ascii="Arial" w:hAnsi="Arial" w:cs="Arial"/>
        </w:rPr>
        <w:t xml:space="preserve">1955, </w:t>
      </w:r>
      <w:r w:rsidR="00775E13" w:rsidRPr="000A6364">
        <w:rPr>
          <w:rFonts w:ascii="Arial" w:hAnsi="Arial" w:cs="Arial"/>
        </w:rPr>
        <w:t>a large body of evidence has been publishe</w:t>
      </w:r>
      <w:r w:rsidR="00901625" w:rsidRPr="000A6364">
        <w:rPr>
          <w:rFonts w:ascii="Arial" w:hAnsi="Arial" w:cs="Arial"/>
        </w:rPr>
        <w:t xml:space="preserve">d on </w:t>
      </w:r>
      <w:r w:rsidR="00285DF5" w:rsidRPr="000A6364">
        <w:rPr>
          <w:rFonts w:ascii="Arial" w:hAnsi="Arial" w:cs="Arial"/>
        </w:rPr>
        <w:t xml:space="preserve">ADHD </w:t>
      </w:r>
      <w:r w:rsidR="00901625" w:rsidRPr="000A6364">
        <w:rPr>
          <w:rFonts w:ascii="Arial" w:hAnsi="Arial" w:cs="Arial"/>
        </w:rPr>
        <w:t>pharmacotherapy</w:t>
      </w:r>
      <w:r w:rsidR="00B74C62" w:rsidRPr="000A6364">
        <w:rPr>
          <w:rFonts w:ascii="Arial" w:hAnsi="Arial" w:cs="Arial"/>
        </w:rPr>
        <w:t xml:space="preserve">. </w:t>
      </w:r>
      <w:r w:rsidR="00990E2D" w:rsidRPr="000A6364">
        <w:rPr>
          <w:rFonts w:ascii="Arial" w:hAnsi="Arial" w:cs="Arial"/>
        </w:rPr>
        <w:t>Th</w:t>
      </w:r>
      <w:r w:rsidR="00285DF5" w:rsidRPr="000A6364">
        <w:rPr>
          <w:rFonts w:ascii="Arial" w:hAnsi="Arial" w:cs="Arial"/>
        </w:rPr>
        <w:t>i</w:t>
      </w:r>
      <w:r w:rsidR="00990E2D" w:rsidRPr="000A6364">
        <w:rPr>
          <w:rFonts w:ascii="Arial" w:hAnsi="Arial" w:cs="Arial"/>
        </w:rPr>
        <w:t>s</w:t>
      </w:r>
      <w:r w:rsidR="00B231BA" w:rsidRPr="000A6364">
        <w:rPr>
          <w:rFonts w:ascii="Arial" w:hAnsi="Arial" w:cs="Arial"/>
        </w:rPr>
        <w:t xml:space="preserve"> </w:t>
      </w:r>
      <w:r w:rsidR="004D475E" w:rsidRPr="000A6364">
        <w:rPr>
          <w:rFonts w:ascii="Arial" w:hAnsi="Arial" w:cs="Arial"/>
        </w:rPr>
        <w:t>review summarizes</w:t>
      </w:r>
      <w:r w:rsidR="00B231BA" w:rsidRPr="000A6364">
        <w:rPr>
          <w:rFonts w:ascii="Arial" w:hAnsi="Arial" w:cs="Arial"/>
        </w:rPr>
        <w:t xml:space="preserve"> recent evidence </w:t>
      </w:r>
      <w:r w:rsidR="004D475E" w:rsidRPr="000A6364">
        <w:rPr>
          <w:rFonts w:ascii="Arial" w:hAnsi="Arial" w:cs="Arial"/>
        </w:rPr>
        <w:t>regarding</w:t>
      </w:r>
      <w:r w:rsidR="00B231BA" w:rsidRPr="000A6364">
        <w:rPr>
          <w:rFonts w:ascii="Arial" w:hAnsi="Arial" w:cs="Arial"/>
        </w:rPr>
        <w:t xml:space="preserve"> </w:t>
      </w:r>
      <w:r w:rsidR="00165C96" w:rsidRPr="000A6364">
        <w:rPr>
          <w:rFonts w:ascii="Arial" w:hAnsi="Arial" w:cs="Arial"/>
        </w:rPr>
        <w:t xml:space="preserve">ADHD </w:t>
      </w:r>
      <w:r w:rsidR="00B231BA" w:rsidRPr="000A6364">
        <w:rPr>
          <w:rFonts w:ascii="Arial" w:hAnsi="Arial" w:cs="Arial"/>
        </w:rPr>
        <w:t xml:space="preserve">medications </w:t>
      </w:r>
      <w:r w:rsidR="00C07CD8" w:rsidRPr="000A6364">
        <w:rPr>
          <w:rFonts w:ascii="Arial" w:hAnsi="Arial" w:cs="Arial"/>
        </w:rPr>
        <w:t xml:space="preserve">approved </w:t>
      </w:r>
      <w:r w:rsidR="00D4428D" w:rsidRPr="000A6364">
        <w:rPr>
          <w:rFonts w:ascii="Arial" w:hAnsi="Arial" w:cs="Arial"/>
        </w:rPr>
        <w:t xml:space="preserve">by </w:t>
      </w:r>
      <w:r w:rsidR="00C07CD8" w:rsidRPr="000A6364">
        <w:rPr>
          <w:rFonts w:ascii="Arial" w:hAnsi="Arial" w:cs="Arial"/>
        </w:rPr>
        <w:t>regulatory agencies</w:t>
      </w:r>
      <w:r w:rsidR="00856174" w:rsidRPr="000A6364">
        <w:rPr>
          <w:rFonts w:ascii="Arial" w:hAnsi="Arial" w:cs="Arial"/>
        </w:rPr>
        <w:t>.</w:t>
      </w:r>
      <w:r w:rsidR="00C07CD8" w:rsidRPr="000A6364">
        <w:rPr>
          <w:rFonts w:ascii="Arial" w:hAnsi="Arial" w:cs="Arial"/>
        </w:rPr>
        <w:t xml:space="preserve"> </w:t>
      </w:r>
      <w:r w:rsidR="00B231BA" w:rsidRPr="000A6364">
        <w:rPr>
          <w:rFonts w:ascii="Arial" w:hAnsi="Arial" w:cs="Arial"/>
        </w:rPr>
        <w:t xml:space="preserve">It </w:t>
      </w:r>
      <w:r w:rsidR="004D475E" w:rsidRPr="000A6364">
        <w:rPr>
          <w:rFonts w:ascii="Arial" w:hAnsi="Arial" w:cs="Arial"/>
        </w:rPr>
        <w:t>does</w:t>
      </w:r>
      <w:r w:rsidR="00B231BA" w:rsidRPr="000A6364">
        <w:rPr>
          <w:rFonts w:ascii="Arial" w:hAnsi="Arial" w:cs="Arial"/>
        </w:rPr>
        <w:t xml:space="preserve"> not </w:t>
      </w:r>
      <w:r w:rsidR="00B23E26" w:rsidRPr="000A6364">
        <w:rPr>
          <w:rFonts w:ascii="Arial" w:hAnsi="Arial" w:cs="Arial"/>
        </w:rPr>
        <w:t>directly</w:t>
      </w:r>
      <w:r w:rsidR="00B23E26" w:rsidRPr="000A6364" w:rsidDel="004D475E">
        <w:rPr>
          <w:rFonts w:ascii="Arial" w:hAnsi="Arial" w:cs="Arial"/>
        </w:rPr>
        <w:t xml:space="preserve"> </w:t>
      </w:r>
      <w:r w:rsidR="004D475E" w:rsidRPr="000A6364">
        <w:rPr>
          <w:rFonts w:ascii="Arial" w:hAnsi="Arial" w:cs="Arial"/>
        </w:rPr>
        <w:t>address</w:t>
      </w:r>
      <w:r w:rsidR="00E80CB9" w:rsidRPr="000A6364">
        <w:rPr>
          <w:rFonts w:ascii="Arial" w:hAnsi="Arial" w:cs="Arial"/>
        </w:rPr>
        <w:t xml:space="preserve"> </w:t>
      </w:r>
      <w:r w:rsidR="00990E2D" w:rsidRPr="000A6364">
        <w:rPr>
          <w:rFonts w:ascii="Arial" w:hAnsi="Arial" w:cs="Arial"/>
        </w:rPr>
        <w:t>ADHD diagnosis</w:t>
      </w:r>
      <w:r w:rsidR="00B231BA" w:rsidRPr="000A6364">
        <w:rPr>
          <w:rFonts w:ascii="Arial" w:hAnsi="Arial" w:cs="Arial"/>
          <w:noProof/>
          <w:vertAlign w:val="superscript"/>
        </w:rPr>
        <w:t>1</w:t>
      </w:r>
      <w:r w:rsidR="00B231BA" w:rsidRPr="000A6364">
        <w:rPr>
          <w:rFonts w:ascii="Arial" w:hAnsi="Arial" w:cs="Arial"/>
        </w:rPr>
        <w:t xml:space="preserve"> or the advisability</w:t>
      </w:r>
      <w:r w:rsidR="004D475E" w:rsidRPr="000A6364">
        <w:rPr>
          <w:rFonts w:ascii="Arial" w:hAnsi="Arial" w:cs="Arial"/>
        </w:rPr>
        <w:t xml:space="preserve"> or </w:t>
      </w:r>
      <w:r w:rsidR="00B231BA" w:rsidRPr="000A6364">
        <w:rPr>
          <w:rFonts w:ascii="Arial" w:hAnsi="Arial" w:cs="Arial"/>
        </w:rPr>
        <w:t>inadvisability of using these medications.</w:t>
      </w:r>
    </w:p>
    <w:p w14:paraId="2B508E5E" w14:textId="77777777" w:rsidR="00E932A3" w:rsidRPr="000A6364" w:rsidRDefault="00E932A3" w:rsidP="008D3B0A">
      <w:pPr>
        <w:spacing w:line="480" w:lineRule="auto"/>
        <w:rPr>
          <w:rFonts w:ascii="Arial" w:hAnsi="Arial" w:cs="Arial"/>
        </w:rPr>
      </w:pPr>
    </w:p>
    <w:p w14:paraId="4C727281" w14:textId="56F3A21E" w:rsidR="00E932A3" w:rsidRPr="000A6364" w:rsidRDefault="00F936FA" w:rsidP="008D3B0A">
      <w:pPr>
        <w:spacing w:line="480" w:lineRule="auto"/>
        <w:rPr>
          <w:rFonts w:ascii="Arial" w:hAnsi="Arial" w:cs="Arial"/>
          <w:b/>
        </w:rPr>
      </w:pPr>
      <w:r w:rsidRPr="000A6364">
        <w:rPr>
          <w:rFonts w:ascii="Arial" w:hAnsi="Arial" w:cs="Arial"/>
          <w:b/>
        </w:rPr>
        <w:t>Medication utilizatio</w:t>
      </w:r>
      <w:r w:rsidR="0088384B" w:rsidRPr="000A6364">
        <w:rPr>
          <w:rFonts w:ascii="Arial" w:hAnsi="Arial" w:cs="Arial"/>
          <w:b/>
        </w:rPr>
        <w:t>n</w:t>
      </w:r>
      <w:r w:rsidR="004D475E" w:rsidRPr="000A6364">
        <w:rPr>
          <w:rFonts w:ascii="Arial" w:hAnsi="Arial" w:cs="Arial"/>
          <w:b/>
        </w:rPr>
        <w:t xml:space="preserve"> in ADHD</w:t>
      </w:r>
    </w:p>
    <w:p w14:paraId="0FA60509" w14:textId="3D6F2F08" w:rsidR="00D27390" w:rsidRPr="000A6364" w:rsidRDefault="00CC361B" w:rsidP="008D3B0A">
      <w:pPr>
        <w:spacing w:line="480" w:lineRule="auto"/>
        <w:rPr>
          <w:rFonts w:ascii="Arial" w:hAnsi="Arial" w:cs="Arial"/>
        </w:rPr>
      </w:pPr>
      <w:r w:rsidRPr="000A6364">
        <w:rPr>
          <w:rFonts w:ascii="Arial" w:hAnsi="Arial" w:cs="Arial"/>
        </w:rPr>
        <w:t>A</w:t>
      </w:r>
      <w:r w:rsidR="00BE2E41" w:rsidRPr="000A6364">
        <w:rPr>
          <w:rFonts w:ascii="Arial" w:hAnsi="Arial" w:cs="Arial"/>
        </w:rPr>
        <w:t xml:space="preserve"> study</w:t>
      </w:r>
      <w:r w:rsidR="00025524" w:rsidRPr="000A6364">
        <w:rPr>
          <w:rFonts w:ascii="Arial" w:hAnsi="Arial" w:cs="Arial"/>
        </w:rPr>
        <w:t xml:space="preserve"> using </w:t>
      </w:r>
      <w:r w:rsidR="00F936FA" w:rsidRPr="000A6364">
        <w:rPr>
          <w:rFonts w:ascii="Arial" w:hAnsi="Arial" w:cs="Arial"/>
        </w:rPr>
        <w:t>prescription</w:t>
      </w:r>
      <w:r w:rsidR="00025524" w:rsidRPr="000A6364">
        <w:rPr>
          <w:rFonts w:ascii="Arial" w:hAnsi="Arial" w:cs="Arial"/>
        </w:rPr>
        <w:t xml:space="preserve"> databases</w:t>
      </w:r>
      <w:r w:rsidR="00990E2D" w:rsidRPr="000A6364">
        <w:rPr>
          <w:rFonts w:ascii="Arial" w:hAnsi="Arial" w:cs="Arial"/>
          <w:noProof/>
          <w:vertAlign w:val="superscript"/>
        </w:rPr>
        <w:t>3</w:t>
      </w:r>
      <w:r w:rsidR="00BE2E41" w:rsidRPr="000A6364">
        <w:rPr>
          <w:rFonts w:ascii="Arial" w:hAnsi="Arial" w:cs="Arial"/>
        </w:rPr>
        <w:t xml:space="preserve"> </w:t>
      </w:r>
      <w:r w:rsidR="00BA1A26" w:rsidRPr="000A6364">
        <w:rPr>
          <w:rFonts w:ascii="Arial" w:hAnsi="Arial" w:cs="Arial"/>
        </w:rPr>
        <w:t xml:space="preserve">found </w:t>
      </w:r>
      <w:r w:rsidR="00DE694A" w:rsidRPr="000A6364">
        <w:rPr>
          <w:rFonts w:ascii="Arial" w:hAnsi="Arial" w:cs="Arial"/>
        </w:rPr>
        <w:t xml:space="preserve">geographic </w:t>
      </w:r>
      <w:r w:rsidR="00782767" w:rsidRPr="000A6364">
        <w:rPr>
          <w:rFonts w:ascii="Arial" w:hAnsi="Arial" w:cs="Arial"/>
        </w:rPr>
        <w:t>variation in the</w:t>
      </w:r>
      <w:r w:rsidR="00512A36" w:rsidRPr="000A6364">
        <w:rPr>
          <w:rFonts w:ascii="Arial" w:hAnsi="Arial" w:cs="Arial"/>
        </w:rPr>
        <w:t xml:space="preserve"> prevalence of ADHD medication</w:t>
      </w:r>
      <w:r w:rsidR="00F936FA" w:rsidRPr="000A6364">
        <w:rPr>
          <w:rFonts w:ascii="Arial" w:hAnsi="Arial" w:cs="Arial"/>
        </w:rPr>
        <w:t xml:space="preserve"> use</w:t>
      </w:r>
      <w:r w:rsidR="00C20CEA" w:rsidRPr="000A6364">
        <w:rPr>
          <w:rFonts w:ascii="Arial" w:hAnsi="Arial" w:cs="Arial"/>
        </w:rPr>
        <w:t xml:space="preserve">, </w:t>
      </w:r>
      <w:r w:rsidR="00512A36" w:rsidRPr="000A6364">
        <w:rPr>
          <w:rFonts w:ascii="Arial" w:hAnsi="Arial" w:cs="Arial"/>
        </w:rPr>
        <w:t>ranging</w:t>
      </w:r>
      <w:r w:rsidR="007C6FC3" w:rsidRPr="000A6364">
        <w:rPr>
          <w:rFonts w:ascii="Arial" w:hAnsi="Arial" w:cs="Arial"/>
        </w:rPr>
        <w:t xml:space="preserve"> in 2014, from 0.39</w:t>
      </w:r>
      <w:r w:rsidR="00512A36" w:rsidRPr="000A6364">
        <w:rPr>
          <w:rFonts w:ascii="Arial" w:hAnsi="Arial" w:cs="Arial"/>
        </w:rPr>
        <w:t xml:space="preserve">% (France) to </w:t>
      </w:r>
      <w:r w:rsidR="007C6FC3" w:rsidRPr="000A6364">
        <w:rPr>
          <w:rFonts w:ascii="Arial" w:hAnsi="Arial" w:cs="Arial"/>
        </w:rPr>
        <w:t>5.56</w:t>
      </w:r>
      <w:r w:rsidR="00C20CEA" w:rsidRPr="000A6364">
        <w:rPr>
          <w:rFonts w:ascii="Arial" w:hAnsi="Arial" w:cs="Arial"/>
        </w:rPr>
        <w:t>%</w:t>
      </w:r>
      <w:r w:rsidR="00512A36" w:rsidRPr="000A6364">
        <w:rPr>
          <w:rFonts w:ascii="Arial" w:hAnsi="Arial" w:cs="Arial"/>
        </w:rPr>
        <w:t xml:space="preserve"> </w:t>
      </w:r>
      <w:r w:rsidR="00C20CEA" w:rsidRPr="000A6364">
        <w:rPr>
          <w:rFonts w:ascii="Arial" w:hAnsi="Arial" w:cs="Arial"/>
        </w:rPr>
        <w:t>(US</w:t>
      </w:r>
      <w:r w:rsidR="00CB6137" w:rsidRPr="000A6364">
        <w:rPr>
          <w:rFonts w:ascii="Arial" w:hAnsi="Arial" w:cs="Arial"/>
        </w:rPr>
        <w:t>A</w:t>
      </w:r>
      <w:r w:rsidR="00C20CEA" w:rsidRPr="000A6364">
        <w:rPr>
          <w:rFonts w:ascii="Arial" w:hAnsi="Arial" w:cs="Arial"/>
        </w:rPr>
        <w:t>)</w:t>
      </w:r>
      <w:r w:rsidR="00782767" w:rsidRPr="000A6364">
        <w:rPr>
          <w:rFonts w:ascii="Arial" w:hAnsi="Arial" w:cs="Arial"/>
        </w:rPr>
        <w:t xml:space="preserve"> in children</w:t>
      </w:r>
      <w:r w:rsidR="00DA532E" w:rsidRPr="000A6364">
        <w:rPr>
          <w:rFonts w:ascii="Arial" w:hAnsi="Arial" w:cs="Arial"/>
        </w:rPr>
        <w:t xml:space="preserve"> and </w:t>
      </w:r>
      <w:r w:rsidR="00823729" w:rsidRPr="000A6364">
        <w:rPr>
          <w:rFonts w:ascii="Arial" w:hAnsi="Arial" w:cs="Arial"/>
        </w:rPr>
        <w:t>adolescents</w:t>
      </w:r>
      <w:r w:rsidR="005A5697" w:rsidRPr="000A6364">
        <w:rPr>
          <w:rFonts w:ascii="Arial" w:hAnsi="Arial" w:cs="Arial"/>
        </w:rPr>
        <w:t>,</w:t>
      </w:r>
      <w:r w:rsidR="00782767" w:rsidRPr="000A6364">
        <w:rPr>
          <w:rFonts w:ascii="Arial" w:hAnsi="Arial" w:cs="Arial"/>
        </w:rPr>
        <w:t xml:space="preserve"> and</w:t>
      </w:r>
      <w:r w:rsidR="00996514" w:rsidRPr="000A6364">
        <w:rPr>
          <w:rFonts w:ascii="Arial" w:hAnsi="Arial" w:cs="Arial"/>
        </w:rPr>
        <w:t xml:space="preserve"> from </w:t>
      </w:r>
      <w:r w:rsidR="00CB6137" w:rsidRPr="000A6364">
        <w:rPr>
          <w:rFonts w:ascii="Arial" w:hAnsi="Arial" w:cs="Arial"/>
        </w:rPr>
        <w:t>0.01</w:t>
      </w:r>
      <w:r w:rsidR="00782767" w:rsidRPr="000A6364">
        <w:rPr>
          <w:rFonts w:ascii="Arial" w:hAnsi="Arial" w:cs="Arial"/>
        </w:rPr>
        <w:t xml:space="preserve">% </w:t>
      </w:r>
      <w:r w:rsidR="00CB6137" w:rsidRPr="000A6364">
        <w:rPr>
          <w:rFonts w:ascii="Arial" w:hAnsi="Arial" w:cs="Arial"/>
        </w:rPr>
        <w:t>(Hong Kong) to 2.11% (USA</w:t>
      </w:r>
      <w:r w:rsidR="00782767" w:rsidRPr="000A6364">
        <w:rPr>
          <w:rFonts w:ascii="Arial" w:hAnsi="Arial" w:cs="Arial"/>
        </w:rPr>
        <w:t xml:space="preserve">) in adults. </w:t>
      </w:r>
    </w:p>
    <w:p w14:paraId="5D9FAE35" w14:textId="0F6B0284" w:rsidR="00633F19" w:rsidRPr="000A6364" w:rsidRDefault="00D27390" w:rsidP="008D3B0A">
      <w:pPr>
        <w:spacing w:line="480" w:lineRule="auto"/>
        <w:rPr>
          <w:rFonts w:ascii="Arial" w:hAnsi="Arial" w:cs="Arial"/>
        </w:rPr>
      </w:pPr>
      <w:r w:rsidRPr="000A6364">
        <w:rPr>
          <w:rFonts w:ascii="Arial" w:hAnsi="Arial" w:cs="Arial"/>
        </w:rPr>
        <w:t xml:space="preserve">There was an increase in the prevalence of medication use from 2001 to 2015, </w:t>
      </w:r>
      <w:r w:rsidR="00070C31" w:rsidRPr="000A6364">
        <w:rPr>
          <w:rFonts w:ascii="Arial" w:hAnsi="Arial" w:cs="Arial"/>
        </w:rPr>
        <w:t>with average yearly percentage increase ranging</w:t>
      </w:r>
      <w:r w:rsidR="00070C31" w:rsidRPr="000A6364" w:rsidDel="00070C31">
        <w:rPr>
          <w:rFonts w:ascii="Arial" w:hAnsi="Arial" w:cs="Arial"/>
        </w:rPr>
        <w:t xml:space="preserve"> </w:t>
      </w:r>
      <w:r w:rsidR="00B314DE" w:rsidRPr="000A6364">
        <w:rPr>
          <w:rFonts w:ascii="Arial" w:hAnsi="Arial" w:cs="Arial"/>
        </w:rPr>
        <w:t>between 2.83% (US</w:t>
      </w:r>
      <w:r w:rsidR="007709C4" w:rsidRPr="000A6364">
        <w:rPr>
          <w:rFonts w:ascii="Arial" w:hAnsi="Arial" w:cs="Arial"/>
        </w:rPr>
        <w:t>A</w:t>
      </w:r>
      <w:r w:rsidR="00B314DE" w:rsidRPr="000A6364">
        <w:rPr>
          <w:rFonts w:ascii="Arial" w:hAnsi="Arial" w:cs="Arial"/>
        </w:rPr>
        <w:t>) and</w:t>
      </w:r>
      <w:r w:rsidR="002B3E66" w:rsidRPr="000A6364">
        <w:rPr>
          <w:rFonts w:ascii="Arial" w:hAnsi="Arial" w:cs="Arial"/>
        </w:rPr>
        <w:t xml:space="preserve"> 45.11%</w:t>
      </w:r>
      <w:r w:rsidR="000374F1" w:rsidRPr="000A6364">
        <w:rPr>
          <w:rFonts w:ascii="Arial" w:hAnsi="Arial" w:cs="Arial"/>
        </w:rPr>
        <w:t xml:space="preserve"> (</w:t>
      </w:r>
      <w:r w:rsidR="002B3E66" w:rsidRPr="000A6364">
        <w:rPr>
          <w:rFonts w:ascii="Arial" w:hAnsi="Arial" w:cs="Arial"/>
        </w:rPr>
        <w:t>Canada</w:t>
      </w:r>
      <w:r w:rsidR="000374F1" w:rsidRPr="000A6364">
        <w:rPr>
          <w:rFonts w:ascii="Arial" w:hAnsi="Arial" w:cs="Arial"/>
        </w:rPr>
        <w:t>)</w:t>
      </w:r>
      <w:r w:rsidR="002B3E66" w:rsidRPr="000A6364">
        <w:rPr>
          <w:rFonts w:ascii="Arial" w:hAnsi="Arial" w:cs="Arial"/>
        </w:rPr>
        <w:t xml:space="preserve"> in children</w:t>
      </w:r>
      <w:r w:rsidR="005A5697" w:rsidRPr="000A6364">
        <w:rPr>
          <w:rFonts w:ascii="Arial" w:hAnsi="Arial" w:cs="Arial"/>
        </w:rPr>
        <w:t>,</w:t>
      </w:r>
      <w:r w:rsidR="002B3E66" w:rsidRPr="000A6364">
        <w:rPr>
          <w:rFonts w:ascii="Arial" w:hAnsi="Arial" w:cs="Arial"/>
        </w:rPr>
        <w:t xml:space="preserve"> and from </w:t>
      </w:r>
      <w:r w:rsidR="000374F1" w:rsidRPr="000A6364">
        <w:rPr>
          <w:rFonts w:ascii="Arial" w:hAnsi="Arial" w:cs="Arial"/>
        </w:rPr>
        <w:t>7.94% (</w:t>
      </w:r>
      <w:r w:rsidR="00823729" w:rsidRPr="000A6364">
        <w:rPr>
          <w:rFonts w:ascii="Arial" w:hAnsi="Arial" w:cs="Arial"/>
        </w:rPr>
        <w:t>Taiwan</w:t>
      </w:r>
      <w:r w:rsidR="000374F1" w:rsidRPr="000A6364">
        <w:rPr>
          <w:rFonts w:ascii="Arial" w:hAnsi="Arial" w:cs="Arial"/>
        </w:rPr>
        <w:t>)</w:t>
      </w:r>
      <w:r w:rsidR="00823729" w:rsidRPr="000A6364">
        <w:rPr>
          <w:rFonts w:ascii="Arial" w:hAnsi="Arial" w:cs="Arial"/>
        </w:rPr>
        <w:t xml:space="preserve"> </w:t>
      </w:r>
      <w:r w:rsidR="000374F1" w:rsidRPr="000A6364">
        <w:rPr>
          <w:rFonts w:ascii="Arial" w:hAnsi="Arial" w:cs="Arial"/>
        </w:rPr>
        <w:t>to 75.88% (</w:t>
      </w:r>
      <w:r w:rsidR="001076B4" w:rsidRPr="000A6364">
        <w:rPr>
          <w:rFonts w:ascii="Arial" w:hAnsi="Arial" w:cs="Arial"/>
        </w:rPr>
        <w:t>Japan</w:t>
      </w:r>
      <w:r w:rsidR="000374F1" w:rsidRPr="000A6364">
        <w:rPr>
          <w:rFonts w:ascii="Arial" w:hAnsi="Arial" w:cs="Arial"/>
        </w:rPr>
        <w:t>)</w:t>
      </w:r>
      <w:r w:rsidR="00823729" w:rsidRPr="000A6364">
        <w:rPr>
          <w:rFonts w:ascii="Arial" w:hAnsi="Arial" w:cs="Arial"/>
        </w:rPr>
        <w:t xml:space="preserve"> in adults. </w:t>
      </w:r>
      <w:r w:rsidR="00384600" w:rsidRPr="000A6364">
        <w:rPr>
          <w:rFonts w:ascii="Arial" w:hAnsi="Arial" w:cs="Arial"/>
        </w:rPr>
        <w:t>E</w:t>
      </w:r>
      <w:r w:rsidR="00823729" w:rsidRPr="000A6364">
        <w:rPr>
          <w:rFonts w:ascii="Arial" w:hAnsi="Arial" w:cs="Arial"/>
        </w:rPr>
        <w:t xml:space="preserve">xcept </w:t>
      </w:r>
      <w:r w:rsidR="00384600" w:rsidRPr="000A6364">
        <w:rPr>
          <w:rFonts w:ascii="Arial" w:hAnsi="Arial" w:cs="Arial"/>
        </w:rPr>
        <w:lastRenderedPageBreak/>
        <w:t>for</w:t>
      </w:r>
      <w:r w:rsidR="00823729" w:rsidRPr="000A6364">
        <w:rPr>
          <w:rFonts w:ascii="Arial" w:hAnsi="Arial" w:cs="Arial"/>
        </w:rPr>
        <w:t xml:space="preserve"> the US</w:t>
      </w:r>
      <w:r w:rsidR="00CB6137" w:rsidRPr="000A6364">
        <w:rPr>
          <w:rFonts w:ascii="Arial" w:hAnsi="Arial" w:cs="Arial"/>
        </w:rPr>
        <w:t>A</w:t>
      </w:r>
      <w:r w:rsidR="00823729" w:rsidRPr="000A6364">
        <w:rPr>
          <w:rFonts w:ascii="Arial" w:hAnsi="Arial" w:cs="Arial"/>
        </w:rPr>
        <w:t>, the preva</w:t>
      </w:r>
      <w:r w:rsidR="00D80F3F" w:rsidRPr="000A6364">
        <w:rPr>
          <w:rFonts w:ascii="Arial" w:hAnsi="Arial" w:cs="Arial"/>
        </w:rPr>
        <w:t xml:space="preserve">lence of ADHD </w:t>
      </w:r>
      <w:r w:rsidR="008721CA" w:rsidRPr="000A6364">
        <w:rPr>
          <w:rFonts w:ascii="Arial" w:hAnsi="Arial" w:cs="Arial"/>
        </w:rPr>
        <w:t xml:space="preserve">medication use </w:t>
      </w:r>
      <w:r w:rsidR="00F727F1" w:rsidRPr="000A6364">
        <w:rPr>
          <w:rFonts w:ascii="Arial" w:hAnsi="Arial" w:cs="Arial"/>
        </w:rPr>
        <w:t xml:space="preserve">in these </w:t>
      </w:r>
      <w:r w:rsidR="00A87A55" w:rsidRPr="000A6364">
        <w:rPr>
          <w:rFonts w:ascii="Arial" w:hAnsi="Arial" w:cs="Arial"/>
        </w:rPr>
        <w:t>databases</w:t>
      </w:r>
      <w:r w:rsidR="00B231BA" w:rsidRPr="000A6364">
        <w:rPr>
          <w:rFonts w:ascii="Arial" w:hAnsi="Arial" w:cs="Arial"/>
        </w:rPr>
        <w:t xml:space="preserve"> was</w:t>
      </w:r>
      <w:r w:rsidR="00F727F1" w:rsidRPr="000A6364">
        <w:rPr>
          <w:rFonts w:ascii="Arial" w:hAnsi="Arial" w:cs="Arial"/>
        </w:rPr>
        <w:t xml:space="preserve"> </w:t>
      </w:r>
      <w:r w:rsidR="00263583" w:rsidRPr="000A6364">
        <w:rPr>
          <w:rFonts w:ascii="Arial" w:hAnsi="Arial" w:cs="Arial"/>
        </w:rPr>
        <w:t xml:space="preserve">substantially </w:t>
      </w:r>
      <w:r w:rsidR="00C17D51" w:rsidRPr="000A6364">
        <w:rPr>
          <w:rFonts w:ascii="Arial" w:hAnsi="Arial" w:cs="Arial"/>
        </w:rPr>
        <w:t>lower than</w:t>
      </w:r>
      <w:r w:rsidR="00823729" w:rsidRPr="000A6364">
        <w:rPr>
          <w:rFonts w:ascii="Arial" w:hAnsi="Arial" w:cs="Arial"/>
        </w:rPr>
        <w:t xml:space="preserve"> the estimated </w:t>
      </w:r>
      <w:r w:rsidR="00F50372">
        <w:rPr>
          <w:rFonts w:ascii="Arial" w:hAnsi="Arial" w:cs="Arial"/>
        </w:rPr>
        <w:t xml:space="preserve">ADHD </w:t>
      </w:r>
      <w:r w:rsidR="00823729" w:rsidRPr="000A6364">
        <w:rPr>
          <w:rFonts w:ascii="Arial" w:hAnsi="Arial" w:cs="Arial"/>
        </w:rPr>
        <w:t>prevalence</w:t>
      </w:r>
      <w:r w:rsidR="00A90952">
        <w:rPr>
          <w:rFonts w:ascii="Arial" w:hAnsi="Arial" w:cs="Arial"/>
        </w:rPr>
        <w:t xml:space="preserve"> </w:t>
      </w:r>
      <w:r w:rsidR="00C63EF7" w:rsidRPr="000A6364">
        <w:rPr>
          <w:rFonts w:ascii="Arial" w:hAnsi="Arial" w:cs="Arial"/>
        </w:rPr>
        <w:t>(Fig</w:t>
      </w:r>
      <w:r w:rsidR="00B83B8F" w:rsidRPr="000A6364">
        <w:rPr>
          <w:rFonts w:ascii="Arial" w:hAnsi="Arial" w:cs="Arial"/>
        </w:rPr>
        <w:t>ure</w:t>
      </w:r>
      <w:r w:rsidR="00C63EF7" w:rsidRPr="000A6364">
        <w:rPr>
          <w:rFonts w:ascii="Arial" w:hAnsi="Arial" w:cs="Arial"/>
        </w:rPr>
        <w:t xml:space="preserve"> 1).</w:t>
      </w:r>
      <w:r w:rsidR="007D3454" w:rsidRPr="000A6364">
        <w:rPr>
          <w:rFonts w:ascii="Arial" w:hAnsi="Arial" w:cs="Arial"/>
        </w:rPr>
        <w:t xml:space="preserve"> </w:t>
      </w:r>
    </w:p>
    <w:p w14:paraId="763CC095" w14:textId="58936158" w:rsidR="00A440F1" w:rsidRPr="000A6364" w:rsidRDefault="00B05F38" w:rsidP="008D3B0A">
      <w:pPr>
        <w:spacing w:line="480" w:lineRule="auto"/>
        <w:rPr>
          <w:rFonts w:ascii="Arial" w:hAnsi="Arial" w:cs="Arial"/>
        </w:rPr>
      </w:pPr>
      <w:r w:rsidRPr="000A6364">
        <w:rPr>
          <w:rFonts w:ascii="Arial" w:hAnsi="Arial" w:cs="Arial"/>
        </w:rPr>
        <w:t>In a</w:t>
      </w:r>
      <w:r w:rsidR="00A440F1" w:rsidRPr="000A6364">
        <w:rPr>
          <w:rFonts w:ascii="Arial" w:hAnsi="Arial" w:cs="Arial"/>
        </w:rPr>
        <w:t xml:space="preserve"> systematic review</w:t>
      </w:r>
      <w:r w:rsidR="00A87A55" w:rsidRPr="000A6364">
        <w:rPr>
          <w:rFonts w:ascii="Arial" w:hAnsi="Arial" w:cs="Arial"/>
        </w:rPr>
        <w:t>,</w:t>
      </w:r>
      <w:r w:rsidR="00990E2D" w:rsidRPr="000A6364">
        <w:rPr>
          <w:rFonts w:ascii="Arial" w:hAnsi="Arial" w:cs="Arial"/>
          <w:noProof/>
          <w:vertAlign w:val="superscript"/>
        </w:rPr>
        <w:t>4</w:t>
      </w:r>
      <w:r w:rsidR="00A87A55" w:rsidRPr="000A6364">
        <w:rPr>
          <w:rFonts w:ascii="Arial" w:hAnsi="Arial" w:cs="Arial"/>
        </w:rPr>
        <w:t xml:space="preserve"> a</w:t>
      </w:r>
      <w:r w:rsidR="00D87AA0" w:rsidRPr="000A6364">
        <w:rPr>
          <w:rFonts w:ascii="Arial" w:hAnsi="Arial" w:cs="Arial"/>
        </w:rPr>
        <w:t xml:space="preserve">cross the 12-month follow-up periods of </w:t>
      </w:r>
      <w:r w:rsidR="0019055A" w:rsidRPr="000A6364">
        <w:rPr>
          <w:rFonts w:ascii="Arial" w:hAnsi="Arial" w:cs="Arial"/>
        </w:rPr>
        <w:t xml:space="preserve">various </w:t>
      </w:r>
      <w:r w:rsidR="00D87AA0" w:rsidRPr="000A6364">
        <w:rPr>
          <w:rFonts w:ascii="Arial" w:hAnsi="Arial" w:cs="Arial"/>
        </w:rPr>
        <w:t>studies,</w:t>
      </w:r>
      <w:r w:rsidR="008E40F5" w:rsidRPr="000A6364">
        <w:rPr>
          <w:rFonts w:ascii="Arial" w:hAnsi="Arial" w:cs="Arial"/>
        </w:rPr>
        <w:t xml:space="preserve"> </w:t>
      </w:r>
      <w:r w:rsidR="0019055A" w:rsidRPr="000A6364">
        <w:rPr>
          <w:rFonts w:ascii="Arial" w:hAnsi="Arial" w:cs="Arial"/>
        </w:rPr>
        <w:t xml:space="preserve">the </w:t>
      </w:r>
      <w:r w:rsidR="008E40F5" w:rsidRPr="000A6364">
        <w:rPr>
          <w:rFonts w:ascii="Arial" w:hAnsi="Arial" w:cs="Arial"/>
        </w:rPr>
        <w:t xml:space="preserve">average </w:t>
      </w:r>
      <w:r w:rsidR="0019055A" w:rsidRPr="000A6364">
        <w:rPr>
          <w:rFonts w:ascii="Arial" w:hAnsi="Arial" w:cs="Arial"/>
        </w:rPr>
        <w:t>time</w:t>
      </w:r>
      <w:r w:rsidR="000109E0" w:rsidRPr="000A6364">
        <w:rPr>
          <w:rFonts w:ascii="Arial" w:hAnsi="Arial" w:cs="Arial"/>
        </w:rPr>
        <w:t xml:space="preserve"> on </w:t>
      </w:r>
      <w:r w:rsidR="008E40F5" w:rsidRPr="000A6364">
        <w:rPr>
          <w:rFonts w:ascii="Arial" w:hAnsi="Arial" w:cs="Arial"/>
        </w:rPr>
        <w:t>treatment was 136 days in children and 230 days in adults</w:t>
      </w:r>
      <w:r w:rsidR="00DB53ED" w:rsidRPr="000A6364">
        <w:rPr>
          <w:rFonts w:ascii="Arial" w:hAnsi="Arial" w:cs="Arial"/>
        </w:rPr>
        <w:t>. T</w:t>
      </w:r>
      <w:r w:rsidR="009D1A04" w:rsidRPr="000A6364">
        <w:rPr>
          <w:rFonts w:ascii="Arial" w:hAnsi="Arial" w:cs="Arial"/>
        </w:rPr>
        <w:t>he highest discontinuation rate</w:t>
      </w:r>
      <w:r w:rsidR="004A0A9E" w:rsidRPr="000A6364">
        <w:rPr>
          <w:rFonts w:ascii="Arial" w:hAnsi="Arial" w:cs="Arial"/>
        </w:rPr>
        <w:t xml:space="preserve"> </w:t>
      </w:r>
      <w:r w:rsidR="001316E8" w:rsidRPr="000A6364">
        <w:rPr>
          <w:rFonts w:ascii="Arial" w:hAnsi="Arial" w:cs="Arial"/>
        </w:rPr>
        <w:t xml:space="preserve">was </w:t>
      </w:r>
      <w:r w:rsidR="00CD0F64" w:rsidRPr="000A6364">
        <w:rPr>
          <w:rFonts w:ascii="Arial" w:hAnsi="Arial" w:cs="Arial"/>
        </w:rPr>
        <w:t xml:space="preserve">in </w:t>
      </w:r>
      <w:r w:rsidR="0019055A" w:rsidRPr="000A6364">
        <w:rPr>
          <w:rFonts w:ascii="Arial" w:hAnsi="Arial" w:cs="Arial"/>
        </w:rPr>
        <w:t>the age group</w:t>
      </w:r>
      <w:r w:rsidR="00CD0F64" w:rsidRPr="000A6364">
        <w:rPr>
          <w:rFonts w:ascii="Arial" w:hAnsi="Arial" w:cs="Arial"/>
        </w:rPr>
        <w:t xml:space="preserve"> 15-21</w:t>
      </w:r>
      <w:r w:rsidR="004A0A9E" w:rsidRPr="000A6364">
        <w:rPr>
          <w:rFonts w:ascii="Arial" w:hAnsi="Arial" w:cs="Arial"/>
        </w:rPr>
        <w:t>.</w:t>
      </w:r>
      <w:r w:rsidR="00990E2D" w:rsidRPr="000A6364">
        <w:rPr>
          <w:rFonts w:ascii="Arial" w:hAnsi="Arial" w:cs="Arial"/>
          <w:noProof/>
          <w:vertAlign w:val="superscript"/>
        </w:rPr>
        <w:t>5</w:t>
      </w:r>
      <w:r w:rsidRPr="000A6364">
        <w:rPr>
          <w:rFonts w:ascii="Arial" w:hAnsi="Arial" w:cs="Arial"/>
        </w:rPr>
        <w:t xml:space="preserve"> R</w:t>
      </w:r>
      <w:r w:rsidR="008039C9" w:rsidRPr="000A6364">
        <w:rPr>
          <w:rFonts w:ascii="Arial" w:hAnsi="Arial" w:cs="Arial"/>
        </w:rPr>
        <w:t>easons for discontinuation include</w:t>
      </w:r>
      <w:r w:rsidR="0019055A" w:rsidRPr="000A6364">
        <w:rPr>
          <w:rFonts w:ascii="Arial" w:hAnsi="Arial" w:cs="Arial"/>
        </w:rPr>
        <w:t>d</w:t>
      </w:r>
      <w:r w:rsidR="008039C9" w:rsidRPr="000A6364">
        <w:rPr>
          <w:rFonts w:ascii="Arial" w:hAnsi="Arial" w:cs="Arial"/>
        </w:rPr>
        <w:t xml:space="preserve"> side effects, </w:t>
      </w:r>
      <w:r w:rsidR="004E0D39" w:rsidRPr="000A6364">
        <w:rPr>
          <w:rFonts w:ascii="Arial" w:hAnsi="Arial" w:cs="Arial"/>
        </w:rPr>
        <w:t xml:space="preserve">perceived </w:t>
      </w:r>
      <w:r w:rsidR="008039C9" w:rsidRPr="000A6364">
        <w:rPr>
          <w:rFonts w:ascii="Arial" w:hAnsi="Arial" w:cs="Arial"/>
        </w:rPr>
        <w:t>lack of</w:t>
      </w:r>
      <w:r w:rsidR="004E0D39" w:rsidRPr="000A6364">
        <w:rPr>
          <w:rFonts w:ascii="Arial" w:hAnsi="Arial" w:cs="Arial"/>
        </w:rPr>
        <w:t xml:space="preserve"> effectiveness, dislike of taking medications, treatment </w:t>
      </w:r>
      <w:r w:rsidRPr="000A6364">
        <w:rPr>
          <w:rFonts w:ascii="Arial" w:hAnsi="Arial" w:cs="Arial"/>
        </w:rPr>
        <w:t>deemed not needed</w:t>
      </w:r>
      <w:r w:rsidR="004E0D39" w:rsidRPr="000A6364">
        <w:rPr>
          <w:rFonts w:ascii="Arial" w:hAnsi="Arial" w:cs="Arial"/>
        </w:rPr>
        <w:t xml:space="preserve">, </w:t>
      </w:r>
      <w:r w:rsidR="00DB53ED" w:rsidRPr="000A6364">
        <w:rPr>
          <w:rFonts w:ascii="Arial" w:hAnsi="Arial" w:cs="Arial"/>
        </w:rPr>
        <w:t xml:space="preserve">stigma, </w:t>
      </w:r>
      <w:r w:rsidR="004E0D39" w:rsidRPr="000A6364">
        <w:rPr>
          <w:rFonts w:ascii="Arial" w:hAnsi="Arial" w:cs="Arial"/>
        </w:rPr>
        <w:t>and issues with transition from child to adult services.</w:t>
      </w:r>
      <w:r w:rsidR="00990E2D" w:rsidRPr="000A6364">
        <w:rPr>
          <w:rFonts w:ascii="Arial" w:hAnsi="Arial" w:cs="Arial"/>
          <w:noProof/>
          <w:vertAlign w:val="superscript"/>
        </w:rPr>
        <w:t>4,5</w:t>
      </w:r>
    </w:p>
    <w:p w14:paraId="51EAFDF2" w14:textId="77777777" w:rsidR="00633F19" w:rsidRPr="000A6364" w:rsidRDefault="00633F19" w:rsidP="008D3B0A">
      <w:pPr>
        <w:spacing w:line="480" w:lineRule="auto"/>
        <w:rPr>
          <w:rFonts w:ascii="Arial" w:hAnsi="Arial" w:cs="Arial"/>
        </w:rPr>
      </w:pPr>
    </w:p>
    <w:p w14:paraId="3F1D0CD3" w14:textId="77777777" w:rsidR="00224EE1" w:rsidRPr="000A6364" w:rsidRDefault="00B24158" w:rsidP="008D3B0A">
      <w:pPr>
        <w:spacing w:line="480" w:lineRule="auto"/>
        <w:rPr>
          <w:rFonts w:ascii="Arial" w:hAnsi="Arial" w:cs="Arial"/>
          <w:b/>
        </w:rPr>
      </w:pPr>
      <w:r w:rsidRPr="000A6364">
        <w:rPr>
          <w:rFonts w:ascii="Arial" w:hAnsi="Arial" w:cs="Arial"/>
          <w:b/>
        </w:rPr>
        <w:t>Efficacy and effectiveness</w:t>
      </w:r>
      <w:r w:rsidR="00823729" w:rsidRPr="000A6364">
        <w:rPr>
          <w:rFonts w:ascii="Arial" w:hAnsi="Arial" w:cs="Arial"/>
          <w:b/>
        </w:rPr>
        <w:t xml:space="preserve"> </w:t>
      </w:r>
    </w:p>
    <w:p w14:paraId="5881C14F" w14:textId="621F665C" w:rsidR="001C4FCF" w:rsidRPr="000A6364" w:rsidRDefault="0055749C" w:rsidP="008D3B0A">
      <w:pPr>
        <w:spacing w:line="480" w:lineRule="auto"/>
        <w:rPr>
          <w:rFonts w:ascii="Arial" w:hAnsi="Arial" w:cs="Arial"/>
        </w:rPr>
      </w:pPr>
      <w:r w:rsidRPr="000A6364">
        <w:rPr>
          <w:rFonts w:ascii="Arial" w:hAnsi="Arial" w:cs="Arial"/>
        </w:rPr>
        <w:t>A meta-analysis</w:t>
      </w:r>
      <w:r w:rsidR="00990E2D" w:rsidRPr="000A6364">
        <w:rPr>
          <w:rFonts w:ascii="Arial" w:hAnsi="Arial" w:cs="Arial"/>
          <w:noProof/>
          <w:vertAlign w:val="superscript"/>
        </w:rPr>
        <w:t>6</w:t>
      </w:r>
      <w:r w:rsidR="00B24158" w:rsidRPr="000A6364">
        <w:rPr>
          <w:rFonts w:ascii="Arial" w:hAnsi="Arial" w:cs="Arial"/>
        </w:rPr>
        <w:t xml:space="preserve"> </w:t>
      </w:r>
      <w:r w:rsidRPr="000A6364">
        <w:rPr>
          <w:rFonts w:ascii="Arial" w:hAnsi="Arial" w:cs="Arial"/>
        </w:rPr>
        <w:t xml:space="preserve">of </w:t>
      </w:r>
      <w:r w:rsidR="00906DCE" w:rsidRPr="000A6364">
        <w:rPr>
          <w:rFonts w:ascii="Arial" w:hAnsi="Arial" w:cs="Arial"/>
        </w:rPr>
        <w:t xml:space="preserve">double-blind </w:t>
      </w:r>
      <w:r w:rsidR="00B24158" w:rsidRPr="000A6364">
        <w:rPr>
          <w:rFonts w:ascii="Arial" w:hAnsi="Arial" w:cs="Arial"/>
        </w:rPr>
        <w:t>rand</w:t>
      </w:r>
      <w:r w:rsidR="003E77EB" w:rsidRPr="000A6364">
        <w:rPr>
          <w:rFonts w:ascii="Arial" w:hAnsi="Arial" w:cs="Arial"/>
        </w:rPr>
        <w:t>omized controlled trials (RCTs)</w:t>
      </w:r>
      <w:r w:rsidR="0019055A" w:rsidRPr="000A6364">
        <w:rPr>
          <w:rFonts w:ascii="Arial" w:hAnsi="Arial" w:cs="Arial"/>
        </w:rPr>
        <w:t xml:space="preserve"> with </w:t>
      </w:r>
      <w:r w:rsidR="00B24158" w:rsidRPr="000A6364">
        <w:rPr>
          <w:rFonts w:ascii="Arial" w:hAnsi="Arial" w:cs="Arial"/>
        </w:rPr>
        <w:t xml:space="preserve">average </w:t>
      </w:r>
      <w:r w:rsidR="0019055A" w:rsidRPr="000A6364">
        <w:rPr>
          <w:rFonts w:ascii="Arial" w:hAnsi="Arial" w:cs="Arial"/>
        </w:rPr>
        <w:t xml:space="preserve">duration of </w:t>
      </w:r>
      <w:r w:rsidR="009B0944" w:rsidRPr="000A6364">
        <w:rPr>
          <w:rFonts w:ascii="Arial" w:hAnsi="Arial" w:cs="Arial"/>
        </w:rPr>
        <w:t>7</w:t>
      </w:r>
      <w:r w:rsidR="00B24158" w:rsidRPr="000A6364">
        <w:rPr>
          <w:rFonts w:ascii="Arial" w:hAnsi="Arial" w:cs="Arial"/>
        </w:rPr>
        <w:t xml:space="preserve"> </w:t>
      </w:r>
      <w:r w:rsidR="00C738EE" w:rsidRPr="000A6364">
        <w:rPr>
          <w:rFonts w:ascii="Arial" w:hAnsi="Arial" w:cs="Arial"/>
        </w:rPr>
        <w:t>weeks</w:t>
      </w:r>
      <w:r w:rsidR="00764A6E" w:rsidRPr="000A6364">
        <w:rPr>
          <w:rFonts w:ascii="Arial" w:hAnsi="Arial" w:cs="Arial"/>
        </w:rPr>
        <w:t>,</w:t>
      </w:r>
      <w:r w:rsidR="00232997" w:rsidRPr="000A6364">
        <w:rPr>
          <w:rFonts w:ascii="Arial" w:hAnsi="Arial" w:cs="Arial"/>
        </w:rPr>
        <w:t xml:space="preserve"> showed</w:t>
      </w:r>
      <w:r w:rsidR="001C4FCF" w:rsidRPr="000A6364">
        <w:rPr>
          <w:rFonts w:ascii="Arial" w:hAnsi="Arial" w:cs="Arial"/>
        </w:rPr>
        <w:t xml:space="preserve"> t</w:t>
      </w:r>
      <w:r w:rsidR="00434458" w:rsidRPr="000A6364">
        <w:rPr>
          <w:rFonts w:ascii="Arial" w:hAnsi="Arial" w:cs="Arial"/>
        </w:rPr>
        <w:t xml:space="preserve">hat </w:t>
      </w:r>
      <w:r w:rsidR="001C4FCF" w:rsidRPr="000A6364">
        <w:rPr>
          <w:rFonts w:ascii="Arial" w:hAnsi="Arial" w:cs="Arial"/>
        </w:rPr>
        <w:t xml:space="preserve">medications </w:t>
      </w:r>
      <w:r w:rsidR="00DA0CBD" w:rsidRPr="000A6364">
        <w:rPr>
          <w:rFonts w:ascii="Arial" w:hAnsi="Arial" w:cs="Arial"/>
        </w:rPr>
        <w:t xml:space="preserve">approved </w:t>
      </w:r>
      <w:r w:rsidR="006159D1" w:rsidRPr="000A6364">
        <w:rPr>
          <w:rFonts w:ascii="Arial" w:hAnsi="Arial" w:cs="Arial"/>
        </w:rPr>
        <w:t xml:space="preserve">for ADHD </w:t>
      </w:r>
      <w:r w:rsidR="001C4FCF" w:rsidRPr="000A6364">
        <w:rPr>
          <w:rFonts w:ascii="Arial" w:hAnsi="Arial" w:cs="Arial"/>
        </w:rPr>
        <w:t xml:space="preserve">were superior to placebo </w:t>
      </w:r>
      <w:r w:rsidR="00434458" w:rsidRPr="000A6364">
        <w:rPr>
          <w:rFonts w:ascii="Arial" w:hAnsi="Arial" w:cs="Arial"/>
        </w:rPr>
        <w:t xml:space="preserve">in decreasing the severity </w:t>
      </w:r>
      <w:r w:rsidR="001C4FCF" w:rsidRPr="000A6364">
        <w:rPr>
          <w:rFonts w:ascii="Arial" w:hAnsi="Arial" w:cs="Arial"/>
        </w:rPr>
        <w:t>o</w:t>
      </w:r>
      <w:r w:rsidR="00434458" w:rsidRPr="000A6364">
        <w:rPr>
          <w:rFonts w:ascii="Arial" w:hAnsi="Arial" w:cs="Arial"/>
        </w:rPr>
        <w:t xml:space="preserve">f </w:t>
      </w:r>
      <w:r w:rsidR="00B231BA" w:rsidRPr="000A6364">
        <w:rPr>
          <w:rFonts w:ascii="Arial" w:hAnsi="Arial" w:cs="Arial"/>
        </w:rPr>
        <w:t>inattentiveness, restlessness and impulsivity</w:t>
      </w:r>
      <w:r w:rsidR="00D871F5" w:rsidRPr="000A6364">
        <w:rPr>
          <w:rFonts w:ascii="Arial" w:hAnsi="Arial" w:cs="Arial"/>
        </w:rPr>
        <w:t xml:space="preserve"> </w:t>
      </w:r>
      <w:r w:rsidR="0019055A" w:rsidRPr="000A6364">
        <w:rPr>
          <w:rFonts w:ascii="Arial" w:hAnsi="Arial" w:cs="Arial"/>
        </w:rPr>
        <w:t xml:space="preserve">as </w:t>
      </w:r>
      <w:r w:rsidR="00D871F5" w:rsidRPr="000A6364">
        <w:rPr>
          <w:rFonts w:ascii="Arial" w:hAnsi="Arial" w:cs="Arial"/>
        </w:rPr>
        <w:t>rated by clinicians</w:t>
      </w:r>
      <w:r w:rsidR="003B4999" w:rsidRPr="000A6364">
        <w:rPr>
          <w:rFonts w:ascii="Arial" w:hAnsi="Arial" w:cs="Arial"/>
        </w:rPr>
        <w:t xml:space="preserve">, with </w:t>
      </w:r>
      <w:r w:rsidR="00E61B59" w:rsidRPr="000A6364">
        <w:rPr>
          <w:rFonts w:ascii="Arial" w:hAnsi="Arial" w:cs="Arial"/>
        </w:rPr>
        <w:t xml:space="preserve">the </w:t>
      </w:r>
      <w:r w:rsidR="003B4999" w:rsidRPr="000A6364">
        <w:rPr>
          <w:rFonts w:ascii="Arial" w:hAnsi="Arial" w:cs="Arial"/>
        </w:rPr>
        <w:t>large</w:t>
      </w:r>
      <w:r w:rsidR="00E61B59" w:rsidRPr="000A6364">
        <w:rPr>
          <w:rFonts w:ascii="Arial" w:hAnsi="Arial" w:cs="Arial"/>
        </w:rPr>
        <w:t>st</w:t>
      </w:r>
      <w:r w:rsidR="003B4999" w:rsidRPr="000A6364">
        <w:rPr>
          <w:rFonts w:ascii="Arial" w:hAnsi="Arial" w:cs="Arial"/>
        </w:rPr>
        <w:t xml:space="preserve"> </w:t>
      </w:r>
      <w:r w:rsidR="00A76A8A" w:rsidRPr="000A6364">
        <w:rPr>
          <w:rFonts w:ascii="Arial" w:hAnsi="Arial" w:cs="Arial"/>
        </w:rPr>
        <w:t xml:space="preserve">effect sizes </w:t>
      </w:r>
      <w:r w:rsidR="00D13247" w:rsidRPr="000A6364">
        <w:rPr>
          <w:rFonts w:ascii="Arial" w:hAnsi="Arial" w:cs="Arial"/>
        </w:rPr>
        <w:t xml:space="preserve">found </w:t>
      </w:r>
      <w:r w:rsidR="00586474" w:rsidRPr="000A6364">
        <w:rPr>
          <w:rFonts w:ascii="Arial" w:hAnsi="Arial" w:cs="Arial"/>
        </w:rPr>
        <w:t xml:space="preserve">for </w:t>
      </w:r>
      <w:r w:rsidR="004478E7" w:rsidRPr="000A6364">
        <w:rPr>
          <w:rFonts w:ascii="Arial" w:hAnsi="Arial" w:cs="Arial"/>
        </w:rPr>
        <w:t xml:space="preserve">amphetamines, followed by methylphenidate </w:t>
      </w:r>
      <w:r w:rsidR="00DE1B41" w:rsidRPr="000A6364">
        <w:rPr>
          <w:rFonts w:ascii="Arial" w:hAnsi="Arial" w:cs="Arial"/>
        </w:rPr>
        <w:t>(</w:t>
      </w:r>
      <w:r w:rsidR="004478E7" w:rsidRPr="000A6364">
        <w:rPr>
          <w:rFonts w:ascii="Arial" w:hAnsi="Arial" w:cs="Arial"/>
        </w:rPr>
        <w:t>supplementary Appendix 1, available with the</w:t>
      </w:r>
      <w:r w:rsidR="000A6364">
        <w:rPr>
          <w:rFonts w:ascii="Arial" w:hAnsi="Arial" w:cs="Arial"/>
        </w:rPr>
        <w:t xml:space="preserve"> full text of this article at N</w:t>
      </w:r>
      <w:r w:rsidR="004478E7" w:rsidRPr="000A6364">
        <w:rPr>
          <w:rFonts w:ascii="Arial" w:hAnsi="Arial" w:cs="Arial"/>
        </w:rPr>
        <w:t>E</w:t>
      </w:r>
      <w:r w:rsidR="000A6364">
        <w:rPr>
          <w:rFonts w:ascii="Arial" w:hAnsi="Arial" w:cs="Arial"/>
        </w:rPr>
        <w:t>J</w:t>
      </w:r>
      <w:r w:rsidR="004478E7" w:rsidRPr="000A6364">
        <w:rPr>
          <w:rFonts w:ascii="Arial" w:hAnsi="Arial" w:cs="Arial"/>
        </w:rPr>
        <w:t>M.org</w:t>
      </w:r>
      <w:r w:rsidR="00A76A8A" w:rsidRPr="000A6364">
        <w:rPr>
          <w:rFonts w:ascii="Arial" w:hAnsi="Arial" w:cs="Arial"/>
        </w:rPr>
        <w:t>)</w:t>
      </w:r>
      <w:r w:rsidR="008C0636" w:rsidRPr="000A6364">
        <w:rPr>
          <w:rFonts w:ascii="Arial" w:hAnsi="Arial" w:cs="Arial"/>
        </w:rPr>
        <w:t>.</w:t>
      </w:r>
      <w:r w:rsidR="003B4999" w:rsidRPr="000A6364">
        <w:rPr>
          <w:rFonts w:ascii="Arial" w:hAnsi="Arial" w:cs="Arial"/>
        </w:rPr>
        <w:t xml:space="preserve"> </w:t>
      </w:r>
      <w:r w:rsidR="004F7F14" w:rsidRPr="000A6364">
        <w:rPr>
          <w:rFonts w:ascii="Arial" w:hAnsi="Arial" w:cs="Arial"/>
        </w:rPr>
        <w:t xml:space="preserve">By comparison, effect </w:t>
      </w:r>
      <w:r w:rsidR="00426DEF" w:rsidRPr="000A6364">
        <w:rPr>
          <w:rFonts w:ascii="Arial" w:hAnsi="Arial" w:cs="Arial"/>
        </w:rPr>
        <w:t xml:space="preserve">sizes for stimulants </w:t>
      </w:r>
      <w:r w:rsidR="000D4441" w:rsidRPr="000A6364">
        <w:rPr>
          <w:rFonts w:ascii="Arial" w:hAnsi="Arial" w:cs="Arial"/>
        </w:rPr>
        <w:t xml:space="preserve">in children and adolescents </w:t>
      </w:r>
      <w:r w:rsidR="00E671DB" w:rsidRPr="000A6364">
        <w:rPr>
          <w:rFonts w:ascii="Arial" w:hAnsi="Arial" w:cs="Arial"/>
        </w:rPr>
        <w:t>were</w:t>
      </w:r>
      <w:r w:rsidR="003A27FC" w:rsidRPr="000A6364">
        <w:rPr>
          <w:rFonts w:ascii="Arial" w:hAnsi="Arial" w:cs="Arial"/>
        </w:rPr>
        <w:t xml:space="preserve"> </w:t>
      </w:r>
      <w:r w:rsidR="000D732E" w:rsidRPr="000A6364">
        <w:rPr>
          <w:rFonts w:ascii="Arial" w:hAnsi="Arial" w:cs="Arial"/>
        </w:rPr>
        <w:t xml:space="preserve">larger </w:t>
      </w:r>
      <w:r w:rsidR="00E43219" w:rsidRPr="000A6364">
        <w:rPr>
          <w:rFonts w:ascii="Arial" w:hAnsi="Arial" w:cs="Arial"/>
        </w:rPr>
        <w:t>than those reported in short-term RCTs of</w:t>
      </w:r>
      <w:r w:rsidR="00426DEF" w:rsidRPr="000A6364">
        <w:rPr>
          <w:rFonts w:ascii="Arial" w:hAnsi="Arial" w:cs="Arial"/>
        </w:rPr>
        <w:t xml:space="preserve"> </w:t>
      </w:r>
      <w:r w:rsidR="00EF1B50" w:rsidRPr="000A6364">
        <w:rPr>
          <w:rFonts w:ascii="Arial" w:hAnsi="Arial" w:cs="Arial"/>
        </w:rPr>
        <w:t xml:space="preserve">psychiatric </w:t>
      </w:r>
      <w:r w:rsidR="000932B7" w:rsidRPr="000A6364">
        <w:rPr>
          <w:rFonts w:ascii="Arial" w:hAnsi="Arial" w:cs="Arial"/>
        </w:rPr>
        <w:t>medications</w:t>
      </w:r>
      <w:r w:rsidR="00F0134D" w:rsidRPr="000A6364">
        <w:rPr>
          <w:rFonts w:ascii="Arial" w:hAnsi="Arial" w:cs="Arial"/>
        </w:rPr>
        <w:t xml:space="preserve"> in a variety of disorders</w:t>
      </w:r>
      <w:r w:rsidR="000D732E" w:rsidRPr="000A6364">
        <w:rPr>
          <w:rFonts w:ascii="Arial" w:hAnsi="Arial" w:cs="Arial"/>
        </w:rPr>
        <w:t>.</w:t>
      </w:r>
      <w:r w:rsidR="00990E2D" w:rsidRPr="000A6364">
        <w:rPr>
          <w:rFonts w:ascii="Arial" w:hAnsi="Arial" w:cs="Arial"/>
          <w:noProof/>
          <w:vertAlign w:val="superscript"/>
        </w:rPr>
        <w:t>7</w:t>
      </w:r>
      <w:r w:rsidR="000D732E" w:rsidRPr="000A6364">
        <w:rPr>
          <w:rFonts w:ascii="Arial" w:hAnsi="Arial" w:cs="Arial"/>
        </w:rPr>
        <w:t xml:space="preserve"> </w:t>
      </w:r>
      <w:r w:rsidR="008F0864" w:rsidRPr="000A6364">
        <w:rPr>
          <w:rFonts w:ascii="Arial" w:hAnsi="Arial" w:cs="Arial"/>
        </w:rPr>
        <w:t>A</w:t>
      </w:r>
      <w:r w:rsidR="001F72D3" w:rsidRPr="000A6364">
        <w:rPr>
          <w:rFonts w:ascii="Arial" w:hAnsi="Arial" w:cs="Arial"/>
        </w:rPr>
        <w:t>mphetamines were significantly more efficacious than m</w:t>
      </w:r>
      <w:r w:rsidR="00873BFF" w:rsidRPr="000A6364">
        <w:rPr>
          <w:rFonts w:ascii="Arial" w:hAnsi="Arial" w:cs="Arial"/>
        </w:rPr>
        <w:t xml:space="preserve">ethylphenidate and atomoxetine at the </w:t>
      </w:r>
      <w:r w:rsidR="00B231BA" w:rsidRPr="000A6364">
        <w:rPr>
          <w:rFonts w:ascii="Arial" w:hAnsi="Arial" w:cs="Arial"/>
        </w:rPr>
        <w:t xml:space="preserve">patient </w:t>
      </w:r>
      <w:r w:rsidR="00873BFF" w:rsidRPr="000A6364">
        <w:rPr>
          <w:rFonts w:ascii="Arial" w:hAnsi="Arial" w:cs="Arial"/>
        </w:rPr>
        <w:t xml:space="preserve">group level. However, </w:t>
      </w:r>
      <w:r w:rsidR="0082118C" w:rsidRPr="000A6364">
        <w:rPr>
          <w:rFonts w:ascii="Arial" w:hAnsi="Arial" w:cs="Arial"/>
        </w:rPr>
        <w:t xml:space="preserve">in </w:t>
      </w:r>
      <w:r w:rsidR="008F0864" w:rsidRPr="000A6364">
        <w:rPr>
          <w:rFonts w:ascii="Arial" w:hAnsi="Arial" w:cs="Arial"/>
        </w:rPr>
        <w:t>cross-over RCTs,</w:t>
      </w:r>
      <w:r w:rsidR="00990E2D" w:rsidRPr="000A6364">
        <w:rPr>
          <w:rFonts w:ascii="Arial" w:hAnsi="Arial" w:cs="Arial"/>
          <w:noProof/>
          <w:vertAlign w:val="superscript"/>
        </w:rPr>
        <w:t>8</w:t>
      </w:r>
      <w:r w:rsidR="0082118C" w:rsidRPr="000A6364">
        <w:rPr>
          <w:rFonts w:ascii="Arial" w:hAnsi="Arial" w:cs="Arial"/>
        </w:rPr>
        <w:t xml:space="preserve"> </w:t>
      </w:r>
      <w:r w:rsidR="0024253F" w:rsidRPr="000A6364">
        <w:rPr>
          <w:rFonts w:ascii="Arial" w:hAnsi="Arial" w:cs="Arial"/>
        </w:rPr>
        <w:t xml:space="preserve">approximately </w:t>
      </w:r>
      <w:r w:rsidR="0009322B" w:rsidRPr="000A6364">
        <w:rPr>
          <w:rFonts w:ascii="Arial" w:hAnsi="Arial" w:cs="Arial"/>
        </w:rPr>
        <w:t xml:space="preserve">41% </w:t>
      </w:r>
      <w:r w:rsidR="00134EFC" w:rsidRPr="000A6364">
        <w:rPr>
          <w:rFonts w:ascii="Arial" w:hAnsi="Arial" w:cs="Arial"/>
        </w:rPr>
        <w:t xml:space="preserve">of participants </w:t>
      </w:r>
      <w:r w:rsidR="00C54905" w:rsidRPr="000A6364">
        <w:rPr>
          <w:rFonts w:ascii="Arial" w:hAnsi="Arial" w:cs="Arial"/>
        </w:rPr>
        <w:t>respond</w:t>
      </w:r>
      <w:r w:rsidR="00125898" w:rsidRPr="000A6364">
        <w:rPr>
          <w:rFonts w:ascii="Arial" w:hAnsi="Arial" w:cs="Arial"/>
        </w:rPr>
        <w:t>ed</w:t>
      </w:r>
      <w:r w:rsidR="0009322B" w:rsidRPr="000A6364">
        <w:rPr>
          <w:rFonts w:ascii="Arial" w:hAnsi="Arial" w:cs="Arial"/>
        </w:rPr>
        <w:t xml:space="preserve"> to both amphetamines and methylphenidate, 28% </w:t>
      </w:r>
      <w:r w:rsidR="0033173F" w:rsidRPr="000A6364">
        <w:rPr>
          <w:rFonts w:ascii="Arial" w:hAnsi="Arial" w:cs="Arial"/>
        </w:rPr>
        <w:t xml:space="preserve">responded </w:t>
      </w:r>
      <w:r w:rsidR="0009322B" w:rsidRPr="000A6364">
        <w:rPr>
          <w:rFonts w:ascii="Arial" w:hAnsi="Arial" w:cs="Arial"/>
        </w:rPr>
        <w:t>better to amphetamines, 1</w:t>
      </w:r>
      <w:r w:rsidR="002B5FD8" w:rsidRPr="000A6364">
        <w:rPr>
          <w:rFonts w:ascii="Arial" w:hAnsi="Arial" w:cs="Arial"/>
        </w:rPr>
        <w:t>6</w:t>
      </w:r>
      <w:r w:rsidR="0009322B" w:rsidRPr="000A6364">
        <w:rPr>
          <w:rFonts w:ascii="Arial" w:hAnsi="Arial" w:cs="Arial"/>
        </w:rPr>
        <w:t xml:space="preserve">% </w:t>
      </w:r>
      <w:r w:rsidR="0033173F" w:rsidRPr="000A6364">
        <w:rPr>
          <w:rFonts w:ascii="Arial" w:hAnsi="Arial" w:cs="Arial"/>
        </w:rPr>
        <w:t xml:space="preserve">responded </w:t>
      </w:r>
      <w:r w:rsidR="0009322B" w:rsidRPr="000A6364">
        <w:rPr>
          <w:rFonts w:ascii="Arial" w:hAnsi="Arial" w:cs="Arial"/>
        </w:rPr>
        <w:t xml:space="preserve">better to methylphenidate, and </w:t>
      </w:r>
      <w:r w:rsidR="002B5FD8" w:rsidRPr="000A6364">
        <w:rPr>
          <w:rFonts w:ascii="Arial" w:hAnsi="Arial" w:cs="Arial"/>
        </w:rPr>
        <w:t>the rest</w:t>
      </w:r>
      <w:r w:rsidR="0009322B" w:rsidRPr="000A6364">
        <w:rPr>
          <w:rFonts w:ascii="Arial" w:hAnsi="Arial" w:cs="Arial"/>
        </w:rPr>
        <w:t xml:space="preserve"> </w:t>
      </w:r>
      <w:r w:rsidR="00125898" w:rsidRPr="000A6364">
        <w:rPr>
          <w:rFonts w:ascii="Arial" w:hAnsi="Arial" w:cs="Arial"/>
        </w:rPr>
        <w:t>did</w:t>
      </w:r>
      <w:r w:rsidR="00C54905" w:rsidRPr="000A6364">
        <w:rPr>
          <w:rFonts w:ascii="Arial" w:hAnsi="Arial" w:cs="Arial"/>
        </w:rPr>
        <w:t xml:space="preserve"> not respond to </w:t>
      </w:r>
      <w:r w:rsidR="0033173F" w:rsidRPr="000A6364">
        <w:rPr>
          <w:rFonts w:ascii="Arial" w:hAnsi="Arial" w:cs="Arial"/>
        </w:rPr>
        <w:t xml:space="preserve">either </w:t>
      </w:r>
      <w:r w:rsidR="00F0134D" w:rsidRPr="000A6364">
        <w:rPr>
          <w:rFonts w:ascii="Arial" w:hAnsi="Arial" w:cs="Arial"/>
        </w:rPr>
        <w:t>medications</w:t>
      </w:r>
      <w:r w:rsidR="00155607" w:rsidRPr="000A6364">
        <w:rPr>
          <w:rFonts w:ascii="Arial" w:hAnsi="Arial" w:cs="Arial"/>
        </w:rPr>
        <w:t>.</w:t>
      </w:r>
      <w:r w:rsidR="00990E2D" w:rsidRPr="000A6364">
        <w:rPr>
          <w:rFonts w:ascii="Arial" w:hAnsi="Arial" w:cs="Arial"/>
          <w:noProof/>
          <w:vertAlign w:val="superscript"/>
        </w:rPr>
        <w:t>8</w:t>
      </w:r>
      <w:r w:rsidR="00A767F9" w:rsidRPr="000A6364">
        <w:rPr>
          <w:rFonts w:ascii="Arial" w:hAnsi="Arial" w:cs="Arial"/>
        </w:rPr>
        <w:t xml:space="preserve"> </w:t>
      </w:r>
    </w:p>
    <w:p w14:paraId="04E1D88E" w14:textId="3BACAAC1" w:rsidR="001F72D3" w:rsidRPr="000A6364" w:rsidRDefault="00B83E34" w:rsidP="008D3B0A">
      <w:pPr>
        <w:spacing w:line="480" w:lineRule="auto"/>
        <w:rPr>
          <w:rFonts w:ascii="Arial" w:hAnsi="Arial" w:cs="Arial"/>
          <w:color w:val="000000" w:themeColor="text1"/>
        </w:rPr>
      </w:pPr>
      <w:r w:rsidRPr="000A6364">
        <w:rPr>
          <w:rFonts w:ascii="Arial" w:hAnsi="Arial" w:cs="Arial"/>
          <w:color w:val="000000" w:themeColor="text1"/>
        </w:rPr>
        <w:t xml:space="preserve">Some </w:t>
      </w:r>
      <w:r w:rsidR="00A912FA" w:rsidRPr="000A6364">
        <w:rPr>
          <w:rFonts w:ascii="Arial" w:hAnsi="Arial" w:cs="Arial"/>
          <w:color w:val="000000" w:themeColor="text1"/>
        </w:rPr>
        <w:t xml:space="preserve">pharmacoepidemiology studies </w:t>
      </w:r>
      <w:r w:rsidR="0009322B" w:rsidRPr="000A6364">
        <w:rPr>
          <w:rFonts w:ascii="Arial" w:hAnsi="Arial" w:cs="Arial"/>
          <w:color w:val="000000" w:themeColor="text1"/>
        </w:rPr>
        <w:t>us</w:t>
      </w:r>
      <w:r w:rsidR="00AB7958" w:rsidRPr="000A6364">
        <w:rPr>
          <w:rFonts w:ascii="Arial" w:hAnsi="Arial" w:cs="Arial"/>
          <w:color w:val="000000" w:themeColor="text1"/>
        </w:rPr>
        <w:t>ed</w:t>
      </w:r>
      <w:r w:rsidR="001D629D" w:rsidRPr="000A6364">
        <w:rPr>
          <w:rFonts w:ascii="Arial" w:hAnsi="Arial" w:cs="Arial"/>
          <w:color w:val="000000" w:themeColor="text1"/>
        </w:rPr>
        <w:t xml:space="preserve"> </w:t>
      </w:r>
      <w:r w:rsidR="0082118C" w:rsidRPr="000A6364">
        <w:rPr>
          <w:rFonts w:ascii="Arial" w:hAnsi="Arial" w:cs="Arial"/>
          <w:color w:val="000000" w:themeColor="text1"/>
        </w:rPr>
        <w:t xml:space="preserve">a </w:t>
      </w:r>
      <w:r w:rsidR="006A12F1" w:rsidRPr="000A6364">
        <w:rPr>
          <w:rFonts w:ascii="Arial" w:hAnsi="Arial" w:cs="Arial"/>
          <w:color w:val="000000" w:themeColor="text1"/>
        </w:rPr>
        <w:t xml:space="preserve">within-individual </w:t>
      </w:r>
      <w:r w:rsidR="001D629D" w:rsidRPr="000A6364">
        <w:rPr>
          <w:rFonts w:ascii="Arial" w:hAnsi="Arial" w:cs="Arial"/>
          <w:color w:val="000000" w:themeColor="text1"/>
        </w:rPr>
        <w:t>design that compare</w:t>
      </w:r>
      <w:r w:rsidR="0082118C" w:rsidRPr="000A6364">
        <w:rPr>
          <w:rFonts w:ascii="Arial" w:hAnsi="Arial" w:cs="Arial"/>
          <w:color w:val="000000" w:themeColor="text1"/>
        </w:rPr>
        <w:t>d</w:t>
      </w:r>
      <w:r w:rsidR="001D629D" w:rsidRPr="000A6364">
        <w:rPr>
          <w:rFonts w:ascii="Arial" w:hAnsi="Arial" w:cs="Arial"/>
          <w:color w:val="000000" w:themeColor="text1"/>
        </w:rPr>
        <w:t xml:space="preserve"> the risk of an outcome </w:t>
      </w:r>
      <w:r w:rsidR="001200C2" w:rsidRPr="000A6364">
        <w:rPr>
          <w:rFonts w:ascii="Arial" w:hAnsi="Arial" w:cs="Arial"/>
          <w:color w:val="000000" w:themeColor="text1"/>
        </w:rPr>
        <w:t xml:space="preserve">during periods on and off medication within the same individual, </w:t>
      </w:r>
      <w:r w:rsidR="0082118C" w:rsidRPr="000A6364">
        <w:rPr>
          <w:rFonts w:ascii="Arial" w:hAnsi="Arial" w:cs="Arial"/>
          <w:color w:val="000000" w:themeColor="text1"/>
        </w:rPr>
        <w:t xml:space="preserve">presumably </w:t>
      </w:r>
      <w:r w:rsidR="006A12F1" w:rsidRPr="000A6364">
        <w:rPr>
          <w:rFonts w:ascii="Arial" w:hAnsi="Arial" w:cs="Arial"/>
          <w:color w:val="000000" w:themeColor="text1"/>
        </w:rPr>
        <w:t xml:space="preserve">to </w:t>
      </w:r>
      <w:r w:rsidR="001200C2" w:rsidRPr="000A6364">
        <w:rPr>
          <w:rFonts w:ascii="Arial" w:hAnsi="Arial" w:cs="Arial"/>
          <w:color w:val="000000" w:themeColor="text1"/>
        </w:rPr>
        <w:t xml:space="preserve">account for confounding </w:t>
      </w:r>
      <w:r w:rsidR="008D38AD" w:rsidRPr="000A6364">
        <w:rPr>
          <w:rFonts w:ascii="Arial" w:hAnsi="Arial" w:cs="Arial"/>
          <w:color w:val="000000" w:themeColor="text1"/>
        </w:rPr>
        <w:t xml:space="preserve">of drug prescription </w:t>
      </w:r>
      <w:r w:rsidR="001200C2" w:rsidRPr="000A6364">
        <w:rPr>
          <w:rFonts w:ascii="Arial" w:hAnsi="Arial" w:cs="Arial"/>
          <w:color w:val="000000" w:themeColor="text1"/>
        </w:rPr>
        <w:t>by indication</w:t>
      </w:r>
      <w:r w:rsidR="001F72D3" w:rsidRPr="000A6364">
        <w:rPr>
          <w:rFonts w:ascii="Arial" w:hAnsi="Arial" w:cs="Arial"/>
          <w:color w:val="000000" w:themeColor="text1"/>
        </w:rPr>
        <w:t>.</w:t>
      </w:r>
      <w:r w:rsidR="001200C2" w:rsidRPr="000A6364">
        <w:rPr>
          <w:rFonts w:ascii="Arial" w:hAnsi="Arial" w:cs="Arial"/>
          <w:color w:val="000000" w:themeColor="text1"/>
        </w:rPr>
        <w:t xml:space="preserve"> </w:t>
      </w:r>
      <w:r w:rsidR="001200C2" w:rsidRPr="000A6364">
        <w:rPr>
          <w:rFonts w:ascii="Arial" w:hAnsi="Arial" w:cs="Arial"/>
          <w:color w:val="000000" w:themeColor="text1"/>
        </w:rPr>
        <w:lastRenderedPageBreak/>
        <w:t>These studies have shown a significant decrease</w:t>
      </w:r>
      <w:r w:rsidR="00CB5A61" w:rsidRPr="000A6364">
        <w:rPr>
          <w:rFonts w:ascii="Arial" w:hAnsi="Arial" w:cs="Arial"/>
          <w:color w:val="000000" w:themeColor="text1"/>
        </w:rPr>
        <w:t xml:space="preserve"> </w:t>
      </w:r>
      <w:r w:rsidR="00E43219" w:rsidRPr="000A6364">
        <w:rPr>
          <w:rFonts w:ascii="Arial" w:hAnsi="Arial" w:cs="Arial"/>
          <w:color w:val="000000" w:themeColor="text1"/>
        </w:rPr>
        <w:t>on medication</w:t>
      </w:r>
      <w:r w:rsidR="00E422EA" w:rsidRPr="000A6364">
        <w:rPr>
          <w:rFonts w:ascii="Arial" w:hAnsi="Arial" w:cs="Arial"/>
          <w:color w:val="000000" w:themeColor="text1"/>
        </w:rPr>
        <w:t xml:space="preserve"> </w:t>
      </w:r>
      <w:r w:rsidR="00ED67A1" w:rsidRPr="000A6364">
        <w:rPr>
          <w:rFonts w:ascii="Arial" w:hAnsi="Arial" w:cs="Arial"/>
          <w:color w:val="000000" w:themeColor="text1"/>
        </w:rPr>
        <w:t>of</w:t>
      </w:r>
      <w:r w:rsidR="001200C2" w:rsidRPr="000A6364">
        <w:rPr>
          <w:rFonts w:ascii="Arial" w:hAnsi="Arial" w:cs="Arial"/>
          <w:color w:val="000000" w:themeColor="text1"/>
        </w:rPr>
        <w:t xml:space="preserve"> </w:t>
      </w:r>
      <w:r w:rsidR="008D38AD" w:rsidRPr="000A6364">
        <w:rPr>
          <w:rFonts w:ascii="Arial" w:hAnsi="Arial" w:cs="Arial"/>
          <w:color w:val="000000" w:themeColor="text1"/>
        </w:rPr>
        <w:t xml:space="preserve">outcomes such as </w:t>
      </w:r>
      <w:r w:rsidR="001200C2" w:rsidRPr="000A6364">
        <w:rPr>
          <w:rFonts w:ascii="Arial" w:hAnsi="Arial" w:cs="Arial"/>
          <w:color w:val="000000" w:themeColor="text1"/>
        </w:rPr>
        <w:t>unintentional physical injuries, motor vehicle accidents</w:t>
      </w:r>
      <w:r w:rsidR="001F046B" w:rsidRPr="000A6364">
        <w:rPr>
          <w:rFonts w:ascii="Arial" w:hAnsi="Arial" w:cs="Arial"/>
          <w:color w:val="000000" w:themeColor="text1"/>
        </w:rPr>
        <w:t xml:space="preserve"> (</w:t>
      </w:r>
      <w:r w:rsidR="00C31721" w:rsidRPr="000A6364">
        <w:rPr>
          <w:rFonts w:ascii="Arial" w:hAnsi="Arial" w:cs="Arial"/>
          <w:color w:val="000000" w:themeColor="text1"/>
        </w:rPr>
        <w:t>in males)</w:t>
      </w:r>
      <w:r w:rsidR="001200C2" w:rsidRPr="000A6364">
        <w:rPr>
          <w:rFonts w:ascii="Arial" w:hAnsi="Arial" w:cs="Arial"/>
          <w:color w:val="000000" w:themeColor="text1"/>
        </w:rPr>
        <w:t>, substance use disorder, and criminal acts, as well as a</w:t>
      </w:r>
      <w:r w:rsidR="00BF4447" w:rsidRPr="000A6364">
        <w:rPr>
          <w:rFonts w:ascii="Arial" w:hAnsi="Arial" w:cs="Arial"/>
          <w:color w:val="000000" w:themeColor="text1"/>
        </w:rPr>
        <w:t>n</w:t>
      </w:r>
      <w:r w:rsidR="001200C2" w:rsidRPr="000A6364">
        <w:rPr>
          <w:rFonts w:ascii="Arial" w:hAnsi="Arial" w:cs="Arial"/>
          <w:color w:val="000000" w:themeColor="text1"/>
        </w:rPr>
        <w:t xml:space="preserve"> improvement in academic functioning.</w:t>
      </w:r>
      <w:r w:rsidR="00990E2D" w:rsidRPr="000A6364">
        <w:rPr>
          <w:rFonts w:ascii="Arial" w:hAnsi="Arial" w:cs="Arial"/>
          <w:noProof/>
          <w:color w:val="000000" w:themeColor="text1"/>
          <w:vertAlign w:val="superscript"/>
        </w:rPr>
        <w:t>9</w:t>
      </w:r>
      <w:r w:rsidR="001200C2" w:rsidRPr="000A6364">
        <w:rPr>
          <w:rFonts w:ascii="Arial" w:hAnsi="Arial" w:cs="Arial"/>
          <w:color w:val="000000" w:themeColor="text1"/>
        </w:rPr>
        <w:t xml:space="preserve"> </w:t>
      </w:r>
    </w:p>
    <w:p w14:paraId="20EF41B5" w14:textId="47D03155" w:rsidR="006D37E3" w:rsidRPr="000A6364" w:rsidRDefault="008D38AD" w:rsidP="008D3B0A">
      <w:pPr>
        <w:spacing w:line="480" w:lineRule="auto"/>
        <w:rPr>
          <w:rFonts w:ascii="Arial" w:hAnsi="Arial" w:cs="Arial"/>
          <w:color w:val="000000" w:themeColor="text1"/>
        </w:rPr>
      </w:pPr>
      <w:r w:rsidRPr="000A6364">
        <w:rPr>
          <w:rFonts w:ascii="Arial" w:hAnsi="Arial" w:cs="Arial"/>
        </w:rPr>
        <w:t>D</w:t>
      </w:r>
      <w:r w:rsidR="00A7749E" w:rsidRPr="000A6364">
        <w:rPr>
          <w:rFonts w:ascii="Arial" w:hAnsi="Arial" w:cs="Arial"/>
        </w:rPr>
        <w:t>etermining</w:t>
      </w:r>
      <w:r w:rsidR="00117F5C" w:rsidRPr="000A6364">
        <w:rPr>
          <w:rFonts w:ascii="Arial" w:hAnsi="Arial" w:cs="Arial"/>
        </w:rPr>
        <w:t xml:space="preserve"> </w:t>
      </w:r>
      <w:r w:rsidR="00AD4DC7" w:rsidRPr="000A6364">
        <w:rPr>
          <w:rFonts w:ascii="Arial" w:hAnsi="Arial" w:cs="Arial"/>
        </w:rPr>
        <w:t>the long-term effects of ADHD medications</w:t>
      </w:r>
      <w:r w:rsidR="005A39D5" w:rsidRPr="000A6364">
        <w:rPr>
          <w:rFonts w:ascii="Arial" w:hAnsi="Arial" w:cs="Arial"/>
        </w:rPr>
        <w:t xml:space="preserve"> </w:t>
      </w:r>
      <w:r w:rsidRPr="000A6364">
        <w:rPr>
          <w:rFonts w:ascii="Arial" w:hAnsi="Arial" w:cs="Arial"/>
        </w:rPr>
        <w:t xml:space="preserve">has been </w:t>
      </w:r>
      <w:r w:rsidR="004624F3" w:rsidRPr="000A6364">
        <w:rPr>
          <w:rFonts w:ascii="Arial" w:hAnsi="Arial" w:cs="Arial"/>
        </w:rPr>
        <w:t>challeng</w:t>
      </w:r>
      <w:r w:rsidRPr="000A6364">
        <w:rPr>
          <w:rFonts w:ascii="Arial" w:hAnsi="Arial" w:cs="Arial"/>
        </w:rPr>
        <w:t>ing</w:t>
      </w:r>
      <w:r w:rsidR="00C75494" w:rsidRPr="000A6364">
        <w:rPr>
          <w:rFonts w:ascii="Arial" w:hAnsi="Arial" w:cs="Arial"/>
        </w:rPr>
        <w:t xml:space="preserve"> as it </w:t>
      </w:r>
      <w:r w:rsidR="00C40DED" w:rsidRPr="000A6364">
        <w:rPr>
          <w:rFonts w:ascii="Arial" w:hAnsi="Arial" w:cs="Arial"/>
        </w:rPr>
        <w:t xml:space="preserve">has </w:t>
      </w:r>
      <w:r w:rsidR="00C75494" w:rsidRPr="000A6364">
        <w:rPr>
          <w:rFonts w:ascii="Arial" w:hAnsi="Arial" w:cs="Arial"/>
        </w:rPr>
        <w:t xml:space="preserve">not </w:t>
      </w:r>
      <w:r w:rsidR="00C40DED" w:rsidRPr="000A6364">
        <w:rPr>
          <w:rFonts w:ascii="Arial" w:hAnsi="Arial" w:cs="Arial"/>
        </w:rPr>
        <w:t xml:space="preserve">been </w:t>
      </w:r>
      <w:r w:rsidR="00C75494" w:rsidRPr="000A6364">
        <w:rPr>
          <w:rFonts w:ascii="Arial" w:hAnsi="Arial" w:cs="Arial"/>
        </w:rPr>
        <w:t xml:space="preserve">possible to overcome </w:t>
      </w:r>
      <w:r w:rsidR="00AD4DC7" w:rsidRPr="000A6364">
        <w:rPr>
          <w:rFonts w:ascii="Arial" w:hAnsi="Arial" w:cs="Arial"/>
        </w:rPr>
        <w:t>bias in studies</w:t>
      </w:r>
      <w:r w:rsidR="00117F5C" w:rsidRPr="000A6364">
        <w:rPr>
          <w:rFonts w:ascii="Arial" w:hAnsi="Arial" w:cs="Arial"/>
        </w:rPr>
        <w:t xml:space="preserve"> comparing treated and untreated patients</w:t>
      </w:r>
      <w:r w:rsidR="004A0A9E" w:rsidRPr="000A6364">
        <w:rPr>
          <w:rFonts w:ascii="Arial" w:hAnsi="Arial" w:cs="Arial"/>
        </w:rPr>
        <w:t xml:space="preserve">. </w:t>
      </w:r>
      <w:r w:rsidR="00193CDA" w:rsidRPr="000A6364">
        <w:rPr>
          <w:rFonts w:ascii="Arial" w:hAnsi="Arial" w:cs="Arial"/>
        </w:rPr>
        <w:t>In a</w:t>
      </w:r>
      <w:r w:rsidR="004A0A9E" w:rsidRPr="000A6364">
        <w:rPr>
          <w:rFonts w:ascii="Arial" w:hAnsi="Arial" w:cs="Arial"/>
        </w:rPr>
        <w:t xml:space="preserve"> </w:t>
      </w:r>
      <w:r w:rsidR="00526889" w:rsidRPr="000A6364">
        <w:rPr>
          <w:rFonts w:ascii="Arial" w:hAnsi="Arial" w:cs="Arial"/>
        </w:rPr>
        <w:t xml:space="preserve">double-blind </w:t>
      </w:r>
      <w:r w:rsidR="00F36119" w:rsidRPr="000A6364">
        <w:rPr>
          <w:rFonts w:ascii="Arial" w:hAnsi="Arial" w:cs="Arial"/>
        </w:rPr>
        <w:t>RCT</w:t>
      </w:r>
      <w:r w:rsidR="00C40DED" w:rsidRPr="000A6364">
        <w:rPr>
          <w:rFonts w:ascii="Arial" w:hAnsi="Arial" w:cs="Arial"/>
        </w:rPr>
        <w:t xml:space="preserve"> of medication discontinuation</w:t>
      </w:r>
      <w:r w:rsidR="00526889" w:rsidRPr="000A6364">
        <w:rPr>
          <w:rFonts w:ascii="Arial" w:hAnsi="Arial" w:cs="Arial"/>
        </w:rPr>
        <w:t xml:space="preserve">, participants </w:t>
      </w:r>
      <w:r w:rsidR="00C75494" w:rsidRPr="000A6364">
        <w:rPr>
          <w:rFonts w:ascii="Arial" w:hAnsi="Arial" w:cs="Arial"/>
        </w:rPr>
        <w:t xml:space="preserve">who had been </w:t>
      </w:r>
      <w:r w:rsidR="00526889" w:rsidRPr="000A6364">
        <w:rPr>
          <w:rFonts w:ascii="Arial" w:hAnsi="Arial" w:cs="Arial"/>
        </w:rPr>
        <w:t xml:space="preserve">treated with </w:t>
      </w:r>
      <w:r w:rsidR="000C0A1E" w:rsidRPr="000A6364">
        <w:rPr>
          <w:rFonts w:ascii="Arial" w:hAnsi="Arial" w:cs="Arial"/>
        </w:rPr>
        <w:t>methylphenidate</w:t>
      </w:r>
      <w:r w:rsidR="00F108B4" w:rsidRPr="000A6364">
        <w:rPr>
          <w:rFonts w:ascii="Arial" w:hAnsi="Arial" w:cs="Arial"/>
        </w:rPr>
        <w:t xml:space="preserve"> </w:t>
      </w:r>
      <w:r w:rsidR="009D1A04" w:rsidRPr="000A6364">
        <w:rPr>
          <w:rFonts w:ascii="Arial" w:hAnsi="Arial" w:cs="Arial"/>
        </w:rPr>
        <w:t xml:space="preserve">for an average of 4.5 years </w:t>
      </w:r>
      <w:r w:rsidR="00193CDA" w:rsidRPr="000A6364">
        <w:rPr>
          <w:rFonts w:ascii="Arial" w:hAnsi="Arial" w:cs="Arial"/>
        </w:rPr>
        <w:t xml:space="preserve">and who </w:t>
      </w:r>
      <w:r w:rsidR="00F108B4" w:rsidRPr="000A6364">
        <w:rPr>
          <w:rFonts w:ascii="Arial" w:hAnsi="Arial" w:cs="Arial"/>
        </w:rPr>
        <w:t>were</w:t>
      </w:r>
      <w:r w:rsidR="00526889" w:rsidRPr="000A6364">
        <w:rPr>
          <w:rFonts w:ascii="Arial" w:hAnsi="Arial" w:cs="Arial"/>
        </w:rPr>
        <w:t xml:space="preserve"> randomized to continue medication, </w:t>
      </w:r>
      <w:r w:rsidR="00C75494" w:rsidRPr="000A6364">
        <w:rPr>
          <w:rFonts w:ascii="Arial" w:hAnsi="Arial" w:cs="Arial"/>
        </w:rPr>
        <w:t>showed</w:t>
      </w:r>
      <w:r w:rsidR="00526889" w:rsidRPr="000A6364">
        <w:rPr>
          <w:rFonts w:ascii="Arial" w:hAnsi="Arial" w:cs="Arial"/>
        </w:rPr>
        <w:t xml:space="preserve"> persistence of </w:t>
      </w:r>
      <w:r w:rsidR="001E0404" w:rsidRPr="000A6364">
        <w:rPr>
          <w:rFonts w:ascii="Arial" w:hAnsi="Arial" w:cs="Arial"/>
        </w:rPr>
        <w:t>benefits</w:t>
      </w:r>
      <w:r w:rsidR="00526889" w:rsidRPr="000A6364">
        <w:rPr>
          <w:rFonts w:ascii="Arial" w:hAnsi="Arial" w:cs="Arial"/>
        </w:rPr>
        <w:t xml:space="preserve"> on ADHD symptoms </w:t>
      </w:r>
      <w:r w:rsidR="00C05EB6" w:rsidRPr="000A6364">
        <w:rPr>
          <w:rFonts w:ascii="Arial" w:hAnsi="Arial" w:cs="Arial"/>
        </w:rPr>
        <w:t>compared to those who were switched to placebo</w:t>
      </w:r>
      <w:r w:rsidR="00193CDA" w:rsidRPr="000A6364">
        <w:rPr>
          <w:rFonts w:ascii="Arial" w:hAnsi="Arial" w:cs="Arial"/>
        </w:rPr>
        <w:t>.</w:t>
      </w:r>
      <w:r w:rsidR="00990E2D" w:rsidRPr="000A6364">
        <w:rPr>
          <w:rFonts w:ascii="Arial" w:hAnsi="Arial" w:cs="Arial"/>
          <w:noProof/>
          <w:vertAlign w:val="superscript"/>
        </w:rPr>
        <w:t>10</w:t>
      </w:r>
      <w:r w:rsidR="007D3454" w:rsidRPr="000A6364">
        <w:rPr>
          <w:rFonts w:ascii="Arial" w:hAnsi="Arial" w:cs="Arial"/>
        </w:rPr>
        <w:t xml:space="preserve"> </w:t>
      </w:r>
      <w:r w:rsidR="00193CDA" w:rsidRPr="000A6364">
        <w:rPr>
          <w:rFonts w:ascii="Arial" w:hAnsi="Arial" w:cs="Arial"/>
        </w:rPr>
        <w:t xml:space="preserve">However, </w:t>
      </w:r>
      <w:r w:rsidR="00A642BD" w:rsidRPr="000A6364">
        <w:rPr>
          <w:rFonts w:ascii="Arial" w:hAnsi="Arial" w:cs="Arial"/>
          <w:color w:val="000000" w:themeColor="text1"/>
        </w:rPr>
        <w:t>effect size</w:t>
      </w:r>
      <w:r w:rsidR="000D4441" w:rsidRPr="000A6364">
        <w:rPr>
          <w:rFonts w:ascii="Arial" w:hAnsi="Arial" w:cs="Arial"/>
          <w:color w:val="000000" w:themeColor="text1"/>
        </w:rPr>
        <w:t>s</w:t>
      </w:r>
      <w:r w:rsidR="00070C31" w:rsidRPr="000A6364">
        <w:rPr>
          <w:rFonts w:ascii="Arial" w:hAnsi="Arial" w:cs="Arial"/>
          <w:color w:val="000000" w:themeColor="text1"/>
        </w:rPr>
        <w:t xml:space="preserve"> </w:t>
      </w:r>
      <w:r w:rsidR="00193CDA" w:rsidRPr="000A6364">
        <w:rPr>
          <w:rFonts w:ascii="Arial" w:hAnsi="Arial" w:cs="Arial"/>
          <w:color w:val="000000" w:themeColor="text1"/>
        </w:rPr>
        <w:t>were smaller than</w:t>
      </w:r>
      <w:r w:rsidR="005C04B0" w:rsidRPr="000A6364">
        <w:rPr>
          <w:rFonts w:ascii="Arial" w:hAnsi="Arial" w:cs="Arial"/>
          <w:color w:val="000000" w:themeColor="text1"/>
        </w:rPr>
        <w:t xml:space="preserve"> </w:t>
      </w:r>
      <w:r w:rsidR="00193CDA" w:rsidRPr="000A6364">
        <w:rPr>
          <w:rFonts w:ascii="Arial" w:hAnsi="Arial" w:cs="Arial"/>
          <w:color w:val="000000" w:themeColor="text1"/>
        </w:rPr>
        <w:t>those reported in short-term RCTs</w:t>
      </w:r>
      <w:r w:rsidR="00294410" w:rsidRPr="000A6364">
        <w:rPr>
          <w:rFonts w:ascii="Arial" w:hAnsi="Arial" w:cs="Arial"/>
          <w:color w:val="000000" w:themeColor="text1"/>
        </w:rPr>
        <w:t xml:space="preserve"> of methylphenidate</w:t>
      </w:r>
      <w:r w:rsidR="00A642BD" w:rsidRPr="000A6364">
        <w:rPr>
          <w:rFonts w:ascii="Arial" w:hAnsi="Arial" w:cs="Arial"/>
          <w:color w:val="000000" w:themeColor="text1"/>
        </w:rPr>
        <w:t>.</w:t>
      </w:r>
      <w:r w:rsidR="0018336E" w:rsidRPr="000A6364">
        <w:rPr>
          <w:rFonts w:ascii="Arial" w:hAnsi="Arial" w:cs="Arial"/>
          <w:color w:val="000000" w:themeColor="text1"/>
        </w:rPr>
        <w:t xml:space="preserve"> </w:t>
      </w:r>
      <w:r w:rsidR="002E3F77" w:rsidRPr="000A6364">
        <w:rPr>
          <w:rFonts w:ascii="Arial" w:hAnsi="Arial" w:cs="Arial"/>
          <w:color w:val="000000" w:themeColor="text1"/>
        </w:rPr>
        <w:t xml:space="preserve">This </w:t>
      </w:r>
      <w:r w:rsidR="00AB5B25" w:rsidRPr="000A6364">
        <w:rPr>
          <w:rFonts w:ascii="Arial" w:hAnsi="Arial" w:cs="Arial"/>
          <w:color w:val="000000" w:themeColor="text1"/>
        </w:rPr>
        <w:t xml:space="preserve">may have </w:t>
      </w:r>
      <w:r w:rsidR="00F95247" w:rsidRPr="000A6364">
        <w:rPr>
          <w:rFonts w:ascii="Arial" w:hAnsi="Arial" w:cs="Arial"/>
          <w:color w:val="000000" w:themeColor="text1"/>
        </w:rPr>
        <w:t>be</w:t>
      </w:r>
      <w:r w:rsidR="00AB5B25" w:rsidRPr="000A6364">
        <w:rPr>
          <w:rFonts w:ascii="Arial" w:hAnsi="Arial" w:cs="Arial"/>
          <w:color w:val="000000" w:themeColor="text1"/>
        </w:rPr>
        <w:t>en</w:t>
      </w:r>
      <w:r w:rsidR="00F95247" w:rsidRPr="000A6364">
        <w:rPr>
          <w:rFonts w:ascii="Arial" w:hAnsi="Arial" w:cs="Arial"/>
          <w:color w:val="000000" w:themeColor="text1"/>
        </w:rPr>
        <w:t xml:space="preserve"> due to</w:t>
      </w:r>
      <w:r w:rsidR="00BB303E" w:rsidRPr="000A6364">
        <w:rPr>
          <w:rFonts w:ascii="Arial" w:hAnsi="Arial" w:cs="Arial"/>
          <w:color w:val="000000" w:themeColor="text1"/>
        </w:rPr>
        <w:t xml:space="preserve"> </w:t>
      </w:r>
      <w:r w:rsidR="009372C8" w:rsidRPr="000A6364">
        <w:rPr>
          <w:rFonts w:ascii="Arial" w:hAnsi="Arial" w:cs="Arial"/>
          <w:color w:val="000000" w:themeColor="text1"/>
        </w:rPr>
        <w:t>loss of effectiveness over time</w:t>
      </w:r>
      <w:r w:rsidR="00F95247" w:rsidRPr="000A6364">
        <w:rPr>
          <w:rFonts w:ascii="Arial" w:hAnsi="Arial" w:cs="Arial"/>
          <w:color w:val="000000" w:themeColor="text1"/>
        </w:rPr>
        <w:t>, suboptimal</w:t>
      </w:r>
      <w:r w:rsidR="00C57077" w:rsidRPr="000A6364">
        <w:rPr>
          <w:rFonts w:ascii="Arial" w:hAnsi="Arial" w:cs="Arial"/>
          <w:color w:val="000000" w:themeColor="text1"/>
        </w:rPr>
        <w:t xml:space="preserve"> adjustment of medication, </w:t>
      </w:r>
      <w:r w:rsidR="007759D4" w:rsidRPr="000A6364">
        <w:rPr>
          <w:rFonts w:ascii="Arial" w:hAnsi="Arial" w:cs="Arial"/>
          <w:color w:val="000000" w:themeColor="text1"/>
        </w:rPr>
        <w:t>or overrepresentation in the study of participants with ADHD that was mild or resolving</w:t>
      </w:r>
      <w:r w:rsidR="00776D85" w:rsidRPr="000A6364">
        <w:rPr>
          <w:rFonts w:ascii="Arial" w:hAnsi="Arial" w:cs="Arial"/>
          <w:color w:val="000000" w:themeColor="text1"/>
        </w:rPr>
        <w:t>.</w:t>
      </w:r>
    </w:p>
    <w:p w14:paraId="4DB4B6A8" w14:textId="67236044" w:rsidR="006D37E3" w:rsidRPr="000A6364" w:rsidRDefault="007E7661" w:rsidP="006D37E3">
      <w:pPr>
        <w:spacing w:line="480" w:lineRule="auto"/>
        <w:rPr>
          <w:rFonts w:ascii="Arial" w:hAnsi="Arial" w:cs="Arial"/>
        </w:rPr>
      </w:pPr>
      <w:r w:rsidRPr="000A6364">
        <w:rPr>
          <w:rFonts w:ascii="Arial" w:hAnsi="Arial" w:cs="Arial"/>
        </w:rPr>
        <w:t xml:space="preserve">Effects of ADHD medications on </w:t>
      </w:r>
      <w:r w:rsidR="007874C0" w:rsidRPr="000A6364">
        <w:rPr>
          <w:rFonts w:ascii="Arial" w:hAnsi="Arial" w:cs="Arial"/>
        </w:rPr>
        <w:t xml:space="preserve">measures of </w:t>
      </w:r>
      <w:r w:rsidRPr="000A6364">
        <w:rPr>
          <w:rFonts w:ascii="Arial" w:hAnsi="Arial" w:cs="Arial"/>
        </w:rPr>
        <w:t xml:space="preserve">quality of life </w:t>
      </w:r>
      <w:r w:rsidR="00AF6960" w:rsidRPr="000A6364">
        <w:rPr>
          <w:rFonts w:ascii="Arial" w:hAnsi="Arial" w:cs="Arial"/>
        </w:rPr>
        <w:t>ha</w:t>
      </w:r>
      <w:r w:rsidR="008B048E" w:rsidRPr="000A6364">
        <w:rPr>
          <w:rFonts w:ascii="Arial" w:hAnsi="Arial" w:cs="Arial"/>
        </w:rPr>
        <w:t>ve</w:t>
      </w:r>
      <w:r w:rsidR="00AF6960" w:rsidRPr="000A6364">
        <w:rPr>
          <w:rFonts w:ascii="Arial" w:hAnsi="Arial" w:cs="Arial"/>
        </w:rPr>
        <w:t xml:space="preserve"> </w:t>
      </w:r>
      <w:r w:rsidRPr="000A6364">
        <w:rPr>
          <w:rFonts w:ascii="Arial" w:hAnsi="Arial" w:cs="Arial"/>
        </w:rPr>
        <w:t xml:space="preserve">correlated only moderately </w:t>
      </w:r>
      <w:r w:rsidR="00AF6960" w:rsidRPr="000A6364">
        <w:rPr>
          <w:rFonts w:ascii="Arial" w:hAnsi="Arial" w:cs="Arial"/>
        </w:rPr>
        <w:t xml:space="preserve">well </w:t>
      </w:r>
      <w:r w:rsidRPr="000A6364">
        <w:rPr>
          <w:rFonts w:ascii="Arial" w:hAnsi="Arial" w:cs="Arial"/>
        </w:rPr>
        <w:t>with improvement in ADHD symptoms and</w:t>
      </w:r>
      <w:r w:rsidR="007375BA" w:rsidRPr="000A6364">
        <w:rPr>
          <w:rFonts w:ascii="Arial" w:hAnsi="Arial" w:cs="Arial"/>
        </w:rPr>
        <w:t>,</w:t>
      </w:r>
      <w:r w:rsidR="00827AF2" w:rsidRPr="000A6364">
        <w:rPr>
          <w:rFonts w:ascii="Arial" w:hAnsi="Arial" w:cs="Arial"/>
        </w:rPr>
        <w:t xml:space="preserve"> across RCTs (including discontinuation trials), ranged</w:t>
      </w:r>
      <w:r w:rsidR="00FB7B59" w:rsidRPr="000A6364">
        <w:rPr>
          <w:rFonts w:ascii="Arial" w:hAnsi="Arial" w:cs="Arial"/>
        </w:rPr>
        <w:t xml:space="preserve"> from </w:t>
      </w:r>
      <w:r w:rsidR="00AF6960" w:rsidRPr="000A6364">
        <w:rPr>
          <w:rFonts w:ascii="Arial" w:hAnsi="Arial" w:cs="Arial"/>
        </w:rPr>
        <w:t>no</w:t>
      </w:r>
      <w:r w:rsidR="00896FF1">
        <w:rPr>
          <w:rFonts w:ascii="Arial" w:hAnsi="Arial" w:cs="Arial"/>
        </w:rPr>
        <w:t>n-</w:t>
      </w:r>
      <w:r w:rsidR="004D0DF9" w:rsidRPr="000A6364">
        <w:rPr>
          <w:rFonts w:ascii="Arial" w:hAnsi="Arial" w:cs="Arial"/>
        </w:rPr>
        <w:t>significant to significant.</w:t>
      </w:r>
      <w:r w:rsidR="00877637" w:rsidRPr="000A6364">
        <w:rPr>
          <w:rFonts w:ascii="Arial" w:hAnsi="Arial" w:cs="Arial"/>
          <w:noProof/>
          <w:vertAlign w:val="superscript"/>
        </w:rPr>
        <w:t>11,12</w:t>
      </w:r>
      <w:r w:rsidR="00827AF2" w:rsidRPr="000A6364">
        <w:rPr>
          <w:rFonts w:ascii="Arial" w:hAnsi="Arial" w:cs="Arial"/>
        </w:rPr>
        <w:t xml:space="preserve"> </w:t>
      </w:r>
    </w:p>
    <w:p w14:paraId="46A04A37" w14:textId="77777777" w:rsidR="004F0791" w:rsidRPr="000A6364" w:rsidRDefault="004F0791" w:rsidP="008D3B0A">
      <w:pPr>
        <w:spacing w:line="480" w:lineRule="auto"/>
        <w:rPr>
          <w:rFonts w:ascii="Arial" w:hAnsi="Arial" w:cs="Arial"/>
          <w:b/>
        </w:rPr>
      </w:pPr>
    </w:p>
    <w:p w14:paraId="1CBA1D1B" w14:textId="798A34FE" w:rsidR="001C4FCF" w:rsidRPr="000A6364" w:rsidRDefault="00E525D4" w:rsidP="008D3B0A">
      <w:pPr>
        <w:spacing w:line="480" w:lineRule="auto"/>
        <w:rPr>
          <w:rFonts w:ascii="Arial" w:hAnsi="Arial" w:cs="Arial"/>
          <w:b/>
        </w:rPr>
      </w:pPr>
      <w:r w:rsidRPr="000A6364">
        <w:rPr>
          <w:rFonts w:ascii="Arial" w:hAnsi="Arial" w:cs="Arial"/>
          <w:b/>
        </w:rPr>
        <w:t>Side effects</w:t>
      </w:r>
      <w:r w:rsidR="001C4FCF" w:rsidRPr="000A6364">
        <w:rPr>
          <w:rFonts w:ascii="Arial" w:hAnsi="Arial" w:cs="Arial"/>
          <w:b/>
        </w:rPr>
        <w:t xml:space="preserve">, acceptability, and safety </w:t>
      </w:r>
    </w:p>
    <w:p w14:paraId="2AFB4D9B" w14:textId="4F6766DF" w:rsidR="00B24158" w:rsidRPr="000A6364" w:rsidRDefault="00747BBA" w:rsidP="008D3B0A">
      <w:pPr>
        <w:spacing w:line="480" w:lineRule="auto"/>
        <w:rPr>
          <w:rFonts w:ascii="Arial" w:hAnsi="Arial" w:cs="Arial"/>
          <w:color w:val="000000" w:themeColor="text1"/>
        </w:rPr>
      </w:pPr>
      <w:r w:rsidRPr="000A6364">
        <w:rPr>
          <w:rFonts w:ascii="Arial" w:hAnsi="Arial" w:cs="Arial"/>
        </w:rPr>
        <w:t>In a</w:t>
      </w:r>
      <w:r w:rsidR="005C04B0" w:rsidRPr="000A6364">
        <w:rPr>
          <w:rFonts w:ascii="Arial" w:hAnsi="Arial" w:cs="Arial"/>
        </w:rPr>
        <w:t xml:space="preserve"> m</w:t>
      </w:r>
      <w:r w:rsidR="000C61A0" w:rsidRPr="000A6364">
        <w:rPr>
          <w:rFonts w:ascii="Arial" w:hAnsi="Arial" w:cs="Arial"/>
        </w:rPr>
        <w:t>eta-analy</w:t>
      </w:r>
      <w:r w:rsidR="00E71D2A" w:rsidRPr="000A6364">
        <w:rPr>
          <w:rFonts w:ascii="Arial" w:hAnsi="Arial" w:cs="Arial"/>
        </w:rPr>
        <w:t>sis of RCTs</w:t>
      </w:r>
      <w:r w:rsidRPr="000A6364">
        <w:rPr>
          <w:rFonts w:ascii="Arial" w:hAnsi="Arial" w:cs="Arial"/>
        </w:rPr>
        <w:t>,</w:t>
      </w:r>
      <w:r w:rsidR="001F0F34" w:rsidRPr="000A6364">
        <w:rPr>
          <w:rFonts w:ascii="Arial" w:hAnsi="Arial" w:cs="Arial"/>
          <w:noProof/>
          <w:vertAlign w:val="superscript"/>
        </w:rPr>
        <w:t>6</w:t>
      </w:r>
      <w:r w:rsidR="000C61A0" w:rsidRPr="000A6364">
        <w:rPr>
          <w:rFonts w:ascii="Arial" w:hAnsi="Arial" w:cs="Arial"/>
        </w:rPr>
        <w:t xml:space="preserve"> </w:t>
      </w:r>
      <w:r w:rsidR="00FA6CC6" w:rsidRPr="000A6364">
        <w:rPr>
          <w:rFonts w:ascii="Arial" w:hAnsi="Arial" w:cs="Arial"/>
        </w:rPr>
        <w:t>medications</w:t>
      </w:r>
      <w:r w:rsidR="009E35CE" w:rsidRPr="000A6364">
        <w:rPr>
          <w:rFonts w:ascii="Arial" w:hAnsi="Arial" w:cs="Arial"/>
        </w:rPr>
        <w:t xml:space="preserve"> </w:t>
      </w:r>
      <w:r w:rsidR="00070C31" w:rsidRPr="000A6364">
        <w:rPr>
          <w:rFonts w:ascii="Arial" w:hAnsi="Arial" w:cs="Arial"/>
        </w:rPr>
        <w:t xml:space="preserve">approved </w:t>
      </w:r>
      <w:r w:rsidR="009E35CE" w:rsidRPr="000A6364">
        <w:rPr>
          <w:rFonts w:ascii="Arial" w:hAnsi="Arial" w:cs="Arial"/>
        </w:rPr>
        <w:t>for ADHD</w:t>
      </w:r>
      <w:r w:rsidR="00FA6CC6" w:rsidRPr="000A6364">
        <w:rPr>
          <w:rFonts w:ascii="Arial" w:hAnsi="Arial" w:cs="Arial"/>
        </w:rPr>
        <w:t xml:space="preserve">, except </w:t>
      </w:r>
      <w:r w:rsidR="005D7444" w:rsidRPr="000A6364">
        <w:rPr>
          <w:rFonts w:ascii="Arial" w:hAnsi="Arial" w:cs="Arial"/>
        </w:rPr>
        <w:t>m</w:t>
      </w:r>
      <w:r w:rsidR="001C4FCF" w:rsidRPr="000A6364">
        <w:rPr>
          <w:rFonts w:ascii="Arial" w:hAnsi="Arial" w:cs="Arial"/>
        </w:rPr>
        <w:t>ethylphenidate</w:t>
      </w:r>
      <w:r w:rsidR="00FA6CC6" w:rsidRPr="000A6364">
        <w:rPr>
          <w:rFonts w:ascii="Arial" w:hAnsi="Arial" w:cs="Arial"/>
        </w:rPr>
        <w:t xml:space="preserve"> and atomoxetine in children</w:t>
      </w:r>
      <w:r w:rsidR="00B95C60" w:rsidRPr="000A6364">
        <w:rPr>
          <w:rFonts w:ascii="Arial" w:hAnsi="Arial" w:cs="Arial"/>
        </w:rPr>
        <w:t xml:space="preserve"> and </w:t>
      </w:r>
      <w:r w:rsidR="00FA6CC6" w:rsidRPr="000A6364">
        <w:rPr>
          <w:rFonts w:ascii="Arial" w:hAnsi="Arial" w:cs="Arial"/>
        </w:rPr>
        <w:t xml:space="preserve">adolescents, were </w:t>
      </w:r>
      <w:r w:rsidR="00E71D2A" w:rsidRPr="000A6364">
        <w:rPr>
          <w:rFonts w:ascii="Arial" w:hAnsi="Arial" w:cs="Arial"/>
          <w:color w:val="000000" w:themeColor="text1"/>
        </w:rPr>
        <w:t>associated with higher number of dropouts due to adverse events</w:t>
      </w:r>
      <w:r w:rsidR="00FA6CC6" w:rsidRPr="000A6364">
        <w:rPr>
          <w:rFonts w:ascii="Arial" w:hAnsi="Arial" w:cs="Arial"/>
          <w:color w:val="000000" w:themeColor="text1"/>
        </w:rPr>
        <w:t xml:space="preserve"> than placebo. Methylphenidate, in</w:t>
      </w:r>
      <w:r w:rsidR="001C4FCF" w:rsidRPr="000A6364">
        <w:rPr>
          <w:rFonts w:ascii="Arial" w:hAnsi="Arial" w:cs="Arial"/>
          <w:color w:val="000000" w:themeColor="text1"/>
        </w:rPr>
        <w:t xml:space="preserve"> children</w:t>
      </w:r>
      <w:r w:rsidR="00B95C60" w:rsidRPr="000A6364">
        <w:rPr>
          <w:rFonts w:ascii="Arial" w:hAnsi="Arial" w:cs="Arial"/>
          <w:color w:val="000000" w:themeColor="text1"/>
        </w:rPr>
        <w:t xml:space="preserve"> and </w:t>
      </w:r>
      <w:r w:rsidR="001C4FCF" w:rsidRPr="000A6364">
        <w:rPr>
          <w:rFonts w:ascii="Arial" w:hAnsi="Arial" w:cs="Arial"/>
          <w:color w:val="000000" w:themeColor="text1"/>
        </w:rPr>
        <w:t xml:space="preserve">adolescents, and amphetamines in adults, were the only medications with </w:t>
      </w:r>
      <w:r w:rsidR="00772548" w:rsidRPr="000A6364">
        <w:rPr>
          <w:rFonts w:ascii="Arial" w:hAnsi="Arial" w:cs="Arial"/>
          <w:color w:val="000000" w:themeColor="text1"/>
        </w:rPr>
        <w:t xml:space="preserve">lower </w:t>
      </w:r>
      <w:r w:rsidR="006C392D" w:rsidRPr="000A6364">
        <w:rPr>
          <w:rFonts w:ascii="Arial" w:hAnsi="Arial" w:cs="Arial"/>
          <w:color w:val="000000" w:themeColor="text1"/>
        </w:rPr>
        <w:t>drop</w:t>
      </w:r>
      <w:r w:rsidR="009A5272" w:rsidRPr="000A6364">
        <w:rPr>
          <w:rFonts w:ascii="Arial" w:hAnsi="Arial" w:cs="Arial"/>
          <w:color w:val="000000" w:themeColor="text1"/>
        </w:rPr>
        <w:t>out</w:t>
      </w:r>
      <w:r w:rsidR="00B95C60" w:rsidRPr="000A6364">
        <w:rPr>
          <w:rFonts w:ascii="Arial" w:hAnsi="Arial" w:cs="Arial"/>
          <w:color w:val="000000" w:themeColor="text1"/>
        </w:rPr>
        <w:t xml:space="preserve"> rate</w:t>
      </w:r>
      <w:r w:rsidR="006C392D" w:rsidRPr="000A6364">
        <w:rPr>
          <w:rFonts w:ascii="Arial" w:hAnsi="Arial" w:cs="Arial"/>
          <w:color w:val="000000" w:themeColor="text1"/>
        </w:rPr>
        <w:t>s</w:t>
      </w:r>
      <w:r w:rsidR="009E35CE" w:rsidRPr="000A6364">
        <w:rPr>
          <w:rFonts w:ascii="Arial" w:hAnsi="Arial" w:cs="Arial"/>
          <w:color w:val="000000" w:themeColor="text1"/>
        </w:rPr>
        <w:t>, due to any cause,</w:t>
      </w:r>
      <w:r w:rsidR="009A5272" w:rsidRPr="000A6364">
        <w:rPr>
          <w:rFonts w:ascii="Arial" w:hAnsi="Arial" w:cs="Arial"/>
          <w:color w:val="000000" w:themeColor="text1"/>
        </w:rPr>
        <w:t xml:space="preserve"> </w:t>
      </w:r>
      <w:r w:rsidR="001C4FCF" w:rsidRPr="000A6364">
        <w:rPr>
          <w:rFonts w:ascii="Arial" w:hAnsi="Arial" w:cs="Arial"/>
          <w:color w:val="000000" w:themeColor="text1"/>
        </w:rPr>
        <w:t>than placebo.</w:t>
      </w:r>
    </w:p>
    <w:p w14:paraId="4DC09DB0" w14:textId="59479A61" w:rsidR="00EB2FD7" w:rsidRPr="000A6364" w:rsidRDefault="00B95C60" w:rsidP="00397B66">
      <w:pPr>
        <w:pStyle w:val="NormalWeb"/>
        <w:spacing w:before="0" w:beforeAutospacing="0" w:after="0" w:afterAutospacing="0" w:line="480" w:lineRule="auto"/>
        <w:rPr>
          <w:rFonts w:ascii="Arial" w:hAnsi="Arial" w:cs="Arial"/>
        </w:rPr>
      </w:pPr>
      <w:r w:rsidRPr="000A6364">
        <w:rPr>
          <w:rFonts w:ascii="Arial" w:hAnsi="Arial" w:cs="Arial"/>
          <w:color w:val="000000" w:themeColor="text1"/>
        </w:rPr>
        <w:t>T</w:t>
      </w:r>
      <w:r w:rsidR="00FA6CC6" w:rsidRPr="000A6364">
        <w:rPr>
          <w:rFonts w:ascii="Arial" w:hAnsi="Arial" w:cs="Arial"/>
          <w:color w:val="000000" w:themeColor="text1"/>
        </w:rPr>
        <w:t>he most common adverse events during treatment and their suggested management</w:t>
      </w:r>
      <w:r w:rsidRPr="000A6364">
        <w:rPr>
          <w:rFonts w:ascii="Arial" w:hAnsi="Arial" w:cs="Arial"/>
          <w:color w:val="000000" w:themeColor="text1"/>
        </w:rPr>
        <w:t xml:space="preserve"> are shown in Table 3</w:t>
      </w:r>
      <w:r w:rsidR="00FA6CC6" w:rsidRPr="000A6364">
        <w:rPr>
          <w:rFonts w:ascii="Arial" w:hAnsi="Arial" w:cs="Arial"/>
          <w:color w:val="000000" w:themeColor="text1"/>
        </w:rPr>
        <w:t>.</w:t>
      </w:r>
      <w:r w:rsidR="00FA6CC6" w:rsidRPr="000A6364">
        <w:rPr>
          <w:rFonts w:ascii="Arial" w:hAnsi="Arial" w:cs="Arial"/>
        </w:rPr>
        <w:t xml:space="preserve"> </w:t>
      </w:r>
      <w:r w:rsidR="00F273F5" w:rsidRPr="000A6364">
        <w:rPr>
          <w:rFonts w:ascii="Arial" w:hAnsi="Arial" w:cs="Arial"/>
        </w:rPr>
        <w:t xml:space="preserve">Short-term trials </w:t>
      </w:r>
      <w:r w:rsidRPr="000A6364">
        <w:rPr>
          <w:rFonts w:ascii="Arial" w:hAnsi="Arial" w:cs="Arial"/>
        </w:rPr>
        <w:t xml:space="preserve">have </w:t>
      </w:r>
      <w:r w:rsidR="00F273F5" w:rsidRPr="000A6364">
        <w:rPr>
          <w:rFonts w:ascii="Arial" w:hAnsi="Arial" w:cs="Arial"/>
        </w:rPr>
        <w:t>show</w:t>
      </w:r>
      <w:r w:rsidRPr="000A6364">
        <w:rPr>
          <w:rFonts w:ascii="Arial" w:hAnsi="Arial" w:cs="Arial"/>
        </w:rPr>
        <w:t>n</w:t>
      </w:r>
      <w:r w:rsidR="00F273F5" w:rsidRPr="000A6364">
        <w:rPr>
          <w:rFonts w:ascii="Arial" w:hAnsi="Arial" w:cs="Arial"/>
        </w:rPr>
        <w:t xml:space="preserve"> statistically </w:t>
      </w:r>
      <w:r w:rsidR="00F273F5" w:rsidRPr="000A6364">
        <w:rPr>
          <w:rFonts w:ascii="Arial" w:hAnsi="Arial" w:cs="Arial"/>
        </w:rPr>
        <w:lastRenderedPageBreak/>
        <w:t xml:space="preserve">significant increases in </w:t>
      </w:r>
      <w:r w:rsidR="00632A19" w:rsidRPr="000A6364">
        <w:rPr>
          <w:rFonts w:ascii="Arial" w:hAnsi="Arial" w:cs="Arial"/>
        </w:rPr>
        <w:t xml:space="preserve">heart rate or blood pressure </w:t>
      </w:r>
      <w:r w:rsidR="00F273F5" w:rsidRPr="000A6364">
        <w:rPr>
          <w:rFonts w:ascii="Arial" w:hAnsi="Arial" w:cs="Arial"/>
        </w:rPr>
        <w:t xml:space="preserve">in individuals </w:t>
      </w:r>
      <w:r w:rsidR="005A77E5" w:rsidRPr="000A6364">
        <w:rPr>
          <w:rFonts w:ascii="Arial" w:hAnsi="Arial" w:cs="Arial"/>
        </w:rPr>
        <w:t xml:space="preserve">with ADHD </w:t>
      </w:r>
      <w:r w:rsidR="00F273F5" w:rsidRPr="000A6364">
        <w:rPr>
          <w:rFonts w:ascii="Arial" w:hAnsi="Arial" w:cs="Arial"/>
        </w:rPr>
        <w:t>treated with stimulants</w:t>
      </w:r>
      <w:r w:rsidR="000034C9" w:rsidRPr="000A6364">
        <w:rPr>
          <w:rFonts w:ascii="Arial" w:hAnsi="Arial" w:cs="Arial"/>
        </w:rPr>
        <w:t xml:space="preserve"> or atomoxetine</w:t>
      </w:r>
      <w:r w:rsidR="00F273F5" w:rsidRPr="000A6364">
        <w:rPr>
          <w:rFonts w:ascii="Arial" w:hAnsi="Arial" w:cs="Arial"/>
        </w:rPr>
        <w:t xml:space="preserve"> </w:t>
      </w:r>
      <w:r w:rsidRPr="000A6364">
        <w:rPr>
          <w:rFonts w:ascii="Arial" w:hAnsi="Arial" w:cs="Arial"/>
          <w:iCs/>
        </w:rPr>
        <w:t>compared to</w:t>
      </w:r>
      <w:r w:rsidR="00F273F5" w:rsidRPr="000A6364">
        <w:rPr>
          <w:rFonts w:ascii="Arial" w:hAnsi="Arial" w:cs="Arial"/>
        </w:rPr>
        <w:t xml:space="preserve"> placebo</w:t>
      </w:r>
      <w:r w:rsidR="00990E2D" w:rsidRPr="000A6364">
        <w:rPr>
          <w:rFonts w:ascii="Arial" w:hAnsi="Arial" w:cs="Arial"/>
          <w:noProof/>
          <w:vertAlign w:val="superscript"/>
        </w:rPr>
        <w:t>6</w:t>
      </w:r>
      <w:r w:rsidR="005A77E5" w:rsidRPr="000A6364">
        <w:rPr>
          <w:rFonts w:ascii="Arial" w:hAnsi="Arial" w:cs="Arial"/>
        </w:rPr>
        <w:t xml:space="preserve"> </w:t>
      </w:r>
      <w:r w:rsidRPr="000A6364">
        <w:rPr>
          <w:rFonts w:ascii="Arial" w:hAnsi="Arial" w:cs="Arial"/>
        </w:rPr>
        <w:t>(</w:t>
      </w:r>
      <w:r w:rsidR="00027219" w:rsidRPr="000A6364">
        <w:rPr>
          <w:rFonts w:ascii="Arial" w:hAnsi="Arial" w:cs="Arial"/>
        </w:rPr>
        <w:t>average</w:t>
      </w:r>
      <w:r w:rsidR="00632A19" w:rsidRPr="000A6364">
        <w:rPr>
          <w:rFonts w:ascii="Arial" w:hAnsi="Arial" w:cs="Arial"/>
        </w:rPr>
        <w:t xml:space="preserve"> </w:t>
      </w:r>
      <w:r w:rsidRPr="000A6364">
        <w:rPr>
          <w:rFonts w:ascii="Arial" w:hAnsi="Arial" w:cs="Arial"/>
        </w:rPr>
        <w:t xml:space="preserve">increase </w:t>
      </w:r>
      <w:r w:rsidR="00D12BDB" w:rsidRPr="000A6364">
        <w:rPr>
          <w:rFonts w:ascii="Arial" w:hAnsi="Arial" w:cs="Arial"/>
        </w:rPr>
        <w:t xml:space="preserve">in adults </w:t>
      </w:r>
      <w:r w:rsidRPr="000A6364">
        <w:rPr>
          <w:rFonts w:ascii="Arial" w:hAnsi="Arial" w:cs="Arial"/>
        </w:rPr>
        <w:t xml:space="preserve">of </w:t>
      </w:r>
      <w:r w:rsidR="00632A19" w:rsidRPr="000A6364">
        <w:rPr>
          <w:rFonts w:ascii="Arial" w:hAnsi="Arial" w:cs="Arial"/>
        </w:rPr>
        <w:t xml:space="preserve">5.7 bpm </w:t>
      </w:r>
      <w:r w:rsidRPr="000A6364">
        <w:rPr>
          <w:rFonts w:ascii="Arial" w:hAnsi="Arial" w:cs="Arial"/>
        </w:rPr>
        <w:t xml:space="preserve">in heart rate </w:t>
      </w:r>
      <w:r w:rsidR="00632A19" w:rsidRPr="000A6364">
        <w:rPr>
          <w:rFonts w:ascii="Arial" w:hAnsi="Arial" w:cs="Arial"/>
        </w:rPr>
        <w:t>and</w:t>
      </w:r>
      <w:r w:rsidR="005A77E5" w:rsidRPr="000A6364">
        <w:rPr>
          <w:rFonts w:ascii="Arial" w:hAnsi="Arial" w:cs="Arial"/>
        </w:rPr>
        <w:t xml:space="preserve"> 2.0 mmHg</w:t>
      </w:r>
      <w:r w:rsidR="00632A19" w:rsidRPr="000A6364">
        <w:rPr>
          <w:rFonts w:ascii="Arial" w:hAnsi="Arial" w:cs="Arial"/>
        </w:rPr>
        <w:t xml:space="preserve"> in systolic blood pressure</w:t>
      </w:r>
      <w:r w:rsidR="00FB7B59" w:rsidRPr="000A6364">
        <w:rPr>
          <w:rFonts w:ascii="Arial" w:hAnsi="Arial" w:cs="Arial"/>
        </w:rPr>
        <w:t>)</w:t>
      </w:r>
      <w:r w:rsidR="00C67FEA" w:rsidRPr="000A6364">
        <w:rPr>
          <w:rFonts w:ascii="Arial" w:hAnsi="Arial" w:cs="Arial"/>
        </w:rPr>
        <w:t>.</w:t>
      </w:r>
      <w:r w:rsidR="00877637" w:rsidRPr="000A6364">
        <w:rPr>
          <w:rFonts w:ascii="Arial" w:hAnsi="Arial" w:cs="Arial"/>
          <w:noProof/>
          <w:vertAlign w:val="superscript"/>
        </w:rPr>
        <w:t>13</w:t>
      </w:r>
      <w:r w:rsidR="00830C13" w:rsidRPr="000A6364">
        <w:rPr>
          <w:rFonts w:ascii="Arial" w:hAnsi="Arial" w:cs="Arial"/>
        </w:rPr>
        <w:t xml:space="preserve"> </w:t>
      </w:r>
      <w:r w:rsidR="00747BBA" w:rsidRPr="000A6364">
        <w:rPr>
          <w:rFonts w:ascii="Arial" w:hAnsi="Arial" w:cs="Arial"/>
        </w:rPr>
        <w:t>A</w:t>
      </w:r>
      <w:r w:rsidR="00397B66" w:rsidRPr="000A6364">
        <w:rPr>
          <w:rFonts w:ascii="Arial" w:hAnsi="Arial" w:cs="Arial"/>
        </w:rPr>
        <w:t>cross RCTs,</w:t>
      </w:r>
      <w:r w:rsidR="001C5184" w:rsidRPr="000A6364">
        <w:rPr>
          <w:rFonts w:ascii="Arial" w:hAnsi="Arial" w:cs="Arial"/>
        </w:rPr>
        <w:t xml:space="preserve"> electrocardiographic </w:t>
      </w:r>
      <w:r w:rsidR="00D12BDB" w:rsidRPr="000A6364">
        <w:rPr>
          <w:rFonts w:ascii="Arial" w:hAnsi="Arial" w:cs="Arial"/>
        </w:rPr>
        <w:t xml:space="preserve">changes </w:t>
      </w:r>
      <w:r w:rsidR="00D77AAF" w:rsidRPr="000A6364">
        <w:rPr>
          <w:rFonts w:ascii="Arial" w:hAnsi="Arial" w:cs="Arial"/>
        </w:rPr>
        <w:t>considered</w:t>
      </w:r>
      <w:r w:rsidR="00D12BDB" w:rsidRPr="000A6364">
        <w:rPr>
          <w:rFonts w:ascii="Arial" w:hAnsi="Arial" w:cs="Arial"/>
        </w:rPr>
        <w:t xml:space="preserve"> abnormal</w:t>
      </w:r>
      <w:r w:rsidR="00D77AAF" w:rsidRPr="000A6364">
        <w:rPr>
          <w:rFonts w:ascii="Arial" w:hAnsi="Arial" w:cs="Arial"/>
        </w:rPr>
        <w:t xml:space="preserve"> </w:t>
      </w:r>
      <w:r w:rsidR="00D12BDB" w:rsidRPr="000A6364">
        <w:rPr>
          <w:rFonts w:ascii="Arial" w:hAnsi="Arial" w:cs="Arial"/>
        </w:rPr>
        <w:t xml:space="preserve">with </w:t>
      </w:r>
      <w:r w:rsidR="00D77AAF" w:rsidRPr="000A6364">
        <w:rPr>
          <w:rFonts w:ascii="Arial" w:hAnsi="Arial" w:cs="Arial"/>
        </w:rPr>
        <w:t xml:space="preserve">ADHD pharmacologic treatment </w:t>
      </w:r>
      <w:r w:rsidR="001C5184" w:rsidRPr="000A6364">
        <w:rPr>
          <w:rFonts w:ascii="Arial" w:hAnsi="Arial" w:cs="Arial"/>
        </w:rPr>
        <w:t xml:space="preserve">have </w:t>
      </w:r>
      <w:r w:rsidR="00397B66" w:rsidRPr="000A6364">
        <w:rPr>
          <w:rFonts w:ascii="Arial" w:hAnsi="Arial" w:cs="Arial"/>
        </w:rPr>
        <w:t xml:space="preserve">either not </w:t>
      </w:r>
      <w:r w:rsidR="00D12BDB" w:rsidRPr="000A6364">
        <w:rPr>
          <w:rFonts w:ascii="Arial" w:hAnsi="Arial" w:cs="Arial"/>
        </w:rPr>
        <w:t xml:space="preserve">been </w:t>
      </w:r>
      <w:r w:rsidR="00397B66" w:rsidRPr="000A6364">
        <w:rPr>
          <w:rFonts w:ascii="Arial" w:hAnsi="Arial" w:cs="Arial"/>
        </w:rPr>
        <w:t xml:space="preserve">observed or </w:t>
      </w:r>
      <w:r w:rsidR="00D12BDB" w:rsidRPr="000A6364">
        <w:rPr>
          <w:rFonts w:ascii="Arial" w:hAnsi="Arial" w:cs="Arial"/>
        </w:rPr>
        <w:t xml:space="preserve">occurred in fewer than </w:t>
      </w:r>
      <w:r w:rsidR="00397B66" w:rsidRPr="000A6364">
        <w:rPr>
          <w:rFonts w:ascii="Arial" w:hAnsi="Arial" w:cs="Arial"/>
        </w:rPr>
        <w:t>2%</w:t>
      </w:r>
      <w:r w:rsidR="00DB1FFF" w:rsidRPr="000A6364">
        <w:rPr>
          <w:rFonts w:ascii="Arial" w:hAnsi="Arial" w:cs="Arial"/>
        </w:rPr>
        <w:t xml:space="preserve"> of participants</w:t>
      </w:r>
      <w:r w:rsidR="00EC21C9">
        <w:rPr>
          <w:rFonts w:ascii="Arial" w:hAnsi="Arial" w:cs="Arial"/>
        </w:rPr>
        <w:t>,</w:t>
      </w:r>
      <w:r w:rsidR="00877637" w:rsidRPr="000A6364">
        <w:rPr>
          <w:rFonts w:ascii="Arial" w:hAnsi="Arial" w:cs="Arial"/>
          <w:noProof/>
          <w:vertAlign w:val="superscript"/>
        </w:rPr>
        <w:t>13</w:t>
      </w:r>
      <w:r w:rsidR="00397B66" w:rsidRPr="000A6364">
        <w:rPr>
          <w:rFonts w:ascii="Arial" w:hAnsi="Arial" w:cs="Arial"/>
        </w:rPr>
        <w:t xml:space="preserve"> </w:t>
      </w:r>
      <w:r w:rsidR="00935D91" w:rsidRPr="000A6364">
        <w:rPr>
          <w:rFonts w:ascii="Arial" w:hAnsi="Arial" w:cs="Arial"/>
        </w:rPr>
        <w:t>however, p</w:t>
      </w:r>
      <w:r w:rsidR="00C1173A" w:rsidRPr="000A6364">
        <w:rPr>
          <w:rFonts w:ascii="Arial" w:hAnsi="Arial" w:cs="Arial"/>
        </w:rPr>
        <w:t xml:space="preserve">atients with </w:t>
      </w:r>
      <w:r w:rsidR="002824A7" w:rsidRPr="000A6364">
        <w:rPr>
          <w:rFonts w:ascii="Arial" w:hAnsi="Arial" w:cs="Arial"/>
        </w:rPr>
        <w:t xml:space="preserve">pre-existing </w:t>
      </w:r>
      <w:r w:rsidR="00C1173A" w:rsidRPr="000A6364">
        <w:rPr>
          <w:rFonts w:ascii="Arial" w:hAnsi="Arial" w:cs="Arial"/>
        </w:rPr>
        <w:t>cardiovascular conditions were likely to have been excluded from these trials.</w:t>
      </w:r>
      <w:r w:rsidR="00ED7710" w:rsidRPr="000A6364">
        <w:rPr>
          <w:rFonts w:ascii="Arial" w:hAnsi="Arial" w:cs="Arial"/>
        </w:rPr>
        <w:t xml:space="preserve"> </w:t>
      </w:r>
      <w:r w:rsidR="00787E9F" w:rsidRPr="000A6364">
        <w:rPr>
          <w:rFonts w:ascii="Arial" w:hAnsi="Arial" w:cs="Arial"/>
        </w:rPr>
        <w:t>C</w:t>
      </w:r>
      <w:r w:rsidR="002824A7" w:rsidRPr="000A6364">
        <w:rPr>
          <w:rFonts w:ascii="Arial" w:hAnsi="Arial" w:cs="Arial"/>
        </w:rPr>
        <w:t>ontinuous stimulant treatment for 10 years</w:t>
      </w:r>
      <w:r w:rsidR="00391665" w:rsidRPr="000A6364">
        <w:rPr>
          <w:rFonts w:ascii="Arial" w:hAnsi="Arial" w:cs="Arial"/>
        </w:rPr>
        <w:t>, started in childhood,</w:t>
      </w:r>
      <w:r w:rsidR="002824A7" w:rsidRPr="000A6364">
        <w:rPr>
          <w:rFonts w:ascii="Arial" w:hAnsi="Arial" w:cs="Arial"/>
        </w:rPr>
        <w:t xml:space="preserve"> </w:t>
      </w:r>
      <w:r w:rsidR="00787E9F" w:rsidRPr="000A6364">
        <w:rPr>
          <w:rFonts w:ascii="Arial" w:hAnsi="Arial" w:cs="Arial"/>
        </w:rPr>
        <w:t>did</w:t>
      </w:r>
      <w:r w:rsidR="002824A7" w:rsidRPr="000A6364">
        <w:rPr>
          <w:rFonts w:ascii="Arial" w:hAnsi="Arial" w:cs="Arial"/>
        </w:rPr>
        <w:t xml:space="preserve"> not increase the risk of hypertension</w:t>
      </w:r>
      <w:r w:rsidR="00F50372">
        <w:rPr>
          <w:rFonts w:ascii="Arial" w:hAnsi="Arial" w:cs="Arial"/>
        </w:rPr>
        <w:t xml:space="preserve"> over the 10-year period</w:t>
      </w:r>
      <w:r w:rsidR="002824A7" w:rsidRPr="000A6364">
        <w:rPr>
          <w:rFonts w:ascii="Arial" w:hAnsi="Arial" w:cs="Arial"/>
        </w:rPr>
        <w:t xml:space="preserve">, </w:t>
      </w:r>
      <w:r w:rsidR="00787E9F" w:rsidRPr="000A6364">
        <w:rPr>
          <w:rFonts w:ascii="Arial" w:hAnsi="Arial" w:cs="Arial"/>
        </w:rPr>
        <w:t>but</w:t>
      </w:r>
      <w:r w:rsidR="002824A7" w:rsidRPr="000A6364">
        <w:rPr>
          <w:rFonts w:ascii="Arial" w:hAnsi="Arial" w:cs="Arial"/>
        </w:rPr>
        <w:t xml:space="preserve"> </w:t>
      </w:r>
      <w:r w:rsidR="00B84B94" w:rsidRPr="000A6364">
        <w:rPr>
          <w:rFonts w:ascii="Arial" w:hAnsi="Arial" w:cs="Arial"/>
        </w:rPr>
        <w:t>was</w:t>
      </w:r>
      <w:r w:rsidR="00787E9F" w:rsidRPr="000A6364">
        <w:rPr>
          <w:rFonts w:ascii="Arial" w:hAnsi="Arial" w:cs="Arial"/>
        </w:rPr>
        <w:t xml:space="preserve"> associated with </w:t>
      </w:r>
      <w:r w:rsidR="00747BBA" w:rsidRPr="000A6364">
        <w:rPr>
          <w:rFonts w:ascii="Arial" w:hAnsi="Arial" w:cs="Arial"/>
        </w:rPr>
        <w:t xml:space="preserve">modest </w:t>
      </w:r>
      <w:r w:rsidR="00787E9F" w:rsidRPr="000A6364">
        <w:rPr>
          <w:rFonts w:ascii="Arial" w:hAnsi="Arial" w:cs="Arial"/>
        </w:rPr>
        <w:t>increase</w:t>
      </w:r>
      <w:r w:rsidR="00DB1FFF" w:rsidRPr="000A6364">
        <w:rPr>
          <w:rFonts w:ascii="Arial" w:hAnsi="Arial" w:cs="Arial"/>
        </w:rPr>
        <w:t>s</w:t>
      </w:r>
      <w:r w:rsidR="00BA3507" w:rsidRPr="000A6364">
        <w:rPr>
          <w:rFonts w:ascii="Arial" w:hAnsi="Arial" w:cs="Arial"/>
        </w:rPr>
        <w:t xml:space="preserve"> in</w:t>
      </w:r>
      <w:r w:rsidR="00787E9F" w:rsidRPr="000A6364">
        <w:rPr>
          <w:rFonts w:ascii="Arial" w:hAnsi="Arial" w:cs="Arial"/>
        </w:rPr>
        <w:t xml:space="preserve"> h</w:t>
      </w:r>
      <w:r w:rsidR="00B84B94" w:rsidRPr="000A6364">
        <w:rPr>
          <w:rFonts w:ascii="Arial" w:hAnsi="Arial" w:cs="Arial"/>
        </w:rPr>
        <w:t xml:space="preserve">eart rate </w:t>
      </w:r>
      <w:r w:rsidR="00F50372">
        <w:rPr>
          <w:rFonts w:ascii="Arial" w:hAnsi="Arial" w:cs="Arial"/>
        </w:rPr>
        <w:t>at year</w:t>
      </w:r>
      <w:r w:rsidR="00875E0A" w:rsidRPr="000A6364">
        <w:rPr>
          <w:rFonts w:ascii="Arial" w:hAnsi="Arial" w:cs="Arial"/>
        </w:rPr>
        <w:t xml:space="preserve"> </w:t>
      </w:r>
      <w:r w:rsidR="00B84B94" w:rsidRPr="000A6364">
        <w:rPr>
          <w:rFonts w:ascii="Arial" w:hAnsi="Arial" w:cs="Arial"/>
        </w:rPr>
        <w:t>8</w:t>
      </w:r>
      <w:r w:rsidR="00F50372">
        <w:rPr>
          <w:rFonts w:ascii="Arial" w:hAnsi="Arial" w:cs="Arial"/>
        </w:rPr>
        <w:t xml:space="preserve"> </w:t>
      </w:r>
      <w:r w:rsidR="00A7749E" w:rsidRPr="000A6364">
        <w:rPr>
          <w:rFonts w:ascii="Arial" w:hAnsi="Arial" w:cs="Arial"/>
        </w:rPr>
        <w:t>(</w:t>
      </w:r>
      <w:r w:rsidR="00935D91" w:rsidRPr="000A6364">
        <w:rPr>
          <w:rFonts w:ascii="Arial" w:hAnsi="Arial" w:cs="Arial"/>
        </w:rPr>
        <w:t xml:space="preserve">supplementary </w:t>
      </w:r>
      <w:r w:rsidR="00E671DB" w:rsidRPr="000A6364">
        <w:rPr>
          <w:rFonts w:ascii="Arial" w:hAnsi="Arial" w:cs="Arial"/>
        </w:rPr>
        <w:t xml:space="preserve">Appendix </w:t>
      </w:r>
      <w:r w:rsidR="00FA026C" w:rsidRPr="000A6364">
        <w:rPr>
          <w:rFonts w:ascii="Arial" w:hAnsi="Arial" w:cs="Arial"/>
        </w:rPr>
        <w:t>2</w:t>
      </w:r>
      <w:r w:rsidR="00935D91" w:rsidRPr="000A6364">
        <w:rPr>
          <w:rFonts w:ascii="Arial" w:hAnsi="Arial" w:cs="Arial"/>
        </w:rPr>
        <w:t>, available with the full te</w:t>
      </w:r>
      <w:r w:rsidR="000A6364">
        <w:rPr>
          <w:rFonts w:ascii="Arial" w:hAnsi="Arial" w:cs="Arial"/>
        </w:rPr>
        <w:t>xt of this article at N</w:t>
      </w:r>
      <w:r w:rsidR="00935D91" w:rsidRPr="000A6364">
        <w:rPr>
          <w:rFonts w:ascii="Arial" w:hAnsi="Arial" w:cs="Arial"/>
        </w:rPr>
        <w:t>E</w:t>
      </w:r>
      <w:r w:rsidR="000A6364">
        <w:rPr>
          <w:rFonts w:ascii="Arial" w:hAnsi="Arial" w:cs="Arial"/>
        </w:rPr>
        <w:t>J</w:t>
      </w:r>
      <w:r w:rsidR="00935D91" w:rsidRPr="000A6364">
        <w:rPr>
          <w:rFonts w:ascii="Arial" w:hAnsi="Arial" w:cs="Arial"/>
        </w:rPr>
        <w:t>M.org</w:t>
      </w:r>
      <w:r w:rsidR="00A7749E" w:rsidRPr="000A6364">
        <w:rPr>
          <w:rFonts w:ascii="Arial" w:hAnsi="Arial" w:cs="Arial"/>
          <w:color w:val="222222"/>
          <w:shd w:val="clear" w:color="auto" w:fill="FFFFFF"/>
        </w:rPr>
        <w:t>)</w:t>
      </w:r>
      <w:r w:rsidR="00787E9F" w:rsidRPr="000A6364">
        <w:rPr>
          <w:rFonts w:ascii="Arial" w:hAnsi="Arial" w:cs="Arial"/>
        </w:rPr>
        <w:t>.</w:t>
      </w:r>
      <w:r w:rsidR="00877637" w:rsidRPr="000A6364">
        <w:rPr>
          <w:rFonts w:ascii="Arial" w:hAnsi="Arial" w:cs="Arial"/>
          <w:noProof/>
          <w:vertAlign w:val="superscript"/>
        </w:rPr>
        <w:t>14</w:t>
      </w:r>
      <w:r w:rsidR="00022626" w:rsidRPr="000A6364">
        <w:rPr>
          <w:rFonts w:ascii="Arial" w:hAnsi="Arial" w:cs="Arial"/>
        </w:rPr>
        <w:t xml:space="preserve"> </w:t>
      </w:r>
      <w:r w:rsidR="00510172" w:rsidRPr="000A6364">
        <w:rPr>
          <w:rFonts w:ascii="Arial" w:hAnsi="Arial" w:cs="Arial"/>
        </w:rPr>
        <w:t>Even though s</w:t>
      </w:r>
      <w:r w:rsidR="00022626" w:rsidRPr="000A6364">
        <w:rPr>
          <w:rFonts w:ascii="Arial" w:hAnsi="Arial" w:cs="Arial"/>
        </w:rPr>
        <w:t>mall but p</w:t>
      </w:r>
      <w:r w:rsidR="00B84B94" w:rsidRPr="000A6364">
        <w:rPr>
          <w:rFonts w:ascii="Arial" w:hAnsi="Arial" w:cs="Arial"/>
        </w:rPr>
        <w:t xml:space="preserve">ersistent increases in blood pressure </w:t>
      </w:r>
      <w:r w:rsidR="00184B68" w:rsidRPr="000A6364">
        <w:rPr>
          <w:rFonts w:ascii="Arial" w:hAnsi="Arial" w:cs="Arial"/>
        </w:rPr>
        <w:t>or</w:t>
      </w:r>
      <w:r w:rsidR="00B84B94" w:rsidRPr="000A6364">
        <w:rPr>
          <w:rFonts w:ascii="Arial" w:hAnsi="Arial" w:cs="Arial"/>
        </w:rPr>
        <w:t xml:space="preserve"> heart rate would be of concern </w:t>
      </w:r>
      <w:r w:rsidR="006342F2" w:rsidRPr="000A6364">
        <w:rPr>
          <w:rFonts w:ascii="Arial" w:hAnsi="Arial" w:cs="Arial"/>
        </w:rPr>
        <w:t>over a long period</w:t>
      </w:r>
      <w:r w:rsidR="007A6467" w:rsidRPr="000A6364">
        <w:rPr>
          <w:rFonts w:ascii="Arial" w:hAnsi="Arial" w:cs="Arial"/>
        </w:rPr>
        <w:t>,</w:t>
      </w:r>
      <w:r w:rsidR="00EE70E1" w:rsidRPr="000A6364">
        <w:rPr>
          <w:rFonts w:ascii="Arial" w:hAnsi="Arial" w:cs="Arial"/>
        </w:rPr>
        <w:t xml:space="preserve"> </w:t>
      </w:r>
      <w:r w:rsidR="005419C6" w:rsidRPr="000A6364">
        <w:rPr>
          <w:rFonts w:ascii="Arial" w:hAnsi="Arial" w:cs="Arial"/>
        </w:rPr>
        <w:t xml:space="preserve">a meta-analysis </w:t>
      </w:r>
      <w:r w:rsidR="00877637" w:rsidRPr="000A6364">
        <w:rPr>
          <w:rFonts w:ascii="Arial" w:hAnsi="Arial" w:cs="Arial"/>
          <w:noProof/>
          <w:vertAlign w:val="superscript"/>
        </w:rPr>
        <w:t>15</w:t>
      </w:r>
      <w:r w:rsidR="00B84B94" w:rsidRPr="000A6364">
        <w:rPr>
          <w:rFonts w:ascii="Arial" w:hAnsi="Arial" w:cs="Arial"/>
        </w:rPr>
        <w:t xml:space="preserve"> </w:t>
      </w:r>
      <w:r w:rsidR="00B10C3D" w:rsidRPr="000A6364">
        <w:rPr>
          <w:rFonts w:ascii="Arial" w:hAnsi="Arial" w:cs="Arial"/>
        </w:rPr>
        <w:t xml:space="preserve">showed no significant association between ADHD pharmacologic treatment </w:t>
      </w:r>
      <w:r w:rsidR="007D4D06" w:rsidRPr="000A6364">
        <w:rPr>
          <w:rFonts w:ascii="Arial" w:hAnsi="Arial" w:cs="Arial"/>
        </w:rPr>
        <w:t>and sudden death</w:t>
      </w:r>
      <w:r w:rsidR="00BD222C" w:rsidRPr="000A6364">
        <w:rPr>
          <w:rFonts w:ascii="Arial" w:hAnsi="Arial" w:cs="Arial"/>
        </w:rPr>
        <w:t>, stroke, myocardial infarction, and all-cause death</w:t>
      </w:r>
      <w:r w:rsidR="006342F2" w:rsidRPr="000A6364">
        <w:rPr>
          <w:rFonts w:ascii="Arial" w:hAnsi="Arial" w:cs="Arial"/>
        </w:rPr>
        <w:t xml:space="preserve">, </w:t>
      </w:r>
      <w:r w:rsidR="00510172" w:rsidRPr="000A6364">
        <w:rPr>
          <w:rFonts w:ascii="Arial" w:hAnsi="Arial" w:cs="Arial"/>
        </w:rPr>
        <w:t xml:space="preserve">but </w:t>
      </w:r>
      <w:r w:rsidR="001F14A0">
        <w:rPr>
          <w:rFonts w:ascii="Arial" w:hAnsi="Arial" w:cs="Arial"/>
        </w:rPr>
        <w:t>t</w:t>
      </w:r>
      <w:r w:rsidR="005D5445" w:rsidRPr="000A6364">
        <w:rPr>
          <w:rFonts w:ascii="Arial" w:hAnsi="Arial" w:cs="Arial"/>
        </w:rPr>
        <w:t xml:space="preserve">he confidence intervals </w:t>
      </w:r>
      <w:r w:rsidR="005419C6" w:rsidRPr="000A6364">
        <w:rPr>
          <w:rFonts w:ascii="Arial" w:hAnsi="Arial" w:cs="Arial"/>
        </w:rPr>
        <w:t>of</w:t>
      </w:r>
      <w:r w:rsidR="005D5445" w:rsidRPr="000A6364">
        <w:rPr>
          <w:rFonts w:ascii="Arial" w:hAnsi="Arial" w:cs="Arial"/>
        </w:rPr>
        <w:t xml:space="preserve"> the pooled </w:t>
      </w:r>
      <w:r w:rsidR="005419C6" w:rsidRPr="000A6364">
        <w:rPr>
          <w:rFonts w:ascii="Arial" w:hAnsi="Arial" w:cs="Arial"/>
        </w:rPr>
        <w:t>estimates</w:t>
      </w:r>
      <w:r w:rsidR="0026494A" w:rsidRPr="000A6364">
        <w:rPr>
          <w:rFonts w:ascii="Arial" w:hAnsi="Arial" w:cs="Arial"/>
        </w:rPr>
        <w:t xml:space="preserve"> </w:t>
      </w:r>
      <w:r w:rsidR="005D5445" w:rsidRPr="000A6364">
        <w:rPr>
          <w:rFonts w:ascii="Arial" w:hAnsi="Arial" w:cs="Arial"/>
        </w:rPr>
        <w:t>did not exclude modest increased risk</w:t>
      </w:r>
      <w:r w:rsidR="0017612D" w:rsidRPr="000A6364">
        <w:rPr>
          <w:rFonts w:ascii="Arial" w:hAnsi="Arial" w:cs="Arial"/>
        </w:rPr>
        <w:t>.</w:t>
      </w:r>
      <w:r w:rsidR="00BD222C" w:rsidRPr="000A6364">
        <w:rPr>
          <w:rFonts w:ascii="Arial" w:hAnsi="Arial" w:cs="Arial"/>
        </w:rPr>
        <w:t xml:space="preserve"> </w:t>
      </w:r>
    </w:p>
    <w:p w14:paraId="0A7C916E" w14:textId="6D4FC362" w:rsidR="00A84A8E" w:rsidRPr="000A6364" w:rsidRDefault="00EB2FD7" w:rsidP="00655754">
      <w:pPr>
        <w:pStyle w:val="NormalWeb"/>
        <w:spacing w:before="0" w:beforeAutospacing="0" w:after="0" w:afterAutospacing="0" w:line="480" w:lineRule="auto"/>
        <w:rPr>
          <w:rFonts w:ascii="Arial" w:hAnsi="Arial" w:cs="Arial"/>
        </w:rPr>
      </w:pPr>
      <w:r w:rsidRPr="000A6364">
        <w:rPr>
          <w:rFonts w:ascii="Arial" w:hAnsi="Arial" w:cs="Arial"/>
        </w:rPr>
        <w:t>Stimulants have been found to reduce growth in height in children by as much as 0.4 inches (1 cm)/year during the first three years of treatment.</w:t>
      </w:r>
      <w:r w:rsidR="00877637" w:rsidRPr="000A6364">
        <w:rPr>
          <w:rFonts w:ascii="Arial" w:hAnsi="Arial" w:cs="Arial"/>
          <w:noProof/>
          <w:vertAlign w:val="superscript"/>
        </w:rPr>
        <w:t>16</w:t>
      </w:r>
      <w:r w:rsidRPr="000A6364">
        <w:rPr>
          <w:rFonts w:ascii="Arial" w:hAnsi="Arial" w:cs="Arial"/>
        </w:rPr>
        <w:t xml:space="preserve"> </w:t>
      </w:r>
      <w:r w:rsidR="00CC361B" w:rsidRPr="000A6364">
        <w:rPr>
          <w:rFonts w:ascii="Arial" w:hAnsi="Arial" w:cs="Arial"/>
        </w:rPr>
        <w:t>Pooled data from studies in 6-7-year-old</w:t>
      </w:r>
      <w:r w:rsidR="001B0FA0" w:rsidRPr="000A6364">
        <w:rPr>
          <w:rFonts w:ascii="Arial" w:hAnsi="Arial" w:cs="Arial"/>
        </w:rPr>
        <w:t>s</w:t>
      </w:r>
      <w:r w:rsidR="00CC361B" w:rsidRPr="000A6364">
        <w:rPr>
          <w:rFonts w:ascii="Arial" w:hAnsi="Arial" w:cs="Arial"/>
        </w:rPr>
        <w:t xml:space="preserve"> showed</w:t>
      </w:r>
      <w:r w:rsidR="00846152" w:rsidRPr="000A6364">
        <w:rPr>
          <w:rFonts w:ascii="Arial" w:hAnsi="Arial" w:cs="Arial"/>
        </w:rPr>
        <w:t xml:space="preserve"> that after 2-year use of atomoxetine</w:t>
      </w:r>
      <w:r w:rsidR="00FC719B">
        <w:rPr>
          <w:rFonts w:ascii="Arial" w:hAnsi="Arial" w:cs="Arial"/>
        </w:rPr>
        <w:t>,</w:t>
      </w:r>
      <w:r w:rsidR="00846152" w:rsidRPr="000A6364">
        <w:rPr>
          <w:rFonts w:ascii="Arial" w:hAnsi="Arial" w:cs="Arial"/>
        </w:rPr>
        <w:t xml:space="preserve"> height</w:t>
      </w:r>
      <w:r w:rsidR="008F2F3F" w:rsidRPr="000A6364">
        <w:rPr>
          <w:rFonts w:ascii="Arial" w:hAnsi="Arial" w:cs="Arial"/>
        </w:rPr>
        <w:t xml:space="preserve"> </w:t>
      </w:r>
      <w:r w:rsidR="00846152" w:rsidRPr="000A6364">
        <w:rPr>
          <w:rFonts w:ascii="Arial" w:hAnsi="Arial" w:cs="Arial"/>
        </w:rPr>
        <w:t>was</w:t>
      </w:r>
      <w:r w:rsidR="00897669" w:rsidRPr="000A6364">
        <w:rPr>
          <w:rFonts w:ascii="Arial" w:hAnsi="Arial" w:cs="Arial"/>
        </w:rPr>
        <w:t xml:space="preserve"> </w:t>
      </w:r>
      <w:r w:rsidR="00814EEA" w:rsidRPr="000A6364">
        <w:rPr>
          <w:rFonts w:ascii="Arial" w:hAnsi="Arial" w:cs="Arial"/>
        </w:rPr>
        <w:t xml:space="preserve">about </w:t>
      </w:r>
      <w:r w:rsidR="00215C26" w:rsidRPr="000A6364">
        <w:rPr>
          <w:rFonts w:ascii="Arial" w:hAnsi="Arial" w:cs="Arial"/>
        </w:rPr>
        <w:t>1.06 inches (</w:t>
      </w:r>
      <w:r w:rsidR="00CC361B" w:rsidRPr="000A6364">
        <w:rPr>
          <w:rFonts w:ascii="Arial" w:hAnsi="Arial" w:cs="Arial"/>
        </w:rPr>
        <w:t>2.7 cm</w:t>
      </w:r>
      <w:r w:rsidR="00215C26" w:rsidRPr="000A6364">
        <w:rPr>
          <w:rFonts w:ascii="Arial" w:hAnsi="Arial" w:cs="Arial"/>
        </w:rPr>
        <w:t>)</w:t>
      </w:r>
      <w:r w:rsidR="00846152" w:rsidRPr="000A6364">
        <w:rPr>
          <w:rFonts w:ascii="Arial" w:hAnsi="Arial" w:cs="Arial"/>
        </w:rPr>
        <w:t xml:space="preserve"> less than expected according to baseline height percentile</w:t>
      </w:r>
      <w:r w:rsidR="00F30977" w:rsidRPr="000A6364">
        <w:rPr>
          <w:rFonts w:ascii="Arial" w:hAnsi="Arial" w:cs="Arial"/>
        </w:rPr>
        <w:t>s</w:t>
      </w:r>
      <w:r w:rsidR="00CC361B" w:rsidRPr="000A6364">
        <w:rPr>
          <w:rFonts w:ascii="Arial" w:hAnsi="Arial" w:cs="Arial"/>
        </w:rPr>
        <w:t>.</w:t>
      </w:r>
      <w:r w:rsidR="00877637" w:rsidRPr="000A6364">
        <w:rPr>
          <w:rFonts w:ascii="Arial" w:hAnsi="Arial" w:cs="Arial"/>
          <w:noProof/>
          <w:vertAlign w:val="superscript"/>
        </w:rPr>
        <w:t>17</w:t>
      </w:r>
      <w:r w:rsidR="00CC361B" w:rsidRPr="000A6364">
        <w:rPr>
          <w:rFonts w:ascii="Arial" w:hAnsi="Arial" w:cs="Arial"/>
        </w:rPr>
        <w:t xml:space="preserve"> </w:t>
      </w:r>
      <w:r w:rsidR="00F30977" w:rsidRPr="000A6364">
        <w:rPr>
          <w:rFonts w:ascii="Arial" w:hAnsi="Arial" w:cs="Arial"/>
        </w:rPr>
        <w:t xml:space="preserve">In </w:t>
      </w:r>
      <w:r w:rsidR="004E6C2D" w:rsidRPr="000A6364">
        <w:rPr>
          <w:rFonts w:ascii="Arial" w:hAnsi="Arial" w:cs="Arial"/>
        </w:rPr>
        <w:t>one</w:t>
      </w:r>
      <w:r w:rsidR="00F30977" w:rsidRPr="000A6364">
        <w:rPr>
          <w:rFonts w:ascii="Arial" w:hAnsi="Arial" w:cs="Arial"/>
        </w:rPr>
        <w:t xml:space="preserve"> stud</w:t>
      </w:r>
      <w:r w:rsidR="00510172" w:rsidRPr="000A6364">
        <w:rPr>
          <w:rFonts w:ascii="Arial" w:hAnsi="Arial" w:cs="Arial"/>
        </w:rPr>
        <w:t>y,</w:t>
      </w:r>
      <w:r w:rsidR="00F30977" w:rsidRPr="000A6364">
        <w:rPr>
          <w:rFonts w:ascii="Arial" w:hAnsi="Arial" w:cs="Arial"/>
        </w:rPr>
        <w:t xml:space="preserve"> this</w:t>
      </w:r>
      <w:r w:rsidR="0055451B" w:rsidRPr="000A6364">
        <w:rPr>
          <w:rFonts w:ascii="Arial" w:hAnsi="Arial" w:cs="Arial"/>
        </w:rPr>
        <w:t xml:space="preserve"> </w:t>
      </w:r>
      <w:r w:rsidR="00BA3507" w:rsidRPr="000A6364">
        <w:rPr>
          <w:rFonts w:ascii="Arial" w:hAnsi="Arial" w:cs="Arial"/>
        </w:rPr>
        <w:t xml:space="preserve">growth </w:t>
      </w:r>
      <w:r w:rsidR="0055451B" w:rsidRPr="000A6364">
        <w:rPr>
          <w:rFonts w:ascii="Arial" w:hAnsi="Arial" w:cs="Arial"/>
        </w:rPr>
        <w:t xml:space="preserve">deficit </w:t>
      </w:r>
      <w:r w:rsidR="004E6C2D" w:rsidRPr="000A6364">
        <w:rPr>
          <w:rFonts w:ascii="Arial" w:hAnsi="Arial" w:cs="Arial"/>
        </w:rPr>
        <w:t xml:space="preserve">has </w:t>
      </w:r>
      <w:r w:rsidR="0055451B" w:rsidRPr="000A6364">
        <w:rPr>
          <w:rFonts w:ascii="Arial" w:hAnsi="Arial" w:cs="Arial"/>
        </w:rPr>
        <w:t>attenuate</w:t>
      </w:r>
      <w:r w:rsidR="004E6C2D" w:rsidRPr="000A6364">
        <w:rPr>
          <w:rFonts w:ascii="Arial" w:hAnsi="Arial" w:cs="Arial"/>
        </w:rPr>
        <w:t>d</w:t>
      </w:r>
      <w:r w:rsidR="0055451B" w:rsidRPr="000A6364">
        <w:rPr>
          <w:rFonts w:ascii="Arial" w:hAnsi="Arial" w:cs="Arial"/>
        </w:rPr>
        <w:t xml:space="preserve"> over time. </w:t>
      </w:r>
      <w:r w:rsidR="001A03F7" w:rsidRPr="000A6364">
        <w:rPr>
          <w:rFonts w:ascii="Arial" w:hAnsi="Arial" w:cs="Arial"/>
        </w:rPr>
        <w:t xml:space="preserve">At </w:t>
      </w:r>
      <w:r w:rsidR="00E02F49">
        <w:rPr>
          <w:rFonts w:ascii="Arial" w:hAnsi="Arial" w:cs="Arial"/>
        </w:rPr>
        <w:t xml:space="preserve">a </w:t>
      </w:r>
      <w:bookmarkStart w:id="0" w:name="_GoBack"/>
      <w:bookmarkEnd w:id="0"/>
      <w:r w:rsidR="001A03F7" w:rsidRPr="000A6364">
        <w:rPr>
          <w:rFonts w:ascii="Arial" w:hAnsi="Arial" w:cs="Arial"/>
        </w:rPr>
        <w:t>16-year follow-up</w:t>
      </w:r>
      <w:r w:rsidR="00CC361B" w:rsidRPr="000A6364">
        <w:rPr>
          <w:rFonts w:ascii="Arial" w:hAnsi="Arial" w:cs="Arial"/>
        </w:rPr>
        <w:t xml:space="preserve"> of patients who started </w:t>
      </w:r>
      <w:r w:rsidR="003201B5" w:rsidRPr="000A6364">
        <w:rPr>
          <w:rFonts w:ascii="Arial" w:hAnsi="Arial" w:cs="Arial"/>
        </w:rPr>
        <w:t>stimulants in childhood</w:t>
      </w:r>
      <w:r w:rsidR="001A03F7" w:rsidRPr="000A6364">
        <w:rPr>
          <w:rFonts w:ascii="Arial" w:hAnsi="Arial" w:cs="Arial"/>
        </w:rPr>
        <w:t xml:space="preserve">, individuals with </w:t>
      </w:r>
      <w:r w:rsidR="00F30977" w:rsidRPr="000A6364">
        <w:rPr>
          <w:rFonts w:ascii="Arial" w:hAnsi="Arial" w:cs="Arial"/>
        </w:rPr>
        <w:t xml:space="preserve">treatment on </w:t>
      </w:r>
      <w:r w:rsidR="007D7C37" w:rsidRPr="000A6364">
        <w:rPr>
          <w:rFonts w:ascii="Arial" w:hAnsi="Arial" w:cs="Arial"/>
        </w:rPr>
        <w:t>at least</w:t>
      </w:r>
      <w:r w:rsidR="001A03F7" w:rsidRPr="000A6364">
        <w:rPr>
          <w:rFonts w:ascii="Arial" w:hAnsi="Arial" w:cs="Arial"/>
        </w:rPr>
        <w:t xml:space="preserve"> 50% of the days</w:t>
      </w:r>
      <w:r w:rsidR="007D7C37" w:rsidRPr="000A6364">
        <w:rPr>
          <w:rFonts w:ascii="Arial" w:hAnsi="Arial" w:cs="Arial"/>
        </w:rPr>
        <w:t xml:space="preserve"> were on average </w:t>
      </w:r>
      <w:r w:rsidR="00731F57" w:rsidRPr="000A6364">
        <w:rPr>
          <w:rFonts w:ascii="Arial" w:hAnsi="Arial" w:cs="Arial"/>
        </w:rPr>
        <w:t>1.6 inches (</w:t>
      </w:r>
      <w:r w:rsidR="001A03F7" w:rsidRPr="000A6364">
        <w:rPr>
          <w:rFonts w:ascii="Arial" w:hAnsi="Arial" w:cs="Arial"/>
        </w:rPr>
        <w:t>4.06 cm</w:t>
      </w:r>
      <w:r w:rsidR="00731F57" w:rsidRPr="000A6364">
        <w:rPr>
          <w:rFonts w:ascii="Arial" w:hAnsi="Arial" w:cs="Arial"/>
        </w:rPr>
        <w:t>)</w:t>
      </w:r>
      <w:r w:rsidR="001A03F7" w:rsidRPr="000A6364">
        <w:rPr>
          <w:rFonts w:ascii="Arial" w:hAnsi="Arial" w:cs="Arial"/>
        </w:rPr>
        <w:t xml:space="preserve"> shorter</w:t>
      </w:r>
      <w:r w:rsidR="007C0C51" w:rsidRPr="000A6364">
        <w:rPr>
          <w:rFonts w:ascii="Arial" w:hAnsi="Arial" w:cs="Arial"/>
        </w:rPr>
        <w:t xml:space="preserve"> </w:t>
      </w:r>
      <w:r w:rsidR="004E6C2D" w:rsidRPr="000A6364">
        <w:rPr>
          <w:rFonts w:ascii="Arial" w:hAnsi="Arial" w:cs="Arial"/>
        </w:rPr>
        <w:t>than</w:t>
      </w:r>
      <w:r w:rsidR="007C0C51" w:rsidRPr="000A6364">
        <w:rPr>
          <w:rFonts w:ascii="Arial" w:hAnsi="Arial" w:cs="Arial"/>
        </w:rPr>
        <w:t xml:space="preserve"> those with treatment o</w:t>
      </w:r>
      <w:r w:rsidR="00544B65" w:rsidRPr="000A6364">
        <w:rPr>
          <w:rFonts w:ascii="Arial" w:hAnsi="Arial" w:cs="Arial"/>
        </w:rPr>
        <w:t>n</w:t>
      </w:r>
      <w:r w:rsidR="007C0C51" w:rsidRPr="000A6364">
        <w:rPr>
          <w:rFonts w:ascii="Arial" w:hAnsi="Arial" w:cs="Arial"/>
        </w:rPr>
        <w:t xml:space="preserve"> less than 50% of the days</w:t>
      </w:r>
      <w:r w:rsidR="001A03F7" w:rsidRPr="000A6364">
        <w:rPr>
          <w:rFonts w:ascii="Arial" w:hAnsi="Arial" w:cs="Arial"/>
        </w:rPr>
        <w:t>.</w:t>
      </w:r>
      <w:r w:rsidR="00877637" w:rsidRPr="000A6364">
        <w:rPr>
          <w:rFonts w:ascii="Arial" w:hAnsi="Arial" w:cs="Arial"/>
          <w:noProof/>
          <w:vertAlign w:val="superscript"/>
        </w:rPr>
        <w:t>18</w:t>
      </w:r>
      <w:r w:rsidR="00232997" w:rsidRPr="000A6364">
        <w:rPr>
          <w:rFonts w:ascii="Arial" w:hAnsi="Arial" w:cs="Arial"/>
        </w:rPr>
        <w:t xml:space="preserve"> </w:t>
      </w:r>
      <w:r w:rsidR="00184B68" w:rsidRPr="000A6364">
        <w:rPr>
          <w:rFonts w:ascii="Arial" w:hAnsi="Arial" w:cs="Arial"/>
        </w:rPr>
        <w:t>T</w:t>
      </w:r>
      <w:r w:rsidR="00BF5988" w:rsidRPr="000A6364">
        <w:rPr>
          <w:rFonts w:ascii="Arial" w:hAnsi="Arial" w:cs="Arial"/>
        </w:rPr>
        <w:t>he non-randomized nature of this</w:t>
      </w:r>
      <w:r w:rsidR="00CC361B" w:rsidRPr="000A6364">
        <w:rPr>
          <w:rFonts w:ascii="Arial" w:hAnsi="Arial" w:cs="Arial"/>
        </w:rPr>
        <w:t xml:space="preserve"> </w:t>
      </w:r>
      <w:r w:rsidR="00215C26" w:rsidRPr="000A6364">
        <w:rPr>
          <w:rFonts w:ascii="Arial" w:hAnsi="Arial" w:cs="Arial"/>
        </w:rPr>
        <w:t>study</w:t>
      </w:r>
      <w:r w:rsidR="00CC361B" w:rsidRPr="000A6364">
        <w:rPr>
          <w:rFonts w:ascii="Arial" w:hAnsi="Arial" w:cs="Arial"/>
        </w:rPr>
        <w:t xml:space="preserve"> prevent</w:t>
      </w:r>
      <w:r w:rsidR="007D7C37" w:rsidRPr="000A6364">
        <w:rPr>
          <w:rFonts w:ascii="Arial" w:hAnsi="Arial" w:cs="Arial"/>
        </w:rPr>
        <w:t xml:space="preserve">s </w:t>
      </w:r>
      <w:r w:rsidR="007A6467" w:rsidRPr="000A6364">
        <w:rPr>
          <w:rFonts w:ascii="Arial" w:hAnsi="Arial" w:cs="Arial"/>
        </w:rPr>
        <w:t xml:space="preserve">definite </w:t>
      </w:r>
      <w:r w:rsidR="007D7C37" w:rsidRPr="000A6364">
        <w:rPr>
          <w:rFonts w:ascii="Arial" w:hAnsi="Arial" w:cs="Arial"/>
        </w:rPr>
        <w:t>interpretation of the</w:t>
      </w:r>
      <w:r w:rsidR="00CC361B" w:rsidRPr="000A6364">
        <w:rPr>
          <w:rFonts w:ascii="Arial" w:hAnsi="Arial" w:cs="Arial"/>
        </w:rPr>
        <w:t xml:space="preserve"> findings. </w:t>
      </w:r>
      <w:r w:rsidR="004E6C2D" w:rsidRPr="000A6364">
        <w:rPr>
          <w:rFonts w:ascii="Arial" w:hAnsi="Arial" w:cs="Arial"/>
        </w:rPr>
        <w:t xml:space="preserve">Other </w:t>
      </w:r>
      <w:r w:rsidR="004D35A9" w:rsidRPr="000A6364">
        <w:rPr>
          <w:rFonts w:ascii="Arial" w:hAnsi="Arial" w:cs="Arial"/>
        </w:rPr>
        <w:t>studies</w:t>
      </w:r>
      <w:r w:rsidR="004E6C2D" w:rsidRPr="000A6364">
        <w:rPr>
          <w:rFonts w:ascii="Arial" w:hAnsi="Arial" w:cs="Arial"/>
        </w:rPr>
        <w:t xml:space="preserve"> have reported </w:t>
      </w:r>
      <w:r w:rsidR="004D35A9" w:rsidRPr="000A6364">
        <w:rPr>
          <w:rFonts w:ascii="Arial" w:hAnsi="Arial" w:cs="Arial"/>
        </w:rPr>
        <w:t>that</w:t>
      </w:r>
      <w:r w:rsidR="00FC759D" w:rsidRPr="000A6364">
        <w:rPr>
          <w:rFonts w:ascii="Arial" w:hAnsi="Arial" w:cs="Arial"/>
        </w:rPr>
        <w:t xml:space="preserve"> </w:t>
      </w:r>
      <w:r w:rsidR="00FC759D" w:rsidRPr="000A6364">
        <w:rPr>
          <w:rFonts w:ascii="Arial" w:hAnsi="Arial" w:cs="Arial"/>
        </w:rPr>
        <w:lastRenderedPageBreak/>
        <w:t>after discontinuing treatment for several months,</w:t>
      </w:r>
      <w:r w:rsidR="004D35A9" w:rsidRPr="000A6364">
        <w:rPr>
          <w:rFonts w:ascii="Arial" w:hAnsi="Arial" w:cs="Arial"/>
        </w:rPr>
        <w:t xml:space="preserve"> ultimate adult </w:t>
      </w:r>
      <w:r w:rsidR="004E6C2D" w:rsidRPr="000A6364">
        <w:rPr>
          <w:rFonts w:ascii="Arial" w:hAnsi="Arial" w:cs="Arial"/>
        </w:rPr>
        <w:t xml:space="preserve">height </w:t>
      </w:r>
      <w:r w:rsidR="004D35A9" w:rsidRPr="000A6364">
        <w:rPr>
          <w:rFonts w:ascii="Arial" w:hAnsi="Arial" w:cs="Arial"/>
        </w:rPr>
        <w:t>was not affected.</w:t>
      </w:r>
      <w:r w:rsidR="00877637" w:rsidRPr="000A6364">
        <w:rPr>
          <w:rFonts w:ascii="Arial" w:hAnsi="Arial" w:cs="Arial"/>
          <w:noProof/>
          <w:vertAlign w:val="superscript"/>
        </w:rPr>
        <w:t>19</w:t>
      </w:r>
    </w:p>
    <w:p w14:paraId="67E3EB6C" w14:textId="4C1A4E66" w:rsidR="00B84B94" w:rsidRPr="000A6364" w:rsidRDefault="00147DC8" w:rsidP="008D3B0A">
      <w:pPr>
        <w:spacing w:line="480" w:lineRule="auto"/>
        <w:rPr>
          <w:rFonts w:ascii="Arial" w:hAnsi="Arial" w:cs="Arial"/>
        </w:rPr>
      </w:pPr>
      <w:r w:rsidRPr="000A6364">
        <w:rPr>
          <w:rFonts w:ascii="Arial" w:hAnsi="Arial" w:cs="Arial"/>
        </w:rPr>
        <w:t xml:space="preserve">A limited number of “within-individual” studies </w:t>
      </w:r>
      <w:r w:rsidR="006C6A7A" w:rsidRPr="000A6364">
        <w:rPr>
          <w:rFonts w:ascii="Arial" w:hAnsi="Arial" w:cs="Arial"/>
        </w:rPr>
        <w:t xml:space="preserve">have </w:t>
      </w:r>
      <w:r w:rsidRPr="000A6364">
        <w:rPr>
          <w:rFonts w:ascii="Arial" w:hAnsi="Arial" w:cs="Arial"/>
        </w:rPr>
        <w:t>show</w:t>
      </w:r>
      <w:r w:rsidR="006C6A7A" w:rsidRPr="000A6364">
        <w:rPr>
          <w:rFonts w:ascii="Arial" w:hAnsi="Arial" w:cs="Arial"/>
        </w:rPr>
        <w:t>n</w:t>
      </w:r>
      <w:r w:rsidRPr="000A6364">
        <w:rPr>
          <w:rFonts w:ascii="Arial" w:hAnsi="Arial" w:cs="Arial"/>
        </w:rPr>
        <w:t xml:space="preserve"> that during treatment with ADHD medications, </w:t>
      </w:r>
      <w:r w:rsidR="00763FDC" w:rsidRPr="000A6364">
        <w:rPr>
          <w:rFonts w:ascii="Arial" w:hAnsi="Arial" w:cs="Arial"/>
        </w:rPr>
        <w:t>there</w:t>
      </w:r>
      <w:r w:rsidRPr="000A6364">
        <w:rPr>
          <w:rFonts w:ascii="Arial" w:hAnsi="Arial" w:cs="Arial"/>
        </w:rPr>
        <w:t xml:space="preserve"> was a decreased risk of seizures, depression, substance use disorder, suicidality (with stimulants)</w:t>
      </w:r>
      <w:r w:rsidR="00C565CF" w:rsidRPr="000A6364">
        <w:rPr>
          <w:rFonts w:ascii="Arial" w:hAnsi="Arial" w:cs="Arial"/>
        </w:rPr>
        <w:t>,</w:t>
      </w:r>
      <w:r w:rsidRPr="000A6364">
        <w:rPr>
          <w:rFonts w:ascii="Arial" w:hAnsi="Arial" w:cs="Arial"/>
        </w:rPr>
        <w:t xml:space="preserve"> and mania in patients who were on concurrent mood stabilizers for their psychiatric disorder, and no increased risk of suicidality (with non-stimulants) or psychosis</w:t>
      </w:r>
      <w:r w:rsidR="00CC5673" w:rsidRPr="000A6364">
        <w:rPr>
          <w:rFonts w:ascii="Arial" w:hAnsi="Arial" w:cs="Arial"/>
        </w:rPr>
        <w:t>.</w:t>
      </w:r>
      <w:r w:rsidR="00990E2D" w:rsidRPr="000A6364">
        <w:rPr>
          <w:rFonts w:ascii="Arial" w:hAnsi="Arial" w:cs="Arial"/>
          <w:noProof/>
          <w:vertAlign w:val="superscript"/>
        </w:rPr>
        <w:t>9</w:t>
      </w:r>
      <w:r w:rsidR="00C313D2" w:rsidRPr="000A6364">
        <w:rPr>
          <w:rFonts w:ascii="Arial" w:hAnsi="Arial" w:cs="Arial"/>
        </w:rPr>
        <w:t xml:space="preserve"> </w:t>
      </w:r>
    </w:p>
    <w:p w14:paraId="2DCB6C7F" w14:textId="01E70164" w:rsidR="00A84A8E" w:rsidRPr="000A6364" w:rsidRDefault="005B22B0" w:rsidP="008D3B0A">
      <w:pPr>
        <w:spacing w:line="480" w:lineRule="auto"/>
        <w:rPr>
          <w:rFonts w:ascii="Arial" w:hAnsi="Arial" w:cs="Arial"/>
        </w:rPr>
      </w:pPr>
      <w:r w:rsidRPr="000A6364">
        <w:rPr>
          <w:rFonts w:ascii="Arial" w:hAnsi="Arial" w:cs="Arial"/>
        </w:rPr>
        <w:t xml:space="preserve">In observational studies using </w:t>
      </w:r>
      <w:r w:rsidR="008E56D6" w:rsidRPr="000A6364">
        <w:rPr>
          <w:rFonts w:ascii="Arial" w:hAnsi="Arial" w:cs="Arial"/>
        </w:rPr>
        <w:t>designs aimed at reducing</w:t>
      </w:r>
      <w:r w:rsidRPr="000A6364">
        <w:rPr>
          <w:rFonts w:ascii="Arial" w:hAnsi="Arial" w:cs="Arial"/>
        </w:rPr>
        <w:t xml:space="preserve"> confounding, risk differences in </w:t>
      </w:r>
      <w:r w:rsidRPr="000A6364">
        <w:rPr>
          <w:rFonts w:ascii="Arial" w:hAnsi="Arial" w:cs="Arial"/>
          <w:color w:val="000000" w:themeColor="text1"/>
        </w:rPr>
        <w:t xml:space="preserve">pregnancy-related and offspring </w:t>
      </w:r>
      <w:r w:rsidRPr="000A6364">
        <w:rPr>
          <w:rFonts w:ascii="Arial" w:eastAsia="DengXian" w:hAnsi="Arial" w:cs="Arial"/>
        </w:rPr>
        <w:t>outcomes between mothers exposed to ADHD medications in pregnancy and reference group</w:t>
      </w:r>
      <w:r w:rsidR="005C06CC" w:rsidRPr="000A6364">
        <w:rPr>
          <w:rFonts w:ascii="Arial" w:eastAsia="DengXian" w:hAnsi="Arial" w:cs="Arial"/>
        </w:rPr>
        <w:t>s</w:t>
      </w:r>
      <w:r w:rsidRPr="000A6364">
        <w:rPr>
          <w:rFonts w:ascii="Arial" w:hAnsi="Arial" w:cs="Arial"/>
        </w:rPr>
        <w:t xml:space="preserve"> </w:t>
      </w:r>
      <w:r w:rsidR="0022167C" w:rsidRPr="000A6364">
        <w:rPr>
          <w:rFonts w:ascii="Arial" w:hAnsi="Arial" w:cs="Arial"/>
        </w:rPr>
        <w:t>ranged</w:t>
      </w:r>
      <w:r w:rsidRPr="000A6364">
        <w:rPr>
          <w:rFonts w:ascii="Arial" w:hAnsi="Arial" w:cs="Arial"/>
        </w:rPr>
        <w:t xml:space="preserve"> from 0.01% for major malformation</w:t>
      </w:r>
      <w:r w:rsidR="007A6467" w:rsidRPr="000A6364">
        <w:rPr>
          <w:rFonts w:ascii="Arial" w:hAnsi="Arial" w:cs="Arial"/>
        </w:rPr>
        <w:t>s</w:t>
      </w:r>
      <w:r w:rsidRPr="000A6364">
        <w:rPr>
          <w:rFonts w:ascii="Arial" w:hAnsi="Arial" w:cs="Arial"/>
        </w:rPr>
        <w:t xml:space="preserve"> to 3.90% for caesarean delivery</w:t>
      </w:r>
      <w:r w:rsidR="00BA232E" w:rsidRPr="000A6364">
        <w:rPr>
          <w:rFonts w:ascii="Arial" w:hAnsi="Arial" w:cs="Arial"/>
        </w:rPr>
        <w:t xml:space="preserve">, which </w:t>
      </w:r>
      <w:r w:rsidR="00232997" w:rsidRPr="000A6364">
        <w:rPr>
          <w:rFonts w:ascii="Arial" w:hAnsi="Arial" w:cs="Arial"/>
        </w:rPr>
        <w:t xml:space="preserve">might </w:t>
      </w:r>
      <w:r w:rsidR="007A6467" w:rsidRPr="000A6364">
        <w:rPr>
          <w:rFonts w:ascii="Arial" w:hAnsi="Arial" w:cs="Arial"/>
        </w:rPr>
        <w:t xml:space="preserve">have </w:t>
      </w:r>
      <w:r w:rsidR="00232997" w:rsidRPr="000A6364">
        <w:rPr>
          <w:rFonts w:ascii="Arial" w:hAnsi="Arial" w:cs="Arial"/>
        </w:rPr>
        <w:t>be</w:t>
      </w:r>
      <w:r w:rsidR="007A6467" w:rsidRPr="000A6364">
        <w:rPr>
          <w:rFonts w:ascii="Arial" w:hAnsi="Arial" w:cs="Arial"/>
        </w:rPr>
        <w:t>en</w:t>
      </w:r>
      <w:r w:rsidR="00232997" w:rsidRPr="000A6364">
        <w:rPr>
          <w:rFonts w:ascii="Arial" w:hAnsi="Arial" w:cs="Arial"/>
        </w:rPr>
        <w:t xml:space="preserve"> accounted for </w:t>
      </w:r>
      <w:r w:rsidR="00282EB1" w:rsidRPr="000A6364">
        <w:rPr>
          <w:rFonts w:ascii="Arial" w:hAnsi="Arial" w:cs="Arial"/>
        </w:rPr>
        <w:t xml:space="preserve">by ADHD medications or </w:t>
      </w:r>
      <w:r w:rsidR="007A6467" w:rsidRPr="000A6364">
        <w:rPr>
          <w:rFonts w:ascii="Arial" w:hAnsi="Arial" w:cs="Arial"/>
        </w:rPr>
        <w:t xml:space="preserve">by </w:t>
      </w:r>
      <w:r w:rsidR="005C06CC" w:rsidRPr="000A6364">
        <w:rPr>
          <w:rFonts w:ascii="Arial" w:hAnsi="Arial" w:cs="Arial"/>
        </w:rPr>
        <w:t xml:space="preserve">remaining </w:t>
      </w:r>
      <w:r w:rsidR="00282EB1" w:rsidRPr="000A6364">
        <w:rPr>
          <w:rFonts w:ascii="Arial" w:hAnsi="Arial" w:cs="Arial"/>
        </w:rPr>
        <w:t>confounding.</w:t>
      </w:r>
      <w:r w:rsidR="00877637" w:rsidRPr="000A6364">
        <w:rPr>
          <w:rFonts w:ascii="Arial" w:hAnsi="Arial" w:cs="Arial"/>
          <w:noProof/>
          <w:vertAlign w:val="superscript"/>
        </w:rPr>
        <w:t>20</w:t>
      </w:r>
      <w:r w:rsidR="00282EB1" w:rsidRPr="000A6364">
        <w:rPr>
          <w:rFonts w:ascii="Arial" w:hAnsi="Arial" w:cs="Arial"/>
        </w:rPr>
        <w:t xml:space="preserve"> </w:t>
      </w:r>
    </w:p>
    <w:p w14:paraId="31CF2B23" w14:textId="77777777" w:rsidR="006967B5" w:rsidRPr="000A6364" w:rsidRDefault="006967B5" w:rsidP="008D3B0A">
      <w:pPr>
        <w:spacing w:line="480" w:lineRule="auto"/>
        <w:rPr>
          <w:rFonts w:ascii="Arial" w:hAnsi="Arial" w:cs="Arial"/>
          <w:b/>
        </w:rPr>
      </w:pPr>
    </w:p>
    <w:p w14:paraId="7CE6EB36" w14:textId="081C4519" w:rsidR="00943315" w:rsidRPr="000A6364" w:rsidRDefault="00AE45C7" w:rsidP="008D3B0A">
      <w:pPr>
        <w:spacing w:line="480" w:lineRule="auto"/>
        <w:rPr>
          <w:rFonts w:ascii="Arial" w:hAnsi="Arial" w:cs="Arial"/>
          <w:b/>
        </w:rPr>
      </w:pPr>
      <w:r w:rsidRPr="000A6364">
        <w:rPr>
          <w:rFonts w:ascii="Arial" w:hAnsi="Arial" w:cs="Arial"/>
          <w:b/>
        </w:rPr>
        <w:t>Neurobiologi</w:t>
      </w:r>
      <w:r w:rsidR="00A876D2" w:rsidRPr="000A6364">
        <w:rPr>
          <w:rFonts w:ascii="Arial" w:hAnsi="Arial" w:cs="Arial"/>
          <w:b/>
        </w:rPr>
        <w:t>c</w:t>
      </w:r>
      <w:r w:rsidRPr="000A6364">
        <w:rPr>
          <w:rFonts w:ascii="Arial" w:hAnsi="Arial" w:cs="Arial"/>
          <w:b/>
        </w:rPr>
        <w:t xml:space="preserve">al effects of </w:t>
      </w:r>
      <w:r w:rsidR="00247EB4" w:rsidRPr="000A6364">
        <w:rPr>
          <w:rFonts w:ascii="Arial" w:hAnsi="Arial" w:cs="Arial"/>
          <w:b/>
        </w:rPr>
        <w:t xml:space="preserve">ADHD </w:t>
      </w:r>
      <w:r w:rsidRPr="000A6364">
        <w:rPr>
          <w:rFonts w:ascii="Arial" w:hAnsi="Arial" w:cs="Arial"/>
          <w:b/>
        </w:rPr>
        <w:t xml:space="preserve">medications </w:t>
      </w:r>
    </w:p>
    <w:p w14:paraId="294C8436" w14:textId="600022B1" w:rsidR="00955A51" w:rsidRPr="000A6364" w:rsidRDefault="0015135A" w:rsidP="00F23CB0">
      <w:pPr>
        <w:pStyle w:val="NormalWeb"/>
        <w:spacing w:before="0" w:beforeAutospacing="0" w:after="0" w:afterAutospacing="0" w:line="480" w:lineRule="auto"/>
        <w:rPr>
          <w:rFonts w:ascii="Arial" w:hAnsi="Arial" w:cs="Arial"/>
        </w:rPr>
      </w:pPr>
      <w:r w:rsidRPr="000A6364">
        <w:rPr>
          <w:rFonts w:ascii="Arial" w:hAnsi="Arial" w:cs="Arial"/>
        </w:rPr>
        <w:t xml:space="preserve">The current understanding of the brain molecular targets of ADHD medications </w:t>
      </w:r>
      <w:r w:rsidR="006A1380">
        <w:rPr>
          <w:rFonts w:ascii="Arial" w:hAnsi="Arial" w:cs="Arial"/>
        </w:rPr>
        <w:t>(</w:t>
      </w:r>
      <w:r w:rsidR="00AD0343" w:rsidRPr="000A6364">
        <w:rPr>
          <w:rFonts w:ascii="Arial" w:hAnsi="Arial" w:cs="Arial"/>
        </w:rPr>
        <w:t xml:space="preserve">Table 1) </w:t>
      </w:r>
      <w:r w:rsidRPr="000A6364">
        <w:rPr>
          <w:rFonts w:ascii="Arial" w:hAnsi="Arial" w:cs="Arial"/>
        </w:rPr>
        <w:t>does not directly inform the choice of medication in clinical practice but the</w:t>
      </w:r>
      <w:r w:rsidR="00AD0343" w:rsidRPr="000A6364">
        <w:rPr>
          <w:rFonts w:ascii="Arial" w:hAnsi="Arial" w:cs="Arial"/>
        </w:rPr>
        <w:t>s</w:t>
      </w:r>
      <w:r w:rsidRPr="000A6364">
        <w:rPr>
          <w:rFonts w:ascii="Arial" w:hAnsi="Arial" w:cs="Arial"/>
        </w:rPr>
        <w:t xml:space="preserve">e mechanisms are useful in understanding the effects of the </w:t>
      </w:r>
      <w:r w:rsidR="0017612D" w:rsidRPr="000A6364">
        <w:rPr>
          <w:rFonts w:ascii="Arial" w:hAnsi="Arial" w:cs="Arial"/>
        </w:rPr>
        <w:t>medications</w:t>
      </w:r>
      <w:r w:rsidR="00943315" w:rsidRPr="000A6364">
        <w:rPr>
          <w:rFonts w:ascii="Arial" w:hAnsi="Arial" w:cs="Arial"/>
        </w:rPr>
        <w:t xml:space="preserve">. </w:t>
      </w:r>
      <w:r w:rsidR="008539EE" w:rsidRPr="000A6364">
        <w:rPr>
          <w:rFonts w:ascii="Arial" w:hAnsi="Arial" w:cs="Arial"/>
        </w:rPr>
        <w:t xml:space="preserve">Across </w:t>
      </w:r>
      <w:r w:rsidRPr="000A6364">
        <w:rPr>
          <w:rFonts w:ascii="Arial" w:hAnsi="Arial" w:cs="Arial"/>
        </w:rPr>
        <w:t>randomized trials</w:t>
      </w:r>
      <w:r w:rsidR="008539EE" w:rsidRPr="000A6364">
        <w:rPr>
          <w:rFonts w:ascii="Arial" w:hAnsi="Arial" w:cs="Arial"/>
        </w:rPr>
        <w:t xml:space="preserve">, the most consistent effect </w:t>
      </w:r>
      <w:r w:rsidR="00943315" w:rsidRPr="000A6364">
        <w:rPr>
          <w:rFonts w:ascii="Arial" w:hAnsi="Arial" w:cs="Arial"/>
        </w:rPr>
        <w:t xml:space="preserve">of acute administration of </w:t>
      </w:r>
      <w:r w:rsidR="00AC0754" w:rsidRPr="000A6364">
        <w:rPr>
          <w:rFonts w:ascii="Arial" w:hAnsi="Arial" w:cs="Arial"/>
        </w:rPr>
        <w:t xml:space="preserve">stimulants </w:t>
      </w:r>
      <w:r w:rsidR="00943315" w:rsidRPr="000A6364">
        <w:rPr>
          <w:rFonts w:ascii="Arial" w:hAnsi="Arial" w:cs="Arial"/>
        </w:rPr>
        <w:t xml:space="preserve">is enhancement </w:t>
      </w:r>
      <w:r w:rsidR="00995418" w:rsidRPr="000A6364">
        <w:rPr>
          <w:rFonts w:ascii="Arial" w:hAnsi="Arial" w:cs="Arial"/>
        </w:rPr>
        <w:t xml:space="preserve">during neuropsychological tasks </w:t>
      </w:r>
      <w:r w:rsidR="00943315" w:rsidRPr="000A6364">
        <w:rPr>
          <w:rFonts w:ascii="Arial" w:hAnsi="Arial" w:cs="Arial"/>
        </w:rPr>
        <w:t xml:space="preserve">of the activity of the </w:t>
      </w:r>
      <w:r w:rsidR="00AC0754" w:rsidRPr="000A6364">
        <w:rPr>
          <w:rFonts w:ascii="Arial" w:hAnsi="Arial" w:cs="Arial"/>
        </w:rPr>
        <w:t>right inferior frontal cortex</w:t>
      </w:r>
      <w:r w:rsidR="00AE45C7" w:rsidRPr="000A6364">
        <w:rPr>
          <w:rFonts w:ascii="Arial" w:hAnsi="Arial" w:cs="Arial"/>
        </w:rPr>
        <w:t xml:space="preserve"> and </w:t>
      </w:r>
      <w:r w:rsidR="00AC0754" w:rsidRPr="000A6364">
        <w:rPr>
          <w:rFonts w:ascii="Arial" w:hAnsi="Arial" w:cs="Arial"/>
        </w:rPr>
        <w:t>insula</w:t>
      </w:r>
      <w:r w:rsidR="00363800" w:rsidRPr="000A6364">
        <w:rPr>
          <w:rFonts w:ascii="Arial" w:hAnsi="Arial" w:cs="Arial"/>
        </w:rPr>
        <w:t xml:space="preserve">, </w:t>
      </w:r>
      <w:r w:rsidR="00C277DC" w:rsidRPr="000A6364">
        <w:rPr>
          <w:rFonts w:ascii="Arial" w:hAnsi="Arial" w:cs="Arial"/>
        </w:rPr>
        <w:t xml:space="preserve">which </w:t>
      </w:r>
      <w:r w:rsidR="00D03350" w:rsidRPr="000A6364">
        <w:rPr>
          <w:rFonts w:ascii="Arial" w:hAnsi="Arial" w:cs="Arial"/>
        </w:rPr>
        <w:t xml:space="preserve">are </w:t>
      </w:r>
      <w:r w:rsidR="00232B0B" w:rsidRPr="000A6364">
        <w:rPr>
          <w:rFonts w:ascii="Arial" w:hAnsi="Arial" w:cs="Arial"/>
        </w:rPr>
        <w:t xml:space="preserve">together </w:t>
      </w:r>
      <w:r w:rsidR="00AE45C7" w:rsidRPr="000A6364">
        <w:rPr>
          <w:rFonts w:ascii="Arial" w:hAnsi="Arial" w:cs="Arial"/>
        </w:rPr>
        <w:t>involved in</w:t>
      </w:r>
      <w:r w:rsidR="00347E75" w:rsidRPr="000A6364">
        <w:rPr>
          <w:rFonts w:ascii="Arial" w:hAnsi="Arial" w:cs="Arial"/>
        </w:rPr>
        <w:t xml:space="preserve"> attention control and inhibition</w:t>
      </w:r>
      <w:r w:rsidR="00B1055F" w:rsidRPr="000A6364">
        <w:rPr>
          <w:rFonts w:ascii="Arial" w:hAnsi="Arial" w:cs="Arial"/>
        </w:rPr>
        <w:t>.</w:t>
      </w:r>
      <w:r w:rsidR="00877637" w:rsidRPr="000A6364">
        <w:rPr>
          <w:rFonts w:ascii="Arial" w:hAnsi="Arial" w:cs="Arial"/>
          <w:noProof/>
          <w:vertAlign w:val="superscript"/>
        </w:rPr>
        <w:t>21</w:t>
      </w:r>
      <w:r w:rsidR="00232B0B" w:rsidRPr="000A6364">
        <w:rPr>
          <w:rFonts w:ascii="Arial" w:hAnsi="Arial" w:cs="Arial"/>
          <w:noProof/>
          <w:vertAlign w:val="superscript"/>
        </w:rPr>
        <w:t xml:space="preserve"> </w:t>
      </w:r>
      <w:r w:rsidR="00CD441A" w:rsidRPr="000A6364">
        <w:rPr>
          <w:rFonts w:ascii="Arial" w:hAnsi="Arial" w:cs="Arial"/>
        </w:rPr>
        <w:t>M</w:t>
      </w:r>
      <w:r w:rsidR="00B1055F" w:rsidRPr="000A6364">
        <w:rPr>
          <w:rFonts w:ascii="Arial" w:hAnsi="Arial" w:cs="Arial"/>
        </w:rPr>
        <w:t xml:space="preserve">ethylphenidate also </w:t>
      </w:r>
      <w:r w:rsidR="004A4C6D" w:rsidRPr="000A6364">
        <w:rPr>
          <w:rFonts w:ascii="Arial" w:hAnsi="Arial" w:cs="Arial"/>
        </w:rPr>
        <w:t xml:space="preserve">temporarily </w:t>
      </w:r>
      <w:r w:rsidR="00B1055F" w:rsidRPr="000A6364">
        <w:rPr>
          <w:rFonts w:ascii="Arial" w:hAnsi="Arial" w:cs="Arial"/>
        </w:rPr>
        <w:t>normalize</w:t>
      </w:r>
      <w:r w:rsidR="00653425" w:rsidRPr="000A6364">
        <w:rPr>
          <w:rFonts w:ascii="Arial" w:hAnsi="Arial" w:cs="Arial"/>
        </w:rPr>
        <w:t>s</w:t>
      </w:r>
      <w:r w:rsidR="004A4C6D" w:rsidRPr="000A6364">
        <w:rPr>
          <w:rFonts w:ascii="Arial" w:hAnsi="Arial" w:cs="Arial"/>
        </w:rPr>
        <w:t xml:space="preserve"> </w:t>
      </w:r>
      <w:r w:rsidR="00B1055F" w:rsidRPr="000A6364">
        <w:rPr>
          <w:rFonts w:ascii="Arial" w:hAnsi="Arial" w:cs="Arial"/>
        </w:rPr>
        <w:t xml:space="preserve">the pattern of activation of </w:t>
      </w:r>
      <w:r w:rsidR="00EE5136" w:rsidRPr="000A6364">
        <w:rPr>
          <w:rFonts w:ascii="Arial" w:hAnsi="Arial" w:cs="Arial"/>
        </w:rPr>
        <w:t xml:space="preserve">other </w:t>
      </w:r>
      <w:r w:rsidR="00B1055F" w:rsidRPr="000A6364">
        <w:rPr>
          <w:rFonts w:ascii="Arial" w:hAnsi="Arial" w:cs="Arial"/>
        </w:rPr>
        <w:t>brain networks, such as the</w:t>
      </w:r>
      <w:r w:rsidR="00EE5136" w:rsidRPr="000A6364">
        <w:rPr>
          <w:rFonts w:ascii="Arial" w:hAnsi="Arial" w:cs="Arial"/>
        </w:rPr>
        <w:t xml:space="preserve"> </w:t>
      </w:r>
      <w:r w:rsidR="00B1055F" w:rsidRPr="000A6364">
        <w:rPr>
          <w:rFonts w:ascii="Arial" w:hAnsi="Arial" w:cs="Arial"/>
        </w:rPr>
        <w:t>default network</w:t>
      </w:r>
      <w:r w:rsidR="00EE5136" w:rsidRPr="000A6364">
        <w:rPr>
          <w:rFonts w:ascii="Arial" w:hAnsi="Arial" w:cs="Arial"/>
        </w:rPr>
        <w:t xml:space="preserve">, which is usually deactivated </w:t>
      </w:r>
      <w:r w:rsidR="006263FE" w:rsidRPr="000A6364">
        <w:rPr>
          <w:rFonts w:ascii="Arial" w:hAnsi="Arial" w:cs="Arial"/>
        </w:rPr>
        <w:t>during tasks requiring attention</w:t>
      </w:r>
      <w:r w:rsidR="00EE5136" w:rsidRPr="000A6364">
        <w:rPr>
          <w:rFonts w:ascii="Arial" w:hAnsi="Arial" w:cs="Arial"/>
        </w:rPr>
        <w:t xml:space="preserve"> but </w:t>
      </w:r>
      <w:r w:rsidR="00232B0B" w:rsidRPr="000A6364">
        <w:rPr>
          <w:rFonts w:ascii="Arial" w:hAnsi="Arial" w:cs="Arial"/>
        </w:rPr>
        <w:t>remains</w:t>
      </w:r>
      <w:r w:rsidR="006263FE" w:rsidRPr="000A6364">
        <w:rPr>
          <w:rFonts w:ascii="Arial" w:hAnsi="Arial" w:cs="Arial"/>
        </w:rPr>
        <w:t xml:space="preserve"> abnormally</w:t>
      </w:r>
      <w:r w:rsidR="00EE5136" w:rsidRPr="000A6364">
        <w:rPr>
          <w:rFonts w:ascii="Arial" w:hAnsi="Arial" w:cs="Arial"/>
        </w:rPr>
        <w:t xml:space="preserve"> activated in people with</w:t>
      </w:r>
      <w:r w:rsidR="006263FE" w:rsidRPr="000A6364">
        <w:rPr>
          <w:rFonts w:ascii="Arial" w:hAnsi="Arial" w:cs="Arial"/>
        </w:rPr>
        <w:t xml:space="preserve"> ADHD.</w:t>
      </w:r>
      <w:r w:rsidR="00877637" w:rsidRPr="000A6364">
        <w:rPr>
          <w:rFonts w:ascii="Arial" w:hAnsi="Arial" w:cs="Arial"/>
          <w:noProof/>
          <w:vertAlign w:val="superscript"/>
        </w:rPr>
        <w:t>22</w:t>
      </w:r>
      <w:r w:rsidR="00955A51" w:rsidRPr="000A6364">
        <w:rPr>
          <w:rFonts w:ascii="Arial" w:hAnsi="Arial" w:cs="Arial"/>
        </w:rPr>
        <w:t xml:space="preserve"> </w:t>
      </w:r>
    </w:p>
    <w:p w14:paraId="73CB3684" w14:textId="50B724C0" w:rsidR="00F80826" w:rsidRPr="000A6364" w:rsidRDefault="00071DF3" w:rsidP="001F32C2">
      <w:pPr>
        <w:spacing w:line="480" w:lineRule="auto"/>
        <w:rPr>
          <w:rFonts w:ascii="Arial" w:hAnsi="Arial" w:cs="Arial"/>
        </w:rPr>
      </w:pPr>
      <w:r w:rsidRPr="000A6364">
        <w:rPr>
          <w:rFonts w:ascii="Arial" w:hAnsi="Arial" w:cs="Arial"/>
        </w:rPr>
        <w:lastRenderedPageBreak/>
        <w:t>Regarding</w:t>
      </w:r>
      <w:r w:rsidR="00955A51" w:rsidRPr="000A6364">
        <w:rPr>
          <w:rFonts w:ascii="Arial" w:hAnsi="Arial" w:cs="Arial"/>
        </w:rPr>
        <w:t xml:space="preserve"> longer-term effects, c</w:t>
      </w:r>
      <w:r w:rsidR="003934EA" w:rsidRPr="000A6364">
        <w:rPr>
          <w:rFonts w:ascii="Arial" w:hAnsi="Arial" w:cs="Arial"/>
        </w:rPr>
        <w:t xml:space="preserve">ompared to </w:t>
      </w:r>
      <w:r w:rsidR="004460F5" w:rsidRPr="000A6364">
        <w:rPr>
          <w:rFonts w:ascii="Arial" w:hAnsi="Arial" w:cs="Arial"/>
        </w:rPr>
        <w:t>medication-naïve</w:t>
      </w:r>
      <w:r w:rsidR="00F170D1" w:rsidRPr="000A6364">
        <w:rPr>
          <w:rFonts w:ascii="Arial" w:hAnsi="Arial" w:cs="Arial"/>
        </w:rPr>
        <w:t xml:space="preserve"> individuals</w:t>
      </w:r>
      <w:r w:rsidR="005E4D84" w:rsidRPr="000A6364">
        <w:rPr>
          <w:rFonts w:ascii="Arial" w:hAnsi="Arial" w:cs="Arial"/>
        </w:rPr>
        <w:t xml:space="preserve">, </w:t>
      </w:r>
      <w:r w:rsidR="00F170D1" w:rsidRPr="000A6364">
        <w:rPr>
          <w:rFonts w:ascii="Arial" w:hAnsi="Arial" w:cs="Arial"/>
        </w:rPr>
        <w:t xml:space="preserve">those </w:t>
      </w:r>
      <w:r w:rsidR="005E4D84" w:rsidRPr="000A6364">
        <w:rPr>
          <w:rFonts w:ascii="Arial" w:hAnsi="Arial" w:cs="Arial"/>
        </w:rPr>
        <w:t xml:space="preserve">with ADHD treated for </w:t>
      </w:r>
      <w:r w:rsidR="00F170D1" w:rsidRPr="000A6364">
        <w:rPr>
          <w:rFonts w:ascii="Arial" w:hAnsi="Arial" w:cs="Arial"/>
          <w:color w:val="222222"/>
          <w:shd w:val="clear" w:color="auto" w:fill="FFFFFF"/>
        </w:rPr>
        <w:t xml:space="preserve">more than </w:t>
      </w:r>
      <w:r w:rsidR="005E4D84" w:rsidRPr="000A6364">
        <w:rPr>
          <w:rFonts w:ascii="Arial" w:hAnsi="Arial" w:cs="Arial"/>
        </w:rPr>
        <w:t xml:space="preserve">6 months </w:t>
      </w:r>
      <w:r w:rsidR="00232B0B" w:rsidRPr="000A6364">
        <w:rPr>
          <w:rFonts w:ascii="Arial" w:hAnsi="Arial" w:cs="Arial"/>
        </w:rPr>
        <w:t>have shown</w:t>
      </w:r>
      <w:r w:rsidR="005E4D84" w:rsidRPr="000A6364">
        <w:rPr>
          <w:rFonts w:ascii="Arial" w:hAnsi="Arial" w:cs="Arial"/>
        </w:rPr>
        <w:t xml:space="preserve"> </w:t>
      </w:r>
      <w:r w:rsidR="007C53C1" w:rsidRPr="000A6364">
        <w:rPr>
          <w:rFonts w:ascii="Arial" w:hAnsi="Arial" w:cs="Arial"/>
        </w:rPr>
        <w:t>activation</w:t>
      </w:r>
      <w:r w:rsidR="00DD4176" w:rsidRPr="000A6364">
        <w:rPr>
          <w:rFonts w:ascii="Arial" w:hAnsi="Arial" w:cs="Arial"/>
        </w:rPr>
        <w:t xml:space="preserve"> </w:t>
      </w:r>
      <w:r w:rsidR="005E4D84" w:rsidRPr="000A6364">
        <w:rPr>
          <w:rFonts w:ascii="Arial" w:hAnsi="Arial" w:cs="Arial"/>
        </w:rPr>
        <w:t xml:space="preserve">in the right caudate </w:t>
      </w:r>
      <w:r w:rsidR="00955A51" w:rsidRPr="000A6364">
        <w:rPr>
          <w:rFonts w:ascii="Arial" w:hAnsi="Arial" w:cs="Arial"/>
        </w:rPr>
        <w:t>during attention tasks</w:t>
      </w:r>
      <w:r w:rsidR="007C53C1" w:rsidRPr="000A6364">
        <w:rPr>
          <w:rFonts w:ascii="Arial" w:hAnsi="Arial" w:cs="Arial"/>
        </w:rPr>
        <w:t>, typically reduced in these patients, that was closer to a normal level of activation</w:t>
      </w:r>
      <w:r w:rsidR="00107E73" w:rsidRPr="000A6364">
        <w:rPr>
          <w:rFonts w:ascii="Arial" w:hAnsi="Arial" w:cs="Arial"/>
        </w:rPr>
        <w:t>.</w:t>
      </w:r>
      <w:r w:rsidR="00877637" w:rsidRPr="000A6364">
        <w:rPr>
          <w:rFonts w:ascii="Arial" w:hAnsi="Arial" w:cs="Arial"/>
          <w:noProof/>
          <w:vertAlign w:val="superscript"/>
        </w:rPr>
        <w:t>23</w:t>
      </w:r>
      <w:r w:rsidR="00CD456D" w:rsidRPr="000A6364">
        <w:rPr>
          <w:rFonts w:ascii="Arial" w:hAnsi="Arial" w:cs="Arial"/>
        </w:rPr>
        <w:t xml:space="preserve"> A</w:t>
      </w:r>
      <w:r w:rsidR="005E4427" w:rsidRPr="000A6364">
        <w:rPr>
          <w:rFonts w:ascii="Arial" w:hAnsi="Arial" w:cs="Arial"/>
        </w:rPr>
        <w:t xml:space="preserve">verage </w:t>
      </w:r>
      <w:r w:rsidR="00726C1E" w:rsidRPr="000A6364">
        <w:rPr>
          <w:rFonts w:ascii="Arial" w:hAnsi="Arial" w:cs="Arial"/>
        </w:rPr>
        <w:t>s</w:t>
      </w:r>
      <w:r w:rsidR="0091285C" w:rsidRPr="000A6364">
        <w:rPr>
          <w:rFonts w:ascii="Arial" w:hAnsi="Arial" w:cs="Arial"/>
        </w:rPr>
        <w:t>maller cortical dimension</w:t>
      </w:r>
      <w:r w:rsidR="007816DD" w:rsidRPr="000A6364">
        <w:rPr>
          <w:rFonts w:ascii="Arial" w:hAnsi="Arial" w:cs="Arial"/>
        </w:rPr>
        <w:t>s</w:t>
      </w:r>
      <w:r w:rsidR="005E4427" w:rsidRPr="000A6364">
        <w:rPr>
          <w:rFonts w:ascii="Arial" w:hAnsi="Arial" w:cs="Arial"/>
        </w:rPr>
        <w:t xml:space="preserve">, at the </w:t>
      </w:r>
      <w:r w:rsidR="00CD456D" w:rsidRPr="000A6364">
        <w:rPr>
          <w:rFonts w:ascii="Arial" w:hAnsi="Arial" w:cs="Arial"/>
        </w:rPr>
        <w:t xml:space="preserve">patient </w:t>
      </w:r>
      <w:r w:rsidR="005E4427" w:rsidRPr="000A6364">
        <w:rPr>
          <w:rFonts w:ascii="Arial" w:hAnsi="Arial" w:cs="Arial"/>
        </w:rPr>
        <w:t>group level,</w:t>
      </w:r>
      <w:r w:rsidR="007816DD" w:rsidRPr="000A6364">
        <w:rPr>
          <w:rFonts w:ascii="Arial" w:hAnsi="Arial" w:cs="Arial"/>
        </w:rPr>
        <w:t xml:space="preserve"> in children with ADHD </w:t>
      </w:r>
      <w:r w:rsidR="00827AF2" w:rsidRPr="000A6364">
        <w:rPr>
          <w:rFonts w:ascii="Arial" w:hAnsi="Arial" w:cs="Arial"/>
        </w:rPr>
        <w:t xml:space="preserve">compared to controls </w:t>
      </w:r>
      <w:r w:rsidR="007816DD" w:rsidRPr="000A6364">
        <w:rPr>
          <w:rFonts w:ascii="Arial" w:hAnsi="Arial" w:cs="Arial"/>
        </w:rPr>
        <w:t>were</w:t>
      </w:r>
      <w:r w:rsidR="0091285C" w:rsidRPr="000A6364">
        <w:rPr>
          <w:rFonts w:ascii="Arial" w:hAnsi="Arial" w:cs="Arial"/>
        </w:rPr>
        <w:t xml:space="preserve"> not accounted for by </w:t>
      </w:r>
      <w:r w:rsidR="009152B3" w:rsidRPr="000A6364">
        <w:rPr>
          <w:rFonts w:ascii="Arial" w:hAnsi="Arial" w:cs="Arial"/>
        </w:rPr>
        <w:t>stimulant treatment.</w:t>
      </w:r>
      <w:r w:rsidR="00877637" w:rsidRPr="000A6364">
        <w:rPr>
          <w:rFonts w:ascii="Arial" w:hAnsi="Arial" w:cs="Arial"/>
          <w:noProof/>
          <w:vertAlign w:val="superscript"/>
        </w:rPr>
        <w:t>24</w:t>
      </w:r>
      <w:r w:rsidR="00155607" w:rsidRPr="000A6364">
        <w:rPr>
          <w:rFonts w:ascii="Arial" w:hAnsi="Arial" w:cs="Arial"/>
        </w:rPr>
        <w:t xml:space="preserve"> </w:t>
      </w:r>
    </w:p>
    <w:p w14:paraId="012B5668" w14:textId="77777777" w:rsidR="00C42A4C" w:rsidRPr="000A6364" w:rsidRDefault="00C42A4C" w:rsidP="00C42A4C">
      <w:pPr>
        <w:spacing w:line="480" w:lineRule="auto"/>
        <w:rPr>
          <w:rFonts w:ascii="Arial" w:hAnsi="Arial" w:cs="Arial"/>
          <w:b/>
        </w:rPr>
      </w:pPr>
    </w:p>
    <w:p w14:paraId="790D0BAA" w14:textId="0D207078" w:rsidR="005B6957" w:rsidRPr="000A6364" w:rsidRDefault="00C42A4C" w:rsidP="00C42A4C">
      <w:pPr>
        <w:spacing w:line="480" w:lineRule="auto"/>
        <w:rPr>
          <w:rFonts w:ascii="Arial" w:hAnsi="Arial" w:cs="Arial"/>
        </w:rPr>
      </w:pPr>
      <w:r w:rsidRPr="000A6364">
        <w:rPr>
          <w:rFonts w:ascii="Arial" w:hAnsi="Arial" w:cs="Arial"/>
          <w:b/>
        </w:rPr>
        <w:t>Non</w:t>
      </w:r>
      <w:r w:rsidR="00B27A33" w:rsidRPr="000A6364">
        <w:rPr>
          <w:rFonts w:ascii="Arial" w:hAnsi="Arial" w:cs="Arial"/>
          <w:b/>
        </w:rPr>
        <w:t>-</w:t>
      </w:r>
      <w:r w:rsidRPr="000A6364">
        <w:rPr>
          <w:rFonts w:ascii="Arial" w:hAnsi="Arial" w:cs="Arial"/>
          <w:b/>
        </w:rPr>
        <w:t xml:space="preserve">medical use </w:t>
      </w:r>
      <w:r w:rsidR="00AE45C7" w:rsidRPr="000A6364">
        <w:rPr>
          <w:rFonts w:ascii="Arial" w:hAnsi="Arial" w:cs="Arial"/>
          <w:b/>
        </w:rPr>
        <w:t xml:space="preserve">of </w:t>
      </w:r>
      <w:r w:rsidR="00247EB4" w:rsidRPr="000A6364">
        <w:rPr>
          <w:rFonts w:ascii="Arial" w:hAnsi="Arial" w:cs="Arial"/>
          <w:b/>
        </w:rPr>
        <w:t xml:space="preserve">ADHD </w:t>
      </w:r>
      <w:r w:rsidR="00CD06A2" w:rsidRPr="000A6364">
        <w:rPr>
          <w:rFonts w:ascii="Arial" w:hAnsi="Arial" w:cs="Arial"/>
          <w:b/>
        </w:rPr>
        <w:t>medications</w:t>
      </w:r>
      <w:r w:rsidR="00AE45C7" w:rsidRPr="000A6364">
        <w:rPr>
          <w:rFonts w:ascii="Arial" w:hAnsi="Arial" w:cs="Arial"/>
          <w:b/>
        </w:rPr>
        <w:t xml:space="preserve"> </w:t>
      </w:r>
    </w:p>
    <w:p w14:paraId="40AC4232" w14:textId="0E783510" w:rsidR="001A331B" w:rsidRPr="000A6364" w:rsidRDefault="00AC4291" w:rsidP="008D3B0A">
      <w:pPr>
        <w:spacing w:line="480" w:lineRule="auto"/>
        <w:rPr>
          <w:rFonts w:ascii="Arial" w:hAnsi="Arial" w:cs="Arial"/>
        </w:rPr>
      </w:pPr>
      <w:r w:rsidRPr="000A6364">
        <w:rPr>
          <w:rFonts w:ascii="Arial" w:hAnsi="Arial" w:cs="Arial"/>
        </w:rPr>
        <w:t>In a review of the literature, u</w:t>
      </w:r>
      <w:r w:rsidR="00FF3F18" w:rsidRPr="000A6364">
        <w:rPr>
          <w:rFonts w:ascii="Arial" w:hAnsi="Arial" w:cs="Arial"/>
        </w:rPr>
        <w:t xml:space="preserve">se </w:t>
      </w:r>
      <w:r w:rsidR="005B6957" w:rsidRPr="000A6364">
        <w:rPr>
          <w:rFonts w:ascii="Arial" w:hAnsi="Arial" w:cs="Arial"/>
        </w:rPr>
        <w:t xml:space="preserve">of </w:t>
      </w:r>
      <w:r w:rsidR="00DF5F65">
        <w:rPr>
          <w:rFonts w:ascii="Arial" w:hAnsi="Arial" w:cs="Arial"/>
        </w:rPr>
        <w:t xml:space="preserve">ADHD </w:t>
      </w:r>
      <w:r w:rsidR="00F41DEF" w:rsidRPr="000A6364">
        <w:rPr>
          <w:rFonts w:ascii="Arial" w:hAnsi="Arial" w:cs="Arial"/>
        </w:rPr>
        <w:t xml:space="preserve">medications </w:t>
      </w:r>
      <w:r w:rsidR="00726C1E" w:rsidRPr="000A6364">
        <w:rPr>
          <w:rFonts w:ascii="Arial" w:hAnsi="Arial" w:cs="Arial"/>
        </w:rPr>
        <w:t xml:space="preserve">without a prescription, or in a way other than prescribed, </w:t>
      </w:r>
      <w:r w:rsidRPr="000A6364">
        <w:rPr>
          <w:rFonts w:ascii="Arial" w:hAnsi="Arial" w:cs="Arial"/>
        </w:rPr>
        <w:t xml:space="preserve">did </w:t>
      </w:r>
      <w:r w:rsidR="005B6957" w:rsidRPr="000A6364">
        <w:rPr>
          <w:rFonts w:ascii="Arial" w:hAnsi="Arial" w:cs="Arial"/>
        </w:rPr>
        <w:t>not</w:t>
      </w:r>
      <w:r w:rsidR="00FF3F18" w:rsidRPr="000A6364">
        <w:rPr>
          <w:rFonts w:ascii="Arial" w:hAnsi="Arial" w:cs="Arial"/>
        </w:rPr>
        <w:t xml:space="preserve"> improve academic or </w:t>
      </w:r>
      <w:r w:rsidR="005B6957" w:rsidRPr="000A6364">
        <w:rPr>
          <w:rFonts w:ascii="Arial" w:hAnsi="Arial" w:cs="Arial"/>
        </w:rPr>
        <w:t>work performance in individuals without ADHD.</w:t>
      </w:r>
      <w:r w:rsidR="00877637" w:rsidRPr="000A6364">
        <w:rPr>
          <w:rFonts w:ascii="Arial" w:hAnsi="Arial" w:cs="Arial"/>
          <w:noProof/>
          <w:vertAlign w:val="superscript"/>
        </w:rPr>
        <w:t>25</w:t>
      </w:r>
      <w:r w:rsidR="005B6957" w:rsidRPr="000A6364">
        <w:rPr>
          <w:rFonts w:ascii="Arial" w:hAnsi="Arial" w:cs="Arial"/>
        </w:rPr>
        <w:t xml:space="preserve"> </w:t>
      </w:r>
      <w:r w:rsidRPr="000A6364">
        <w:rPr>
          <w:rFonts w:ascii="Arial" w:hAnsi="Arial" w:cs="Arial"/>
        </w:rPr>
        <w:t xml:space="preserve">In this same review, </w:t>
      </w:r>
      <w:r w:rsidR="00264762" w:rsidRPr="000A6364">
        <w:rPr>
          <w:rFonts w:ascii="Arial" w:hAnsi="Arial" w:cs="Arial"/>
        </w:rPr>
        <w:t xml:space="preserve">up to 58.7% of college students reported </w:t>
      </w:r>
      <w:r w:rsidR="00DE203A" w:rsidRPr="000A6364">
        <w:rPr>
          <w:rFonts w:ascii="Arial" w:hAnsi="Arial" w:cs="Arial"/>
        </w:rPr>
        <w:t xml:space="preserve">non-medical </w:t>
      </w:r>
      <w:r w:rsidR="00264762" w:rsidRPr="000A6364">
        <w:rPr>
          <w:rFonts w:ascii="Arial" w:hAnsi="Arial" w:cs="Arial"/>
        </w:rPr>
        <w:t xml:space="preserve">use of </w:t>
      </w:r>
      <w:r w:rsidR="00492A1C" w:rsidRPr="000A6364">
        <w:rPr>
          <w:rFonts w:ascii="Arial" w:hAnsi="Arial" w:cs="Arial"/>
        </w:rPr>
        <w:t>stimulants</w:t>
      </w:r>
      <w:r w:rsidR="00264762" w:rsidRPr="000A6364">
        <w:rPr>
          <w:rFonts w:ascii="Arial" w:hAnsi="Arial" w:cs="Arial"/>
        </w:rPr>
        <w:t xml:space="preserve"> at least once</w:t>
      </w:r>
      <w:r w:rsidR="00DE203A" w:rsidRPr="000A6364">
        <w:rPr>
          <w:rFonts w:ascii="Arial" w:hAnsi="Arial" w:cs="Arial"/>
        </w:rPr>
        <w:t xml:space="preserve"> </w:t>
      </w:r>
      <w:r w:rsidR="00264762" w:rsidRPr="000A6364">
        <w:rPr>
          <w:rFonts w:ascii="Arial" w:hAnsi="Arial" w:cs="Arial"/>
        </w:rPr>
        <w:t xml:space="preserve">in their life and </w:t>
      </w:r>
      <w:r w:rsidR="00DE203A" w:rsidRPr="000A6364">
        <w:rPr>
          <w:rFonts w:ascii="Arial" w:hAnsi="Arial" w:cs="Arial"/>
        </w:rPr>
        <w:t xml:space="preserve">about 2% of U.S. adults </w:t>
      </w:r>
      <w:r w:rsidR="00726C1E" w:rsidRPr="000A6364">
        <w:rPr>
          <w:rFonts w:ascii="Arial" w:hAnsi="Arial" w:cs="Arial"/>
        </w:rPr>
        <w:t xml:space="preserve">acknowledged </w:t>
      </w:r>
      <w:r w:rsidR="00264762" w:rsidRPr="000A6364">
        <w:rPr>
          <w:rFonts w:ascii="Arial" w:hAnsi="Arial" w:cs="Arial"/>
        </w:rPr>
        <w:t>at lea</w:t>
      </w:r>
      <w:r w:rsidR="00E75411" w:rsidRPr="000A6364">
        <w:rPr>
          <w:rFonts w:ascii="Arial" w:hAnsi="Arial" w:cs="Arial"/>
        </w:rPr>
        <w:t xml:space="preserve">st one episode of </w:t>
      </w:r>
      <w:r w:rsidR="00726C1E" w:rsidRPr="000A6364">
        <w:rPr>
          <w:rFonts w:ascii="Arial" w:hAnsi="Arial" w:cs="Arial"/>
        </w:rPr>
        <w:t xml:space="preserve">non-medical </w:t>
      </w:r>
      <w:r w:rsidR="00E75411" w:rsidRPr="000A6364">
        <w:rPr>
          <w:rFonts w:ascii="Arial" w:hAnsi="Arial" w:cs="Arial"/>
        </w:rPr>
        <w:t>stimulant</w:t>
      </w:r>
      <w:r w:rsidR="00EE1908">
        <w:rPr>
          <w:rFonts w:ascii="Arial" w:hAnsi="Arial" w:cs="Arial"/>
        </w:rPr>
        <w:t xml:space="preserve"> use</w:t>
      </w:r>
      <w:r w:rsidR="00E75411" w:rsidRPr="000A6364">
        <w:rPr>
          <w:rFonts w:ascii="Arial" w:hAnsi="Arial" w:cs="Arial"/>
        </w:rPr>
        <w:t xml:space="preserve"> </w:t>
      </w:r>
      <w:r w:rsidR="00DE203A" w:rsidRPr="000A6364">
        <w:rPr>
          <w:rFonts w:ascii="Arial" w:hAnsi="Arial" w:cs="Arial"/>
        </w:rPr>
        <w:t>in the previous year</w:t>
      </w:r>
      <w:r w:rsidR="00264762" w:rsidRPr="000A6364">
        <w:rPr>
          <w:rFonts w:ascii="Arial" w:hAnsi="Arial" w:cs="Arial"/>
        </w:rPr>
        <w:t>.</w:t>
      </w:r>
      <w:r w:rsidR="00210C22" w:rsidRPr="000A6364">
        <w:rPr>
          <w:rFonts w:ascii="Arial" w:hAnsi="Arial" w:cs="Arial"/>
          <w:noProof/>
          <w:vertAlign w:val="superscript"/>
        </w:rPr>
        <w:t>25</w:t>
      </w:r>
      <w:r w:rsidR="00492A1C" w:rsidRPr="000A6364">
        <w:rPr>
          <w:rFonts w:ascii="Arial" w:hAnsi="Arial" w:cs="Arial"/>
        </w:rPr>
        <w:t xml:space="preserve"> </w:t>
      </w:r>
      <w:r w:rsidR="00B44DA6" w:rsidRPr="000A6364">
        <w:rPr>
          <w:rFonts w:ascii="Arial" w:hAnsi="Arial" w:cs="Arial"/>
        </w:rPr>
        <w:t xml:space="preserve">Enhancement of academic or work performance </w:t>
      </w:r>
      <w:r w:rsidRPr="000A6364">
        <w:rPr>
          <w:rFonts w:ascii="Arial" w:hAnsi="Arial" w:cs="Arial"/>
        </w:rPr>
        <w:t xml:space="preserve">was </w:t>
      </w:r>
      <w:r w:rsidR="00B44DA6" w:rsidRPr="000A6364">
        <w:rPr>
          <w:rFonts w:ascii="Arial" w:hAnsi="Arial" w:cs="Arial"/>
        </w:rPr>
        <w:t xml:space="preserve">the most frequent motivation for </w:t>
      </w:r>
      <w:r w:rsidR="00726C1E" w:rsidRPr="000A6364">
        <w:rPr>
          <w:rFonts w:ascii="Arial" w:hAnsi="Arial" w:cs="Arial"/>
        </w:rPr>
        <w:t xml:space="preserve">non-medical </w:t>
      </w:r>
      <w:r w:rsidR="00EA4D59" w:rsidRPr="000A6364">
        <w:rPr>
          <w:rFonts w:ascii="Arial" w:hAnsi="Arial" w:cs="Arial"/>
        </w:rPr>
        <w:t xml:space="preserve">stimulant </w:t>
      </w:r>
      <w:r w:rsidR="00B44DA6" w:rsidRPr="000A6364">
        <w:rPr>
          <w:rFonts w:ascii="Arial" w:hAnsi="Arial" w:cs="Arial"/>
        </w:rPr>
        <w:t>use, followed by recreational use (“getting high”).</w:t>
      </w:r>
      <w:r w:rsidR="00210C22" w:rsidRPr="000A6364">
        <w:rPr>
          <w:rFonts w:ascii="Arial" w:hAnsi="Arial" w:cs="Arial"/>
          <w:noProof/>
          <w:vertAlign w:val="superscript"/>
        </w:rPr>
        <w:t>25</w:t>
      </w:r>
      <w:r w:rsidR="00EA4D59" w:rsidRPr="000A6364">
        <w:rPr>
          <w:rFonts w:ascii="Arial" w:hAnsi="Arial" w:cs="Arial"/>
        </w:rPr>
        <w:t xml:space="preserve"> </w:t>
      </w:r>
      <w:r w:rsidR="00A312DA" w:rsidRPr="000A6364">
        <w:rPr>
          <w:rFonts w:ascii="Arial" w:hAnsi="Arial" w:cs="Arial"/>
        </w:rPr>
        <w:t xml:space="preserve">Self-medication </w:t>
      </w:r>
      <w:r w:rsidR="00726C1E" w:rsidRPr="000A6364">
        <w:rPr>
          <w:rFonts w:ascii="Arial" w:hAnsi="Arial" w:cs="Arial"/>
        </w:rPr>
        <w:t xml:space="preserve">of undiagnosed ADHD </w:t>
      </w:r>
      <w:r w:rsidR="00A312DA" w:rsidRPr="000A6364">
        <w:rPr>
          <w:rFonts w:ascii="Arial" w:hAnsi="Arial" w:cs="Arial"/>
        </w:rPr>
        <w:t>may be another explanation, as individuals who engage</w:t>
      </w:r>
      <w:r w:rsidR="00F51FB5" w:rsidRPr="000A6364">
        <w:rPr>
          <w:rFonts w:ascii="Arial" w:hAnsi="Arial" w:cs="Arial"/>
        </w:rPr>
        <w:t>d</w:t>
      </w:r>
      <w:r w:rsidR="00A312DA" w:rsidRPr="000A6364">
        <w:rPr>
          <w:rFonts w:ascii="Arial" w:hAnsi="Arial" w:cs="Arial"/>
        </w:rPr>
        <w:t xml:space="preserve"> in stimulant non-medical use report</w:t>
      </w:r>
      <w:r w:rsidR="00F51FB5" w:rsidRPr="000A6364">
        <w:rPr>
          <w:rFonts w:ascii="Arial" w:hAnsi="Arial" w:cs="Arial"/>
        </w:rPr>
        <w:t>ed</w:t>
      </w:r>
      <w:r w:rsidR="00A312DA" w:rsidRPr="000A6364">
        <w:rPr>
          <w:rFonts w:ascii="Arial" w:hAnsi="Arial" w:cs="Arial"/>
        </w:rPr>
        <w:t xml:space="preserve"> more sy</w:t>
      </w:r>
      <w:r w:rsidR="00AA0C45" w:rsidRPr="000A6364">
        <w:rPr>
          <w:rFonts w:ascii="Arial" w:hAnsi="Arial" w:cs="Arial"/>
        </w:rPr>
        <w:t>mptoms of ADHD than those who did</w:t>
      </w:r>
      <w:r w:rsidR="00A312DA" w:rsidRPr="000A6364">
        <w:rPr>
          <w:rFonts w:ascii="Arial" w:hAnsi="Arial" w:cs="Arial"/>
        </w:rPr>
        <w:t xml:space="preserve"> not</w:t>
      </w:r>
      <w:r w:rsidRPr="000A6364">
        <w:rPr>
          <w:rFonts w:ascii="Arial" w:hAnsi="Arial" w:cs="Arial"/>
        </w:rPr>
        <w:t xml:space="preserve">; </w:t>
      </w:r>
      <w:r w:rsidR="00A312DA" w:rsidRPr="000A6364">
        <w:rPr>
          <w:rFonts w:ascii="Arial" w:hAnsi="Arial" w:cs="Arial"/>
        </w:rPr>
        <w:t xml:space="preserve">but </w:t>
      </w:r>
      <w:r w:rsidR="00BE6317" w:rsidRPr="000A6364">
        <w:rPr>
          <w:rFonts w:ascii="Arial" w:hAnsi="Arial" w:cs="Arial"/>
        </w:rPr>
        <w:t>overreporting</w:t>
      </w:r>
      <w:r w:rsidR="000C78A7" w:rsidRPr="000A6364">
        <w:rPr>
          <w:rFonts w:ascii="Arial" w:hAnsi="Arial" w:cs="Arial"/>
        </w:rPr>
        <w:t xml:space="preserve"> of </w:t>
      </w:r>
      <w:r w:rsidR="004460F5" w:rsidRPr="000A6364">
        <w:rPr>
          <w:rFonts w:ascii="Arial" w:hAnsi="Arial" w:cs="Arial"/>
        </w:rPr>
        <w:t xml:space="preserve">ADHD </w:t>
      </w:r>
      <w:r w:rsidR="000C78A7" w:rsidRPr="000A6364">
        <w:rPr>
          <w:rFonts w:ascii="Arial" w:hAnsi="Arial" w:cs="Arial"/>
        </w:rPr>
        <w:t>symptoms</w:t>
      </w:r>
      <w:r w:rsidR="00C3613E" w:rsidRPr="000A6364">
        <w:rPr>
          <w:rFonts w:ascii="Arial" w:hAnsi="Arial" w:cs="Arial"/>
        </w:rPr>
        <w:t xml:space="preserve"> </w:t>
      </w:r>
      <w:r w:rsidRPr="000A6364">
        <w:rPr>
          <w:rFonts w:ascii="Arial" w:hAnsi="Arial" w:cs="Arial"/>
        </w:rPr>
        <w:t>is possible</w:t>
      </w:r>
      <w:r w:rsidR="00A312DA" w:rsidRPr="000A6364">
        <w:rPr>
          <w:rFonts w:ascii="Arial" w:hAnsi="Arial" w:cs="Arial"/>
        </w:rPr>
        <w:t xml:space="preserve">. </w:t>
      </w:r>
      <w:r w:rsidR="00EA4D59" w:rsidRPr="000A6364">
        <w:rPr>
          <w:rFonts w:ascii="Arial" w:hAnsi="Arial" w:cs="Arial"/>
        </w:rPr>
        <w:t>In large (&gt;10,000 participants) studies, n</w:t>
      </w:r>
      <w:r w:rsidR="00B44DA6" w:rsidRPr="000A6364">
        <w:rPr>
          <w:rFonts w:ascii="Arial" w:hAnsi="Arial" w:cs="Arial"/>
        </w:rPr>
        <w:t xml:space="preserve">on-medical </w:t>
      </w:r>
      <w:r w:rsidR="007B6CFA">
        <w:rPr>
          <w:rFonts w:ascii="Arial" w:hAnsi="Arial" w:cs="Arial"/>
        </w:rPr>
        <w:t xml:space="preserve">stimulant </w:t>
      </w:r>
      <w:r w:rsidR="00B44DA6" w:rsidRPr="000A6364">
        <w:rPr>
          <w:rFonts w:ascii="Arial" w:hAnsi="Arial" w:cs="Arial"/>
        </w:rPr>
        <w:t xml:space="preserve">use </w:t>
      </w:r>
      <w:r w:rsidR="00A312DA" w:rsidRPr="000A6364">
        <w:rPr>
          <w:rFonts w:ascii="Arial" w:hAnsi="Arial" w:cs="Arial"/>
        </w:rPr>
        <w:t>was</w:t>
      </w:r>
      <w:r w:rsidR="00B44DA6" w:rsidRPr="000A6364">
        <w:rPr>
          <w:rFonts w:ascii="Arial" w:hAnsi="Arial" w:cs="Arial"/>
        </w:rPr>
        <w:t xml:space="preserve"> </w:t>
      </w:r>
      <w:r w:rsidR="00C42A4C" w:rsidRPr="000A6364">
        <w:rPr>
          <w:rFonts w:ascii="Arial" w:hAnsi="Arial" w:cs="Arial"/>
        </w:rPr>
        <w:t>associated with</w:t>
      </w:r>
      <w:r w:rsidR="00B44DA6" w:rsidRPr="000A6364">
        <w:rPr>
          <w:rFonts w:ascii="Arial" w:hAnsi="Arial" w:cs="Arial"/>
        </w:rPr>
        <w:t xml:space="preserve"> symptoms that were life-threatening or produced significant disability in</w:t>
      </w:r>
      <w:r w:rsidR="00EA4D59" w:rsidRPr="000A6364">
        <w:rPr>
          <w:rFonts w:ascii="Arial" w:hAnsi="Arial" w:cs="Arial"/>
        </w:rPr>
        <w:t xml:space="preserve"> up to 0.4% of </w:t>
      </w:r>
      <w:r w:rsidRPr="000A6364">
        <w:rPr>
          <w:rFonts w:ascii="Arial" w:hAnsi="Arial" w:cs="Arial"/>
        </w:rPr>
        <w:t>users</w:t>
      </w:r>
      <w:r w:rsidR="00C42A4C" w:rsidRPr="000A6364">
        <w:rPr>
          <w:rFonts w:ascii="Arial" w:hAnsi="Arial" w:cs="Arial"/>
        </w:rPr>
        <w:t xml:space="preserve">, and the risk of death </w:t>
      </w:r>
      <w:r w:rsidRPr="000A6364">
        <w:rPr>
          <w:rFonts w:ascii="Arial" w:hAnsi="Arial" w:cs="Arial"/>
        </w:rPr>
        <w:t xml:space="preserve">was </w:t>
      </w:r>
      <w:r w:rsidR="00C42A4C" w:rsidRPr="000A6364">
        <w:rPr>
          <w:rFonts w:ascii="Arial" w:hAnsi="Arial" w:cs="Arial"/>
        </w:rPr>
        <w:t xml:space="preserve">increased with nasal or intravenous </w:t>
      </w:r>
      <w:r w:rsidR="00AE45C7" w:rsidRPr="000A6364">
        <w:rPr>
          <w:rFonts w:ascii="Arial" w:hAnsi="Arial" w:cs="Arial"/>
        </w:rPr>
        <w:t>administration of</w:t>
      </w:r>
      <w:r w:rsidR="00EA4D59" w:rsidRPr="000A6364">
        <w:rPr>
          <w:rFonts w:ascii="Arial" w:hAnsi="Arial" w:cs="Arial"/>
        </w:rPr>
        <w:t xml:space="preserve"> stimulants</w:t>
      </w:r>
      <w:r w:rsidR="00C42A4C" w:rsidRPr="000A6364">
        <w:rPr>
          <w:rFonts w:ascii="Arial" w:hAnsi="Arial" w:cs="Arial"/>
        </w:rPr>
        <w:t>.</w:t>
      </w:r>
      <w:r w:rsidR="00210C22" w:rsidRPr="000A6364">
        <w:rPr>
          <w:rFonts w:ascii="Arial" w:hAnsi="Arial" w:cs="Arial"/>
          <w:noProof/>
          <w:vertAlign w:val="superscript"/>
        </w:rPr>
        <w:t>25</w:t>
      </w:r>
      <w:r w:rsidR="00C42A4C" w:rsidRPr="000A6364">
        <w:rPr>
          <w:rFonts w:ascii="Arial" w:hAnsi="Arial" w:cs="Arial"/>
        </w:rPr>
        <w:t xml:space="preserve"> </w:t>
      </w:r>
    </w:p>
    <w:p w14:paraId="434B6524" w14:textId="77777777" w:rsidR="00180D80" w:rsidRPr="000A6364" w:rsidRDefault="00180D80" w:rsidP="008D3B0A">
      <w:pPr>
        <w:spacing w:line="480" w:lineRule="auto"/>
        <w:rPr>
          <w:rFonts w:ascii="Arial" w:hAnsi="Arial" w:cs="Arial"/>
        </w:rPr>
      </w:pPr>
    </w:p>
    <w:p w14:paraId="07F224FB" w14:textId="77777777" w:rsidR="00303FCD" w:rsidRPr="000A6364" w:rsidRDefault="00303FCD" w:rsidP="008D3B0A">
      <w:pPr>
        <w:spacing w:line="480" w:lineRule="auto"/>
        <w:rPr>
          <w:rFonts w:ascii="Arial" w:hAnsi="Arial" w:cs="Arial"/>
          <w:b/>
        </w:rPr>
      </w:pPr>
    </w:p>
    <w:p w14:paraId="589CE95A" w14:textId="77777777" w:rsidR="00CD456D" w:rsidRPr="000A6364" w:rsidRDefault="00CD456D" w:rsidP="008D3B0A">
      <w:pPr>
        <w:spacing w:line="480" w:lineRule="auto"/>
        <w:rPr>
          <w:rFonts w:ascii="Arial" w:hAnsi="Arial" w:cs="Arial"/>
          <w:b/>
        </w:rPr>
      </w:pPr>
    </w:p>
    <w:p w14:paraId="2B7445F1" w14:textId="3392FDD0" w:rsidR="001A331B" w:rsidRPr="000A6364" w:rsidRDefault="001A331B" w:rsidP="008D3B0A">
      <w:pPr>
        <w:spacing w:line="480" w:lineRule="auto"/>
        <w:rPr>
          <w:rFonts w:ascii="Arial" w:hAnsi="Arial" w:cs="Arial"/>
          <w:b/>
        </w:rPr>
      </w:pPr>
      <w:r w:rsidRPr="000A6364">
        <w:rPr>
          <w:rFonts w:ascii="Arial" w:hAnsi="Arial" w:cs="Arial"/>
          <w:b/>
        </w:rPr>
        <w:lastRenderedPageBreak/>
        <w:t>Conclusion</w:t>
      </w:r>
      <w:r w:rsidR="004F292C" w:rsidRPr="000A6364">
        <w:rPr>
          <w:rFonts w:ascii="Arial" w:hAnsi="Arial" w:cs="Arial"/>
          <w:b/>
        </w:rPr>
        <w:t>s</w:t>
      </w:r>
      <w:r w:rsidRPr="000A6364">
        <w:rPr>
          <w:rFonts w:ascii="Arial" w:hAnsi="Arial" w:cs="Arial"/>
          <w:b/>
        </w:rPr>
        <w:t xml:space="preserve"> </w:t>
      </w:r>
    </w:p>
    <w:p w14:paraId="0B3A76FF" w14:textId="1D9C8820" w:rsidR="00D221C6" w:rsidRPr="000A6364" w:rsidRDefault="005E4427" w:rsidP="00AC4F03">
      <w:pPr>
        <w:spacing w:line="480" w:lineRule="auto"/>
        <w:rPr>
          <w:rFonts w:ascii="Arial" w:hAnsi="Arial" w:cs="Arial"/>
        </w:rPr>
      </w:pPr>
      <w:r w:rsidRPr="000A6364">
        <w:rPr>
          <w:rFonts w:ascii="Arial" w:hAnsi="Arial" w:cs="Arial"/>
        </w:rPr>
        <w:t>Medications</w:t>
      </w:r>
      <w:r w:rsidR="00AC4291" w:rsidRPr="000A6364">
        <w:rPr>
          <w:rFonts w:ascii="Arial" w:hAnsi="Arial" w:cs="Arial"/>
        </w:rPr>
        <w:t xml:space="preserve"> used to treat ADHD </w:t>
      </w:r>
      <w:r w:rsidR="0050784B" w:rsidRPr="000A6364">
        <w:rPr>
          <w:rFonts w:ascii="Arial" w:hAnsi="Arial" w:cs="Arial"/>
        </w:rPr>
        <w:t xml:space="preserve">are </w:t>
      </w:r>
      <w:r w:rsidR="00AC4291" w:rsidRPr="000A6364">
        <w:rPr>
          <w:rFonts w:ascii="Arial" w:hAnsi="Arial" w:cs="Arial"/>
        </w:rPr>
        <w:t>effective in</w:t>
      </w:r>
      <w:r w:rsidR="00503FB6" w:rsidRPr="000A6364">
        <w:rPr>
          <w:rFonts w:ascii="Arial" w:hAnsi="Arial" w:cs="Arial"/>
        </w:rPr>
        <w:t xml:space="preserve"> </w:t>
      </w:r>
      <w:r w:rsidR="009F67F2" w:rsidRPr="000A6364">
        <w:rPr>
          <w:rFonts w:ascii="Arial" w:hAnsi="Arial" w:cs="Arial"/>
        </w:rPr>
        <w:t>reducing inattentiveness, restlessness and impulsivity</w:t>
      </w:r>
      <w:r w:rsidR="00896FF1">
        <w:rPr>
          <w:rFonts w:ascii="Arial" w:hAnsi="Arial" w:cs="Arial"/>
        </w:rPr>
        <w:t>, as well as</w:t>
      </w:r>
      <w:r w:rsidR="00202F75">
        <w:rPr>
          <w:rFonts w:ascii="Arial" w:hAnsi="Arial" w:cs="Arial"/>
        </w:rPr>
        <w:t xml:space="preserve"> some of the negative outcomes of ADHD</w:t>
      </w:r>
      <w:r w:rsidR="00B20DF9" w:rsidRPr="000A6364">
        <w:rPr>
          <w:rFonts w:ascii="Arial" w:hAnsi="Arial" w:cs="Arial"/>
        </w:rPr>
        <w:t>,</w:t>
      </w:r>
      <w:r w:rsidR="009F67F2" w:rsidRPr="000A6364">
        <w:rPr>
          <w:rFonts w:ascii="Arial" w:hAnsi="Arial" w:cs="Arial"/>
        </w:rPr>
        <w:t xml:space="preserve"> in the </w:t>
      </w:r>
      <w:r w:rsidR="004E0649" w:rsidRPr="000A6364">
        <w:rPr>
          <w:rFonts w:ascii="Arial" w:hAnsi="Arial" w:cs="Arial"/>
        </w:rPr>
        <w:t xml:space="preserve">short-term </w:t>
      </w:r>
      <w:r w:rsidR="00AC4291" w:rsidRPr="000A6364">
        <w:rPr>
          <w:rFonts w:ascii="Arial" w:hAnsi="Arial" w:cs="Arial"/>
        </w:rPr>
        <w:t xml:space="preserve">and </w:t>
      </w:r>
      <w:r w:rsidR="009F67F2" w:rsidRPr="000A6364">
        <w:rPr>
          <w:rFonts w:ascii="Arial" w:hAnsi="Arial" w:cs="Arial"/>
        </w:rPr>
        <w:t>may be</w:t>
      </w:r>
      <w:r w:rsidR="00AC4291" w:rsidRPr="000A6364">
        <w:rPr>
          <w:rFonts w:ascii="Arial" w:hAnsi="Arial" w:cs="Arial"/>
        </w:rPr>
        <w:t xml:space="preserve"> effective over long</w:t>
      </w:r>
      <w:r w:rsidR="009F67F2" w:rsidRPr="000A6364">
        <w:rPr>
          <w:rFonts w:ascii="Arial" w:hAnsi="Arial" w:cs="Arial"/>
        </w:rPr>
        <w:t>er</w:t>
      </w:r>
      <w:r w:rsidR="00AC4291" w:rsidRPr="000A6364">
        <w:rPr>
          <w:rFonts w:ascii="Arial" w:hAnsi="Arial" w:cs="Arial"/>
        </w:rPr>
        <w:t xml:space="preserve"> periods</w:t>
      </w:r>
      <w:r w:rsidR="004E0649" w:rsidRPr="000A6364">
        <w:rPr>
          <w:rFonts w:ascii="Arial" w:hAnsi="Arial" w:cs="Arial"/>
        </w:rPr>
        <w:t>.</w:t>
      </w:r>
      <w:r w:rsidR="00990E2D" w:rsidRPr="000A6364">
        <w:rPr>
          <w:rFonts w:ascii="Arial" w:hAnsi="Arial" w:cs="Arial"/>
          <w:noProof/>
          <w:vertAlign w:val="superscript"/>
        </w:rPr>
        <w:t>7</w:t>
      </w:r>
      <w:r w:rsidR="004E0649" w:rsidRPr="000A6364">
        <w:rPr>
          <w:rFonts w:ascii="Arial" w:hAnsi="Arial" w:cs="Arial"/>
        </w:rPr>
        <w:t xml:space="preserve"> </w:t>
      </w:r>
      <w:r w:rsidR="00AC4291" w:rsidRPr="000A6364">
        <w:rPr>
          <w:rFonts w:ascii="Arial" w:hAnsi="Arial" w:cs="Arial"/>
        </w:rPr>
        <w:t>A</w:t>
      </w:r>
      <w:r w:rsidR="004E0649" w:rsidRPr="000A6364">
        <w:rPr>
          <w:rFonts w:ascii="Arial" w:hAnsi="Arial" w:cs="Arial"/>
        </w:rPr>
        <w:t xml:space="preserve">dverse events during treatment can usually </w:t>
      </w:r>
      <w:r w:rsidR="00545362" w:rsidRPr="000A6364">
        <w:rPr>
          <w:rFonts w:ascii="Arial" w:hAnsi="Arial" w:cs="Arial"/>
        </w:rPr>
        <w:t xml:space="preserve">be </w:t>
      </w:r>
      <w:r w:rsidR="004E0649" w:rsidRPr="000A6364">
        <w:rPr>
          <w:rFonts w:ascii="Arial" w:hAnsi="Arial" w:cs="Arial"/>
        </w:rPr>
        <w:t>managed</w:t>
      </w:r>
      <w:r w:rsidR="00AC4291" w:rsidRPr="000A6364">
        <w:rPr>
          <w:rFonts w:ascii="Arial" w:hAnsi="Arial" w:cs="Arial"/>
        </w:rPr>
        <w:t xml:space="preserve"> but </w:t>
      </w:r>
      <w:r w:rsidR="006310F8" w:rsidRPr="000A6364">
        <w:rPr>
          <w:rFonts w:ascii="Arial" w:hAnsi="Arial" w:cs="Arial"/>
        </w:rPr>
        <w:t>safety</w:t>
      </w:r>
      <w:r w:rsidR="004E0649" w:rsidRPr="000A6364">
        <w:rPr>
          <w:rFonts w:ascii="Arial" w:hAnsi="Arial" w:cs="Arial"/>
        </w:rPr>
        <w:t xml:space="preserve"> </w:t>
      </w:r>
      <w:r w:rsidR="00AC4291" w:rsidRPr="000A6364">
        <w:rPr>
          <w:rFonts w:ascii="Arial" w:hAnsi="Arial" w:cs="Arial"/>
        </w:rPr>
        <w:t xml:space="preserve">is a </w:t>
      </w:r>
      <w:r w:rsidR="006310F8" w:rsidRPr="000A6364">
        <w:rPr>
          <w:rFonts w:ascii="Arial" w:hAnsi="Arial" w:cs="Arial"/>
        </w:rPr>
        <w:t>concern</w:t>
      </w:r>
      <w:r w:rsidR="004E0649" w:rsidRPr="000A6364">
        <w:rPr>
          <w:rFonts w:ascii="Arial" w:hAnsi="Arial" w:cs="Arial"/>
        </w:rPr>
        <w:t xml:space="preserve"> for </w:t>
      </w:r>
      <w:r w:rsidR="00303FCD" w:rsidRPr="000A6364">
        <w:rPr>
          <w:rFonts w:ascii="Arial" w:hAnsi="Arial" w:cs="Arial"/>
        </w:rPr>
        <w:t xml:space="preserve">some </w:t>
      </w:r>
      <w:r w:rsidR="004E0649" w:rsidRPr="000A6364">
        <w:rPr>
          <w:rFonts w:ascii="Arial" w:hAnsi="Arial" w:cs="Arial"/>
        </w:rPr>
        <w:t>patients</w:t>
      </w:r>
      <w:r w:rsidR="00D421F5" w:rsidRPr="000A6364">
        <w:rPr>
          <w:rFonts w:ascii="Arial" w:hAnsi="Arial" w:cs="Arial"/>
        </w:rPr>
        <w:t>, especially</w:t>
      </w:r>
      <w:r w:rsidR="00821F99" w:rsidRPr="000A6364">
        <w:rPr>
          <w:rFonts w:ascii="Arial" w:hAnsi="Arial" w:cs="Arial"/>
        </w:rPr>
        <w:t xml:space="preserve"> those with pre-existing cardiovascular abnormalities</w:t>
      </w:r>
      <w:r w:rsidR="004E0649" w:rsidRPr="000A6364">
        <w:rPr>
          <w:rFonts w:ascii="Arial" w:hAnsi="Arial" w:cs="Arial"/>
        </w:rPr>
        <w:t>.</w:t>
      </w:r>
      <w:r w:rsidR="00545362" w:rsidRPr="000A6364">
        <w:rPr>
          <w:rFonts w:ascii="Arial" w:hAnsi="Arial" w:cs="Arial"/>
        </w:rPr>
        <w:t xml:space="preserve"> </w:t>
      </w:r>
      <w:r w:rsidR="00F8434C" w:rsidRPr="000A6364">
        <w:rPr>
          <w:rFonts w:ascii="Arial" w:hAnsi="Arial" w:cs="Arial"/>
        </w:rPr>
        <w:t>T</w:t>
      </w:r>
      <w:r w:rsidR="00545362" w:rsidRPr="000A6364">
        <w:rPr>
          <w:rFonts w:ascii="Arial" w:hAnsi="Arial" w:cs="Arial"/>
        </w:rPr>
        <w:t xml:space="preserve">he </w:t>
      </w:r>
      <w:r w:rsidR="00E661CE" w:rsidRPr="000A6364">
        <w:rPr>
          <w:rFonts w:ascii="Arial" w:hAnsi="Arial" w:cs="Arial"/>
        </w:rPr>
        <w:t xml:space="preserve">selection of the most appropriate </w:t>
      </w:r>
      <w:r w:rsidR="00545362" w:rsidRPr="000A6364">
        <w:rPr>
          <w:rFonts w:ascii="Arial" w:hAnsi="Arial" w:cs="Arial"/>
        </w:rPr>
        <w:t xml:space="preserve">medication </w:t>
      </w:r>
      <w:r w:rsidR="00E661CE" w:rsidRPr="000A6364">
        <w:rPr>
          <w:rFonts w:ascii="Arial" w:hAnsi="Arial" w:cs="Arial"/>
        </w:rPr>
        <w:t>for each patient</w:t>
      </w:r>
      <w:r w:rsidR="00634399" w:rsidRPr="000A6364">
        <w:rPr>
          <w:rFonts w:ascii="Arial" w:hAnsi="Arial" w:cs="Arial"/>
        </w:rPr>
        <w:t xml:space="preserve"> </w:t>
      </w:r>
      <w:r w:rsidR="00545362" w:rsidRPr="000A6364">
        <w:rPr>
          <w:rFonts w:ascii="Arial" w:hAnsi="Arial" w:cs="Arial"/>
        </w:rPr>
        <w:t xml:space="preserve">is </w:t>
      </w:r>
      <w:r w:rsidR="00303FCD" w:rsidRPr="000A6364">
        <w:rPr>
          <w:rFonts w:ascii="Arial" w:hAnsi="Arial" w:cs="Arial"/>
        </w:rPr>
        <w:t xml:space="preserve">currently </w:t>
      </w:r>
      <w:r w:rsidR="00545362" w:rsidRPr="000A6364">
        <w:rPr>
          <w:rFonts w:ascii="Arial" w:hAnsi="Arial" w:cs="Arial"/>
        </w:rPr>
        <w:t xml:space="preserve">on a trial-and-error </w:t>
      </w:r>
      <w:r w:rsidR="00134EFC" w:rsidRPr="000A6364">
        <w:rPr>
          <w:rFonts w:ascii="Arial" w:hAnsi="Arial" w:cs="Arial"/>
        </w:rPr>
        <w:t>basis</w:t>
      </w:r>
      <w:r w:rsidR="00D269D4" w:rsidRPr="000A6364">
        <w:rPr>
          <w:rFonts w:ascii="Arial" w:hAnsi="Arial" w:cs="Arial"/>
        </w:rPr>
        <w:t xml:space="preserve"> and</w:t>
      </w:r>
      <w:r w:rsidR="00AE776C" w:rsidRPr="000A6364">
        <w:rPr>
          <w:rFonts w:ascii="Arial" w:hAnsi="Arial" w:cs="Arial"/>
        </w:rPr>
        <w:t xml:space="preserve"> our understanding of</w:t>
      </w:r>
      <w:r w:rsidR="00D269D4" w:rsidRPr="000A6364">
        <w:rPr>
          <w:rFonts w:ascii="Arial" w:hAnsi="Arial" w:cs="Arial"/>
        </w:rPr>
        <w:t xml:space="preserve"> the neurobiology of ADHD</w:t>
      </w:r>
      <w:r w:rsidR="0017612D" w:rsidRPr="000A6364">
        <w:rPr>
          <w:rFonts w:ascii="Arial" w:hAnsi="Arial" w:cs="Arial"/>
        </w:rPr>
        <w:t xml:space="preserve"> </w:t>
      </w:r>
      <w:r w:rsidR="00AE776C" w:rsidRPr="000A6364">
        <w:rPr>
          <w:rFonts w:ascii="Arial" w:hAnsi="Arial" w:cs="Arial"/>
        </w:rPr>
        <w:t>has not informed yet the choice of medication</w:t>
      </w:r>
      <w:r w:rsidR="00545362" w:rsidRPr="000A6364">
        <w:rPr>
          <w:rFonts w:ascii="Arial" w:hAnsi="Arial" w:cs="Arial"/>
        </w:rPr>
        <w:t xml:space="preserve">. </w:t>
      </w:r>
      <w:r w:rsidR="00F8434C" w:rsidRPr="000A6364">
        <w:rPr>
          <w:rFonts w:ascii="Arial" w:hAnsi="Arial" w:cs="Arial"/>
        </w:rPr>
        <w:t>In the future</w:t>
      </w:r>
      <w:r w:rsidR="00AC4291" w:rsidRPr="000A6364">
        <w:rPr>
          <w:rFonts w:ascii="Arial" w:hAnsi="Arial" w:cs="Arial"/>
        </w:rPr>
        <w:t>,</w:t>
      </w:r>
      <w:r w:rsidR="00AC4F03" w:rsidRPr="000A6364">
        <w:rPr>
          <w:rFonts w:ascii="Arial" w:hAnsi="Arial" w:cs="Arial"/>
        </w:rPr>
        <w:t xml:space="preserve"> incorporating biomarkers</w:t>
      </w:r>
      <w:r w:rsidR="008C1DFB" w:rsidRPr="000A6364">
        <w:rPr>
          <w:rFonts w:ascii="Arial" w:hAnsi="Arial" w:cs="Arial"/>
        </w:rPr>
        <w:t xml:space="preserve"> and clinical predictors of </w:t>
      </w:r>
      <w:r w:rsidR="00633909" w:rsidRPr="000A6364">
        <w:rPr>
          <w:rFonts w:ascii="Arial" w:hAnsi="Arial" w:cs="Arial"/>
        </w:rPr>
        <w:t>response</w:t>
      </w:r>
      <w:r w:rsidR="00F8434C" w:rsidRPr="000A6364">
        <w:rPr>
          <w:rFonts w:ascii="Arial" w:hAnsi="Arial" w:cs="Arial"/>
        </w:rPr>
        <w:t xml:space="preserve"> and </w:t>
      </w:r>
      <w:r w:rsidR="00AC4291" w:rsidRPr="000A6364">
        <w:rPr>
          <w:rFonts w:ascii="Arial" w:hAnsi="Arial" w:cs="Arial"/>
        </w:rPr>
        <w:t>adverse effects</w:t>
      </w:r>
      <w:r w:rsidR="00AC4F03" w:rsidRPr="000A6364">
        <w:rPr>
          <w:rFonts w:ascii="Arial" w:hAnsi="Arial" w:cs="Arial"/>
        </w:rPr>
        <w:t xml:space="preserve">, </w:t>
      </w:r>
      <w:r w:rsidR="00545362" w:rsidRPr="000A6364">
        <w:rPr>
          <w:rFonts w:ascii="Arial" w:hAnsi="Arial" w:cs="Arial"/>
        </w:rPr>
        <w:t xml:space="preserve">might allow clinicians to tailor treatment to </w:t>
      </w:r>
      <w:r w:rsidR="00F8434C" w:rsidRPr="000A6364">
        <w:rPr>
          <w:rFonts w:ascii="Arial" w:hAnsi="Arial" w:cs="Arial"/>
        </w:rPr>
        <w:t xml:space="preserve">the needs of </w:t>
      </w:r>
      <w:r w:rsidR="00545362" w:rsidRPr="000A6364">
        <w:rPr>
          <w:rFonts w:ascii="Arial" w:hAnsi="Arial" w:cs="Arial"/>
        </w:rPr>
        <w:t xml:space="preserve">patients. </w:t>
      </w:r>
      <w:r w:rsidR="00E035D7" w:rsidRPr="000A6364">
        <w:rPr>
          <w:rFonts w:ascii="Arial" w:hAnsi="Arial" w:cs="Arial"/>
        </w:rPr>
        <w:t xml:space="preserve">Advanced </w:t>
      </w:r>
      <w:r w:rsidR="004460F5" w:rsidRPr="000A6364">
        <w:rPr>
          <w:rFonts w:ascii="Arial" w:hAnsi="Arial" w:cs="Arial"/>
          <w:color w:val="222222"/>
        </w:rPr>
        <w:t>pharmaco</w:t>
      </w:r>
      <w:r w:rsidR="00621F54" w:rsidRPr="000A6364">
        <w:rPr>
          <w:rFonts w:ascii="Arial" w:hAnsi="Arial" w:cs="Arial"/>
          <w:color w:val="222222"/>
        </w:rPr>
        <w:t>-</w:t>
      </w:r>
      <w:r w:rsidR="00E035D7" w:rsidRPr="000A6364">
        <w:rPr>
          <w:rFonts w:ascii="Arial" w:hAnsi="Arial" w:cs="Arial"/>
          <w:color w:val="222222"/>
        </w:rPr>
        <w:t xml:space="preserve">epidemiological </w:t>
      </w:r>
      <w:r w:rsidR="00621F54" w:rsidRPr="000A6364">
        <w:rPr>
          <w:rFonts w:ascii="Arial" w:hAnsi="Arial" w:cs="Arial"/>
          <w:color w:val="222222"/>
        </w:rPr>
        <w:t xml:space="preserve">approaches </w:t>
      </w:r>
      <w:r w:rsidR="00E035D7" w:rsidRPr="000A6364">
        <w:rPr>
          <w:rFonts w:ascii="Arial" w:hAnsi="Arial" w:cs="Arial"/>
          <w:color w:val="222222"/>
        </w:rPr>
        <w:t xml:space="preserve">may provide a more precise estimate of the long-term </w:t>
      </w:r>
      <w:r w:rsidR="00C202A5" w:rsidRPr="000A6364">
        <w:rPr>
          <w:rFonts w:ascii="Arial" w:hAnsi="Arial" w:cs="Arial"/>
          <w:color w:val="222222"/>
        </w:rPr>
        <w:t>effects</w:t>
      </w:r>
      <w:r w:rsidR="00E035D7" w:rsidRPr="000A6364">
        <w:rPr>
          <w:rFonts w:ascii="Arial" w:hAnsi="Arial" w:cs="Arial"/>
          <w:color w:val="222222"/>
        </w:rPr>
        <w:t xml:space="preserve"> of ADHD medications.</w:t>
      </w:r>
      <w:r w:rsidR="00E035D7" w:rsidRPr="000A6364" w:rsidDel="00F8434C">
        <w:rPr>
          <w:rFonts w:ascii="Arial" w:hAnsi="Arial" w:cs="Arial"/>
        </w:rPr>
        <w:t xml:space="preserve"> </w:t>
      </w:r>
      <w:r w:rsidR="00B1055F" w:rsidRPr="000A6364">
        <w:rPr>
          <w:rFonts w:ascii="Arial" w:hAnsi="Arial" w:cs="Arial"/>
        </w:rPr>
        <w:t>Advances in genetics</w:t>
      </w:r>
      <w:r w:rsidR="003F6405" w:rsidRPr="000A6364">
        <w:rPr>
          <w:rFonts w:ascii="Arial" w:hAnsi="Arial" w:cs="Arial"/>
        </w:rPr>
        <w:t xml:space="preserve"> focused </w:t>
      </w:r>
      <w:r w:rsidR="00653425" w:rsidRPr="000A6364">
        <w:rPr>
          <w:rFonts w:ascii="Arial" w:hAnsi="Arial" w:cs="Arial"/>
        </w:rPr>
        <w:t xml:space="preserve">on </w:t>
      </w:r>
      <w:r w:rsidR="003F6405" w:rsidRPr="000A6364">
        <w:rPr>
          <w:rFonts w:ascii="Arial" w:hAnsi="Arial" w:cs="Arial"/>
        </w:rPr>
        <w:t xml:space="preserve">genes encoding or being the target of </w:t>
      </w:r>
      <w:r w:rsidR="00D84139" w:rsidRPr="000A6364">
        <w:rPr>
          <w:rFonts w:ascii="Arial" w:hAnsi="Arial" w:cs="Arial"/>
        </w:rPr>
        <w:t>medication</w:t>
      </w:r>
      <w:r w:rsidR="004B5B29" w:rsidRPr="000A6364">
        <w:rPr>
          <w:rFonts w:ascii="Arial" w:hAnsi="Arial" w:cs="Arial"/>
        </w:rPr>
        <w:t>s</w:t>
      </w:r>
      <w:r w:rsidR="00363800" w:rsidRPr="000A6364">
        <w:rPr>
          <w:rFonts w:ascii="Arial" w:hAnsi="Arial" w:cs="Arial"/>
        </w:rPr>
        <w:t xml:space="preserve"> </w:t>
      </w:r>
      <w:r w:rsidR="00AC4291" w:rsidRPr="000A6364">
        <w:rPr>
          <w:rFonts w:ascii="Arial" w:hAnsi="Arial" w:cs="Arial"/>
        </w:rPr>
        <w:t xml:space="preserve">could </w:t>
      </w:r>
      <w:r w:rsidR="00B1055F" w:rsidRPr="000A6364">
        <w:rPr>
          <w:rFonts w:ascii="Arial" w:hAnsi="Arial" w:cs="Arial"/>
        </w:rPr>
        <w:t>lead to compounds w</w:t>
      </w:r>
      <w:r w:rsidR="00363800" w:rsidRPr="000A6364">
        <w:rPr>
          <w:rFonts w:ascii="Arial" w:hAnsi="Arial" w:cs="Arial"/>
        </w:rPr>
        <w:t xml:space="preserve">ith novel mechanisms of actions. </w:t>
      </w:r>
    </w:p>
    <w:p w14:paraId="5B377673" w14:textId="77777777" w:rsidR="00856174" w:rsidRPr="000A6364" w:rsidRDefault="00856174" w:rsidP="00AC4F03">
      <w:pPr>
        <w:spacing w:line="480" w:lineRule="auto"/>
        <w:rPr>
          <w:rFonts w:ascii="Arial" w:hAnsi="Arial" w:cs="Arial"/>
        </w:rPr>
      </w:pPr>
    </w:p>
    <w:p w14:paraId="243B4781" w14:textId="77777777" w:rsidR="00AD0856" w:rsidRPr="000A6364" w:rsidRDefault="00AD0856" w:rsidP="00AD0856">
      <w:pPr>
        <w:pStyle w:val="PlainText"/>
        <w:spacing w:line="480" w:lineRule="auto"/>
        <w:rPr>
          <w:rFonts w:ascii="Arial" w:hAnsi="Arial" w:cs="Arial"/>
        </w:rPr>
      </w:pPr>
      <w:r w:rsidRPr="000A6364">
        <w:rPr>
          <w:rFonts w:ascii="Arial" w:hAnsi="Arial" w:cs="Arial"/>
        </w:rPr>
        <w:t>Disclosure forms provided by the author are available with the full text of this article at NEJM.org.</w:t>
      </w:r>
    </w:p>
    <w:p w14:paraId="79C7EDFE" w14:textId="77777777" w:rsidR="00856174" w:rsidRPr="000A6364" w:rsidRDefault="00856174" w:rsidP="00AC4F03">
      <w:pPr>
        <w:spacing w:line="480" w:lineRule="auto"/>
        <w:rPr>
          <w:rFonts w:ascii="Arial" w:hAnsi="Arial" w:cs="Arial"/>
        </w:rPr>
      </w:pPr>
    </w:p>
    <w:p w14:paraId="06022FC6" w14:textId="77777777" w:rsidR="00856174" w:rsidRPr="000A6364" w:rsidRDefault="00856174" w:rsidP="00AC4F03">
      <w:pPr>
        <w:spacing w:line="480" w:lineRule="auto"/>
        <w:rPr>
          <w:rFonts w:ascii="Arial" w:hAnsi="Arial" w:cs="Arial"/>
        </w:rPr>
      </w:pPr>
    </w:p>
    <w:p w14:paraId="1CEF7435" w14:textId="77777777" w:rsidR="00856174" w:rsidRPr="000A6364" w:rsidRDefault="00856174" w:rsidP="00AC4F03">
      <w:pPr>
        <w:spacing w:line="480" w:lineRule="auto"/>
        <w:rPr>
          <w:rFonts w:ascii="Arial" w:hAnsi="Arial" w:cs="Arial"/>
        </w:rPr>
      </w:pPr>
    </w:p>
    <w:p w14:paraId="5676F1BE" w14:textId="77777777" w:rsidR="00D221C6" w:rsidRPr="000A6364" w:rsidRDefault="00D221C6" w:rsidP="00AC4F03">
      <w:pPr>
        <w:spacing w:line="480" w:lineRule="auto"/>
        <w:rPr>
          <w:rFonts w:ascii="Arial" w:hAnsi="Arial" w:cs="Arial"/>
        </w:rPr>
      </w:pPr>
    </w:p>
    <w:p w14:paraId="6AE1A8BA" w14:textId="77777777" w:rsidR="00AD0856" w:rsidRPr="000A6364" w:rsidRDefault="00AD0856">
      <w:pPr>
        <w:rPr>
          <w:rFonts w:ascii="Arial" w:hAnsi="Arial" w:cs="Arial"/>
          <w:b/>
        </w:rPr>
      </w:pPr>
      <w:r w:rsidRPr="000A6364">
        <w:rPr>
          <w:rFonts w:ascii="Arial" w:hAnsi="Arial" w:cs="Arial"/>
          <w:b/>
        </w:rPr>
        <w:br w:type="page"/>
      </w:r>
    </w:p>
    <w:p w14:paraId="0D932116" w14:textId="1132F4AF" w:rsidR="007A3349" w:rsidRPr="000A6364" w:rsidRDefault="001B0CE6" w:rsidP="00655754">
      <w:pPr>
        <w:spacing w:line="480" w:lineRule="auto"/>
        <w:jc w:val="center"/>
        <w:rPr>
          <w:rFonts w:ascii="Arial" w:hAnsi="Arial" w:cs="Arial"/>
          <w:lang w:val="en-US"/>
        </w:rPr>
      </w:pPr>
      <w:r w:rsidRPr="000A6364">
        <w:rPr>
          <w:rFonts w:ascii="Arial" w:hAnsi="Arial" w:cs="Arial"/>
          <w:b/>
        </w:rPr>
        <w:lastRenderedPageBreak/>
        <w:t>References</w:t>
      </w:r>
      <w:r w:rsidR="00575306" w:rsidRPr="000A6364">
        <w:rPr>
          <w:rFonts w:ascii="Arial" w:hAnsi="Arial" w:cs="Arial"/>
          <w:noProof/>
        </w:rPr>
        <w:t xml:space="preserve">      </w:t>
      </w:r>
      <w:r w:rsidR="00657A26" w:rsidRPr="000A6364">
        <w:rPr>
          <w:rFonts w:ascii="Arial" w:hAnsi="Arial" w:cs="Arial"/>
          <w:noProof/>
        </w:rPr>
        <w:t xml:space="preserve"> </w:t>
      </w:r>
    </w:p>
    <w:p w14:paraId="2520C20C" w14:textId="219B5997" w:rsidR="006B3E8A" w:rsidRPr="000A6364" w:rsidRDefault="006B3E8A" w:rsidP="00A63E5E">
      <w:pPr>
        <w:pStyle w:val="EndNoteBibliography"/>
        <w:spacing w:line="480" w:lineRule="auto"/>
        <w:ind w:left="720" w:hanging="720"/>
        <w:rPr>
          <w:rFonts w:ascii="Arial" w:hAnsi="Arial" w:cs="Arial"/>
          <w:noProof/>
        </w:rPr>
      </w:pPr>
      <w:r w:rsidRPr="000A6364">
        <w:rPr>
          <w:rFonts w:ascii="Arial" w:hAnsi="Arial" w:cs="Arial"/>
          <w:noProof/>
        </w:rPr>
        <w:t>1.</w:t>
      </w:r>
      <w:r w:rsidRPr="000A6364">
        <w:rPr>
          <w:rFonts w:ascii="Arial" w:hAnsi="Arial" w:cs="Arial"/>
          <w:noProof/>
        </w:rPr>
        <w:tab/>
        <w:t>Feldman HM, Reiff MI. Clinical practice. Attention deficit-hyperactivity disorder in children and adoles</w:t>
      </w:r>
      <w:r w:rsidR="00935C3F" w:rsidRPr="000A6364">
        <w:rPr>
          <w:rFonts w:ascii="Arial" w:hAnsi="Arial" w:cs="Arial"/>
          <w:noProof/>
        </w:rPr>
        <w:t>cents. N Engl J Me</w:t>
      </w:r>
      <w:r w:rsidR="004A1A3B" w:rsidRPr="000A6364">
        <w:rPr>
          <w:rFonts w:ascii="Arial" w:hAnsi="Arial" w:cs="Arial"/>
          <w:noProof/>
        </w:rPr>
        <w:t>d</w:t>
      </w:r>
      <w:r w:rsidR="00935C3F" w:rsidRPr="000A6364">
        <w:rPr>
          <w:rFonts w:ascii="Arial" w:hAnsi="Arial" w:cs="Arial"/>
          <w:noProof/>
        </w:rPr>
        <w:t xml:space="preserve"> 2014;370</w:t>
      </w:r>
      <w:r w:rsidRPr="000A6364">
        <w:rPr>
          <w:rFonts w:ascii="Arial" w:hAnsi="Arial" w:cs="Arial"/>
          <w:noProof/>
        </w:rPr>
        <w:t>:838-846.</w:t>
      </w:r>
    </w:p>
    <w:p w14:paraId="0844936F" w14:textId="26ABE76C" w:rsidR="006B3E8A" w:rsidRPr="000A6364" w:rsidRDefault="006B3E8A" w:rsidP="00A63E5E">
      <w:pPr>
        <w:pStyle w:val="EndNoteBibliography"/>
        <w:spacing w:line="480" w:lineRule="auto"/>
        <w:ind w:left="720" w:hanging="720"/>
        <w:rPr>
          <w:rFonts w:ascii="Arial" w:hAnsi="Arial" w:cs="Arial"/>
          <w:noProof/>
        </w:rPr>
      </w:pPr>
      <w:r w:rsidRPr="000A6364">
        <w:rPr>
          <w:rFonts w:ascii="Arial" w:hAnsi="Arial" w:cs="Arial"/>
          <w:noProof/>
        </w:rPr>
        <w:t>2.</w:t>
      </w:r>
      <w:r w:rsidRPr="000A6364">
        <w:rPr>
          <w:rFonts w:ascii="Arial" w:hAnsi="Arial" w:cs="Arial"/>
          <w:noProof/>
        </w:rPr>
        <w:tab/>
        <w:t>Faraone SV, Asherson P, Banaschewski T, et al. Attention-deficit/hyperactivit</w:t>
      </w:r>
      <w:r w:rsidR="004A1A3B" w:rsidRPr="000A6364">
        <w:rPr>
          <w:rFonts w:ascii="Arial" w:hAnsi="Arial" w:cs="Arial"/>
          <w:noProof/>
        </w:rPr>
        <w:t>y disorder. Nat Rev Dis Primers</w:t>
      </w:r>
      <w:r w:rsidRPr="000A6364">
        <w:rPr>
          <w:rFonts w:ascii="Arial" w:hAnsi="Arial" w:cs="Arial"/>
          <w:noProof/>
        </w:rPr>
        <w:t xml:space="preserve"> 2015;1:15020.</w:t>
      </w:r>
    </w:p>
    <w:p w14:paraId="18321448" w14:textId="3271E933" w:rsidR="006B3E8A" w:rsidRPr="000A6364" w:rsidRDefault="006B3E8A" w:rsidP="00A63E5E">
      <w:pPr>
        <w:pStyle w:val="EndNoteBibliography"/>
        <w:spacing w:line="480" w:lineRule="auto"/>
        <w:ind w:left="720" w:hanging="720"/>
        <w:rPr>
          <w:rFonts w:ascii="Arial" w:hAnsi="Arial" w:cs="Arial"/>
          <w:noProof/>
        </w:rPr>
      </w:pPr>
      <w:r w:rsidRPr="000A6364">
        <w:rPr>
          <w:rFonts w:ascii="Arial" w:hAnsi="Arial" w:cs="Arial"/>
          <w:noProof/>
        </w:rPr>
        <w:t>3.</w:t>
      </w:r>
      <w:r w:rsidRPr="000A6364">
        <w:rPr>
          <w:rFonts w:ascii="Arial" w:hAnsi="Arial" w:cs="Arial"/>
          <w:noProof/>
        </w:rPr>
        <w:tab/>
        <w:t>Raman SR, Man KKC, Bahmanyar S, et al. Trends in attention-deficit hyperactivity disorder medication use: a retrospective observational study using population-bas</w:t>
      </w:r>
      <w:r w:rsidR="004A1A3B" w:rsidRPr="000A6364">
        <w:rPr>
          <w:rFonts w:ascii="Arial" w:hAnsi="Arial" w:cs="Arial"/>
          <w:noProof/>
        </w:rPr>
        <w:t>ed databases. Lancet Psychiatry 2018;5</w:t>
      </w:r>
      <w:r w:rsidRPr="000A6364">
        <w:rPr>
          <w:rFonts w:ascii="Arial" w:hAnsi="Arial" w:cs="Arial"/>
          <w:noProof/>
        </w:rPr>
        <w:t>:824-835.</w:t>
      </w:r>
    </w:p>
    <w:p w14:paraId="4DF8E816" w14:textId="07372484" w:rsidR="006B3E8A" w:rsidRPr="000A6364" w:rsidRDefault="006B3E8A" w:rsidP="00A63E5E">
      <w:pPr>
        <w:pStyle w:val="EndNoteBibliography"/>
        <w:spacing w:line="480" w:lineRule="auto"/>
        <w:ind w:left="720" w:hanging="720"/>
        <w:rPr>
          <w:rFonts w:ascii="Arial" w:hAnsi="Arial" w:cs="Arial"/>
          <w:noProof/>
        </w:rPr>
      </w:pPr>
      <w:r w:rsidRPr="000A6364">
        <w:rPr>
          <w:rFonts w:ascii="Arial" w:hAnsi="Arial" w:cs="Arial"/>
          <w:noProof/>
        </w:rPr>
        <w:t>4.</w:t>
      </w:r>
      <w:r w:rsidRPr="000A6364">
        <w:rPr>
          <w:rFonts w:ascii="Arial" w:hAnsi="Arial" w:cs="Arial"/>
          <w:noProof/>
        </w:rPr>
        <w:tab/>
        <w:t>Gajria K, Lu M, Sikirica V, et al. Adherence, persistence, and medication discontinuation in patients with attention-deficit/hyperactivity disorder - a systematic literature r</w:t>
      </w:r>
      <w:r w:rsidR="004A1A3B" w:rsidRPr="000A6364">
        <w:rPr>
          <w:rFonts w:ascii="Arial" w:hAnsi="Arial" w:cs="Arial"/>
          <w:noProof/>
        </w:rPr>
        <w:t>eview. Neuropsychiatr Dis Treat</w:t>
      </w:r>
      <w:r w:rsidRPr="000A6364">
        <w:rPr>
          <w:rFonts w:ascii="Arial" w:hAnsi="Arial" w:cs="Arial"/>
          <w:noProof/>
        </w:rPr>
        <w:t xml:space="preserve"> 2014;10:1543-1569.</w:t>
      </w:r>
    </w:p>
    <w:p w14:paraId="35368A24" w14:textId="285272E8" w:rsidR="006B3E8A" w:rsidRPr="000A6364" w:rsidRDefault="006B3E8A" w:rsidP="00A63E5E">
      <w:pPr>
        <w:pStyle w:val="EndNoteBibliography"/>
        <w:spacing w:line="480" w:lineRule="auto"/>
        <w:ind w:left="720" w:hanging="720"/>
        <w:rPr>
          <w:rFonts w:ascii="Arial" w:hAnsi="Arial" w:cs="Arial"/>
          <w:noProof/>
        </w:rPr>
      </w:pPr>
      <w:r w:rsidRPr="000A6364">
        <w:rPr>
          <w:rFonts w:ascii="Arial" w:hAnsi="Arial" w:cs="Arial"/>
          <w:noProof/>
        </w:rPr>
        <w:t>5.</w:t>
      </w:r>
      <w:r w:rsidRPr="000A6364">
        <w:rPr>
          <w:rFonts w:ascii="Arial" w:hAnsi="Arial" w:cs="Arial"/>
          <w:noProof/>
        </w:rPr>
        <w:tab/>
        <w:t xml:space="preserve">Zetterqvist J, Asherson P, Halldner L, Langstrom N, Larsson H. Stimulant and non-stimulant attention deficit/hyperactivity disorder drug use: total population study of trends and discontinuation patterns </w:t>
      </w:r>
      <w:r w:rsidR="004A1A3B" w:rsidRPr="000A6364">
        <w:rPr>
          <w:rFonts w:ascii="Arial" w:hAnsi="Arial" w:cs="Arial"/>
          <w:noProof/>
        </w:rPr>
        <w:t>2006-2009. Acta Psychiatr Scand 2013;128</w:t>
      </w:r>
      <w:r w:rsidRPr="000A6364">
        <w:rPr>
          <w:rFonts w:ascii="Arial" w:hAnsi="Arial" w:cs="Arial"/>
          <w:noProof/>
        </w:rPr>
        <w:t>:70-77.</w:t>
      </w:r>
    </w:p>
    <w:p w14:paraId="58BB4F7D" w14:textId="704518C6" w:rsidR="006B3E8A" w:rsidRPr="000A6364" w:rsidRDefault="006B3E8A" w:rsidP="00A63E5E">
      <w:pPr>
        <w:pStyle w:val="EndNoteBibliography"/>
        <w:spacing w:line="480" w:lineRule="auto"/>
        <w:ind w:left="720" w:hanging="720"/>
        <w:rPr>
          <w:rFonts w:ascii="Arial" w:hAnsi="Arial" w:cs="Arial"/>
          <w:noProof/>
        </w:rPr>
      </w:pPr>
      <w:r w:rsidRPr="000A6364">
        <w:rPr>
          <w:rFonts w:ascii="Arial" w:hAnsi="Arial" w:cs="Arial"/>
          <w:noProof/>
        </w:rPr>
        <w:t>6.</w:t>
      </w:r>
      <w:r w:rsidRPr="000A6364">
        <w:rPr>
          <w:rFonts w:ascii="Arial" w:hAnsi="Arial" w:cs="Arial"/>
          <w:noProof/>
        </w:rPr>
        <w:tab/>
        <w:t>Cortese S, Adamo N, Del Giovane C, et al. Comparative efficacy and tolerability of medications for attention-deficit hyperactivity disorder in children, adolescents, and adults: a systematic review and network m</w:t>
      </w:r>
      <w:r w:rsidR="004A1A3B" w:rsidRPr="000A6364">
        <w:rPr>
          <w:rFonts w:ascii="Arial" w:hAnsi="Arial" w:cs="Arial"/>
          <w:noProof/>
        </w:rPr>
        <w:t>eta-analysis. Lancet Psychiatry 2018;5</w:t>
      </w:r>
      <w:r w:rsidRPr="000A6364">
        <w:rPr>
          <w:rFonts w:ascii="Arial" w:hAnsi="Arial" w:cs="Arial"/>
          <w:noProof/>
        </w:rPr>
        <w:t>:727-738.</w:t>
      </w:r>
    </w:p>
    <w:p w14:paraId="6189D19E" w14:textId="0D42460A" w:rsidR="006B3E8A" w:rsidRPr="000A6364" w:rsidRDefault="006B3E8A" w:rsidP="00A63E5E">
      <w:pPr>
        <w:pStyle w:val="EndNoteBibliography"/>
        <w:spacing w:line="480" w:lineRule="auto"/>
        <w:ind w:left="720" w:hanging="720"/>
        <w:rPr>
          <w:rFonts w:ascii="Arial" w:hAnsi="Arial" w:cs="Arial"/>
          <w:noProof/>
        </w:rPr>
      </w:pPr>
      <w:r w:rsidRPr="000A6364">
        <w:rPr>
          <w:rFonts w:ascii="Arial" w:hAnsi="Arial" w:cs="Arial"/>
          <w:noProof/>
        </w:rPr>
        <w:t>7.</w:t>
      </w:r>
      <w:r w:rsidRPr="000A6364">
        <w:rPr>
          <w:rFonts w:ascii="Arial" w:hAnsi="Arial" w:cs="Arial"/>
          <w:noProof/>
        </w:rPr>
        <w:tab/>
        <w:t>Leucht S, Hierl S, Kissling W, Dold M, Davis JM. Putting the efficacy of psychiatric and general medicine medication into perspective: review of</w:t>
      </w:r>
      <w:r w:rsidR="004A1A3B" w:rsidRPr="000A6364">
        <w:rPr>
          <w:rFonts w:ascii="Arial" w:hAnsi="Arial" w:cs="Arial"/>
          <w:noProof/>
        </w:rPr>
        <w:t xml:space="preserve"> meta-analyses. Br J Psychiatry 2012;200</w:t>
      </w:r>
      <w:r w:rsidRPr="000A6364">
        <w:rPr>
          <w:rFonts w:ascii="Arial" w:hAnsi="Arial" w:cs="Arial"/>
          <w:noProof/>
        </w:rPr>
        <w:t>:97-106.</w:t>
      </w:r>
    </w:p>
    <w:p w14:paraId="40630BC8" w14:textId="77777777" w:rsidR="004A1A3B" w:rsidRPr="000A6364" w:rsidRDefault="006B3E8A" w:rsidP="004A1A3B">
      <w:pPr>
        <w:pStyle w:val="EndNoteBibliography"/>
        <w:spacing w:line="480" w:lineRule="auto"/>
        <w:ind w:left="720" w:hanging="720"/>
        <w:rPr>
          <w:rFonts w:ascii="Arial" w:hAnsi="Arial" w:cs="Arial"/>
          <w:noProof/>
        </w:rPr>
      </w:pPr>
      <w:r w:rsidRPr="000A6364">
        <w:rPr>
          <w:rFonts w:ascii="Arial" w:hAnsi="Arial" w:cs="Arial"/>
          <w:noProof/>
        </w:rPr>
        <w:t>8.</w:t>
      </w:r>
      <w:r w:rsidRPr="000A6364">
        <w:rPr>
          <w:rFonts w:ascii="Arial" w:hAnsi="Arial" w:cs="Arial"/>
          <w:noProof/>
        </w:rPr>
        <w:tab/>
        <w:t xml:space="preserve">Arnold L. Methylphenidate vs. amphetamine: Comparative review. </w:t>
      </w:r>
      <w:r w:rsidR="004A1A3B" w:rsidRPr="000A6364">
        <w:rPr>
          <w:rFonts w:ascii="Arial" w:hAnsi="Arial" w:cs="Arial"/>
          <w:noProof/>
        </w:rPr>
        <w:t>J Atten  Disord 2000;3:200-211.</w:t>
      </w:r>
    </w:p>
    <w:p w14:paraId="55E9585C" w14:textId="69EF4C23" w:rsidR="006B3E8A" w:rsidRPr="000A6364" w:rsidRDefault="006B3E8A" w:rsidP="00A63E5E">
      <w:pPr>
        <w:pStyle w:val="EndNoteBibliography"/>
        <w:spacing w:line="480" w:lineRule="auto"/>
        <w:ind w:left="720" w:hanging="720"/>
        <w:rPr>
          <w:rFonts w:ascii="Arial" w:hAnsi="Arial" w:cs="Arial"/>
          <w:noProof/>
        </w:rPr>
      </w:pPr>
      <w:r w:rsidRPr="000A6364">
        <w:rPr>
          <w:rFonts w:ascii="Arial" w:hAnsi="Arial" w:cs="Arial"/>
          <w:noProof/>
        </w:rPr>
        <w:lastRenderedPageBreak/>
        <w:t>9.</w:t>
      </w:r>
      <w:r w:rsidRPr="000A6364">
        <w:rPr>
          <w:rFonts w:ascii="Arial" w:hAnsi="Arial" w:cs="Arial"/>
          <w:noProof/>
        </w:rPr>
        <w:tab/>
        <w:t xml:space="preserve">Chang Z, Ghirardi L, Quinn PD, Asherson P, D'Onofrio BM, Larsson H. Risks and Benefits of Attention-Deficit/Hyperactivity Disorder Medication on Behavioral and Neuropsychiatric Outcomes: A Qualitative Review of Pharmacoepidemiology Studies Using Linked Prescription </w:t>
      </w:r>
      <w:r w:rsidR="00572470" w:rsidRPr="000A6364">
        <w:rPr>
          <w:rFonts w:ascii="Arial" w:hAnsi="Arial" w:cs="Arial"/>
          <w:noProof/>
        </w:rPr>
        <w:t>Databases. Biol Psychiatry 2019;86</w:t>
      </w:r>
      <w:r w:rsidRPr="000A6364">
        <w:rPr>
          <w:rFonts w:ascii="Arial" w:hAnsi="Arial" w:cs="Arial"/>
          <w:noProof/>
        </w:rPr>
        <w:t>:335-343.</w:t>
      </w:r>
    </w:p>
    <w:p w14:paraId="6C419693" w14:textId="16FD73FD" w:rsidR="006B3E8A" w:rsidRPr="000A6364" w:rsidRDefault="006B3E8A" w:rsidP="00A63E5E">
      <w:pPr>
        <w:pStyle w:val="EndNoteBibliography"/>
        <w:spacing w:line="480" w:lineRule="auto"/>
        <w:ind w:left="720" w:hanging="720"/>
        <w:rPr>
          <w:rFonts w:ascii="Arial" w:hAnsi="Arial" w:cs="Arial"/>
          <w:noProof/>
        </w:rPr>
      </w:pPr>
      <w:r w:rsidRPr="000A6364">
        <w:rPr>
          <w:rFonts w:ascii="Arial" w:hAnsi="Arial" w:cs="Arial"/>
          <w:noProof/>
        </w:rPr>
        <w:t>10.</w:t>
      </w:r>
      <w:r w:rsidRPr="000A6364">
        <w:rPr>
          <w:rFonts w:ascii="Arial" w:hAnsi="Arial" w:cs="Arial"/>
          <w:noProof/>
        </w:rPr>
        <w:tab/>
        <w:t>Matthijssen AM, Dietrich A, Bierens M, et al. Continued Benefits of Methylphenidate in ADHD After 2 Years in Clinical Practice: A Randomized Placebo-Controlled Discont</w:t>
      </w:r>
      <w:r w:rsidR="00572470" w:rsidRPr="000A6364">
        <w:rPr>
          <w:rFonts w:ascii="Arial" w:hAnsi="Arial" w:cs="Arial"/>
          <w:noProof/>
        </w:rPr>
        <w:t>inuation Study. Am J Psychiatry</w:t>
      </w:r>
      <w:r w:rsidRPr="000A6364">
        <w:rPr>
          <w:rFonts w:ascii="Arial" w:hAnsi="Arial" w:cs="Arial"/>
          <w:noProof/>
        </w:rPr>
        <w:t xml:space="preserve"> 2019</w:t>
      </w:r>
      <w:r w:rsidR="00572470" w:rsidRPr="000A6364">
        <w:rPr>
          <w:rFonts w:ascii="Arial" w:hAnsi="Arial" w:cs="Arial"/>
          <w:noProof/>
        </w:rPr>
        <w:t>;176</w:t>
      </w:r>
      <w:r w:rsidRPr="000A6364">
        <w:rPr>
          <w:rFonts w:ascii="Arial" w:hAnsi="Arial" w:cs="Arial"/>
          <w:noProof/>
        </w:rPr>
        <w:t>:754-762.</w:t>
      </w:r>
    </w:p>
    <w:p w14:paraId="6E0B85B4" w14:textId="77777777" w:rsidR="00EF5A69" w:rsidRPr="000A6364" w:rsidRDefault="006B3E8A" w:rsidP="00EF5A69">
      <w:pPr>
        <w:pStyle w:val="EndNoteBibliography"/>
        <w:spacing w:line="480" w:lineRule="auto"/>
        <w:ind w:left="720" w:hanging="720"/>
        <w:rPr>
          <w:rFonts w:ascii="Arial" w:hAnsi="Arial" w:cs="Arial"/>
          <w:noProof/>
        </w:rPr>
      </w:pPr>
      <w:r w:rsidRPr="000A6364">
        <w:rPr>
          <w:rFonts w:ascii="Arial" w:hAnsi="Arial" w:cs="Arial"/>
          <w:noProof/>
        </w:rPr>
        <w:t>11.</w:t>
      </w:r>
      <w:r w:rsidRPr="000A6364">
        <w:rPr>
          <w:rFonts w:ascii="Arial" w:hAnsi="Arial" w:cs="Arial"/>
          <w:noProof/>
        </w:rPr>
        <w:tab/>
        <w:t>Coghill DR, Banaschewski T, Soutullo C, Cottingham MG, Zuddas A. Systematic review of quality of life and functional outcomes in randomized placebo-controlled studies of medications for attention-deficit/hyperactivity disorder. Eur Chi</w:t>
      </w:r>
      <w:r w:rsidR="00572470" w:rsidRPr="000A6364">
        <w:rPr>
          <w:rFonts w:ascii="Arial" w:hAnsi="Arial" w:cs="Arial"/>
          <w:noProof/>
        </w:rPr>
        <w:t>ld Adolesc Psychiatry 2017;26</w:t>
      </w:r>
      <w:r w:rsidRPr="000A6364">
        <w:rPr>
          <w:rFonts w:ascii="Arial" w:hAnsi="Arial" w:cs="Arial"/>
          <w:noProof/>
        </w:rPr>
        <w:t>:1283-1307.</w:t>
      </w:r>
    </w:p>
    <w:p w14:paraId="08A40E7D" w14:textId="2C13B79A" w:rsidR="006B3E8A" w:rsidRPr="000A6364" w:rsidRDefault="006B3E8A" w:rsidP="00EF5A69">
      <w:pPr>
        <w:pStyle w:val="EndNoteBibliography"/>
        <w:spacing w:line="480" w:lineRule="auto"/>
        <w:ind w:left="720" w:hanging="720"/>
        <w:rPr>
          <w:rFonts w:ascii="Arial" w:hAnsi="Arial" w:cs="Arial"/>
          <w:noProof/>
        </w:rPr>
      </w:pPr>
      <w:r w:rsidRPr="000A6364">
        <w:rPr>
          <w:rFonts w:ascii="Arial" w:hAnsi="Arial" w:cs="Arial"/>
          <w:noProof/>
        </w:rPr>
        <w:t>12.</w:t>
      </w:r>
      <w:r w:rsidRPr="000A6364">
        <w:rPr>
          <w:rFonts w:ascii="Arial" w:hAnsi="Arial" w:cs="Arial"/>
          <w:noProof/>
        </w:rPr>
        <w:tab/>
        <w:t>Tsujii N, Okada T, Usami M, et al. Effect of Continuing and Discontinuing Medications on Quality of Life After Symptomatic Remission in Attention-Deficit/Hyperactivity Disorder: A Systematic Review and Meta</w:t>
      </w:r>
      <w:r w:rsidR="00572470" w:rsidRPr="000A6364">
        <w:rPr>
          <w:rFonts w:ascii="Arial" w:hAnsi="Arial" w:cs="Arial"/>
          <w:noProof/>
        </w:rPr>
        <w:t>-Analysis. J Clin Psychiatry 2020;81</w:t>
      </w:r>
      <w:r w:rsidRPr="000A6364">
        <w:rPr>
          <w:rFonts w:ascii="Arial" w:hAnsi="Arial" w:cs="Arial"/>
          <w:noProof/>
        </w:rPr>
        <w:t>.</w:t>
      </w:r>
      <w:r w:rsidR="00E87EF0" w:rsidRPr="000A6364">
        <w:rPr>
          <w:rFonts w:ascii="Arial" w:hAnsi="Arial" w:cs="Arial"/>
          <w:color w:val="000000"/>
          <w:shd w:val="clear" w:color="auto" w:fill="FFFFFF"/>
        </w:rPr>
        <w:t>doi:</w:t>
      </w:r>
      <w:r w:rsidR="00EF5A69" w:rsidRPr="000A6364">
        <w:rPr>
          <w:rFonts w:ascii="Arial" w:hAnsi="Arial" w:cs="Arial"/>
          <w:color w:val="000000"/>
          <w:shd w:val="clear" w:color="auto" w:fill="FFFFFF"/>
        </w:rPr>
        <w:t>10.4088/JCP.19r13015</w:t>
      </w:r>
      <w:r w:rsidR="00A25A7D" w:rsidRPr="000A6364">
        <w:rPr>
          <w:rFonts w:ascii="Arial" w:hAnsi="Arial" w:cs="Arial"/>
          <w:color w:val="000000"/>
          <w:shd w:val="clear" w:color="auto" w:fill="FFFFFF"/>
        </w:rPr>
        <w:t>.</w:t>
      </w:r>
    </w:p>
    <w:p w14:paraId="3DCBA535" w14:textId="37AFB4AE" w:rsidR="006B3E8A" w:rsidRPr="000A6364" w:rsidRDefault="006B3E8A" w:rsidP="00A63E5E">
      <w:pPr>
        <w:pStyle w:val="EndNoteBibliography"/>
        <w:spacing w:line="480" w:lineRule="auto"/>
        <w:ind w:left="720" w:hanging="720"/>
        <w:rPr>
          <w:rFonts w:ascii="Arial" w:hAnsi="Arial" w:cs="Arial"/>
          <w:noProof/>
        </w:rPr>
      </w:pPr>
      <w:r w:rsidRPr="000A6364">
        <w:rPr>
          <w:rFonts w:ascii="Arial" w:hAnsi="Arial" w:cs="Arial"/>
          <w:noProof/>
        </w:rPr>
        <w:t>13.</w:t>
      </w:r>
      <w:r w:rsidRPr="000A6364">
        <w:rPr>
          <w:rFonts w:ascii="Arial" w:hAnsi="Arial" w:cs="Arial"/>
          <w:noProof/>
        </w:rPr>
        <w:tab/>
        <w:t xml:space="preserve">Mick E, McManus DD, Goldberg RJ. Meta-analysis of increased heart rate and blood pressure associated with CNS stimulant treatment of ADHD in adults. Eur </w:t>
      </w:r>
      <w:r w:rsidR="00572470" w:rsidRPr="000A6364">
        <w:rPr>
          <w:rFonts w:ascii="Arial" w:hAnsi="Arial" w:cs="Arial"/>
          <w:noProof/>
        </w:rPr>
        <w:t>Neuropsychopharmacol 2013;23</w:t>
      </w:r>
      <w:r w:rsidRPr="000A6364">
        <w:rPr>
          <w:rFonts w:ascii="Arial" w:hAnsi="Arial" w:cs="Arial"/>
          <w:noProof/>
        </w:rPr>
        <w:t>:534-541.</w:t>
      </w:r>
    </w:p>
    <w:p w14:paraId="7F61C2CD" w14:textId="7450435C" w:rsidR="006B3E8A" w:rsidRPr="000A6364" w:rsidRDefault="006B3E8A" w:rsidP="00A63E5E">
      <w:pPr>
        <w:pStyle w:val="EndNoteBibliography"/>
        <w:spacing w:line="480" w:lineRule="auto"/>
        <w:ind w:left="720" w:hanging="720"/>
        <w:rPr>
          <w:rFonts w:ascii="Arial" w:hAnsi="Arial" w:cs="Arial"/>
          <w:noProof/>
        </w:rPr>
      </w:pPr>
      <w:r w:rsidRPr="000A6364">
        <w:rPr>
          <w:rFonts w:ascii="Arial" w:hAnsi="Arial" w:cs="Arial"/>
          <w:noProof/>
        </w:rPr>
        <w:t>14.</w:t>
      </w:r>
      <w:r w:rsidRPr="000A6364">
        <w:rPr>
          <w:rFonts w:ascii="Arial" w:hAnsi="Arial" w:cs="Arial"/>
          <w:noProof/>
        </w:rPr>
        <w:tab/>
        <w:t>Vitiello B, Elliott GR, Swanson JM, et al. Blood pressure and heart rate over 10 years in the multimodal treatment study of chil</w:t>
      </w:r>
      <w:r w:rsidR="00572470" w:rsidRPr="000A6364">
        <w:rPr>
          <w:rFonts w:ascii="Arial" w:hAnsi="Arial" w:cs="Arial"/>
          <w:noProof/>
        </w:rPr>
        <w:t>dren with ADHD. Am J Psychiatry 2012;169</w:t>
      </w:r>
      <w:r w:rsidRPr="000A6364">
        <w:rPr>
          <w:rFonts w:ascii="Arial" w:hAnsi="Arial" w:cs="Arial"/>
          <w:noProof/>
        </w:rPr>
        <w:t>:167-177.</w:t>
      </w:r>
    </w:p>
    <w:p w14:paraId="356AA2BD" w14:textId="156F8561" w:rsidR="006B3E8A" w:rsidRPr="000A6364" w:rsidRDefault="006B3E8A" w:rsidP="00A63E5E">
      <w:pPr>
        <w:pStyle w:val="EndNoteBibliography"/>
        <w:spacing w:line="480" w:lineRule="auto"/>
        <w:ind w:left="720" w:hanging="720"/>
        <w:rPr>
          <w:rFonts w:ascii="Arial" w:hAnsi="Arial" w:cs="Arial"/>
          <w:noProof/>
        </w:rPr>
      </w:pPr>
      <w:r w:rsidRPr="000A6364">
        <w:rPr>
          <w:rFonts w:ascii="Arial" w:hAnsi="Arial" w:cs="Arial"/>
          <w:noProof/>
        </w:rPr>
        <w:lastRenderedPageBreak/>
        <w:t>15.</w:t>
      </w:r>
      <w:r w:rsidRPr="000A6364">
        <w:rPr>
          <w:rFonts w:ascii="Arial" w:hAnsi="Arial" w:cs="Arial"/>
          <w:noProof/>
        </w:rPr>
        <w:tab/>
        <w:t>Liu H, Feng W, Zhang D. Association of ADHD medications with the risk of cardiovascular diseases: a meta-analysis. Eur Child</w:t>
      </w:r>
      <w:r w:rsidR="00572470" w:rsidRPr="000A6364">
        <w:rPr>
          <w:rFonts w:ascii="Arial" w:hAnsi="Arial" w:cs="Arial"/>
          <w:noProof/>
        </w:rPr>
        <w:t xml:space="preserve"> Adolesc Psychiatry 2019;28</w:t>
      </w:r>
      <w:r w:rsidRPr="000A6364">
        <w:rPr>
          <w:rFonts w:ascii="Arial" w:hAnsi="Arial" w:cs="Arial"/>
          <w:noProof/>
        </w:rPr>
        <w:t>:1283-1293.</w:t>
      </w:r>
    </w:p>
    <w:p w14:paraId="1E7A27F7" w14:textId="0FFD6D01" w:rsidR="006B3E8A" w:rsidRPr="000A6364" w:rsidRDefault="006B3E8A" w:rsidP="00A63E5E">
      <w:pPr>
        <w:pStyle w:val="EndNoteBibliography"/>
        <w:spacing w:line="480" w:lineRule="auto"/>
        <w:ind w:left="720" w:hanging="720"/>
        <w:rPr>
          <w:rFonts w:ascii="Arial" w:hAnsi="Arial" w:cs="Arial"/>
          <w:noProof/>
        </w:rPr>
      </w:pPr>
      <w:r w:rsidRPr="000A6364">
        <w:rPr>
          <w:rFonts w:ascii="Arial" w:hAnsi="Arial" w:cs="Arial"/>
          <w:noProof/>
        </w:rPr>
        <w:t>16.</w:t>
      </w:r>
      <w:r w:rsidRPr="000A6364">
        <w:rPr>
          <w:rFonts w:ascii="Arial" w:hAnsi="Arial" w:cs="Arial"/>
          <w:noProof/>
        </w:rPr>
        <w:tab/>
        <w:t>Poulton A. Growth on stimulant medication; clarifying the conf</w:t>
      </w:r>
      <w:r w:rsidR="00572470" w:rsidRPr="000A6364">
        <w:rPr>
          <w:rFonts w:ascii="Arial" w:hAnsi="Arial" w:cs="Arial"/>
          <w:noProof/>
        </w:rPr>
        <w:t>usion: a review. Arch Dis Child 2005;90</w:t>
      </w:r>
      <w:r w:rsidRPr="000A6364">
        <w:rPr>
          <w:rFonts w:ascii="Arial" w:hAnsi="Arial" w:cs="Arial"/>
          <w:noProof/>
        </w:rPr>
        <w:t>:801-806.</w:t>
      </w:r>
    </w:p>
    <w:p w14:paraId="686C31E3" w14:textId="77777777" w:rsidR="00EF5A69" w:rsidRPr="000A6364" w:rsidRDefault="006B3E8A" w:rsidP="00EF5A69">
      <w:pPr>
        <w:pStyle w:val="EndNoteBibliography"/>
        <w:spacing w:line="480" w:lineRule="auto"/>
        <w:ind w:left="720" w:hanging="720"/>
        <w:rPr>
          <w:rFonts w:ascii="Arial" w:hAnsi="Arial" w:cs="Arial"/>
          <w:noProof/>
        </w:rPr>
      </w:pPr>
      <w:r w:rsidRPr="000A6364">
        <w:rPr>
          <w:rFonts w:ascii="Arial" w:hAnsi="Arial" w:cs="Arial"/>
          <w:noProof/>
        </w:rPr>
        <w:t>17.</w:t>
      </w:r>
      <w:r w:rsidRPr="000A6364">
        <w:rPr>
          <w:rFonts w:ascii="Arial" w:hAnsi="Arial" w:cs="Arial"/>
          <w:noProof/>
        </w:rPr>
        <w:tab/>
        <w:t>Kratochvil CJ, Wilens TE, Greenhill LL, et al. Effects of long-term atomoxetine treatment for young children with attention-deficit/hyperactivity disorder. J A</w:t>
      </w:r>
      <w:r w:rsidR="00572470" w:rsidRPr="000A6364">
        <w:rPr>
          <w:rFonts w:ascii="Arial" w:hAnsi="Arial" w:cs="Arial"/>
          <w:noProof/>
        </w:rPr>
        <w:t>m Acad Child Adolesc Psychiatry 2006;45</w:t>
      </w:r>
      <w:r w:rsidRPr="000A6364">
        <w:rPr>
          <w:rFonts w:ascii="Arial" w:hAnsi="Arial" w:cs="Arial"/>
          <w:noProof/>
        </w:rPr>
        <w:t>:919-927.</w:t>
      </w:r>
    </w:p>
    <w:p w14:paraId="7EBCA236" w14:textId="7CBCD28E" w:rsidR="006B3E8A" w:rsidRPr="000A6364" w:rsidRDefault="006B3E8A" w:rsidP="00EF5A69">
      <w:pPr>
        <w:pStyle w:val="EndNoteBibliography"/>
        <w:spacing w:line="480" w:lineRule="auto"/>
        <w:ind w:left="720" w:hanging="720"/>
        <w:rPr>
          <w:rFonts w:ascii="Arial" w:hAnsi="Arial" w:cs="Arial"/>
          <w:noProof/>
        </w:rPr>
      </w:pPr>
      <w:r w:rsidRPr="000A6364">
        <w:rPr>
          <w:rFonts w:ascii="Arial" w:hAnsi="Arial" w:cs="Arial"/>
          <w:noProof/>
        </w:rPr>
        <w:t>18.</w:t>
      </w:r>
      <w:r w:rsidRPr="000A6364">
        <w:rPr>
          <w:rFonts w:ascii="Arial" w:hAnsi="Arial" w:cs="Arial"/>
          <w:noProof/>
        </w:rPr>
        <w:tab/>
        <w:t>Greenhill LL, Swanson JM, Hechtman L, et al. Trajectories of Growth Associated With Long-Term Stimulant Medication in the Multimodal Treatment Study of Attention-Deficit/Hyperactivity Disorder. J A</w:t>
      </w:r>
      <w:r w:rsidR="00572470" w:rsidRPr="000A6364">
        <w:rPr>
          <w:rFonts w:ascii="Arial" w:hAnsi="Arial" w:cs="Arial"/>
          <w:noProof/>
        </w:rPr>
        <w:t>m Acad Child Adolesc Psychiatry</w:t>
      </w:r>
      <w:r w:rsidR="00EF5A69" w:rsidRPr="000A6364">
        <w:rPr>
          <w:rFonts w:ascii="Arial" w:hAnsi="Arial" w:cs="Arial"/>
          <w:noProof/>
        </w:rPr>
        <w:t xml:space="preserve"> 2019;</w:t>
      </w:r>
      <w:r w:rsidR="00A25A7D" w:rsidRPr="000A6364">
        <w:rPr>
          <w:rFonts w:ascii="Arial" w:hAnsi="Arial" w:cs="Arial"/>
          <w:color w:val="000000"/>
          <w:shd w:val="clear" w:color="auto" w:fill="FFFFFF"/>
        </w:rPr>
        <w:t xml:space="preserve"> doi:</w:t>
      </w:r>
      <w:r w:rsidR="00EF5A69" w:rsidRPr="000A6364">
        <w:rPr>
          <w:rFonts w:ascii="Arial" w:hAnsi="Arial" w:cs="Arial"/>
          <w:color w:val="000000"/>
          <w:shd w:val="clear" w:color="auto" w:fill="FFFFFF"/>
        </w:rPr>
        <w:t>10.1016/j.jaac.2019.06.019. </w:t>
      </w:r>
    </w:p>
    <w:p w14:paraId="4DA98511" w14:textId="77777777" w:rsidR="00EF5A69" w:rsidRPr="000A6364" w:rsidRDefault="006B3E8A" w:rsidP="00EF5A69">
      <w:pPr>
        <w:pStyle w:val="EndNoteBibliography"/>
        <w:spacing w:line="480" w:lineRule="auto"/>
        <w:ind w:left="720" w:hanging="720"/>
        <w:rPr>
          <w:rFonts w:ascii="Arial" w:hAnsi="Arial" w:cs="Arial"/>
          <w:noProof/>
        </w:rPr>
      </w:pPr>
      <w:r w:rsidRPr="000A6364">
        <w:rPr>
          <w:rFonts w:ascii="Arial" w:hAnsi="Arial" w:cs="Arial"/>
          <w:noProof/>
        </w:rPr>
        <w:t>19.</w:t>
      </w:r>
      <w:r w:rsidRPr="000A6364">
        <w:rPr>
          <w:rFonts w:ascii="Arial" w:hAnsi="Arial" w:cs="Arial"/>
          <w:noProof/>
        </w:rPr>
        <w:tab/>
        <w:t>Faraone SV, Biederman J, Morley CP, Spencer TJ. Effect of stimulants on height and weight: a review of the literature. J A</w:t>
      </w:r>
      <w:r w:rsidR="00572470" w:rsidRPr="000A6364">
        <w:rPr>
          <w:rFonts w:ascii="Arial" w:hAnsi="Arial" w:cs="Arial"/>
          <w:noProof/>
        </w:rPr>
        <w:t>m Acad Child Adolesc Psychiatry 2008;47</w:t>
      </w:r>
      <w:r w:rsidRPr="000A6364">
        <w:rPr>
          <w:rFonts w:ascii="Arial" w:hAnsi="Arial" w:cs="Arial"/>
          <w:noProof/>
        </w:rPr>
        <w:t>:994-1009.</w:t>
      </w:r>
    </w:p>
    <w:p w14:paraId="019AAC69" w14:textId="0F6BA70D" w:rsidR="006B3E8A" w:rsidRPr="000A6364" w:rsidRDefault="006B3E8A" w:rsidP="00EF5A69">
      <w:pPr>
        <w:pStyle w:val="EndNoteBibliography"/>
        <w:spacing w:line="480" w:lineRule="auto"/>
        <w:ind w:left="720" w:hanging="720"/>
        <w:rPr>
          <w:rFonts w:ascii="Arial" w:hAnsi="Arial" w:cs="Arial"/>
          <w:noProof/>
        </w:rPr>
      </w:pPr>
      <w:r w:rsidRPr="000A6364">
        <w:rPr>
          <w:rFonts w:ascii="Arial" w:hAnsi="Arial" w:cs="Arial"/>
          <w:noProof/>
        </w:rPr>
        <w:t>20.</w:t>
      </w:r>
      <w:r w:rsidRPr="000A6364">
        <w:rPr>
          <w:rFonts w:ascii="Arial" w:hAnsi="Arial" w:cs="Arial"/>
          <w:noProof/>
        </w:rPr>
        <w:tab/>
      </w:r>
      <w:r w:rsidR="00572470" w:rsidRPr="000A6364">
        <w:rPr>
          <w:rFonts w:ascii="Arial" w:hAnsi="Arial" w:cs="Arial"/>
          <w:noProof/>
        </w:rPr>
        <w:t>Li L, Sujan AC, Butwicka A et al. Associations of prescribed ADHD medication in pregnancy with pregnancy-related and offspring outcomes: A systematic review. CNS Drugs 2020</w:t>
      </w:r>
      <w:r w:rsidR="00EF5A69" w:rsidRPr="000A6364">
        <w:rPr>
          <w:rFonts w:ascii="Arial" w:hAnsi="Arial" w:cs="Arial"/>
          <w:noProof/>
        </w:rPr>
        <w:t>;</w:t>
      </w:r>
      <w:r w:rsidR="00A25A7D" w:rsidRPr="000A6364">
        <w:rPr>
          <w:rFonts w:ascii="Arial" w:hAnsi="Arial" w:cs="Arial"/>
          <w:color w:val="000000"/>
          <w:shd w:val="clear" w:color="auto" w:fill="FFFFFF"/>
        </w:rPr>
        <w:t xml:space="preserve"> doi:</w:t>
      </w:r>
      <w:r w:rsidR="00EF5A69" w:rsidRPr="000A6364">
        <w:rPr>
          <w:rFonts w:ascii="Arial" w:hAnsi="Arial" w:cs="Arial"/>
          <w:color w:val="000000"/>
          <w:shd w:val="clear" w:color="auto" w:fill="FFFFFF"/>
        </w:rPr>
        <w:t>10.1007/s40263-020-00728-2.</w:t>
      </w:r>
    </w:p>
    <w:p w14:paraId="5F7E6AE7" w14:textId="1C34E09A" w:rsidR="006B3E8A" w:rsidRPr="000A6364" w:rsidRDefault="006B3E8A" w:rsidP="00A63E5E">
      <w:pPr>
        <w:pStyle w:val="EndNoteBibliography"/>
        <w:spacing w:line="480" w:lineRule="auto"/>
        <w:ind w:left="720" w:hanging="720"/>
        <w:rPr>
          <w:rFonts w:ascii="Arial" w:hAnsi="Arial" w:cs="Arial"/>
          <w:noProof/>
        </w:rPr>
      </w:pPr>
      <w:r w:rsidRPr="000A6364">
        <w:rPr>
          <w:rFonts w:ascii="Arial" w:hAnsi="Arial" w:cs="Arial"/>
          <w:noProof/>
        </w:rPr>
        <w:t>21.</w:t>
      </w:r>
      <w:r w:rsidRPr="000A6364">
        <w:rPr>
          <w:rFonts w:ascii="Arial" w:hAnsi="Arial" w:cs="Arial"/>
          <w:noProof/>
        </w:rPr>
        <w:tab/>
        <w:t>Rubia K, Alegria AA, Cubillo AI, Smith AB, Brammer MJ, Radua J. Effects of stimulants on brain function in attention-deficit/hyperactivity disorder: a systematic review and meta-anal</w:t>
      </w:r>
      <w:r w:rsidR="00572470" w:rsidRPr="000A6364">
        <w:rPr>
          <w:rFonts w:ascii="Arial" w:hAnsi="Arial" w:cs="Arial"/>
          <w:noProof/>
        </w:rPr>
        <w:t>ysis. Biol Psychiatry 2014;76</w:t>
      </w:r>
      <w:r w:rsidRPr="000A6364">
        <w:rPr>
          <w:rFonts w:ascii="Arial" w:hAnsi="Arial" w:cs="Arial"/>
          <w:noProof/>
        </w:rPr>
        <w:t>:616-628.</w:t>
      </w:r>
    </w:p>
    <w:p w14:paraId="239C6E0E" w14:textId="5EA04192" w:rsidR="006B3E8A" w:rsidRPr="000A6364" w:rsidRDefault="006B3E8A" w:rsidP="00A63E5E">
      <w:pPr>
        <w:pStyle w:val="EndNoteBibliography"/>
        <w:spacing w:line="480" w:lineRule="auto"/>
        <w:ind w:left="720" w:hanging="720"/>
        <w:rPr>
          <w:rFonts w:ascii="Arial" w:hAnsi="Arial" w:cs="Arial"/>
          <w:noProof/>
        </w:rPr>
      </w:pPr>
      <w:r w:rsidRPr="000A6364">
        <w:rPr>
          <w:rFonts w:ascii="Arial" w:hAnsi="Arial" w:cs="Arial"/>
          <w:noProof/>
        </w:rPr>
        <w:t>22.</w:t>
      </w:r>
      <w:r w:rsidRPr="000A6364">
        <w:rPr>
          <w:rFonts w:ascii="Arial" w:hAnsi="Arial" w:cs="Arial"/>
          <w:noProof/>
        </w:rPr>
        <w:tab/>
        <w:t>Liddle EB, Hollis C, Batty MJ, et al. Task-related default mode network modulation and inhibitory control in ADHD: effects of motivation and methylphenid</w:t>
      </w:r>
      <w:r w:rsidR="00572470" w:rsidRPr="000A6364">
        <w:rPr>
          <w:rFonts w:ascii="Arial" w:hAnsi="Arial" w:cs="Arial"/>
          <w:noProof/>
        </w:rPr>
        <w:t>ate. J Child Psychol Psychiatry 2011;52</w:t>
      </w:r>
      <w:r w:rsidRPr="000A6364">
        <w:rPr>
          <w:rFonts w:ascii="Arial" w:hAnsi="Arial" w:cs="Arial"/>
          <w:noProof/>
        </w:rPr>
        <w:t>:761-771.</w:t>
      </w:r>
    </w:p>
    <w:p w14:paraId="6E6D5A03" w14:textId="65AB4768" w:rsidR="006B3E8A" w:rsidRPr="000A6364" w:rsidRDefault="006B3E8A" w:rsidP="00A63E5E">
      <w:pPr>
        <w:pStyle w:val="EndNoteBibliography"/>
        <w:spacing w:line="480" w:lineRule="auto"/>
        <w:ind w:left="720" w:hanging="720"/>
        <w:rPr>
          <w:rFonts w:ascii="Arial" w:hAnsi="Arial" w:cs="Arial"/>
          <w:noProof/>
        </w:rPr>
      </w:pPr>
      <w:r w:rsidRPr="000A6364">
        <w:rPr>
          <w:rFonts w:ascii="Arial" w:hAnsi="Arial" w:cs="Arial"/>
          <w:noProof/>
        </w:rPr>
        <w:lastRenderedPageBreak/>
        <w:t>23.</w:t>
      </w:r>
      <w:r w:rsidRPr="000A6364">
        <w:rPr>
          <w:rFonts w:ascii="Arial" w:hAnsi="Arial" w:cs="Arial"/>
          <w:noProof/>
        </w:rPr>
        <w:tab/>
        <w:t xml:space="preserve">Hart H, Radua J, Nakao T, Mataix-Cols D, Rubia K. Meta-analysis of functional magnetic resonance imaging studies of inhibition and attention in attention-deficit/hyperactivity disorder: exploring task-specific, stimulant medication, and age effects. JAMA </w:t>
      </w:r>
      <w:r w:rsidR="00572470" w:rsidRPr="000A6364">
        <w:rPr>
          <w:rFonts w:ascii="Arial" w:hAnsi="Arial" w:cs="Arial"/>
          <w:noProof/>
        </w:rPr>
        <w:t>Psychiatry 2013;70</w:t>
      </w:r>
      <w:r w:rsidRPr="000A6364">
        <w:rPr>
          <w:rFonts w:ascii="Arial" w:hAnsi="Arial" w:cs="Arial"/>
          <w:noProof/>
        </w:rPr>
        <w:t>:185-198.</w:t>
      </w:r>
    </w:p>
    <w:p w14:paraId="63959918" w14:textId="1B66A232" w:rsidR="006B3E8A" w:rsidRPr="000A6364" w:rsidRDefault="006B3E8A" w:rsidP="00A63E5E">
      <w:pPr>
        <w:pStyle w:val="EndNoteBibliography"/>
        <w:spacing w:line="480" w:lineRule="auto"/>
        <w:ind w:left="720" w:hanging="720"/>
        <w:rPr>
          <w:rFonts w:ascii="Arial" w:hAnsi="Arial" w:cs="Arial"/>
          <w:noProof/>
        </w:rPr>
      </w:pPr>
      <w:r w:rsidRPr="000A6364">
        <w:rPr>
          <w:rFonts w:ascii="Arial" w:hAnsi="Arial" w:cs="Arial"/>
          <w:noProof/>
        </w:rPr>
        <w:t>24.</w:t>
      </w:r>
      <w:r w:rsidRPr="000A6364">
        <w:rPr>
          <w:rFonts w:ascii="Arial" w:hAnsi="Arial" w:cs="Arial"/>
          <w:noProof/>
        </w:rPr>
        <w:tab/>
        <w:t>Hoogman M, Muetzel R, Guimaraes JP, et al. Brain Imaging of the Cortex in ADHD: A Coordinated Analysis of Large-Scale Clinical and Population</w:t>
      </w:r>
      <w:r w:rsidR="00572470" w:rsidRPr="000A6364">
        <w:rPr>
          <w:rFonts w:ascii="Arial" w:hAnsi="Arial" w:cs="Arial"/>
          <w:noProof/>
        </w:rPr>
        <w:t>-Based Samples. Am J Psychiatry 2019;176</w:t>
      </w:r>
      <w:r w:rsidRPr="000A6364">
        <w:rPr>
          <w:rFonts w:ascii="Arial" w:hAnsi="Arial" w:cs="Arial"/>
          <w:noProof/>
        </w:rPr>
        <w:t>:531-542.</w:t>
      </w:r>
    </w:p>
    <w:p w14:paraId="7ADC6C92" w14:textId="0F7F4ACC" w:rsidR="006B3E8A" w:rsidRPr="000A6364" w:rsidRDefault="006B3E8A" w:rsidP="00A63E5E">
      <w:pPr>
        <w:pStyle w:val="EndNoteBibliography"/>
        <w:spacing w:line="480" w:lineRule="auto"/>
        <w:ind w:left="720" w:hanging="720"/>
        <w:rPr>
          <w:rFonts w:ascii="Arial" w:hAnsi="Arial" w:cs="Arial"/>
          <w:noProof/>
        </w:rPr>
      </w:pPr>
      <w:r w:rsidRPr="000A6364">
        <w:rPr>
          <w:rFonts w:ascii="Arial" w:hAnsi="Arial" w:cs="Arial"/>
          <w:noProof/>
        </w:rPr>
        <w:t>25.</w:t>
      </w:r>
      <w:r w:rsidRPr="000A6364">
        <w:rPr>
          <w:rFonts w:ascii="Arial" w:hAnsi="Arial" w:cs="Arial"/>
          <w:noProof/>
        </w:rPr>
        <w:tab/>
        <w:t>Faraone SV, Rostain AL, Montano CB, Mason O, Antshel KM, Newcorn JH. Systematic Review: Nonmedical Use of Prescription Stimulants: Risk Factors, Outcomes, and Risk Reduction Strategies. J A</w:t>
      </w:r>
      <w:r w:rsidR="00572470" w:rsidRPr="000A6364">
        <w:rPr>
          <w:rFonts w:ascii="Arial" w:hAnsi="Arial" w:cs="Arial"/>
          <w:noProof/>
        </w:rPr>
        <w:t>m Acad Child Adolesc Psychiatry 2020;59</w:t>
      </w:r>
      <w:r w:rsidRPr="000A6364">
        <w:rPr>
          <w:rFonts w:ascii="Arial" w:hAnsi="Arial" w:cs="Arial"/>
          <w:noProof/>
        </w:rPr>
        <w:t>:100-112.</w:t>
      </w:r>
    </w:p>
    <w:p w14:paraId="54838F73" w14:textId="77777777" w:rsidR="00EF5A69" w:rsidRPr="000A6364" w:rsidRDefault="006B3E8A" w:rsidP="00EF5A69">
      <w:pPr>
        <w:pStyle w:val="EndNoteBibliography"/>
        <w:spacing w:line="480" w:lineRule="auto"/>
        <w:ind w:left="720" w:hanging="720"/>
        <w:rPr>
          <w:rFonts w:ascii="Arial" w:hAnsi="Arial" w:cs="Arial"/>
          <w:noProof/>
        </w:rPr>
      </w:pPr>
      <w:r w:rsidRPr="000A6364">
        <w:rPr>
          <w:rFonts w:ascii="Arial" w:hAnsi="Arial" w:cs="Arial"/>
          <w:noProof/>
        </w:rPr>
        <w:t>26.</w:t>
      </w:r>
      <w:r w:rsidRPr="000A6364">
        <w:rPr>
          <w:rFonts w:ascii="Arial" w:hAnsi="Arial" w:cs="Arial"/>
          <w:noProof/>
        </w:rPr>
        <w:tab/>
        <w:t>Polanczyk GV, Willcutt EG, Salum GA, Kieling C, Rohde LA. ADHD prevalence estimates across three decades: an updated systematic review and meta-regre</w:t>
      </w:r>
      <w:r w:rsidR="00572470" w:rsidRPr="000A6364">
        <w:rPr>
          <w:rFonts w:ascii="Arial" w:hAnsi="Arial" w:cs="Arial"/>
          <w:noProof/>
        </w:rPr>
        <w:t>ssion analysis. Int J Epidemiol 2014;43</w:t>
      </w:r>
      <w:r w:rsidRPr="000A6364">
        <w:rPr>
          <w:rFonts w:ascii="Arial" w:hAnsi="Arial" w:cs="Arial"/>
          <w:noProof/>
        </w:rPr>
        <w:t>:434-442.</w:t>
      </w:r>
    </w:p>
    <w:p w14:paraId="7E743758" w14:textId="1C7DFF80" w:rsidR="006B3E8A" w:rsidRPr="000A6364" w:rsidRDefault="006B3E8A" w:rsidP="00EF5A69">
      <w:pPr>
        <w:pStyle w:val="EndNoteBibliography"/>
        <w:spacing w:line="480" w:lineRule="auto"/>
        <w:ind w:left="720" w:hanging="720"/>
        <w:rPr>
          <w:rFonts w:ascii="Arial" w:hAnsi="Arial" w:cs="Arial"/>
          <w:noProof/>
        </w:rPr>
      </w:pPr>
      <w:r w:rsidRPr="000A6364">
        <w:rPr>
          <w:rFonts w:ascii="Arial" w:hAnsi="Arial" w:cs="Arial"/>
          <w:noProof/>
        </w:rPr>
        <w:t>27.</w:t>
      </w:r>
      <w:r w:rsidRPr="000A6364">
        <w:rPr>
          <w:rFonts w:ascii="Arial" w:hAnsi="Arial" w:cs="Arial"/>
          <w:noProof/>
        </w:rPr>
        <w:tab/>
        <w:t>Wolraich ML, Hagan JF, Jr., Allan C, et al. Clinical Practice Guideline for the Diagnosis, Evaluation, and Treatment of Attention-Deficit/Hyperactivity Disorder in Child</w:t>
      </w:r>
      <w:r w:rsidR="00572470" w:rsidRPr="000A6364">
        <w:rPr>
          <w:rFonts w:ascii="Arial" w:hAnsi="Arial" w:cs="Arial"/>
          <w:noProof/>
        </w:rPr>
        <w:t>ren and Adolescents. Pediatrics 2019;144</w:t>
      </w:r>
      <w:r w:rsidRPr="000A6364">
        <w:rPr>
          <w:rFonts w:ascii="Arial" w:hAnsi="Arial" w:cs="Arial"/>
          <w:noProof/>
        </w:rPr>
        <w:t>.</w:t>
      </w:r>
      <w:r w:rsidR="00EF5A69" w:rsidRPr="000A6364">
        <w:rPr>
          <w:rFonts w:ascii="Arial" w:hAnsi="Arial" w:cs="Arial"/>
          <w:color w:val="000000"/>
          <w:shd w:val="clear" w:color="auto" w:fill="FFFFFF"/>
        </w:rPr>
        <w:t xml:space="preserve"> doi: 10.1542/peds.2019-2528.</w:t>
      </w:r>
    </w:p>
    <w:p w14:paraId="10E43BA5" w14:textId="58EFD39B" w:rsidR="006B3E8A" w:rsidRPr="000A6364" w:rsidRDefault="007A2A07" w:rsidP="00A63E5E">
      <w:pPr>
        <w:pStyle w:val="EndNoteBibliography"/>
        <w:spacing w:line="480" w:lineRule="auto"/>
        <w:ind w:left="720" w:hanging="720"/>
        <w:rPr>
          <w:rFonts w:ascii="Arial" w:hAnsi="Arial" w:cs="Arial"/>
          <w:noProof/>
        </w:rPr>
      </w:pPr>
      <w:r w:rsidRPr="000A6364">
        <w:rPr>
          <w:rFonts w:ascii="Arial" w:hAnsi="Arial" w:cs="Arial"/>
          <w:noProof/>
        </w:rPr>
        <w:t>28.</w:t>
      </w:r>
      <w:r w:rsidRPr="000A6364">
        <w:rPr>
          <w:rFonts w:ascii="Arial" w:hAnsi="Arial" w:cs="Arial"/>
          <w:noProof/>
        </w:rPr>
        <w:tab/>
      </w:r>
      <w:r w:rsidR="00572470" w:rsidRPr="000A6364">
        <w:rPr>
          <w:rFonts w:ascii="Arial" w:hAnsi="Arial" w:cs="Arial"/>
          <w:noProof/>
        </w:rPr>
        <w:t>National Institute for Health and Care Excellence (NICE). Attention deficit hyperactivity disorder: diagnosis and management, NICE guideline [NG87].  Published 14 March 2018. Last update 13 September 2019 (</w:t>
      </w:r>
      <w:r w:rsidR="00572470" w:rsidRPr="000A6364">
        <w:rPr>
          <w:rStyle w:val="Hyperlink"/>
          <w:rFonts w:ascii="Arial" w:hAnsi="Arial" w:cs="Arial"/>
        </w:rPr>
        <w:t>https://www.nice.org.uk/guidance/NG87</w:t>
      </w:r>
      <w:r w:rsidR="00572470" w:rsidRPr="000A6364">
        <w:rPr>
          <w:rFonts w:ascii="Arial" w:hAnsi="Arial" w:cs="Arial"/>
          <w:noProof/>
        </w:rPr>
        <w:t>)</w:t>
      </w:r>
    </w:p>
    <w:p w14:paraId="5F141992" w14:textId="4B1D9F24" w:rsidR="006B3E8A" w:rsidRPr="000A6364" w:rsidRDefault="006B3E8A" w:rsidP="00A63E5E">
      <w:pPr>
        <w:pStyle w:val="EndNoteBibliography"/>
        <w:spacing w:line="480" w:lineRule="auto"/>
        <w:ind w:left="720" w:hanging="720"/>
        <w:rPr>
          <w:rFonts w:ascii="Arial" w:hAnsi="Arial" w:cs="Arial"/>
          <w:noProof/>
        </w:rPr>
      </w:pPr>
      <w:r w:rsidRPr="000A6364">
        <w:rPr>
          <w:rFonts w:ascii="Arial" w:hAnsi="Arial" w:cs="Arial"/>
          <w:noProof/>
        </w:rPr>
        <w:t>29.</w:t>
      </w:r>
      <w:r w:rsidRPr="000A6364">
        <w:rPr>
          <w:rFonts w:ascii="Arial" w:hAnsi="Arial" w:cs="Arial"/>
          <w:noProof/>
        </w:rPr>
        <w:tab/>
      </w:r>
      <w:r w:rsidR="00572470" w:rsidRPr="000A6364">
        <w:rPr>
          <w:rFonts w:ascii="Arial" w:hAnsi="Arial" w:cs="Arial"/>
        </w:rPr>
        <w:t xml:space="preserve">Association of the Scientific Medical Societies in Germany (AWMF). Interdisciplinary Evidence- and Consensus-based (S3) Guideline “Attention Deficit/Hyperactivity Disorder in Children, Young People and Adults” [in </w:t>
      </w:r>
      <w:r w:rsidR="00572470" w:rsidRPr="000A6364">
        <w:rPr>
          <w:rFonts w:ascii="Arial" w:hAnsi="Arial" w:cs="Arial"/>
        </w:rPr>
        <w:lastRenderedPageBreak/>
        <w:t>German]. 2018 (https://www.awmf.org/uploads/tx_ szleitlinien/028-045l_S3_ADHS_2018-06.pdf)</w:t>
      </w:r>
    </w:p>
    <w:p w14:paraId="0D8B00EF" w14:textId="4027F2AF" w:rsidR="006B3E8A" w:rsidRPr="000A6364" w:rsidRDefault="006B3E8A" w:rsidP="00A63E5E">
      <w:pPr>
        <w:pStyle w:val="EndNoteBibliography"/>
        <w:spacing w:line="480" w:lineRule="auto"/>
        <w:ind w:left="720" w:hanging="720"/>
        <w:rPr>
          <w:rFonts w:ascii="Arial" w:hAnsi="Arial" w:cs="Arial"/>
          <w:noProof/>
        </w:rPr>
      </w:pPr>
      <w:r w:rsidRPr="000A6364">
        <w:rPr>
          <w:rFonts w:ascii="Arial" w:hAnsi="Arial" w:cs="Arial"/>
          <w:noProof/>
        </w:rPr>
        <w:t>30.</w:t>
      </w:r>
      <w:r w:rsidRPr="000A6364">
        <w:rPr>
          <w:rFonts w:ascii="Arial" w:hAnsi="Arial" w:cs="Arial"/>
          <w:noProof/>
        </w:rPr>
        <w:tab/>
        <w:t>Cortese S, Holtmann M, Banaschewski T, et al. Practitioner review: current best practice in the management of adverse events during treatment with ADHD medications in children and adolesce</w:t>
      </w:r>
      <w:r w:rsidR="00572470" w:rsidRPr="000A6364">
        <w:rPr>
          <w:rFonts w:ascii="Arial" w:hAnsi="Arial" w:cs="Arial"/>
          <w:noProof/>
        </w:rPr>
        <w:t>nts. J Child Psychol Psychiatry 2013;54</w:t>
      </w:r>
      <w:r w:rsidRPr="000A6364">
        <w:rPr>
          <w:rFonts w:ascii="Arial" w:hAnsi="Arial" w:cs="Arial"/>
          <w:noProof/>
        </w:rPr>
        <w:t>:227-246.</w:t>
      </w:r>
    </w:p>
    <w:p w14:paraId="44305755" w14:textId="0395B708" w:rsidR="007A3349" w:rsidRPr="000A6364" w:rsidRDefault="007A3349" w:rsidP="00A63E5E">
      <w:pPr>
        <w:spacing w:line="480" w:lineRule="auto"/>
        <w:rPr>
          <w:rFonts w:ascii="Arial" w:hAnsi="Arial" w:cs="Arial"/>
        </w:rPr>
      </w:pPr>
    </w:p>
    <w:p w14:paraId="32C7CC8D" w14:textId="77777777" w:rsidR="004A1A3B" w:rsidRPr="000A6364" w:rsidRDefault="004A1A3B" w:rsidP="00A63E5E">
      <w:pPr>
        <w:spacing w:line="480" w:lineRule="auto"/>
        <w:rPr>
          <w:rFonts w:ascii="Arial" w:hAnsi="Arial" w:cs="Arial"/>
        </w:rPr>
      </w:pPr>
    </w:p>
    <w:p w14:paraId="35FF0F58" w14:textId="77777777" w:rsidR="004A1A3B" w:rsidRPr="000A6364" w:rsidRDefault="004A1A3B" w:rsidP="00A63E5E">
      <w:pPr>
        <w:spacing w:line="480" w:lineRule="auto"/>
        <w:rPr>
          <w:rFonts w:ascii="Arial" w:hAnsi="Arial" w:cs="Arial"/>
        </w:rPr>
      </w:pPr>
    </w:p>
    <w:p w14:paraId="14FC7FCF" w14:textId="77777777" w:rsidR="004A1A3B" w:rsidRPr="000A6364" w:rsidRDefault="004A1A3B" w:rsidP="00A63E5E">
      <w:pPr>
        <w:spacing w:line="480" w:lineRule="auto"/>
        <w:rPr>
          <w:rFonts w:ascii="Arial" w:hAnsi="Arial" w:cs="Arial"/>
        </w:rPr>
      </w:pPr>
    </w:p>
    <w:p w14:paraId="35BFDDB3" w14:textId="77777777" w:rsidR="004A1A3B" w:rsidRPr="000A6364" w:rsidRDefault="004A1A3B" w:rsidP="00A63E5E">
      <w:pPr>
        <w:spacing w:line="480" w:lineRule="auto"/>
        <w:rPr>
          <w:rFonts w:ascii="Arial" w:hAnsi="Arial" w:cs="Arial"/>
        </w:rPr>
      </w:pPr>
    </w:p>
    <w:p w14:paraId="1CA8EA08" w14:textId="77777777" w:rsidR="004A1A3B" w:rsidRPr="000A6364" w:rsidRDefault="004A1A3B" w:rsidP="00A63E5E">
      <w:pPr>
        <w:spacing w:line="480" w:lineRule="auto"/>
        <w:rPr>
          <w:rFonts w:ascii="Arial" w:hAnsi="Arial" w:cs="Arial"/>
        </w:rPr>
      </w:pPr>
    </w:p>
    <w:p w14:paraId="1726EBC2" w14:textId="77777777" w:rsidR="004A1A3B" w:rsidRPr="000A6364" w:rsidRDefault="004A1A3B" w:rsidP="00A63E5E">
      <w:pPr>
        <w:spacing w:line="480" w:lineRule="auto"/>
        <w:rPr>
          <w:rFonts w:ascii="Arial" w:hAnsi="Arial" w:cs="Arial"/>
        </w:rPr>
      </w:pPr>
    </w:p>
    <w:p w14:paraId="4B2F2374" w14:textId="77777777" w:rsidR="004A1A3B" w:rsidRPr="000A6364" w:rsidRDefault="004A1A3B" w:rsidP="00A63E5E">
      <w:pPr>
        <w:spacing w:line="480" w:lineRule="auto"/>
        <w:rPr>
          <w:rFonts w:ascii="Arial" w:hAnsi="Arial" w:cs="Arial"/>
        </w:rPr>
      </w:pPr>
    </w:p>
    <w:p w14:paraId="6A6FF8E6" w14:textId="77777777" w:rsidR="004A1A3B" w:rsidRPr="000A6364" w:rsidRDefault="004A1A3B" w:rsidP="00A63E5E">
      <w:pPr>
        <w:spacing w:line="480" w:lineRule="auto"/>
        <w:rPr>
          <w:rFonts w:ascii="Arial" w:hAnsi="Arial" w:cs="Arial"/>
        </w:rPr>
      </w:pPr>
    </w:p>
    <w:p w14:paraId="64AC6EA3" w14:textId="77777777" w:rsidR="004A1A3B" w:rsidRPr="000A6364" w:rsidRDefault="004A1A3B" w:rsidP="00A63E5E">
      <w:pPr>
        <w:spacing w:line="480" w:lineRule="auto"/>
        <w:rPr>
          <w:rFonts w:ascii="Arial" w:hAnsi="Arial" w:cs="Arial"/>
        </w:rPr>
      </w:pPr>
    </w:p>
    <w:p w14:paraId="461D504F" w14:textId="77777777" w:rsidR="004A1A3B" w:rsidRPr="000A6364" w:rsidRDefault="004A1A3B" w:rsidP="00A63E5E">
      <w:pPr>
        <w:spacing w:line="480" w:lineRule="auto"/>
        <w:rPr>
          <w:rFonts w:ascii="Arial" w:hAnsi="Arial" w:cs="Arial"/>
        </w:rPr>
      </w:pPr>
    </w:p>
    <w:p w14:paraId="6D9ED285" w14:textId="77777777" w:rsidR="004A1A3B" w:rsidRPr="000A6364" w:rsidRDefault="004A1A3B" w:rsidP="00A63E5E">
      <w:pPr>
        <w:spacing w:line="480" w:lineRule="auto"/>
        <w:rPr>
          <w:rFonts w:ascii="Arial" w:hAnsi="Arial" w:cs="Arial"/>
        </w:rPr>
      </w:pPr>
    </w:p>
    <w:p w14:paraId="00FF20C5" w14:textId="77777777" w:rsidR="004A1A3B" w:rsidRPr="000A6364" w:rsidRDefault="004A1A3B" w:rsidP="00A63E5E">
      <w:pPr>
        <w:spacing w:line="480" w:lineRule="auto"/>
        <w:rPr>
          <w:rFonts w:ascii="Arial" w:hAnsi="Arial" w:cs="Arial"/>
        </w:rPr>
      </w:pPr>
    </w:p>
    <w:p w14:paraId="5698E122" w14:textId="77777777" w:rsidR="004A1A3B" w:rsidRPr="000A6364" w:rsidRDefault="004A1A3B" w:rsidP="00A63E5E">
      <w:pPr>
        <w:spacing w:line="480" w:lineRule="auto"/>
        <w:rPr>
          <w:rFonts w:ascii="Arial" w:hAnsi="Arial" w:cs="Arial"/>
        </w:rPr>
      </w:pPr>
    </w:p>
    <w:p w14:paraId="4201BEB4" w14:textId="77777777" w:rsidR="004A1A3B" w:rsidRPr="000A6364" w:rsidRDefault="004A1A3B" w:rsidP="00A63E5E">
      <w:pPr>
        <w:spacing w:line="480" w:lineRule="auto"/>
        <w:rPr>
          <w:rFonts w:ascii="Arial" w:hAnsi="Arial" w:cs="Arial"/>
        </w:rPr>
      </w:pPr>
    </w:p>
    <w:p w14:paraId="57FDCD2A" w14:textId="77777777" w:rsidR="004A1A3B" w:rsidRPr="000A6364" w:rsidRDefault="004A1A3B" w:rsidP="00A63E5E">
      <w:pPr>
        <w:spacing w:line="480" w:lineRule="auto"/>
        <w:rPr>
          <w:rFonts w:ascii="Arial" w:hAnsi="Arial" w:cs="Arial"/>
        </w:rPr>
      </w:pPr>
    </w:p>
    <w:p w14:paraId="3EB4B2ED" w14:textId="77777777" w:rsidR="004A1A3B" w:rsidRPr="000A6364" w:rsidRDefault="004A1A3B" w:rsidP="00A63E5E">
      <w:pPr>
        <w:spacing w:line="480" w:lineRule="auto"/>
        <w:rPr>
          <w:rFonts w:ascii="Arial" w:hAnsi="Arial" w:cs="Arial"/>
        </w:rPr>
      </w:pPr>
    </w:p>
    <w:p w14:paraId="354112CD" w14:textId="77777777" w:rsidR="004A1A3B" w:rsidRPr="000A6364" w:rsidRDefault="004A1A3B" w:rsidP="00A63E5E">
      <w:pPr>
        <w:spacing w:line="480" w:lineRule="auto"/>
        <w:rPr>
          <w:rFonts w:ascii="Arial" w:hAnsi="Arial" w:cs="Arial"/>
        </w:rPr>
      </w:pPr>
    </w:p>
    <w:p w14:paraId="1C7B211C" w14:textId="77777777" w:rsidR="004A1A3B" w:rsidRPr="000A6364" w:rsidRDefault="004A1A3B" w:rsidP="00A63E5E">
      <w:pPr>
        <w:spacing w:line="480" w:lineRule="auto"/>
        <w:rPr>
          <w:rFonts w:ascii="Arial" w:hAnsi="Arial" w:cs="Arial"/>
        </w:rPr>
      </w:pPr>
    </w:p>
    <w:p w14:paraId="67D7A7C6" w14:textId="77777777" w:rsidR="00B203B3" w:rsidRPr="000A6364" w:rsidRDefault="00B203B3" w:rsidP="00A63E5E">
      <w:pPr>
        <w:spacing w:line="480" w:lineRule="auto"/>
        <w:jc w:val="center"/>
        <w:rPr>
          <w:rFonts w:ascii="Arial" w:hAnsi="Arial" w:cs="Arial"/>
          <w:b/>
        </w:rPr>
      </w:pPr>
      <w:r w:rsidRPr="000A6364">
        <w:rPr>
          <w:rFonts w:ascii="Arial" w:hAnsi="Arial" w:cs="Arial"/>
          <w:b/>
        </w:rPr>
        <w:lastRenderedPageBreak/>
        <w:t>FIGURE 1 LEGEND</w:t>
      </w:r>
    </w:p>
    <w:p w14:paraId="574C3BB5" w14:textId="77777777" w:rsidR="00B203B3" w:rsidRPr="000A6364" w:rsidRDefault="00B203B3" w:rsidP="00B203B3">
      <w:pPr>
        <w:jc w:val="center"/>
        <w:rPr>
          <w:rFonts w:ascii="Arial" w:hAnsi="Arial" w:cs="Arial"/>
          <w:b/>
        </w:rPr>
      </w:pPr>
    </w:p>
    <w:p w14:paraId="229B745C" w14:textId="77777777" w:rsidR="00B203B3" w:rsidRPr="000A6364" w:rsidRDefault="00B203B3" w:rsidP="00B203B3">
      <w:pPr>
        <w:rPr>
          <w:rFonts w:ascii="Arial" w:hAnsi="Arial" w:cs="Arial"/>
        </w:rPr>
      </w:pPr>
    </w:p>
    <w:p w14:paraId="40CBAC96" w14:textId="77777777" w:rsidR="00B203B3" w:rsidRPr="000A6364" w:rsidRDefault="00B203B3" w:rsidP="00B203B3">
      <w:pPr>
        <w:spacing w:line="480" w:lineRule="auto"/>
        <w:rPr>
          <w:rFonts w:ascii="Arial" w:hAnsi="Arial" w:cs="Arial"/>
          <w:b/>
        </w:rPr>
      </w:pPr>
      <w:r w:rsidRPr="000A6364">
        <w:rPr>
          <w:rFonts w:ascii="Arial" w:hAnsi="Arial" w:cs="Arial"/>
          <w:b/>
        </w:rPr>
        <w:t xml:space="preserve">Figure 1. Annual prevalence of medication use across countries </w:t>
      </w:r>
      <w:r w:rsidRPr="000A6364">
        <w:rPr>
          <w:rFonts w:ascii="Arial" w:hAnsi="Arial" w:cs="Arial"/>
          <w:b/>
          <w:vertAlign w:val="superscript"/>
        </w:rPr>
        <w:t>a</w:t>
      </w:r>
      <w:r w:rsidRPr="000A6364">
        <w:rPr>
          <w:rFonts w:ascii="Arial" w:hAnsi="Arial" w:cs="Arial"/>
          <w:b/>
        </w:rPr>
        <w:t xml:space="preserve"> against meta-analytic estimate </w:t>
      </w:r>
      <w:r w:rsidRPr="000A6364">
        <w:rPr>
          <w:rFonts w:ascii="Arial" w:hAnsi="Arial" w:cs="Arial"/>
          <w:b/>
          <w:vertAlign w:val="superscript"/>
        </w:rPr>
        <w:t>b</w:t>
      </w:r>
      <w:r w:rsidRPr="000A6364">
        <w:rPr>
          <w:rFonts w:ascii="Arial" w:hAnsi="Arial" w:cs="Arial"/>
          <w:b/>
        </w:rPr>
        <w:t xml:space="preserve"> of the prevalence of ADHD (thick red line, with dotted lines representing the corresponding 95% confidence interval bounds) in children/adolescents (3-18 years).</w:t>
      </w:r>
    </w:p>
    <w:p w14:paraId="60A8D50D" w14:textId="77777777" w:rsidR="00B203B3" w:rsidRPr="000A6364" w:rsidRDefault="00B203B3" w:rsidP="00B203B3">
      <w:pPr>
        <w:spacing w:line="480" w:lineRule="auto"/>
        <w:rPr>
          <w:rFonts w:ascii="Arial" w:hAnsi="Arial" w:cs="Arial"/>
          <w:b/>
        </w:rPr>
      </w:pPr>
      <w:r w:rsidRPr="000A6364">
        <w:rPr>
          <w:rFonts w:ascii="Arial" w:hAnsi="Arial" w:cs="Arial"/>
          <w:b/>
        </w:rPr>
        <w:br w:type="textWrapping" w:clear="all"/>
      </w:r>
    </w:p>
    <w:p w14:paraId="48023667" w14:textId="77777777" w:rsidR="00B203B3" w:rsidRPr="000A6364" w:rsidRDefault="00B203B3" w:rsidP="00B203B3">
      <w:pPr>
        <w:pStyle w:val="NormalWeb"/>
        <w:rPr>
          <w:rFonts w:ascii="Arial" w:hAnsi="Arial" w:cs="Arial"/>
          <w:b/>
          <w:color w:val="000000" w:themeColor="text1"/>
          <w:vertAlign w:val="superscript"/>
        </w:rPr>
      </w:pPr>
      <w:r w:rsidRPr="000A6364">
        <w:rPr>
          <w:rFonts w:ascii="Arial" w:hAnsi="Arial" w:cs="Arial"/>
          <w:b/>
          <w:color w:val="000000" w:themeColor="text1"/>
        </w:rPr>
        <w:t>Footnote:</w:t>
      </w:r>
    </w:p>
    <w:p w14:paraId="17EDEFBA" w14:textId="0BEEA9D9" w:rsidR="00B203B3" w:rsidRPr="000A6364" w:rsidRDefault="00B203B3" w:rsidP="00B203B3">
      <w:pPr>
        <w:pStyle w:val="NormalWeb"/>
        <w:spacing w:before="0" w:beforeAutospacing="0" w:after="0" w:afterAutospacing="0" w:line="480" w:lineRule="auto"/>
        <w:rPr>
          <w:rFonts w:ascii="Arial" w:hAnsi="Arial" w:cs="Arial"/>
          <w:color w:val="000000" w:themeColor="text1"/>
        </w:rPr>
      </w:pPr>
      <w:r w:rsidRPr="000A6364">
        <w:rPr>
          <w:rFonts w:ascii="Arial" w:hAnsi="Arial" w:cs="Arial"/>
          <w:b/>
          <w:color w:val="000000" w:themeColor="text1"/>
          <w:vertAlign w:val="superscript"/>
        </w:rPr>
        <w:t xml:space="preserve">a </w:t>
      </w:r>
      <w:r w:rsidRPr="000A6364">
        <w:rPr>
          <w:rFonts w:ascii="Arial" w:hAnsi="Arial" w:cs="Arial"/>
          <w:color w:val="000000" w:themeColor="text1"/>
        </w:rPr>
        <w:t xml:space="preserve">Recreated with data from </w:t>
      </w:r>
      <w:r w:rsidR="00763E03" w:rsidRPr="000A6364">
        <w:rPr>
          <w:rFonts w:ascii="Arial" w:hAnsi="Arial" w:cs="Arial"/>
          <w:color w:val="000000" w:themeColor="text1"/>
          <w:vertAlign w:val="superscript"/>
        </w:rPr>
        <w:t>3</w:t>
      </w:r>
      <w:r w:rsidRPr="000A6364">
        <w:rPr>
          <w:rFonts w:ascii="Arial" w:hAnsi="Arial" w:cs="Arial"/>
          <w:color w:val="000000" w:themeColor="text1"/>
        </w:rPr>
        <w:t xml:space="preserve">; </w:t>
      </w:r>
      <w:r w:rsidRPr="000A6364">
        <w:rPr>
          <w:rFonts w:ascii="Arial" w:hAnsi="Arial" w:cs="Arial"/>
          <w:b/>
          <w:color w:val="000000" w:themeColor="text1"/>
          <w:vertAlign w:val="superscript"/>
        </w:rPr>
        <w:t>b</w:t>
      </w:r>
      <w:r w:rsidRPr="000A6364">
        <w:rPr>
          <w:rFonts w:ascii="Arial" w:hAnsi="Arial" w:cs="Arial"/>
          <w:b/>
          <w:color w:val="000000" w:themeColor="text1"/>
        </w:rPr>
        <w:t xml:space="preserve"> </w:t>
      </w:r>
      <w:r w:rsidRPr="000A6364">
        <w:rPr>
          <w:rFonts w:ascii="Arial" w:hAnsi="Arial" w:cs="Arial"/>
          <w:color w:val="000000" w:themeColor="text1"/>
        </w:rPr>
        <w:t>Predicted average prevalence estimate rate of ADHD based on a mixed-effects model from</w:t>
      </w:r>
      <w:r w:rsidR="00BD0646" w:rsidRPr="000A6364">
        <w:rPr>
          <w:rFonts w:ascii="Arial" w:hAnsi="Arial" w:cs="Arial"/>
          <w:color w:val="000000" w:themeColor="text1"/>
        </w:rPr>
        <w:t xml:space="preserve"> </w:t>
      </w:r>
      <w:r w:rsidR="00877637" w:rsidRPr="000A6364">
        <w:rPr>
          <w:rFonts w:ascii="Arial" w:hAnsi="Arial" w:cs="Arial"/>
          <w:noProof/>
          <w:color w:val="000000" w:themeColor="text1"/>
          <w:vertAlign w:val="superscript"/>
        </w:rPr>
        <w:t>26</w:t>
      </w:r>
      <w:r w:rsidRPr="000A6364">
        <w:rPr>
          <w:rFonts w:ascii="Arial" w:hAnsi="Arial" w:cs="Arial"/>
          <w:color w:val="000000" w:themeColor="text1"/>
        </w:rPr>
        <w:t xml:space="preserve"> showing that, after controlling for study methods, ADHD prevalence estimates did not significantly vary as a function of year of study or geographic location. Data relative to annual prevalence of medication use in adults with ADHD are reported in Appendix </w:t>
      </w:r>
      <w:r w:rsidR="00FA026C" w:rsidRPr="000A6364">
        <w:rPr>
          <w:rFonts w:ascii="Arial" w:hAnsi="Arial" w:cs="Arial"/>
          <w:color w:val="000000" w:themeColor="text1"/>
        </w:rPr>
        <w:t>3</w:t>
      </w:r>
      <w:r w:rsidR="0080764B" w:rsidRPr="000A6364">
        <w:rPr>
          <w:rFonts w:ascii="Arial" w:hAnsi="Arial" w:cs="Arial"/>
          <w:color w:val="000000" w:themeColor="text1"/>
        </w:rPr>
        <w:t xml:space="preserve"> and T</w:t>
      </w:r>
      <w:r w:rsidR="002A74F7" w:rsidRPr="000A6364">
        <w:rPr>
          <w:rFonts w:ascii="Arial" w:hAnsi="Arial" w:cs="Arial"/>
          <w:color w:val="000000" w:themeColor="text1"/>
        </w:rPr>
        <w:t>ables S1</w:t>
      </w:r>
      <w:r w:rsidR="0080764B" w:rsidRPr="000A6364">
        <w:rPr>
          <w:rFonts w:ascii="Arial" w:hAnsi="Arial" w:cs="Arial"/>
          <w:color w:val="000000" w:themeColor="text1"/>
        </w:rPr>
        <w:t>-S</w:t>
      </w:r>
      <w:r w:rsidR="002A74F7" w:rsidRPr="000A6364">
        <w:rPr>
          <w:rFonts w:ascii="Arial" w:hAnsi="Arial" w:cs="Arial"/>
          <w:color w:val="000000" w:themeColor="text1"/>
        </w:rPr>
        <w:t>4</w:t>
      </w:r>
      <w:r w:rsidR="007375BA" w:rsidRPr="000A6364">
        <w:rPr>
          <w:rFonts w:ascii="Arial" w:hAnsi="Arial" w:cs="Arial"/>
          <w:color w:val="000000" w:themeColor="text1"/>
        </w:rPr>
        <w:t xml:space="preserve">, </w:t>
      </w:r>
      <w:r w:rsidR="007375BA" w:rsidRPr="000A6364">
        <w:rPr>
          <w:rFonts w:ascii="Arial" w:hAnsi="Arial" w:cs="Arial"/>
        </w:rPr>
        <w:t>available with the</w:t>
      </w:r>
      <w:r w:rsidR="000A6364">
        <w:rPr>
          <w:rFonts w:ascii="Arial" w:hAnsi="Arial" w:cs="Arial"/>
        </w:rPr>
        <w:t xml:space="preserve"> full text of this article at N</w:t>
      </w:r>
      <w:r w:rsidR="007375BA" w:rsidRPr="000A6364">
        <w:rPr>
          <w:rFonts w:ascii="Arial" w:hAnsi="Arial" w:cs="Arial"/>
        </w:rPr>
        <w:t>E</w:t>
      </w:r>
      <w:r w:rsidR="000A6364">
        <w:rPr>
          <w:rFonts w:ascii="Arial" w:hAnsi="Arial" w:cs="Arial"/>
        </w:rPr>
        <w:t>J</w:t>
      </w:r>
      <w:r w:rsidR="007375BA" w:rsidRPr="000A6364">
        <w:rPr>
          <w:rFonts w:ascii="Arial" w:hAnsi="Arial" w:cs="Arial"/>
        </w:rPr>
        <w:t>M.org.</w:t>
      </w:r>
    </w:p>
    <w:p w14:paraId="1E127209" w14:textId="77777777" w:rsidR="00B203B3" w:rsidRPr="000A6364" w:rsidRDefault="00B203B3" w:rsidP="00B203B3">
      <w:pPr>
        <w:rPr>
          <w:rFonts w:ascii="Arial" w:hAnsi="Arial" w:cs="Arial"/>
        </w:rPr>
      </w:pPr>
    </w:p>
    <w:p w14:paraId="7BC06520" w14:textId="77777777" w:rsidR="00AD6EEC" w:rsidRDefault="00AD6EEC" w:rsidP="008D3B0A">
      <w:pPr>
        <w:spacing w:line="480" w:lineRule="auto"/>
        <w:rPr>
          <w:rFonts w:ascii="Arial" w:hAnsi="Arial" w:cs="Arial"/>
        </w:rPr>
        <w:sectPr w:rsidR="00AD6EEC" w:rsidSect="00DC1D32">
          <w:headerReference w:type="even" r:id="rId8"/>
          <w:headerReference w:type="default" r:id="rId9"/>
          <w:pgSz w:w="11900" w:h="16840"/>
          <w:pgMar w:top="1440" w:right="1440" w:bottom="1440" w:left="1440" w:header="708" w:footer="708" w:gutter="0"/>
          <w:cols w:space="708"/>
          <w:docGrid w:linePitch="360"/>
        </w:sectPr>
      </w:pPr>
    </w:p>
    <w:p w14:paraId="59B1A4C2" w14:textId="35EDB834" w:rsidR="009648C9" w:rsidRPr="000A6364" w:rsidRDefault="009648C9" w:rsidP="008D3B0A">
      <w:pPr>
        <w:spacing w:line="480" w:lineRule="auto"/>
        <w:rPr>
          <w:rFonts w:ascii="Arial" w:hAnsi="Arial" w:cs="Arial"/>
        </w:rPr>
        <w:sectPr w:rsidR="009648C9" w:rsidRPr="000A6364" w:rsidSect="00AD6EEC">
          <w:type w:val="continuous"/>
          <w:pgSz w:w="11900" w:h="16840"/>
          <w:pgMar w:top="1440" w:right="1440" w:bottom="1440" w:left="1440" w:header="708" w:footer="708" w:gutter="0"/>
          <w:cols w:space="708"/>
          <w:docGrid w:linePitch="360"/>
        </w:sectPr>
      </w:pPr>
    </w:p>
    <w:p w14:paraId="0F0A930D" w14:textId="531A76BC" w:rsidR="00811F57" w:rsidRPr="000A6364" w:rsidRDefault="00811F57" w:rsidP="008D3B0A">
      <w:pPr>
        <w:spacing w:line="480" w:lineRule="auto"/>
        <w:rPr>
          <w:rFonts w:ascii="Arial" w:hAnsi="Arial" w:cs="Arial"/>
          <w:b/>
        </w:rPr>
      </w:pPr>
      <w:r w:rsidRPr="000A6364">
        <w:rPr>
          <w:rFonts w:ascii="Arial" w:hAnsi="Arial" w:cs="Arial"/>
          <w:b/>
        </w:rPr>
        <w:lastRenderedPageBreak/>
        <w:t xml:space="preserve">Table 1. Medications </w:t>
      </w:r>
      <w:r w:rsidR="00197B3F" w:rsidRPr="000A6364">
        <w:rPr>
          <w:rFonts w:ascii="Arial" w:hAnsi="Arial" w:cs="Arial"/>
          <w:b/>
        </w:rPr>
        <w:t>approved by the Food and Drug</w:t>
      </w:r>
      <w:r w:rsidRPr="000A6364">
        <w:rPr>
          <w:rFonts w:ascii="Arial" w:hAnsi="Arial" w:cs="Arial"/>
          <w:b/>
        </w:rPr>
        <w:t xml:space="preserve"> Administration (FDA) for the treatment of ADHD.</w:t>
      </w:r>
      <w:r w:rsidR="005C466A" w:rsidRPr="000A6364">
        <w:rPr>
          <w:rFonts w:ascii="Arial" w:hAnsi="Arial" w:cs="Arial"/>
          <w:b/>
          <w:vertAlign w:val="superscript"/>
        </w:rPr>
        <w:t>a</w:t>
      </w:r>
      <w:r w:rsidR="00AB7C1E" w:rsidRPr="000A6364">
        <w:rPr>
          <w:rFonts w:ascii="Arial" w:hAnsi="Arial" w:cs="Arial"/>
          <w:b/>
        </w:rPr>
        <w:t xml:space="preserve"> FDA approved age</w:t>
      </w:r>
      <w:r w:rsidR="00AB7C1E" w:rsidRPr="000A6364">
        <w:rPr>
          <w:rFonts w:ascii="Arial" w:hAnsi="Arial" w:cs="Arial"/>
          <w:b/>
          <w:vertAlign w:val="superscript"/>
        </w:rPr>
        <w:t xml:space="preserve"> </w:t>
      </w:r>
      <w:r w:rsidR="00AB7C1E" w:rsidRPr="000A6364">
        <w:rPr>
          <w:rFonts w:ascii="Arial" w:hAnsi="Arial" w:cs="Arial"/>
          <w:b/>
        </w:rPr>
        <w:t>and dos</w:t>
      </w:r>
      <w:r w:rsidR="000178B2" w:rsidRPr="000A6364">
        <w:rPr>
          <w:rFonts w:ascii="Arial" w:hAnsi="Arial" w:cs="Arial"/>
          <w:b/>
        </w:rPr>
        <w:t>e range are reported in Table S</w:t>
      </w:r>
      <w:r w:rsidR="002A74F7" w:rsidRPr="000A6364">
        <w:rPr>
          <w:rFonts w:ascii="Arial" w:hAnsi="Arial" w:cs="Arial"/>
          <w:b/>
        </w:rPr>
        <w:t>5</w:t>
      </w:r>
      <w:r w:rsidR="00AB7C1E" w:rsidRPr="000A6364">
        <w:rPr>
          <w:rFonts w:ascii="Arial" w:hAnsi="Arial" w:cs="Arial"/>
          <w:b/>
        </w:rPr>
        <w:t>.</w:t>
      </w:r>
    </w:p>
    <w:tbl>
      <w:tblPr>
        <w:tblStyle w:val="TableGrid"/>
        <w:tblW w:w="0" w:type="auto"/>
        <w:tblLook w:val="04A0" w:firstRow="1" w:lastRow="0" w:firstColumn="1" w:lastColumn="0" w:noHBand="0" w:noVBand="1"/>
      </w:tblPr>
      <w:tblGrid>
        <w:gridCol w:w="4390"/>
        <w:gridCol w:w="9540"/>
      </w:tblGrid>
      <w:tr w:rsidR="008B75D8" w:rsidRPr="000A6364" w14:paraId="65BCFAD8" w14:textId="77777777" w:rsidTr="000178B2">
        <w:tc>
          <w:tcPr>
            <w:tcW w:w="13930" w:type="dxa"/>
            <w:gridSpan w:val="2"/>
            <w:shd w:val="clear" w:color="auto" w:fill="0070C0"/>
          </w:tcPr>
          <w:p w14:paraId="2E5DF642" w14:textId="77777777" w:rsidR="008B75D8" w:rsidRPr="000A6364" w:rsidRDefault="008B75D8" w:rsidP="000178B2">
            <w:pPr>
              <w:jc w:val="center"/>
              <w:rPr>
                <w:rFonts w:ascii="Arial" w:hAnsi="Arial" w:cs="Arial"/>
                <w:b/>
                <w:sz w:val="20"/>
                <w:szCs w:val="20"/>
              </w:rPr>
            </w:pPr>
            <w:r w:rsidRPr="000A6364">
              <w:rPr>
                <w:rFonts w:ascii="Arial" w:hAnsi="Arial" w:cs="Arial"/>
                <w:b/>
                <w:color w:val="FFFFFF" w:themeColor="background1"/>
                <w:sz w:val="20"/>
                <w:szCs w:val="20"/>
              </w:rPr>
              <w:t>STIMULANTS</w:t>
            </w:r>
          </w:p>
        </w:tc>
      </w:tr>
      <w:tr w:rsidR="008B75D8" w:rsidRPr="000A6364" w14:paraId="1EB33578" w14:textId="77777777" w:rsidTr="000178B2">
        <w:tc>
          <w:tcPr>
            <w:tcW w:w="4390" w:type="dxa"/>
          </w:tcPr>
          <w:p w14:paraId="1DF02B81" w14:textId="2F511991" w:rsidR="008B75D8" w:rsidRPr="000A6364" w:rsidRDefault="008B75D8" w:rsidP="000178B2">
            <w:pPr>
              <w:jc w:val="center"/>
              <w:rPr>
                <w:rFonts w:ascii="Arial" w:hAnsi="Arial" w:cs="Arial"/>
                <w:b/>
                <w:i/>
                <w:sz w:val="20"/>
                <w:szCs w:val="20"/>
              </w:rPr>
            </w:pPr>
            <w:r w:rsidRPr="000A6364">
              <w:rPr>
                <w:rFonts w:ascii="Arial" w:hAnsi="Arial" w:cs="Arial"/>
                <w:b/>
                <w:i/>
                <w:sz w:val="20"/>
                <w:szCs w:val="20"/>
              </w:rPr>
              <w:t>Mechanism of action</w:t>
            </w:r>
            <w:r w:rsidR="000178B2" w:rsidRPr="000A6364">
              <w:rPr>
                <w:rFonts w:ascii="Arial" w:hAnsi="Arial" w:cs="Arial"/>
                <w:b/>
                <w:i/>
                <w:sz w:val="20"/>
                <w:szCs w:val="20"/>
              </w:rPr>
              <w:t xml:space="preserve"> </w:t>
            </w:r>
            <w:r w:rsidR="000178B2" w:rsidRPr="000A6364">
              <w:rPr>
                <w:rFonts w:ascii="Arial" w:hAnsi="Arial" w:cs="Arial"/>
                <w:b/>
                <w:i/>
                <w:sz w:val="20"/>
                <w:szCs w:val="20"/>
                <w:vertAlign w:val="superscript"/>
              </w:rPr>
              <w:t>b</w:t>
            </w:r>
          </w:p>
        </w:tc>
        <w:tc>
          <w:tcPr>
            <w:tcW w:w="9540" w:type="dxa"/>
          </w:tcPr>
          <w:p w14:paraId="21C1B115" w14:textId="6967A659" w:rsidR="008B75D8" w:rsidRPr="000A6364" w:rsidRDefault="008B75D8" w:rsidP="000178B2">
            <w:pPr>
              <w:jc w:val="center"/>
              <w:rPr>
                <w:rFonts w:ascii="Arial" w:hAnsi="Arial" w:cs="Arial"/>
                <w:b/>
                <w:i/>
                <w:sz w:val="20"/>
                <w:szCs w:val="20"/>
              </w:rPr>
            </w:pPr>
            <w:r w:rsidRPr="000A6364">
              <w:rPr>
                <w:rFonts w:ascii="Arial" w:hAnsi="Arial" w:cs="Arial"/>
                <w:b/>
                <w:i/>
                <w:sz w:val="20"/>
                <w:szCs w:val="20"/>
              </w:rPr>
              <w:t>Preparation (form</w:t>
            </w:r>
            <w:r w:rsidR="000178B2" w:rsidRPr="000A6364">
              <w:rPr>
                <w:rFonts w:ascii="Arial" w:hAnsi="Arial" w:cs="Arial"/>
                <w:b/>
                <w:i/>
                <w:sz w:val="20"/>
                <w:szCs w:val="20"/>
              </w:rPr>
              <w:t xml:space="preserve"> and, when available, approximate duration of response in hours</w:t>
            </w:r>
            <w:r w:rsidRPr="000A6364">
              <w:rPr>
                <w:rFonts w:ascii="Arial" w:hAnsi="Arial" w:cs="Arial"/>
                <w:b/>
                <w:i/>
                <w:sz w:val="20"/>
                <w:szCs w:val="20"/>
              </w:rPr>
              <w:t>)</w:t>
            </w:r>
            <w:r w:rsidR="000178B2" w:rsidRPr="000A6364">
              <w:rPr>
                <w:rFonts w:ascii="Arial" w:hAnsi="Arial" w:cs="Arial"/>
                <w:b/>
                <w:i/>
                <w:sz w:val="20"/>
                <w:szCs w:val="20"/>
              </w:rPr>
              <w:t xml:space="preserve"> </w:t>
            </w:r>
            <w:r w:rsidR="000178B2" w:rsidRPr="000A6364">
              <w:rPr>
                <w:rFonts w:ascii="Arial" w:hAnsi="Arial" w:cs="Arial"/>
                <w:b/>
                <w:i/>
                <w:sz w:val="20"/>
                <w:szCs w:val="20"/>
                <w:vertAlign w:val="superscript"/>
              </w:rPr>
              <w:t>c</w:t>
            </w:r>
          </w:p>
        </w:tc>
      </w:tr>
      <w:tr w:rsidR="008B75D8" w:rsidRPr="000A6364" w14:paraId="772732A8" w14:textId="77777777" w:rsidTr="000178B2">
        <w:tc>
          <w:tcPr>
            <w:tcW w:w="13930" w:type="dxa"/>
            <w:gridSpan w:val="2"/>
          </w:tcPr>
          <w:p w14:paraId="5C16F0F8" w14:textId="77777777" w:rsidR="008B75D8" w:rsidRPr="000A6364" w:rsidRDefault="008B75D8" w:rsidP="00655754">
            <w:pPr>
              <w:jc w:val="center"/>
              <w:rPr>
                <w:rFonts w:ascii="Arial" w:hAnsi="Arial" w:cs="Arial"/>
                <w:b/>
                <w:sz w:val="20"/>
                <w:szCs w:val="20"/>
              </w:rPr>
            </w:pPr>
            <w:r w:rsidRPr="000A6364">
              <w:rPr>
                <w:rFonts w:ascii="Arial" w:hAnsi="Arial" w:cs="Arial"/>
                <w:b/>
                <w:sz w:val="20"/>
                <w:szCs w:val="20"/>
              </w:rPr>
              <w:t>Amphetamines</w:t>
            </w:r>
          </w:p>
        </w:tc>
      </w:tr>
      <w:tr w:rsidR="008B75D8" w:rsidRPr="000A6364" w14:paraId="147283B2" w14:textId="77777777" w:rsidTr="000178B2">
        <w:tc>
          <w:tcPr>
            <w:tcW w:w="4390" w:type="dxa"/>
          </w:tcPr>
          <w:p w14:paraId="35CF4BB2" w14:textId="77777777" w:rsidR="008B75D8" w:rsidRPr="000A6364" w:rsidRDefault="008B75D8" w:rsidP="000178B2">
            <w:pPr>
              <w:spacing w:line="480" w:lineRule="auto"/>
              <w:rPr>
                <w:rFonts w:ascii="Arial" w:hAnsi="Arial" w:cs="Arial"/>
                <w:b/>
                <w:sz w:val="20"/>
                <w:szCs w:val="20"/>
              </w:rPr>
            </w:pPr>
            <w:r w:rsidRPr="000A6364">
              <w:rPr>
                <w:rFonts w:ascii="Arial" w:hAnsi="Arial" w:cs="Arial"/>
                <w:sz w:val="20"/>
                <w:szCs w:val="20"/>
              </w:rPr>
              <w:t>Increase extracellular synaptic levels of dopamine and norepinephrine via inhibition of DAT and NET; increase vesicular dopamine release via inhibition of VMAT-2 (dexamphetamine); inhibit MAO; interact with ACH, 5-HT, opioid, and GLU</w:t>
            </w:r>
          </w:p>
        </w:tc>
        <w:tc>
          <w:tcPr>
            <w:tcW w:w="9540" w:type="dxa"/>
          </w:tcPr>
          <w:p w14:paraId="6C97BE75" w14:textId="61369930" w:rsidR="008B75D8" w:rsidRPr="000A6364" w:rsidRDefault="008B75D8" w:rsidP="000178B2">
            <w:pPr>
              <w:spacing w:line="480" w:lineRule="auto"/>
              <w:rPr>
                <w:rFonts w:ascii="Arial" w:hAnsi="Arial" w:cs="Arial"/>
                <w:sz w:val="20"/>
                <w:szCs w:val="20"/>
              </w:rPr>
            </w:pPr>
            <w:r w:rsidRPr="000A6364">
              <w:rPr>
                <w:rFonts w:ascii="Arial" w:hAnsi="Arial" w:cs="Arial"/>
                <w:i/>
                <w:sz w:val="20"/>
                <w:szCs w:val="20"/>
              </w:rPr>
              <w:t>Mixed amphetamine salts (tablet</w:t>
            </w:r>
            <w:r w:rsidR="000178B2" w:rsidRPr="000A6364">
              <w:rPr>
                <w:rFonts w:ascii="Arial" w:hAnsi="Arial" w:cs="Arial"/>
                <w:i/>
                <w:sz w:val="20"/>
                <w:szCs w:val="20"/>
              </w:rPr>
              <w:t>, 4-6</w:t>
            </w:r>
            <w:r w:rsidRPr="000A6364">
              <w:rPr>
                <w:rFonts w:ascii="Arial" w:hAnsi="Arial" w:cs="Arial"/>
                <w:i/>
                <w:sz w:val="20"/>
                <w:szCs w:val="20"/>
              </w:rPr>
              <w:t xml:space="preserve">), </w:t>
            </w:r>
            <w:r w:rsidRPr="000A6364">
              <w:rPr>
                <w:rFonts w:ascii="Arial" w:hAnsi="Arial" w:cs="Arial"/>
                <w:sz w:val="20"/>
                <w:szCs w:val="20"/>
              </w:rPr>
              <w:t>racemic amphetamine sulfate (tablet</w:t>
            </w:r>
            <w:r w:rsidR="000178B2" w:rsidRPr="000A6364">
              <w:rPr>
                <w:rFonts w:ascii="Arial" w:hAnsi="Arial" w:cs="Arial"/>
                <w:sz w:val="20"/>
                <w:szCs w:val="20"/>
              </w:rPr>
              <w:t>, 4-6</w:t>
            </w:r>
            <w:r w:rsidRPr="000A6364">
              <w:rPr>
                <w:rFonts w:ascii="Arial" w:hAnsi="Arial" w:cs="Arial"/>
                <w:sz w:val="20"/>
                <w:szCs w:val="20"/>
              </w:rPr>
              <w:t xml:space="preserve">), </w:t>
            </w:r>
            <w:r w:rsidRPr="000A6364">
              <w:rPr>
                <w:rFonts w:ascii="Arial" w:hAnsi="Arial" w:cs="Arial"/>
                <w:i/>
                <w:sz w:val="20"/>
                <w:szCs w:val="20"/>
              </w:rPr>
              <w:t>dextroamphetamine sulfate (tablet/solution</w:t>
            </w:r>
            <w:r w:rsidR="000178B2" w:rsidRPr="000A6364">
              <w:rPr>
                <w:rFonts w:ascii="Arial" w:hAnsi="Arial" w:cs="Arial"/>
                <w:i/>
                <w:sz w:val="20"/>
                <w:szCs w:val="20"/>
              </w:rPr>
              <w:t>, 4-6</w:t>
            </w:r>
            <w:r w:rsidRPr="000A6364">
              <w:rPr>
                <w:rFonts w:ascii="Arial" w:hAnsi="Arial" w:cs="Arial"/>
                <w:i/>
                <w:sz w:val="20"/>
                <w:szCs w:val="20"/>
              </w:rPr>
              <w:t xml:space="preserve">), </w:t>
            </w:r>
            <w:r w:rsidR="000178B2" w:rsidRPr="000A6364">
              <w:rPr>
                <w:rFonts w:ascii="Arial" w:hAnsi="Arial" w:cs="Arial"/>
                <w:sz w:val="20"/>
                <w:szCs w:val="20"/>
              </w:rPr>
              <w:t>r</w:t>
            </w:r>
            <w:r w:rsidRPr="000A6364">
              <w:rPr>
                <w:rFonts w:ascii="Arial" w:hAnsi="Arial" w:cs="Arial"/>
                <w:sz w:val="20"/>
                <w:szCs w:val="20"/>
              </w:rPr>
              <w:t>acemic amphetamine sulfate (ODT, orally disintegrating tablet</w:t>
            </w:r>
            <w:r w:rsidR="000178B2" w:rsidRPr="000A6364">
              <w:rPr>
                <w:rFonts w:ascii="Arial" w:hAnsi="Arial" w:cs="Arial"/>
                <w:sz w:val="20"/>
                <w:szCs w:val="20"/>
              </w:rPr>
              <w:t>, 10), methamphetamine (tablet), d</w:t>
            </w:r>
            <w:r w:rsidRPr="000A6364">
              <w:rPr>
                <w:rFonts w:ascii="Arial" w:hAnsi="Arial" w:cs="Arial"/>
                <w:sz w:val="20"/>
                <w:szCs w:val="20"/>
              </w:rPr>
              <w:t>extroamphetamine sulfa</w:t>
            </w:r>
            <w:r w:rsidR="000178B2" w:rsidRPr="000A6364">
              <w:rPr>
                <w:rFonts w:ascii="Arial" w:hAnsi="Arial" w:cs="Arial"/>
                <w:sz w:val="20"/>
                <w:szCs w:val="20"/>
              </w:rPr>
              <w:t>te extended-release (capsule), m</w:t>
            </w:r>
            <w:r w:rsidRPr="000A6364">
              <w:rPr>
                <w:rFonts w:ascii="Arial" w:hAnsi="Arial" w:cs="Arial"/>
                <w:sz w:val="20"/>
                <w:szCs w:val="20"/>
              </w:rPr>
              <w:t>ixed amphetamine salts extended-release (capsule</w:t>
            </w:r>
            <w:r w:rsidR="000178B2" w:rsidRPr="000A6364">
              <w:rPr>
                <w:rFonts w:ascii="Arial" w:hAnsi="Arial" w:cs="Arial"/>
                <w:sz w:val="20"/>
                <w:szCs w:val="20"/>
              </w:rPr>
              <w:t>, 12</w:t>
            </w:r>
            <w:r w:rsidRPr="000A6364">
              <w:rPr>
                <w:rFonts w:ascii="Arial" w:hAnsi="Arial" w:cs="Arial"/>
                <w:sz w:val="20"/>
                <w:szCs w:val="20"/>
              </w:rPr>
              <w:t>), extended release XR-OS (oral solution), extended release XR-ODT (orally disintegrating tablet</w:t>
            </w:r>
            <w:r w:rsidR="000178B2" w:rsidRPr="000A6364">
              <w:rPr>
                <w:rFonts w:ascii="Arial" w:hAnsi="Arial" w:cs="Arial"/>
                <w:sz w:val="20"/>
                <w:szCs w:val="20"/>
              </w:rPr>
              <w:t>, 12</w:t>
            </w:r>
            <w:r w:rsidRPr="000A6364">
              <w:rPr>
                <w:rFonts w:ascii="Arial" w:hAnsi="Arial" w:cs="Arial"/>
                <w:sz w:val="20"/>
                <w:szCs w:val="20"/>
              </w:rPr>
              <w:t>), lisdexamfetamine (capsule, chewable tablet</w:t>
            </w:r>
            <w:r w:rsidR="000178B2" w:rsidRPr="000A6364">
              <w:rPr>
                <w:rFonts w:ascii="Arial" w:hAnsi="Arial" w:cs="Arial"/>
                <w:sz w:val="20"/>
                <w:szCs w:val="20"/>
              </w:rPr>
              <w:t>, 13</w:t>
            </w:r>
            <w:r w:rsidRPr="000A6364">
              <w:rPr>
                <w:rFonts w:ascii="Arial" w:hAnsi="Arial" w:cs="Arial"/>
                <w:sz w:val="20"/>
                <w:szCs w:val="20"/>
              </w:rPr>
              <w:t>), extended release EROS (suspension</w:t>
            </w:r>
            <w:r w:rsidR="000178B2" w:rsidRPr="000A6364">
              <w:rPr>
                <w:rFonts w:ascii="Arial" w:hAnsi="Arial" w:cs="Arial"/>
                <w:sz w:val="20"/>
                <w:szCs w:val="20"/>
              </w:rPr>
              <w:t>,13</w:t>
            </w:r>
            <w:r w:rsidRPr="000A6364">
              <w:rPr>
                <w:rFonts w:ascii="Arial" w:hAnsi="Arial" w:cs="Arial"/>
                <w:sz w:val="20"/>
                <w:szCs w:val="20"/>
              </w:rPr>
              <w:t>), tripled bead mixed amphetamines salts extended-release (capsule</w:t>
            </w:r>
            <w:r w:rsidR="000178B2" w:rsidRPr="000A6364">
              <w:rPr>
                <w:rFonts w:ascii="Arial" w:hAnsi="Arial" w:cs="Arial"/>
                <w:sz w:val="20"/>
                <w:szCs w:val="20"/>
              </w:rPr>
              <w:t>, 16</w:t>
            </w:r>
            <w:r w:rsidRPr="000A6364">
              <w:rPr>
                <w:rFonts w:ascii="Arial" w:hAnsi="Arial" w:cs="Arial"/>
                <w:sz w:val="20"/>
                <w:szCs w:val="20"/>
              </w:rPr>
              <w:t>)</w:t>
            </w:r>
          </w:p>
        </w:tc>
      </w:tr>
      <w:tr w:rsidR="008B75D8" w:rsidRPr="000A6364" w14:paraId="26BE6C10" w14:textId="77777777" w:rsidTr="000178B2">
        <w:tc>
          <w:tcPr>
            <w:tcW w:w="13930" w:type="dxa"/>
            <w:gridSpan w:val="2"/>
          </w:tcPr>
          <w:p w14:paraId="0832FA71" w14:textId="77777777" w:rsidR="008B75D8" w:rsidRPr="000A6364" w:rsidRDefault="008B75D8" w:rsidP="00655754">
            <w:pPr>
              <w:jc w:val="center"/>
              <w:rPr>
                <w:rFonts w:ascii="Arial" w:hAnsi="Arial" w:cs="Arial"/>
                <w:b/>
                <w:sz w:val="20"/>
                <w:szCs w:val="20"/>
              </w:rPr>
            </w:pPr>
            <w:r w:rsidRPr="000A6364">
              <w:rPr>
                <w:rFonts w:ascii="Arial" w:hAnsi="Arial" w:cs="Arial"/>
                <w:b/>
                <w:sz w:val="20"/>
                <w:szCs w:val="20"/>
              </w:rPr>
              <w:t>Methylphenidate</w:t>
            </w:r>
          </w:p>
        </w:tc>
      </w:tr>
      <w:tr w:rsidR="008B75D8" w:rsidRPr="000A6364" w14:paraId="7214B137" w14:textId="77777777" w:rsidTr="00655754">
        <w:trPr>
          <w:trHeight w:val="983"/>
        </w:trPr>
        <w:tc>
          <w:tcPr>
            <w:tcW w:w="4390" w:type="dxa"/>
            <w:tcBorders>
              <w:bottom w:val="single" w:sz="4" w:space="0" w:color="auto"/>
            </w:tcBorders>
          </w:tcPr>
          <w:p w14:paraId="72445F53" w14:textId="77777777" w:rsidR="008B75D8" w:rsidRPr="000A6364" w:rsidRDefault="008B75D8" w:rsidP="000178B2">
            <w:pPr>
              <w:spacing w:line="480" w:lineRule="auto"/>
              <w:rPr>
                <w:rFonts w:ascii="Arial" w:hAnsi="Arial" w:cs="Arial"/>
                <w:sz w:val="20"/>
                <w:szCs w:val="20"/>
              </w:rPr>
            </w:pPr>
            <w:r w:rsidRPr="000A6364">
              <w:rPr>
                <w:rFonts w:ascii="Arial" w:hAnsi="Arial" w:cs="Arial"/>
                <w:sz w:val="20"/>
                <w:szCs w:val="20"/>
              </w:rPr>
              <w:t>Increases extracellular synaptic levels of dopamine and norepinephrine via inhibition of DAT and NET and redistribution of VMAT-2; agonist activity at 5-HT</w:t>
            </w:r>
            <w:r w:rsidRPr="000A6364">
              <w:rPr>
                <w:rFonts w:ascii="Arial" w:hAnsi="Arial" w:cs="Arial"/>
                <w:position w:val="-2"/>
                <w:sz w:val="20"/>
                <w:szCs w:val="20"/>
              </w:rPr>
              <w:t xml:space="preserve">1A </w:t>
            </w:r>
            <w:r w:rsidRPr="000A6364">
              <w:rPr>
                <w:rFonts w:ascii="Arial" w:hAnsi="Arial" w:cs="Arial"/>
                <w:sz w:val="20"/>
                <w:szCs w:val="20"/>
              </w:rPr>
              <w:t>receptor</w:t>
            </w:r>
          </w:p>
          <w:p w14:paraId="4409F83A" w14:textId="77777777" w:rsidR="008B75D8" w:rsidRPr="000A6364" w:rsidRDefault="008B75D8" w:rsidP="000178B2">
            <w:pPr>
              <w:spacing w:line="480" w:lineRule="auto"/>
              <w:rPr>
                <w:rFonts w:ascii="Arial" w:hAnsi="Arial" w:cs="Arial"/>
                <w:sz w:val="20"/>
                <w:szCs w:val="20"/>
              </w:rPr>
            </w:pPr>
          </w:p>
        </w:tc>
        <w:tc>
          <w:tcPr>
            <w:tcW w:w="9540" w:type="dxa"/>
            <w:tcBorders>
              <w:bottom w:val="single" w:sz="4" w:space="0" w:color="auto"/>
            </w:tcBorders>
          </w:tcPr>
          <w:p w14:paraId="4D849353" w14:textId="7EC0042A" w:rsidR="008B75D8" w:rsidRPr="000A6364" w:rsidRDefault="008B75D8" w:rsidP="000178B2">
            <w:pPr>
              <w:spacing w:line="480" w:lineRule="auto"/>
              <w:rPr>
                <w:rFonts w:ascii="Arial" w:hAnsi="Arial" w:cs="Arial"/>
                <w:i/>
                <w:sz w:val="20"/>
                <w:szCs w:val="20"/>
              </w:rPr>
            </w:pPr>
            <w:r w:rsidRPr="000A6364">
              <w:rPr>
                <w:rFonts w:ascii="Arial" w:hAnsi="Arial" w:cs="Arial"/>
                <w:sz w:val="20"/>
                <w:szCs w:val="20"/>
              </w:rPr>
              <w:t xml:space="preserve">Immediate release (tablet, </w:t>
            </w:r>
            <w:r w:rsidR="00BA727F" w:rsidRPr="000A6364">
              <w:rPr>
                <w:rFonts w:ascii="Arial" w:hAnsi="Arial" w:cs="Arial"/>
                <w:sz w:val="20"/>
                <w:szCs w:val="20"/>
              </w:rPr>
              <w:t xml:space="preserve">4, </w:t>
            </w:r>
            <w:r w:rsidRPr="000A6364">
              <w:rPr>
                <w:rFonts w:ascii="Arial" w:hAnsi="Arial" w:cs="Arial"/>
                <w:sz w:val="20"/>
                <w:szCs w:val="20"/>
              </w:rPr>
              <w:t>solution</w:t>
            </w:r>
            <w:r w:rsidR="000178B2" w:rsidRPr="000A6364">
              <w:rPr>
                <w:rFonts w:ascii="Arial" w:hAnsi="Arial" w:cs="Arial"/>
                <w:sz w:val="20"/>
                <w:szCs w:val="20"/>
              </w:rPr>
              <w:t xml:space="preserve">, </w:t>
            </w:r>
            <w:r w:rsidR="000178B2" w:rsidRPr="000A6364">
              <w:rPr>
                <w:rFonts w:ascii="Arial" w:hAnsi="Arial" w:cs="Arial"/>
                <w:i/>
                <w:sz w:val="20"/>
                <w:szCs w:val="20"/>
              </w:rPr>
              <w:t>chewable tablet</w:t>
            </w:r>
            <w:r w:rsidRPr="000A6364">
              <w:rPr>
                <w:rFonts w:ascii="Arial" w:hAnsi="Arial" w:cs="Arial"/>
                <w:sz w:val="20"/>
                <w:szCs w:val="20"/>
              </w:rPr>
              <w:t>), dexmethylphenidate (tablet</w:t>
            </w:r>
            <w:r w:rsidR="00630F59" w:rsidRPr="000A6364">
              <w:rPr>
                <w:rFonts w:ascii="Arial" w:hAnsi="Arial" w:cs="Arial"/>
                <w:sz w:val="20"/>
                <w:szCs w:val="20"/>
              </w:rPr>
              <w:t>, 4</w:t>
            </w:r>
            <w:r w:rsidRPr="000A6364">
              <w:rPr>
                <w:rFonts w:ascii="Arial" w:hAnsi="Arial" w:cs="Arial"/>
                <w:sz w:val="20"/>
                <w:szCs w:val="20"/>
              </w:rPr>
              <w:t>), extended-release (tablet, chewable tablet</w:t>
            </w:r>
            <w:r w:rsidR="00630F59" w:rsidRPr="000A6364">
              <w:rPr>
                <w:rFonts w:ascii="Arial" w:hAnsi="Arial" w:cs="Arial"/>
                <w:sz w:val="20"/>
                <w:szCs w:val="20"/>
              </w:rPr>
              <w:t>, 8</w:t>
            </w:r>
            <w:r w:rsidRPr="000A6364">
              <w:rPr>
                <w:rFonts w:ascii="Arial" w:hAnsi="Arial" w:cs="Arial"/>
                <w:sz w:val="20"/>
                <w:szCs w:val="20"/>
              </w:rPr>
              <w:t>), extended-release (long-acting) (capsule</w:t>
            </w:r>
            <w:r w:rsidR="00630F59" w:rsidRPr="000A6364">
              <w:rPr>
                <w:rFonts w:ascii="Arial" w:hAnsi="Arial" w:cs="Arial"/>
                <w:sz w:val="20"/>
                <w:szCs w:val="20"/>
              </w:rPr>
              <w:t>, 8</w:t>
            </w:r>
            <w:r w:rsidRPr="000A6364">
              <w:rPr>
                <w:rFonts w:ascii="Arial" w:hAnsi="Arial" w:cs="Arial"/>
                <w:sz w:val="20"/>
                <w:szCs w:val="20"/>
              </w:rPr>
              <w:t>), controlled delivery (capsule</w:t>
            </w:r>
            <w:r w:rsidR="00630F59" w:rsidRPr="000A6364">
              <w:rPr>
                <w:rFonts w:ascii="Arial" w:hAnsi="Arial" w:cs="Arial"/>
                <w:sz w:val="20"/>
                <w:szCs w:val="20"/>
              </w:rPr>
              <w:t>, 8</w:t>
            </w:r>
            <w:r w:rsidRPr="000A6364">
              <w:rPr>
                <w:rFonts w:ascii="Arial" w:hAnsi="Arial" w:cs="Arial"/>
                <w:sz w:val="20"/>
                <w:szCs w:val="20"/>
              </w:rPr>
              <w:t>), transdermal system (patch</w:t>
            </w:r>
            <w:r w:rsidR="00630F59" w:rsidRPr="000A6364">
              <w:rPr>
                <w:rFonts w:ascii="Arial" w:hAnsi="Arial" w:cs="Arial"/>
                <w:sz w:val="20"/>
                <w:szCs w:val="20"/>
              </w:rPr>
              <w:t>, 9</w:t>
            </w:r>
            <w:r w:rsidR="005517D2" w:rsidRPr="000A6364">
              <w:rPr>
                <w:rFonts w:ascii="Arial" w:hAnsi="Arial" w:cs="Arial"/>
                <w:sz w:val="20"/>
                <w:szCs w:val="20"/>
              </w:rPr>
              <w:t xml:space="preserve"> </w:t>
            </w:r>
            <w:r w:rsidR="00630F59" w:rsidRPr="000A6364">
              <w:rPr>
                <w:rFonts w:ascii="Arial" w:hAnsi="Arial" w:cs="Arial"/>
                <w:sz w:val="20"/>
                <w:szCs w:val="20"/>
                <w:vertAlign w:val="superscript"/>
              </w:rPr>
              <w:t>d</w:t>
            </w:r>
            <w:r w:rsidRPr="000A6364">
              <w:rPr>
                <w:rFonts w:ascii="Arial" w:hAnsi="Arial" w:cs="Arial"/>
                <w:sz w:val="20"/>
                <w:szCs w:val="20"/>
              </w:rPr>
              <w:t>), delayed-release and extended-release (capsule</w:t>
            </w:r>
            <w:r w:rsidR="00630F59" w:rsidRPr="000A6364">
              <w:rPr>
                <w:rFonts w:ascii="Arial" w:hAnsi="Arial" w:cs="Arial"/>
                <w:sz w:val="20"/>
                <w:szCs w:val="20"/>
              </w:rPr>
              <w:t xml:space="preserve">, 11 </w:t>
            </w:r>
            <w:r w:rsidR="00630F59" w:rsidRPr="000A6364">
              <w:rPr>
                <w:rFonts w:ascii="Arial" w:hAnsi="Arial" w:cs="Arial"/>
                <w:sz w:val="20"/>
                <w:szCs w:val="20"/>
                <w:vertAlign w:val="superscript"/>
              </w:rPr>
              <w:t>e</w:t>
            </w:r>
            <w:r w:rsidR="00630F59" w:rsidRPr="000A6364">
              <w:rPr>
                <w:rFonts w:ascii="Arial" w:hAnsi="Arial" w:cs="Arial"/>
                <w:sz w:val="20"/>
                <w:szCs w:val="20"/>
              </w:rPr>
              <w:t>), o</w:t>
            </w:r>
            <w:r w:rsidRPr="000A6364">
              <w:rPr>
                <w:rFonts w:ascii="Arial" w:hAnsi="Arial" w:cs="Arial"/>
                <w:sz w:val="20"/>
                <w:szCs w:val="20"/>
              </w:rPr>
              <w:t>smotic-release oral system (OROS) (tablet</w:t>
            </w:r>
            <w:r w:rsidR="00630F59" w:rsidRPr="000A6364">
              <w:rPr>
                <w:rFonts w:ascii="Arial" w:hAnsi="Arial" w:cs="Arial"/>
                <w:sz w:val="20"/>
                <w:szCs w:val="20"/>
              </w:rPr>
              <w:t>, 12</w:t>
            </w:r>
            <w:r w:rsidRPr="000A6364">
              <w:rPr>
                <w:rFonts w:ascii="Arial" w:hAnsi="Arial" w:cs="Arial"/>
                <w:sz w:val="20"/>
                <w:szCs w:val="20"/>
              </w:rPr>
              <w:t>), extended-release (</w:t>
            </w:r>
            <w:r w:rsidR="00920153" w:rsidRPr="000A6364">
              <w:rPr>
                <w:rFonts w:ascii="Arial" w:hAnsi="Arial" w:cs="Arial"/>
                <w:sz w:val="20"/>
                <w:szCs w:val="20"/>
              </w:rPr>
              <w:t xml:space="preserve">ODT, </w:t>
            </w:r>
            <w:r w:rsidRPr="000A6364">
              <w:rPr>
                <w:rFonts w:ascii="Arial" w:hAnsi="Arial" w:cs="Arial"/>
                <w:sz w:val="20"/>
                <w:szCs w:val="20"/>
              </w:rPr>
              <w:t>orally disintegrating tablet</w:t>
            </w:r>
            <w:r w:rsidR="00630F59" w:rsidRPr="000A6364">
              <w:rPr>
                <w:rFonts w:ascii="Arial" w:hAnsi="Arial" w:cs="Arial"/>
                <w:sz w:val="20"/>
                <w:szCs w:val="20"/>
              </w:rPr>
              <w:t>, 12</w:t>
            </w:r>
            <w:r w:rsidRPr="000A6364">
              <w:rPr>
                <w:rFonts w:ascii="Arial" w:hAnsi="Arial" w:cs="Arial"/>
                <w:sz w:val="20"/>
                <w:szCs w:val="20"/>
              </w:rPr>
              <w:t>), extended-release (suspension</w:t>
            </w:r>
            <w:r w:rsidR="00630F59" w:rsidRPr="000A6364">
              <w:rPr>
                <w:rFonts w:ascii="Arial" w:hAnsi="Arial" w:cs="Arial"/>
                <w:sz w:val="20"/>
                <w:szCs w:val="20"/>
              </w:rPr>
              <w:t>, 12), d</w:t>
            </w:r>
            <w:r w:rsidRPr="000A6364">
              <w:rPr>
                <w:rFonts w:ascii="Arial" w:hAnsi="Arial" w:cs="Arial"/>
                <w:sz w:val="20"/>
                <w:szCs w:val="20"/>
              </w:rPr>
              <w:t>exmethylphenidate extended release (capsule</w:t>
            </w:r>
            <w:r w:rsidR="00630F59" w:rsidRPr="000A6364">
              <w:rPr>
                <w:rFonts w:ascii="Arial" w:hAnsi="Arial" w:cs="Arial"/>
                <w:sz w:val="20"/>
                <w:szCs w:val="20"/>
              </w:rPr>
              <w:t>, 12</w:t>
            </w:r>
            <w:r w:rsidRPr="000A6364">
              <w:rPr>
                <w:rFonts w:ascii="Arial" w:hAnsi="Arial" w:cs="Arial"/>
                <w:sz w:val="20"/>
                <w:szCs w:val="20"/>
              </w:rPr>
              <w:t>), multilayer extended-release (capsule</w:t>
            </w:r>
            <w:r w:rsidR="00851937" w:rsidRPr="000A6364">
              <w:rPr>
                <w:rFonts w:ascii="Arial" w:hAnsi="Arial" w:cs="Arial"/>
                <w:sz w:val="20"/>
                <w:szCs w:val="20"/>
              </w:rPr>
              <w:t>, Aptensio XR ®, 12; Adhansia XR ®,</w:t>
            </w:r>
            <w:r w:rsidR="00630F59" w:rsidRPr="000A6364">
              <w:rPr>
                <w:rFonts w:ascii="Arial" w:hAnsi="Arial" w:cs="Arial"/>
                <w:sz w:val="20"/>
                <w:szCs w:val="20"/>
              </w:rPr>
              <w:t xml:space="preserve"> 13-16</w:t>
            </w:r>
            <w:r w:rsidRPr="000A6364">
              <w:rPr>
                <w:rFonts w:ascii="Arial" w:hAnsi="Arial" w:cs="Arial"/>
                <w:sz w:val="20"/>
                <w:szCs w:val="20"/>
              </w:rPr>
              <w:t>)</w:t>
            </w:r>
          </w:p>
        </w:tc>
      </w:tr>
      <w:tr w:rsidR="008B75D8" w:rsidRPr="000A6364" w14:paraId="7D14480C" w14:textId="77777777" w:rsidTr="000178B2">
        <w:tc>
          <w:tcPr>
            <w:tcW w:w="13930" w:type="dxa"/>
            <w:gridSpan w:val="2"/>
            <w:shd w:val="clear" w:color="auto" w:fill="0070C0"/>
            <w:vAlign w:val="center"/>
          </w:tcPr>
          <w:p w14:paraId="1EDF718F" w14:textId="77777777" w:rsidR="008B75D8" w:rsidRPr="000A6364" w:rsidRDefault="008B75D8" w:rsidP="000178B2">
            <w:pPr>
              <w:jc w:val="center"/>
              <w:rPr>
                <w:rFonts w:ascii="Arial" w:hAnsi="Arial" w:cs="Arial"/>
                <w:b/>
                <w:sz w:val="20"/>
                <w:szCs w:val="20"/>
              </w:rPr>
            </w:pPr>
            <w:r w:rsidRPr="000A6364">
              <w:rPr>
                <w:rFonts w:ascii="Arial" w:hAnsi="Arial" w:cs="Arial"/>
                <w:b/>
                <w:color w:val="FFFFFF" w:themeColor="background1"/>
                <w:sz w:val="20"/>
                <w:szCs w:val="20"/>
              </w:rPr>
              <w:t>NON-STIMULANTS</w:t>
            </w:r>
          </w:p>
        </w:tc>
      </w:tr>
      <w:tr w:rsidR="008B75D8" w:rsidRPr="000A6364" w14:paraId="0757F011" w14:textId="77777777" w:rsidTr="000178B2">
        <w:tc>
          <w:tcPr>
            <w:tcW w:w="13930" w:type="dxa"/>
            <w:gridSpan w:val="2"/>
          </w:tcPr>
          <w:p w14:paraId="0E1CF10B" w14:textId="200FC4F5" w:rsidR="008B75D8" w:rsidRPr="000A6364" w:rsidRDefault="008B75D8" w:rsidP="000178B2">
            <w:pPr>
              <w:spacing w:line="480" w:lineRule="auto"/>
              <w:rPr>
                <w:rFonts w:ascii="Arial" w:hAnsi="Arial" w:cs="Arial"/>
                <w:sz w:val="20"/>
                <w:szCs w:val="20"/>
              </w:rPr>
            </w:pPr>
            <w:r w:rsidRPr="000A6364">
              <w:rPr>
                <w:rFonts w:ascii="Arial" w:hAnsi="Arial" w:cs="Arial"/>
                <w:b/>
                <w:sz w:val="20"/>
                <w:szCs w:val="20"/>
              </w:rPr>
              <w:t>Atomoxetine</w:t>
            </w:r>
            <w:r w:rsidRPr="000A6364">
              <w:rPr>
                <w:rFonts w:ascii="Arial" w:hAnsi="Arial" w:cs="Arial"/>
                <w:sz w:val="20"/>
                <w:szCs w:val="20"/>
              </w:rPr>
              <w:t xml:space="preserve"> (capsule</w:t>
            </w:r>
            <w:r w:rsidR="00630F59" w:rsidRPr="000A6364">
              <w:rPr>
                <w:rFonts w:ascii="Arial" w:hAnsi="Arial" w:cs="Arial"/>
                <w:sz w:val="20"/>
                <w:szCs w:val="20"/>
              </w:rPr>
              <w:t>, 24</w:t>
            </w:r>
            <w:r w:rsidRPr="000A6364">
              <w:rPr>
                <w:rFonts w:ascii="Arial" w:hAnsi="Arial" w:cs="Arial"/>
                <w:sz w:val="20"/>
                <w:szCs w:val="20"/>
              </w:rPr>
              <w:t>)</w:t>
            </w:r>
            <w:r w:rsidR="00156EC5" w:rsidRPr="000A6364">
              <w:rPr>
                <w:rFonts w:ascii="Arial" w:hAnsi="Arial" w:cs="Arial"/>
                <w:sz w:val="20"/>
                <w:szCs w:val="20"/>
              </w:rPr>
              <w:t>.</w:t>
            </w:r>
            <w:r w:rsidR="00BA727F" w:rsidRPr="000A6364">
              <w:rPr>
                <w:rFonts w:ascii="Arial" w:hAnsi="Arial" w:cs="Arial"/>
                <w:sz w:val="20"/>
                <w:szCs w:val="20"/>
              </w:rPr>
              <w:t xml:space="preserve"> Selectively inhibits </w:t>
            </w:r>
            <w:r w:rsidRPr="000A6364">
              <w:rPr>
                <w:rFonts w:ascii="Arial" w:hAnsi="Arial" w:cs="Arial"/>
                <w:sz w:val="20"/>
                <w:szCs w:val="20"/>
              </w:rPr>
              <w:t>NET; increases extracellular synaptic levels of norepinephrine and dopamine</w:t>
            </w:r>
          </w:p>
        </w:tc>
      </w:tr>
      <w:tr w:rsidR="008B75D8" w:rsidRPr="000A6364" w14:paraId="737BC8E1" w14:textId="77777777" w:rsidTr="000178B2">
        <w:tc>
          <w:tcPr>
            <w:tcW w:w="13930" w:type="dxa"/>
            <w:gridSpan w:val="2"/>
          </w:tcPr>
          <w:p w14:paraId="53A17113" w14:textId="7B4CB4A1" w:rsidR="008B75D8" w:rsidRPr="000A6364" w:rsidRDefault="008B75D8" w:rsidP="000178B2">
            <w:pPr>
              <w:spacing w:line="480" w:lineRule="auto"/>
              <w:rPr>
                <w:rFonts w:ascii="Arial" w:hAnsi="Arial" w:cs="Arial"/>
                <w:sz w:val="20"/>
                <w:szCs w:val="20"/>
              </w:rPr>
            </w:pPr>
            <w:r w:rsidRPr="000A6364">
              <w:rPr>
                <w:rFonts w:ascii="Arial" w:hAnsi="Arial" w:cs="Arial"/>
                <w:b/>
                <w:sz w:val="20"/>
                <w:szCs w:val="20"/>
              </w:rPr>
              <w:t>Extended-release</w:t>
            </w:r>
            <w:r w:rsidRPr="000A6364">
              <w:rPr>
                <w:rFonts w:ascii="Arial" w:hAnsi="Arial" w:cs="Arial"/>
                <w:sz w:val="20"/>
                <w:szCs w:val="20"/>
              </w:rPr>
              <w:t xml:space="preserve"> </w:t>
            </w:r>
            <w:r w:rsidRPr="000A6364">
              <w:rPr>
                <w:rFonts w:ascii="Arial" w:hAnsi="Arial" w:cs="Arial"/>
                <w:b/>
                <w:sz w:val="20"/>
                <w:szCs w:val="20"/>
              </w:rPr>
              <w:t xml:space="preserve">clonidine </w:t>
            </w:r>
            <w:r w:rsidRPr="000A6364">
              <w:rPr>
                <w:rFonts w:ascii="Arial" w:hAnsi="Arial" w:cs="Arial"/>
                <w:sz w:val="20"/>
                <w:szCs w:val="20"/>
              </w:rPr>
              <w:t xml:space="preserve">(tablet). </w:t>
            </w:r>
            <w:r w:rsidRPr="000A6364">
              <w:rPr>
                <w:rFonts w:ascii="Arial" w:hAnsi="Arial" w:cs="Arial"/>
                <w:color w:val="000000"/>
                <w:sz w:val="20"/>
                <w:szCs w:val="20"/>
                <w:shd w:val="clear" w:color="auto" w:fill="FFFFFF"/>
              </w:rPr>
              <w:t>Stimulates postsynaptic alfa-2 adrenergic receptors</w:t>
            </w:r>
          </w:p>
        </w:tc>
      </w:tr>
      <w:tr w:rsidR="008B75D8" w:rsidRPr="000A6364" w14:paraId="30DDD5B7" w14:textId="77777777" w:rsidTr="000178B2">
        <w:tc>
          <w:tcPr>
            <w:tcW w:w="13930" w:type="dxa"/>
            <w:gridSpan w:val="2"/>
          </w:tcPr>
          <w:p w14:paraId="6ED65DEA" w14:textId="751554D6" w:rsidR="008B75D8" w:rsidRPr="000A6364" w:rsidRDefault="008B75D8" w:rsidP="000178B2">
            <w:pPr>
              <w:spacing w:line="480" w:lineRule="auto"/>
              <w:rPr>
                <w:rFonts w:ascii="Arial" w:hAnsi="Arial" w:cs="Arial"/>
                <w:b/>
                <w:sz w:val="20"/>
                <w:szCs w:val="20"/>
              </w:rPr>
            </w:pPr>
            <w:r w:rsidRPr="000A6364">
              <w:rPr>
                <w:rFonts w:ascii="Arial" w:hAnsi="Arial" w:cs="Arial"/>
                <w:b/>
                <w:sz w:val="20"/>
                <w:szCs w:val="20"/>
              </w:rPr>
              <w:lastRenderedPageBreak/>
              <w:t>Extended-release</w:t>
            </w:r>
            <w:r w:rsidRPr="000A6364">
              <w:rPr>
                <w:rFonts w:ascii="Arial" w:hAnsi="Arial" w:cs="Arial"/>
                <w:sz w:val="20"/>
                <w:szCs w:val="20"/>
              </w:rPr>
              <w:t xml:space="preserve"> </w:t>
            </w:r>
            <w:r w:rsidR="00375CED" w:rsidRPr="000A6364">
              <w:rPr>
                <w:rFonts w:ascii="Arial" w:hAnsi="Arial" w:cs="Arial"/>
                <w:b/>
                <w:sz w:val="20"/>
                <w:szCs w:val="20"/>
              </w:rPr>
              <w:t>guanfacine</w:t>
            </w:r>
            <w:r w:rsidRPr="000A6364">
              <w:rPr>
                <w:rFonts w:ascii="Arial" w:hAnsi="Arial" w:cs="Arial"/>
                <w:b/>
                <w:sz w:val="20"/>
                <w:szCs w:val="20"/>
              </w:rPr>
              <w:t xml:space="preserve"> </w:t>
            </w:r>
            <w:r w:rsidRPr="000A6364">
              <w:rPr>
                <w:rFonts w:ascii="Arial" w:hAnsi="Arial" w:cs="Arial"/>
                <w:sz w:val="20"/>
                <w:szCs w:val="20"/>
              </w:rPr>
              <w:t>(tablet</w:t>
            </w:r>
            <w:r w:rsidR="00630F59" w:rsidRPr="000A6364">
              <w:rPr>
                <w:rFonts w:ascii="Arial" w:hAnsi="Arial" w:cs="Arial"/>
                <w:sz w:val="20"/>
                <w:szCs w:val="20"/>
              </w:rPr>
              <w:t>, 24</w:t>
            </w:r>
            <w:r w:rsidRPr="000A6364">
              <w:rPr>
                <w:rFonts w:ascii="Arial" w:hAnsi="Arial" w:cs="Arial"/>
                <w:sz w:val="20"/>
                <w:szCs w:val="20"/>
              </w:rPr>
              <w:t>).</w:t>
            </w:r>
            <w:r w:rsidRPr="000A6364">
              <w:rPr>
                <w:rFonts w:ascii="Arial" w:hAnsi="Arial" w:cs="Arial"/>
                <w:b/>
                <w:sz w:val="20"/>
                <w:szCs w:val="20"/>
              </w:rPr>
              <w:t xml:space="preserve"> </w:t>
            </w:r>
            <w:r w:rsidRPr="000A6364">
              <w:rPr>
                <w:rFonts w:ascii="Arial" w:hAnsi="Arial" w:cs="Arial"/>
                <w:color w:val="000000"/>
                <w:sz w:val="20"/>
                <w:szCs w:val="20"/>
                <w:shd w:val="clear" w:color="auto" w:fill="FFFFFF"/>
              </w:rPr>
              <w:t>Stimulates postsynap</w:t>
            </w:r>
            <w:r w:rsidR="00E04805" w:rsidRPr="000A6364">
              <w:rPr>
                <w:rFonts w:ascii="Arial" w:hAnsi="Arial" w:cs="Arial"/>
                <w:color w:val="000000"/>
                <w:sz w:val="20"/>
                <w:szCs w:val="20"/>
                <w:shd w:val="clear" w:color="auto" w:fill="FFFFFF"/>
              </w:rPr>
              <w:t>tic alfa-2</w:t>
            </w:r>
            <w:r w:rsidR="00375CED" w:rsidRPr="000A6364">
              <w:rPr>
                <w:rFonts w:ascii="Arial" w:hAnsi="Arial" w:cs="Arial"/>
                <w:color w:val="000000"/>
                <w:sz w:val="20"/>
                <w:szCs w:val="20"/>
                <w:shd w:val="clear" w:color="auto" w:fill="FFFFFF"/>
              </w:rPr>
              <w:t>A</w:t>
            </w:r>
            <w:r w:rsidR="00E04805" w:rsidRPr="000A6364">
              <w:rPr>
                <w:rFonts w:ascii="Arial" w:hAnsi="Arial" w:cs="Arial"/>
                <w:color w:val="000000"/>
                <w:sz w:val="20"/>
                <w:szCs w:val="20"/>
                <w:shd w:val="clear" w:color="auto" w:fill="FFFFFF"/>
              </w:rPr>
              <w:t xml:space="preserve"> adrenergic receptors</w:t>
            </w:r>
            <w:r w:rsidRPr="000A6364">
              <w:rPr>
                <w:rFonts w:ascii="Arial" w:hAnsi="Arial" w:cs="Arial"/>
                <w:color w:val="000000"/>
                <w:sz w:val="20"/>
                <w:szCs w:val="20"/>
                <w:shd w:val="clear" w:color="auto" w:fill="FFFFFF"/>
              </w:rPr>
              <w:t xml:space="preserve"> </w:t>
            </w:r>
          </w:p>
        </w:tc>
      </w:tr>
    </w:tbl>
    <w:p w14:paraId="60D92E0E" w14:textId="7785FCDC" w:rsidR="009441D8" w:rsidRPr="000A6364" w:rsidRDefault="005C466A" w:rsidP="00811126">
      <w:pPr>
        <w:pStyle w:val="NormalWeb"/>
        <w:spacing w:before="0" w:beforeAutospacing="0" w:after="0" w:afterAutospacing="0"/>
        <w:rPr>
          <w:rFonts w:ascii="Arial" w:hAnsi="Arial" w:cs="Arial"/>
          <w:sz w:val="20"/>
          <w:szCs w:val="20"/>
        </w:rPr>
      </w:pPr>
      <w:r w:rsidRPr="000A6364">
        <w:rPr>
          <w:rFonts w:ascii="Arial" w:hAnsi="Arial" w:cs="Arial"/>
          <w:b/>
          <w:i/>
          <w:sz w:val="20"/>
          <w:szCs w:val="20"/>
          <w:vertAlign w:val="superscript"/>
        </w:rPr>
        <w:t>a</w:t>
      </w:r>
      <w:r w:rsidR="00811F57" w:rsidRPr="000A6364">
        <w:rPr>
          <w:rFonts w:ascii="Arial" w:hAnsi="Arial" w:cs="Arial"/>
          <w:i/>
          <w:sz w:val="20"/>
          <w:szCs w:val="20"/>
        </w:rPr>
        <w:t xml:space="preserve"> </w:t>
      </w:r>
      <w:r w:rsidR="0069787B" w:rsidRPr="000A6364">
        <w:rPr>
          <w:rFonts w:ascii="Arial" w:hAnsi="Arial" w:cs="Arial"/>
          <w:i/>
          <w:sz w:val="20"/>
          <w:szCs w:val="20"/>
        </w:rPr>
        <w:t xml:space="preserve">As to April 1, 2020, </w:t>
      </w:r>
      <w:r w:rsidR="008E23D5" w:rsidRPr="000A6364">
        <w:rPr>
          <w:rFonts w:ascii="Arial" w:hAnsi="Arial" w:cs="Arial"/>
          <w:i/>
          <w:sz w:val="20"/>
          <w:szCs w:val="20"/>
        </w:rPr>
        <w:t xml:space="preserve">under a New Drug Application (NDA) or Abbreviated New Drug Application (ANDA) (in italics compounds available only as ANDA, with data from corresponding NDA), </w:t>
      </w:r>
      <w:r w:rsidR="00811F57" w:rsidRPr="000A6364">
        <w:rPr>
          <w:rFonts w:ascii="Arial" w:hAnsi="Arial" w:cs="Arial"/>
          <w:i/>
          <w:sz w:val="20"/>
          <w:szCs w:val="20"/>
        </w:rPr>
        <w:t xml:space="preserve">retrieved from </w:t>
      </w:r>
      <w:r w:rsidR="00811F57" w:rsidRPr="000A6364">
        <w:rPr>
          <w:rStyle w:val="Hyperlink"/>
          <w:rFonts w:ascii="Arial" w:hAnsi="Arial" w:cs="Arial"/>
          <w:i/>
          <w:sz w:val="20"/>
          <w:szCs w:val="20"/>
        </w:rPr>
        <w:t>https://www.accessdata.fda.gov/scripts/cder/daf/</w:t>
      </w:r>
      <w:r w:rsidR="0069787B" w:rsidRPr="000A6364">
        <w:rPr>
          <w:rStyle w:val="Hyperlink"/>
          <w:rFonts w:ascii="Arial" w:hAnsi="Arial" w:cs="Arial"/>
          <w:i/>
          <w:sz w:val="20"/>
          <w:szCs w:val="20"/>
        </w:rPr>
        <w:t>.</w:t>
      </w:r>
      <w:r w:rsidR="0069787B" w:rsidRPr="000A6364">
        <w:rPr>
          <w:rStyle w:val="Hyperlink"/>
          <w:rFonts w:ascii="Arial" w:hAnsi="Arial" w:cs="Arial"/>
          <w:i/>
          <w:sz w:val="20"/>
          <w:szCs w:val="20"/>
          <w:u w:val="none"/>
        </w:rPr>
        <w:t xml:space="preserve"> </w:t>
      </w:r>
      <w:r w:rsidR="008E13B1" w:rsidRPr="000A6364">
        <w:rPr>
          <w:rStyle w:val="Hyperlink"/>
          <w:rFonts w:ascii="Arial" w:hAnsi="Arial" w:cs="Arial"/>
          <w:b/>
          <w:i/>
          <w:color w:val="000000" w:themeColor="text1"/>
          <w:sz w:val="20"/>
          <w:szCs w:val="20"/>
          <w:u w:val="none"/>
          <w:vertAlign w:val="superscript"/>
        </w:rPr>
        <w:t>b</w:t>
      </w:r>
      <w:r w:rsidR="00527806" w:rsidRPr="000A6364">
        <w:rPr>
          <w:rStyle w:val="Hyperlink"/>
          <w:rFonts w:ascii="Arial" w:hAnsi="Arial" w:cs="Arial"/>
          <w:i/>
          <w:color w:val="000000" w:themeColor="text1"/>
          <w:sz w:val="20"/>
          <w:szCs w:val="20"/>
          <w:u w:val="none"/>
          <w:vertAlign w:val="superscript"/>
        </w:rPr>
        <w:t xml:space="preserve"> </w:t>
      </w:r>
      <w:r w:rsidR="000178B2" w:rsidRPr="000A6364">
        <w:rPr>
          <w:rStyle w:val="Hyperlink"/>
          <w:rFonts w:ascii="Arial" w:hAnsi="Arial" w:cs="Arial"/>
          <w:i/>
          <w:color w:val="000000" w:themeColor="text1"/>
          <w:sz w:val="20"/>
          <w:szCs w:val="20"/>
          <w:u w:val="none"/>
        </w:rPr>
        <w:t xml:space="preserve">Additional details on the mechanisms of action are reported in Appendix </w:t>
      </w:r>
      <w:r w:rsidR="00FA026C" w:rsidRPr="000A6364">
        <w:rPr>
          <w:rStyle w:val="Hyperlink"/>
          <w:rFonts w:ascii="Arial" w:hAnsi="Arial" w:cs="Arial"/>
          <w:i/>
          <w:color w:val="000000" w:themeColor="text1"/>
          <w:sz w:val="20"/>
          <w:szCs w:val="20"/>
          <w:u w:val="none"/>
        </w:rPr>
        <w:t>5</w:t>
      </w:r>
      <w:r w:rsidR="000178B2" w:rsidRPr="000A6364">
        <w:rPr>
          <w:rStyle w:val="Hyperlink"/>
          <w:rFonts w:ascii="Arial" w:hAnsi="Arial" w:cs="Arial"/>
          <w:i/>
          <w:color w:val="000000" w:themeColor="text1"/>
          <w:sz w:val="20"/>
          <w:szCs w:val="20"/>
          <w:u w:val="none"/>
        </w:rPr>
        <w:t xml:space="preserve">; </w:t>
      </w:r>
      <w:r w:rsidR="000178B2" w:rsidRPr="000A6364">
        <w:rPr>
          <w:rStyle w:val="Hyperlink"/>
          <w:rFonts w:ascii="Arial" w:hAnsi="Arial" w:cs="Arial"/>
          <w:b/>
          <w:i/>
          <w:color w:val="000000" w:themeColor="text1"/>
          <w:sz w:val="20"/>
          <w:szCs w:val="20"/>
          <w:u w:val="none"/>
          <w:vertAlign w:val="superscript"/>
        </w:rPr>
        <w:t>c</w:t>
      </w:r>
      <w:r w:rsidR="000178B2" w:rsidRPr="000A6364">
        <w:rPr>
          <w:rStyle w:val="Hyperlink"/>
          <w:rFonts w:ascii="Arial" w:hAnsi="Arial" w:cs="Arial"/>
          <w:i/>
          <w:color w:val="000000" w:themeColor="text1"/>
          <w:sz w:val="20"/>
          <w:szCs w:val="20"/>
          <w:u w:val="none"/>
        </w:rPr>
        <w:t xml:space="preserve"> </w:t>
      </w:r>
      <w:r w:rsidR="00527806" w:rsidRPr="000A6364">
        <w:rPr>
          <w:rStyle w:val="Hyperlink"/>
          <w:rFonts w:ascii="Arial" w:hAnsi="Arial" w:cs="Arial"/>
          <w:i/>
          <w:color w:val="000000" w:themeColor="text1"/>
          <w:sz w:val="20"/>
          <w:szCs w:val="20"/>
          <w:u w:val="none"/>
        </w:rPr>
        <w:t>A</w:t>
      </w:r>
      <w:r w:rsidR="0000344C" w:rsidRPr="000A6364">
        <w:rPr>
          <w:rStyle w:val="Hyperlink"/>
          <w:rFonts w:ascii="Arial" w:hAnsi="Arial" w:cs="Arial"/>
          <w:i/>
          <w:color w:val="000000" w:themeColor="text1"/>
          <w:sz w:val="20"/>
          <w:szCs w:val="20"/>
          <w:u w:val="none"/>
        </w:rPr>
        <w:t>dditional</w:t>
      </w:r>
      <w:r w:rsidR="00350CEE" w:rsidRPr="000A6364">
        <w:rPr>
          <w:rStyle w:val="Hyperlink"/>
          <w:rFonts w:ascii="Arial" w:hAnsi="Arial" w:cs="Arial"/>
          <w:i/>
          <w:color w:val="000000" w:themeColor="text1"/>
          <w:sz w:val="20"/>
          <w:szCs w:val="20"/>
          <w:u w:val="none"/>
        </w:rPr>
        <w:t xml:space="preserve"> details on the duration</w:t>
      </w:r>
      <w:r w:rsidR="007546D6" w:rsidRPr="000A6364">
        <w:rPr>
          <w:rStyle w:val="Hyperlink"/>
          <w:rFonts w:ascii="Arial" w:hAnsi="Arial" w:cs="Arial"/>
          <w:i/>
          <w:color w:val="000000" w:themeColor="text1"/>
          <w:sz w:val="20"/>
          <w:szCs w:val="20"/>
          <w:u w:val="none"/>
        </w:rPr>
        <w:t xml:space="preserve"> of response</w:t>
      </w:r>
      <w:r w:rsidR="00350CEE" w:rsidRPr="000A6364">
        <w:rPr>
          <w:rStyle w:val="Hyperlink"/>
          <w:rFonts w:ascii="Arial" w:hAnsi="Arial" w:cs="Arial"/>
          <w:i/>
          <w:color w:val="000000" w:themeColor="text1"/>
          <w:sz w:val="20"/>
          <w:szCs w:val="20"/>
          <w:u w:val="none"/>
        </w:rPr>
        <w:t xml:space="preserve"> are provided in </w:t>
      </w:r>
      <w:r w:rsidR="008E13B1" w:rsidRPr="000A6364">
        <w:rPr>
          <w:rStyle w:val="Hyperlink"/>
          <w:rFonts w:ascii="Arial" w:hAnsi="Arial" w:cs="Arial"/>
          <w:i/>
          <w:color w:val="000000" w:themeColor="text1"/>
          <w:sz w:val="20"/>
          <w:szCs w:val="20"/>
          <w:u w:val="none"/>
        </w:rPr>
        <w:t xml:space="preserve">Appendix </w:t>
      </w:r>
      <w:r w:rsidR="00FA026C" w:rsidRPr="000A6364">
        <w:rPr>
          <w:rStyle w:val="Hyperlink"/>
          <w:rFonts w:ascii="Arial" w:hAnsi="Arial" w:cs="Arial"/>
          <w:i/>
          <w:color w:val="000000" w:themeColor="text1"/>
          <w:sz w:val="20"/>
          <w:szCs w:val="20"/>
          <w:u w:val="none"/>
        </w:rPr>
        <w:t>4</w:t>
      </w:r>
      <w:r w:rsidR="006A731E" w:rsidRPr="000A6364">
        <w:rPr>
          <w:rStyle w:val="Hyperlink"/>
          <w:rFonts w:ascii="Arial" w:hAnsi="Arial" w:cs="Arial"/>
          <w:i/>
          <w:color w:val="000000" w:themeColor="text1"/>
          <w:sz w:val="20"/>
          <w:szCs w:val="20"/>
          <w:u w:val="none"/>
        </w:rPr>
        <w:t xml:space="preserve">; </w:t>
      </w:r>
      <w:r w:rsidR="00630F59" w:rsidRPr="000A6364">
        <w:rPr>
          <w:rStyle w:val="Hyperlink"/>
          <w:rFonts w:ascii="Arial" w:hAnsi="Arial" w:cs="Arial"/>
          <w:b/>
          <w:i/>
          <w:color w:val="000000" w:themeColor="text1"/>
          <w:sz w:val="20"/>
          <w:szCs w:val="20"/>
          <w:u w:val="none"/>
          <w:vertAlign w:val="superscript"/>
        </w:rPr>
        <w:t>d</w:t>
      </w:r>
      <w:r w:rsidR="000978E0" w:rsidRPr="000A6364">
        <w:rPr>
          <w:rFonts w:ascii="Arial" w:hAnsi="Arial" w:cs="Arial"/>
          <w:i/>
          <w:sz w:val="20"/>
          <w:szCs w:val="20"/>
        </w:rPr>
        <w:t xml:space="preserve"> </w:t>
      </w:r>
      <w:r w:rsidR="00527806" w:rsidRPr="000A6364">
        <w:rPr>
          <w:rFonts w:ascii="Arial" w:hAnsi="Arial" w:cs="Arial"/>
          <w:i/>
          <w:sz w:val="20"/>
          <w:szCs w:val="20"/>
        </w:rPr>
        <w:t>Response may persist for 2-3 hours after patch removal</w:t>
      </w:r>
      <w:r w:rsidR="006A731E" w:rsidRPr="000A6364">
        <w:rPr>
          <w:rFonts w:ascii="Arial" w:hAnsi="Arial" w:cs="Arial"/>
          <w:i/>
          <w:sz w:val="20"/>
          <w:szCs w:val="20"/>
        </w:rPr>
        <w:t xml:space="preserve">; </w:t>
      </w:r>
      <w:r w:rsidR="00630F59" w:rsidRPr="000A6364">
        <w:rPr>
          <w:rFonts w:ascii="Arial" w:hAnsi="Arial" w:cs="Arial"/>
          <w:b/>
          <w:sz w:val="20"/>
          <w:szCs w:val="20"/>
          <w:vertAlign w:val="superscript"/>
        </w:rPr>
        <w:t xml:space="preserve">e </w:t>
      </w:r>
      <w:r w:rsidR="00A71A31" w:rsidRPr="000A6364">
        <w:rPr>
          <w:rFonts w:ascii="Arial" w:hAnsi="Arial" w:cs="Arial"/>
          <w:sz w:val="20"/>
          <w:szCs w:val="20"/>
        </w:rPr>
        <w:t>After delayed</w:t>
      </w:r>
      <w:r w:rsidR="00C776FF" w:rsidRPr="000A6364">
        <w:rPr>
          <w:rFonts w:ascii="Arial" w:hAnsi="Arial" w:cs="Arial"/>
          <w:sz w:val="20"/>
          <w:szCs w:val="20"/>
        </w:rPr>
        <w:t xml:space="preserve"> onset (23</w:t>
      </w:r>
      <w:r w:rsidR="00A71A31" w:rsidRPr="000A6364">
        <w:rPr>
          <w:rFonts w:ascii="Arial" w:hAnsi="Arial" w:cs="Arial"/>
          <w:sz w:val="20"/>
          <w:szCs w:val="20"/>
        </w:rPr>
        <w:t xml:space="preserve"> h post</w:t>
      </w:r>
      <w:r w:rsidR="00B936D7" w:rsidRPr="000A6364">
        <w:rPr>
          <w:rFonts w:ascii="Arial" w:hAnsi="Arial" w:cs="Arial"/>
          <w:sz w:val="20"/>
          <w:szCs w:val="20"/>
        </w:rPr>
        <w:t xml:space="preserve"> </w:t>
      </w:r>
      <w:r w:rsidR="00A71A31" w:rsidRPr="000A6364">
        <w:rPr>
          <w:rFonts w:ascii="Arial" w:hAnsi="Arial" w:cs="Arial"/>
          <w:sz w:val="20"/>
          <w:szCs w:val="20"/>
        </w:rPr>
        <w:t>dose)</w:t>
      </w:r>
      <w:r w:rsidR="00AB7C1E" w:rsidRPr="000A6364">
        <w:rPr>
          <w:rStyle w:val="Hyperlink"/>
          <w:rFonts w:ascii="Arial" w:hAnsi="Arial" w:cs="Arial"/>
          <w:color w:val="000000" w:themeColor="text1"/>
          <w:sz w:val="20"/>
          <w:szCs w:val="20"/>
          <w:u w:val="none"/>
        </w:rPr>
        <w:t xml:space="preserve">. </w:t>
      </w:r>
      <w:r w:rsidR="00E114F6" w:rsidRPr="000A6364">
        <w:rPr>
          <w:rFonts w:ascii="Arial" w:hAnsi="Arial" w:cs="Arial"/>
          <w:i/>
          <w:sz w:val="20"/>
          <w:szCs w:val="20"/>
        </w:rPr>
        <w:t xml:space="preserve">ACH: Acetylcholine; </w:t>
      </w:r>
      <w:r w:rsidR="009441D8" w:rsidRPr="000A6364">
        <w:rPr>
          <w:rFonts w:ascii="Arial" w:hAnsi="Arial" w:cs="Arial"/>
          <w:i/>
          <w:sz w:val="20"/>
          <w:szCs w:val="20"/>
        </w:rPr>
        <w:t xml:space="preserve">DAT: dopamine transporter; </w:t>
      </w:r>
      <w:r w:rsidR="003E500D" w:rsidRPr="000A6364">
        <w:rPr>
          <w:rFonts w:ascii="Arial" w:hAnsi="Arial" w:cs="Arial"/>
          <w:i/>
          <w:sz w:val="20"/>
          <w:szCs w:val="20"/>
        </w:rPr>
        <w:t xml:space="preserve">GLU: glutamate; </w:t>
      </w:r>
      <w:r w:rsidR="00E114F6" w:rsidRPr="000A6364">
        <w:rPr>
          <w:rFonts w:ascii="Arial" w:hAnsi="Arial" w:cs="Arial"/>
          <w:i/>
          <w:sz w:val="20"/>
          <w:szCs w:val="20"/>
        </w:rPr>
        <w:t xml:space="preserve">MAO: monoamine oxidase; </w:t>
      </w:r>
      <w:r w:rsidR="009441D8" w:rsidRPr="000A6364">
        <w:rPr>
          <w:rFonts w:ascii="Arial" w:hAnsi="Arial" w:cs="Arial"/>
          <w:i/>
          <w:sz w:val="20"/>
          <w:szCs w:val="20"/>
        </w:rPr>
        <w:t xml:space="preserve">NET: </w:t>
      </w:r>
      <w:r w:rsidR="00C70297" w:rsidRPr="000A6364">
        <w:rPr>
          <w:rFonts w:ascii="Arial" w:hAnsi="Arial" w:cs="Arial"/>
          <w:sz w:val="20"/>
          <w:szCs w:val="20"/>
        </w:rPr>
        <w:t>norepinephrine transporter</w:t>
      </w:r>
      <w:r w:rsidR="002C2E45" w:rsidRPr="000A6364">
        <w:rPr>
          <w:rFonts w:ascii="Arial" w:hAnsi="Arial" w:cs="Arial"/>
          <w:sz w:val="20"/>
          <w:szCs w:val="20"/>
        </w:rPr>
        <w:t xml:space="preserve">; </w:t>
      </w:r>
      <w:r w:rsidR="009441D8" w:rsidRPr="000A6364">
        <w:rPr>
          <w:rFonts w:ascii="Arial" w:hAnsi="Arial" w:cs="Arial"/>
          <w:sz w:val="20"/>
          <w:szCs w:val="20"/>
        </w:rPr>
        <w:t>VMAT-2: vesicular monoamine transporter 2; 5-HT</w:t>
      </w:r>
      <w:r w:rsidR="009441D8" w:rsidRPr="000A6364">
        <w:rPr>
          <w:rFonts w:ascii="Arial" w:hAnsi="Arial" w:cs="Arial"/>
          <w:position w:val="-2"/>
          <w:sz w:val="20"/>
          <w:szCs w:val="20"/>
        </w:rPr>
        <w:t xml:space="preserve">: </w:t>
      </w:r>
      <w:r w:rsidR="009441D8" w:rsidRPr="000A6364">
        <w:rPr>
          <w:rFonts w:ascii="Arial" w:hAnsi="Arial" w:cs="Arial"/>
          <w:sz w:val="20"/>
          <w:szCs w:val="20"/>
        </w:rPr>
        <w:t xml:space="preserve">5-hydroxytryptamine (serotonin) </w:t>
      </w:r>
    </w:p>
    <w:p w14:paraId="6A26A972" w14:textId="77777777" w:rsidR="00F35FB0" w:rsidRPr="000A6364" w:rsidRDefault="00F35FB0" w:rsidP="008D3B0A">
      <w:pPr>
        <w:spacing w:line="480" w:lineRule="auto"/>
        <w:rPr>
          <w:rFonts w:ascii="Arial" w:hAnsi="Arial" w:cs="Arial"/>
          <w:b/>
        </w:rPr>
      </w:pPr>
    </w:p>
    <w:p w14:paraId="3271084D" w14:textId="77777777" w:rsidR="008B75D8" w:rsidRPr="000A6364" w:rsidRDefault="008B75D8" w:rsidP="008D3B0A">
      <w:pPr>
        <w:spacing w:line="480" w:lineRule="auto"/>
        <w:rPr>
          <w:rFonts w:ascii="Arial" w:hAnsi="Arial" w:cs="Arial"/>
          <w:b/>
        </w:rPr>
      </w:pPr>
    </w:p>
    <w:p w14:paraId="35582EBE" w14:textId="77777777" w:rsidR="008B75D8" w:rsidRPr="000A6364" w:rsidRDefault="008B75D8" w:rsidP="008D3B0A">
      <w:pPr>
        <w:spacing w:line="480" w:lineRule="auto"/>
        <w:rPr>
          <w:rFonts w:ascii="Arial" w:hAnsi="Arial" w:cs="Arial"/>
          <w:b/>
        </w:rPr>
      </w:pPr>
    </w:p>
    <w:p w14:paraId="57A34A2C" w14:textId="77777777" w:rsidR="008B75D8" w:rsidRPr="000A6364" w:rsidRDefault="008B75D8" w:rsidP="008D3B0A">
      <w:pPr>
        <w:spacing w:line="480" w:lineRule="auto"/>
        <w:rPr>
          <w:rFonts w:ascii="Arial" w:hAnsi="Arial" w:cs="Arial"/>
          <w:b/>
        </w:rPr>
      </w:pPr>
    </w:p>
    <w:p w14:paraId="67CB59F2" w14:textId="77777777" w:rsidR="008B75D8" w:rsidRPr="000A6364" w:rsidRDefault="008B75D8" w:rsidP="008D3B0A">
      <w:pPr>
        <w:spacing w:line="480" w:lineRule="auto"/>
        <w:rPr>
          <w:rFonts w:ascii="Arial" w:hAnsi="Arial" w:cs="Arial"/>
          <w:b/>
        </w:rPr>
      </w:pPr>
    </w:p>
    <w:p w14:paraId="08D5290E" w14:textId="77777777" w:rsidR="00156EC5" w:rsidRPr="000A6364" w:rsidRDefault="00156EC5" w:rsidP="008D3B0A">
      <w:pPr>
        <w:spacing w:line="480" w:lineRule="auto"/>
        <w:rPr>
          <w:rFonts w:ascii="Arial" w:hAnsi="Arial" w:cs="Arial"/>
          <w:b/>
        </w:rPr>
      </w:pPr>
    </w:p>
    <w:p w14:paraId="7494C185" w14:textId="77777777" w:rsidR="00156EC5" w:rsidRPr="000A6364" w:rsidRDefault="00156EC5" w:rsidP="008D3B0A">
      <w:pPr>
        <w:spacing w:line="480" w:lineRule="auto"/>
        <w:rPr>
          <w:rFonts w:ascii="Arial" w:hAnsi="Arial" w:cs="Arial"/>
          <w:b/>
        </w:rPr>
      </w:pPr>
    </w:p>
    <w:p w14:paraId="71A57338" w14:textId="77777777" w:rsidR="00811126" w:rsidRPr="000A6364" w:rsidRDefault="00811126" w:rsidP="008D3B0A">
      <w:pPr>
        <w:spacing w:line="480" w:lineRule="auto"/>
        <w:rPr>
          <w:rFonts w:ascii="Arial" w:hAnsi="Arial" w:cs="Arial"/>
          <w:b/>
        </w:rPr>
      </w:pPr>
    </w:p>
    <w:p w14:paraId="09D0F771" w14:textId="77777777" w:rsidR="00156EC5" w:rsidRPr="000A6364" w:rsidRDefault="00156EC5" w:rsidP="008D3B0A">
      <w:pPr>
        <w:spacing w:line="480" w:lineRule="auto"/>
        <w:rPr>
          <w:rFonts w:ascii="Arial" w:hAnsi="Arial" w:cs="Arial"/>
          <w:b/>
        </w:rPr>
      </w:pPr>
    </w:p>
    <w:p w14:paraId="30B161B9" w14:textId="77777777" w:rsidR="00156EC5" w:rsidRPr="000A6364" w:rsidRDefault="00156EC5" w:rsidP="008D3B0A">
      <w:pPr>
        <w:spacing w:line="480" w:lineRule="auto"/>
        <w:rPr>
          <w:rFonts w:ascii="Arial" w:hAnsi="Arial" w:cs="Arial"/>
          <w:b/>
        </w:rPr>
      </w:pPr>
    </w:p>
    <w:p w14:paraId="1FFECE7A" w14:textId="77777777" w:rsidR="00156EC5" w:rsidRPr="000A6364" w:rsidRDefault="00156EC5" w:rsidP="008D3B0A">
      <w:pPr>
        <w:spacing w:line="480" w:lineRule="auto"/>
        <w:rPr>
          <w:rFonts w:ascii="Arial" w:hAnsi="Arial" w:cs="Arial"/>
          <w:b/>
        </w:rPr>
      </w:pPr>
    </w:p>
    <w:p w14:paraId="0D43D0C0" w14:textId="77777777" w:rsidR="00156EC5" w:rsidRPr="000A6364" w:rsidRDefault="00156EC5" w:rsidP="008D3B0A">
      <w:pPr>
        <w:spacing w:line="480" w:lineRule="auto"/>
        <w:rPr>
          <w:rFonts w:ascii="Arial" w:hAnsi="Arial" w:cs="Arial"/>
          <w:b/>
        </w:rPr>
      </w:pPr>
    </w:p>
    <w:p w14:paraId="119AD5BE" w14:textId="77777777" w:rsidR="00AB7C1E" w:rsidRPr="000A6364" w:rsidRDefault="00AB7C1E" w:rsidP="008D3B0A">
      <w:pPr>
        <w:spacing w:line="480" w:lineRule="auto"/>
        <w:rPr>
          <w:rFonts w:ascii="Arial" w:hAnsi="Arial" w:cs="Arial"/>
          <w:b/>
        </w:rPr>
      </w:pPr>
    </w:p>
    <w:p w14:paraId="023B7E3E" w14:textId="77777777" w:rsidR="008B4F55" w:rsidRPr="000A6364" w:rsidRDefault="00811F57" w:rsidP="008D3B0A">
      <w:pPr>
        <w:spacing w:line="480" w:lineRule="auto"/>
        <w:rPr>
          <w:rFonts w:ascii="Arial" w:hAnsi="Arial" w:cs="Arial"/>
          <w:b/>
        </w:rPr>
      </w:pPr>
      <w:r w:rsidRPr="000A6364">
        <w:rPr>
          <w:rFonts w:ascii="Arial" w:hAnsi="Arial" w:cs="Arial"/>
          <w:b/>
        </w:rPr>
        <w:lastRenderedPageBreak/>
        <w:t>Table 2</w:t>
      </w:r>
      <w:r w:rsidR="008B4F55" w:rsidRPr="000A6364">
        <w:rPr>
          <w:rFonts w:ascii="Arial" w:hAnsi="Arial" w:cs="Arial"/>
          <w:b/>
        </w:rPr>
        <w:t xml:space="preserve">. </w:t>
      </w:r>
      <w:r w:rsidR="001A2C85" w:rsidRPr="000A6364">
        <w:rPr>
          <w:rFonts w:ascii="Arial" w:hAnsi="Arial" w:cs="Arial"/>
          <w:b/>
        </w:rPr>
        <w:t>Recommendations for ADHD</w:t>
      </w:r>
      <w:r w:rsidR="00F573F2" w:rsidRPr="000A6364">
        <w:rPr>
          <w:rFonts w:ascii="Arial" w:hAnsi="Arial" w:cs="Arial"/>
          <w:b/>
        </w:rPr>
        <w:t xml:space="preserve"> treatment</w:t>
      </w:r>
      <w:r w:rsidR="001A2C85" w:rsidRPr="000A6364">
        <w:rPr>
          <w:rFonts w:ascii="Arial" w:hAnsi="Arial" w:cs="Arial"/>
          <w:b/>
        </w:rPr>
        <w:t xml:space="preserve"> from a </w:t>
      </w:r>
      <w:r w:rsidR="008B4F55" w:rsidRPr="000A6364">
        <w:rPr>
          <w:rFonts w:ascii="Arial" w:hAnsi="Arial" w:cs="Arial"/>
          <w:b/>
        </w:rPr>
        <w:t>selection of recent clinical guidelines</w:t>
      </w:r>
      <w:r w:rsidR="001A2C85" w:rsidRPr="000A6364">
        <w:rPr>
          <w:rFonts w:ascii="Arial" w:hAnsi="Arial" w:cs="Arial"/>
          <w:b/>
        </w:rPr>
        <w:t>.</w:t>
      </w:r>
      <w:r w:rsidR="008B4F55" w:rsidRPr="000A6364">
        <w:rPr>
          <w:rFonts w:ascii="Arial" w:hAnsi="Arial" w:cs="Arial"/>
          <w:b/>
        </w:rPr>
        <w:t xml:space="preserve"> </w:t>
      </w:r>
    </w:p>
    <w:tbl>
      <w:tblPr>
        <w:tblStyle w:val="TableGrid"/>
        <w:tblW w:w="0" w:type="auto"/>
        <w:tblLook w:val="04A0" w:firstRow="1" w:lastRow="0" w:firstColumn="1" w:lastColumn="0" w:noHBand="0" w:noVBand="1"/>
      </w:tblPr>
      <w:tblGrid>
        <w:gridCol w:w="4644"/>
        <w:gridCol w:w="4643"/>
        <w:gridCol w:w="4643"/>
      </w:tblGrid>
      <w:tr w:rsidR="001D74B1" w:rsidRPr="000A6364" w14:paraId="43D7DCB1" w14:textId="77777777" w:rsidTr="00517169">
        <w:tc>
          <w:tcPr>
            <w:tcW w:w="4650" w:type="dxa"/>
            <w:shd w:val="clear" w:color="auto" w:fill="4472C4" w:themeFill="accent1"/>
          </w:tcPr>
          <w:p w14:paraId="3F66D2FC" w14:textId="6576B0DF" w:rsidR="001D74B1" w:rsidRPr="000A6364" w:rsidRDefault="005C6143" w:rsidP="00E05E1D">
            <w:pPr>
              <w:jc w:val="center"/>
              <w:rPr>
                <w:rFonts w:ascii="Arial" w:hAnsi="Arial" w:cs="Arial"/>
                <w:b/>
                <w:color w:val="FFFFFF" w:themeColor="background1"/>
                <w:sz w:val="20"/>
                <w:szCs w:val="20"/>
              </w:rPr>
            </w:pPr>
            <w:r w:rsidRPr="000A6364">
              <w:rPr>
                <w:rFonts w:ascii="Arial" w:hAnsi="Arial" w:cs="Arial"/>
                <w:b/>
                <w:color w:val="FFFFFF" w:themeColor="background1"/>
                <w:sz w:val="20"/>
                <w:szCs w:val="20"/>
              </w:rPr>
              <w:t>American Academy of Pediatrics (2019)</w:t>
            </w:r>
            <w:r w:rsidR="00877637" w:rsidRPr="000A6364">
              <w:rPr>
                <w:rFonts w:ascii="Arial" w:hAnsi="Arial" w:cs="Arial"/>
                <w:b/>
                <w:noProof/>
                <w:color w:val="FFFFFF" w:themeColor="background1"/>
                <w:sz w:val="20"/>
                <w:szCs w:val="20"/>
                <w:vertAlign w:val="superscript"/>
              </w:rPr>
              <w:t>27</w:t>
            </w:r>
          </w:p>
          <w:p w14:paraId="66B8EBCF" w14:textId="77777777" w:rsidR="00E05E1D" w:rsidRPr="000A6364" w:rsidRDefault="00E05E1D" w:rsidP="00E05E1D">
            <w:pPr>
              <w:jc w:val="center"/>
              <w:rPr>
                <w:rFonts w:ascii="Arial" w:hAnsi="Arial" w:cs="Arial"/>
                <w:b/>
                <w:color w:val="FFFFFF" w:themeColor="background1"/>
                <w:sz w:val="20"/>
                <w:szCs w:val="20"/>
              </w:rPr>
            </w:pPr>
          </w:p>
        </w:tc>
        <w:tc>
          <w:tcPr>
            <w:tcW w:w="4650" w:type="dxa"/>
            <w:shd w:val="clear" w:color="auto" w:fill="4472C4" w:themeFill="accent1"/>
          </w:tcPr>
          <w:p w14:paraId="5F3B4202" w14:textId="4478BEA3" w:rsidR="001D74B1" w:rsidRPr="000A6364" w:rsidRDefault="005C6143" w:rsidP="00E05E1D">
            <w:pPr>
              <w:jc w:val="center"/>
              <w:rPr>
                <w:rFonts w:ascii="Arial" w:hAnsi="Arial" w:cs="Arial"/>
                <w:b/>
                <w:color w:val="FFFFFF" w:themeColor="background1"/>
                <w:sz w:val="20"/>
                <w:szCs w:val="20"/>
              </w:rPr>
            </w:pPr>
            <w:r w:rsidRPr="000A6364">
              <w:rPr>
                <w:rFonts w:ascii="Arial" w:hAnsi="Arial" w:cs="Arial"/>
                <w:b/>
                <w:color w:val="FFFFFF" w:themeColor="background1"/>
                <w:sz w:val="20"/>
                <w:szCs w:val="20"/>
              </w:rPr>
              <w:t>National Institute for Health and Care</w:t>
            </w:r>
            <w:r w:rsidR="003838F0" w:rsidRPr="000A6364">
              <w:rPr>
                <w:rFonts w:ascii="Arial" w:hAnsi="Arial" w:cs="Arial"/>
                <w:b/>
                <w:color w:val="FFFFFF" w:themeColor="background1"/>
                <w:sz w:val="20"/>
                <w:szCs w:val="20"/>
              </w:rPr>
              <w:t xml:space="preserve"> </w:t>
            </w:r>
            <w:r w:rsidRPr="000A6364">
              <w:rPr>
                <w:rFonts w:ascii="Arial" w:hAnsi="Arial" w:cs="Arial"/>
                <w:b/>
                <w:color w:val="FFFFFF" w:themeColor="background1"/>
                <w:sz w:val="20"/>
                <w:szCs w:val="20"/>
              </w:rPr>
              <w:t>Excellence (NICE), UK (2018)</w:t>
            </w:r>
            <w:r w:rsidR="00877637" w:rsidRPr="000A6364">
              <w:rPr>
                <w:rFonts w:ascii="Arial" w:hAnsi="Arial" w:cs="Arial"/>
                <w:b/>
                <w:noProof/>
                <w:color w:val="FFFFFF" w:themeColor="background1"/>
                <w:sz w:val="20"/>
                <w:szCs w:val="20"/>
                <w:vertAlign w:val="superscript"/>
              </w:rPr>
              <w:t>28</w:t>
            </w:r>
          </w:p>
        </w:tc>
        <w:tc>
          <w:tcPr>
            <w:tcW w:w="4650" w:type="dxa"/>
            <w:shd w:val="clear" w:color="auto" w:fill="4472C4" w:themeFill="accent1"/>
          </w:tcPr>
          <w:p w14:paraId="282F90EF" w14:textId="2165D03D" w:rsidR="005C6143" w:rsidRPr="000A6364" w:rsidRDefault="005C6143" w:rsidP="001F0F34">
            <w:pPr>
              <w:jc w:val="center"/>
              <w:rPr>
                <w:rFonts w:ascii="Arial" w:hAnsi="Arial" w:cs="Arial"/>
                <w:b/>
                <w:color w:val="FFFFFF" w:themeColor="background1"/>
                <w:sz w:val="20"/>
                <w:szCs w:val="20"/>
              </w:rPr>
            </w:pPr>
            <w:r w:rsidRPr="000A6364">
              <w:rPr>
                <w:rFonts w:ascii="Arial" w:hAnsi="Arial" w:cs="Arial"/>
                <w:b/>
                <w:color w:val="FFFFFF" w:themeColor="background1"/>
                <w:sz w:val="20"/>
                <w:szCs w:val="20"/>
              </w:rPr>
              <w:t>ADHD German Guidelines</w:t>
            </w:r>
            <w:r w:rsidR="003838F0" w:rsidRPr="000A6364">
              <w:rPr>
                <w:rFonts w:ascii="Arial" w:hAnsi="Arial" w:cs="Arial"/>
                <w:b/>
                <w:color w:val="FFFFFF" w:themeColor="background1"/>
                <w:sz w:val="20"/>
                <w:szCs w:val="20"/>
              </w:rPr>
              <w:t xml:space="preserve"> </w:t>
            </w:r>
            <w:r w:rsidRPr="000A6364">
              <w:rPr>
                <w:rFonts w:ascii="Arial" w:hAnsi="Arial" w:cs="Arial"/>
                <w:b/>
                <w:color w:val="FFFFFF" w:themeColor="background1"/>
                <w:sz w:val="20"/>
                <w:szCs w:val="20"/>
              </w:rPr>
              <w:t>(2018)</w:t>
            </w:r>
            <w:r w:rsidR="00877637" w:rsidRPr="000A6364">
              <w:rPr>
                <w:rFonts w:ascii="Arial" w:hAnsi="Arial" w:cs="Arial"/>
                <w:b/>
                <w:noProof/>
                <w:color w:val="FFFFFF" w:themeColor="background1"/>
                <w:sz w:val="20"/>
                <w:szCs w:val="20"/>
                <w:vertAlign w:val="superscript"/>
              </w:rPr>
              <w:t>29</w:t>
            </w:r>
          </w:p>
        </w:tc>
      </w:tr>
      <w:tr w:rsidR="001D74B1" w:rsidRPr="000A6364" w14:paraId="18C37433" w14:textId="77777777" w:rsidTr="001D74B1">
        <w:tc>
          <w:tcPr>
            <w:tcW w:w="4650" w:type="dxa"/>
          </w:tcPr>
          <w:p w14:paraId="17486A17" w14:textId="07134032" w:rsidR="001D74B1" w:rsidRPr="000A6364" w:rsidRDefault="00E23EB6" w:rsidP="002324B5">
            <w:pPr>
              <w:spacing w:line="480" w:lineRule="auto"/>
              <w:rPr>
                <w:rFonts w:ascii="Arial" w:hAnsi="Arial" w:cs="Arial"/>
                <w:b/>
                <w:i/>
                <w:sz w:val="20"/>
                <w:szCs w:val="20"/>
              </w:rPr>
            </w:pPr>
            <w:r w:rsidRPr="000A6364">
              <w:rPr>
                <w:rFonts w:ascii="Arial" w:hAnsi="Arial" w:cs="Arial"/>
                <w:b/>
                <w:i/>
                <w:sz w:val="20"/>
                <w:szCs w:val="20"/>
              </w:rPr>
              <w:t>Preschool children (4-6 y</w:t>
            </w:r>
            <w:r w:rsidR="00C674B5" w:rsidRPr="000A6364">
              <w:rPr>
                <w:rFonts w:ascii="Arial" w:hAnsi="Arial" w:cs="Arial"/>
                <w:b/>
                <w:i/>
                <w:sz w:val="20"/>
                <w:szCs w:val="20"/>
              </w:rPr>
              <w:t>ears</w:t>
            </w:r>
            <w:r w:rsidRPr="000A6364">
              <w:rPr>
                <w:rFonts w:ascii="Arial" w:hAnsi="Arial" w:cs="Arial"/>
                <w:b/>
                <w:i/>
                <w:sz w:val="20"/>
                <w:szCs w:val="20"/>
              </w:rPr>
              <w:t>)</w:t>
            </w:r>
          </w:p>
          <w:p w14:paraId="501A9FD0" w14:textId="77777777" w:rsidR="00E05E1D" w:rsidRPr="000A6364" w:rsidRDefault="00E05E1D" w:rsidP="002324B5">
            <w:pPr>
              <w:spacing w:line="480" w:lineRule="auto"/>
              <w:rPr>
                <w:rFonts w:ascii="Arial" w:hAnsi="Arial" w:cs="Arial"/>
                <w:sz w:val="20"/>
                <w:szCs w:val="20"/>
              </w:rPr>
            </w:pPr>
            <w:r w:rsidRPr="000A6364">
              <w:rPr>
                <w:rFonts w:ascii="Arial" w:hAnsi="Arial" w:cs="Arial"/>
                <w:sz w:val="20"/>
                <w:szCs w:val="20"/>
              </w:rPr>
              <w:t xml:space="preserve">First line: </w:t>
            </w:r>
            <w:r w:rsidR="002B2858" w:rsidRPr="000A6364">
              <w:rPr>
                <w:rFonts w:ascii="Arial" w:hAnsi="Arial" w:cs="Arial"/>
                <w:sz w:val="20"/>
                <w:szCs w:val="20"/>
              </w:rPr>
              <w:t>P</w:t>
            </w:r>
            <w:r w:rsidR="008C49FF" w:rsidRPr="000A6364">
              <w:rPr>
                <w:rFonts w:ascii="Arial" w:hAnsi="Arial" w:cs="Arial"/>
                <w:sz w:val="20"/>
                <w:szCs w:val="20"/>
              </w:rPr>
              <w:t>arent training in behavior management</w:t>
            </w:r>
            <w:r w:rsidRPr="000A6364">
              <w:rPr>
                <w:rFonts w:ascii="Arial" w:hAnsi="Arial" w:cs="Arial"/>
                <w:sz w:val="20"/>
                <w:szCs w:val="20"/>
              </w:rPr>
              <w:t xml:space="preserve"> and/or </w:t>
            </w:r>
            <w:r w:rsidR="008C49FF" w:rsidRPr="000A6364">
              <w:rPr>
                <w:rFonts w:ascii="Arial" w:hAnsi="Arial" w:cs="Arial"/>
                <w:sz w:val="20"/>
                <w:szCs w:val="20"/>
              </w:rPr>
              <w:t>behavioral classroom interventions</w:t>
            </w:r>
          </w:p>
          <w:p w14:paraId="322751D0" w14:textId="6B285FA3" w:rsidR="00E05E1D" w:rsidRPr="000A6364" w:rsidRDefault="008C49FF" w:rsidP="002324B5">
            <w:pPr>
              <w:spacing w:line="480" w:lineRule="auto"/>
              <w:rPr>
                <w:rFonts w:ascii="Arial" w:hAnsi="Arial" w:cs="Arial"/>
                <w:sz w:val="20"/>
                <w:szCs w:val="20"/>
              </w:rPr>
            </w:pPr>
            <w:r w:rsidRPr="000A6364">
              <w:rPr>
                <w:rFonts w:ascii="Arial" w:hAnsi="Arial" w:cs="Arial"/>
                <w:sz w:val="20"/>
                <w:szCs w:val="20"/>
              </w:rPr>
              <w:t xml:space="preserve">Second </w:t>
            </w:r>
            <w:r w:rsidR="002B2858" w:rsidRPr="000A6364">
              <w:rPr>
                <w:rFonts w:ascii="Arial" w:hAnsi="Arial" w:cs="Arial"/>
                <w:sz w:val="20"/>
                <w:szCs w:val="20"/>
              </w:rPr>
              <w:t>line: M</w:t>
            </w:r>
            <w:r w:rsidRPr="000A6364">
              <w:rPr>
                <w:rFonts w:ascii="Arial" w:hAnsi="Arial" w:cs="Arial"/>
                <w:sz w:val="20"/>
                <w:szCs w:val="20"/>
              </w:rPr>
              <w:t>ethylphenidate</w:t>
            </w:r>
            <w:r w:rsidR="001D0209" w:rsidRPr="000A6364">
              <w:rPr>
                <w:rFonts w:ascii="Arial" w:hAnsi="Arial" w:cs="Arial"/>
                <w:sz w:val="20"/>
                <w:szCs w:val="20"/>
              </w:rPr>
              <w:t xml:space="preserve"> (off-label)</w:t>
            </w:r>
          </w:p>
          <w:p w14:paraId="297A6511" w14:textId="1B4C2BC7" w:rsidR="00E05E1D" w:rsidRPr="000A6364" w:rsidRDefault="00A47066" w:rsidP="002324B5">
            <w:pPr>
              <w:spacing w:line="480" w:lineRule="auto"/>
              <w:rPr>
                <w:rFonts w:ascii="Arial" w:hAnsi="Arial" w:cs="Arial"/>
                <w:b/>
                <w:i/>
                <w:sz w:val="20"/>
                <w:szCs w:val="20"/>
              </w:rPr>
            </w:pPr>
            <w:r w:rsidRPr="000A6364">
              <w:rPr>
                <w:rFonts w:ascii="Arial" w:hAnsi="Arial" w:cs="Arial"/>
                <w:b/>
                <w:i/>
                <w:sz w:val="20"/>
                <w:szCs w:val="20"/>
              </w:rPr>
              <w:t>Children 6-11</w:t>
            </w:r>
            <w:r w:rsidR="00E05E1D" w:rsidRPr="000A6364">
              <w:rPr>
                <w:rFonts w:ascii="Arial" w:hAnsi="Arial" w:cs="Arial"/>
                <w:b/>
                <w:i/>
                <w:sz w:val="20"/>
                <w:szCs w:val="20"/>
              </w:rPr>
              <w:t xml:space="preserve"> </w:t>
            </w:r>
            <w:r w:rsidR="00C674B5" w:rsidRPr="000A6364">
              <w:rPr>
                <w:rFonts w:ascii="Arial" w:hAnsi="Arial" w:cs="Arial"/>
                <w:b/>
                <w:i/>
                <w:sz w:val="20"/>
                <w:szCs w:val="20"/>
              </w:rPr>
              <w:t>years</w:t>
            </w:r>
          </w:p>
          <w:p w14:paraId="7E51CA34" w14:textId="06E9D1A0" w:rsidR="00AC502D" w:rsidRPr="000A6364" w:rsidRDefault="002B2858" w:rsidP="002324B5">
            <w:pPr>
              <w:spacing w:line="480" w:lineRule="auto"/>
              <w:rPr>
                <w:rFonts w:ascii="Arial" w:hAnsi="Arial" w:cs="Arial"/>
                <w:sz w:val="20"/>
                <w:szCs w:val="20"/>
              </w:rPr>
            </w:pPr>
            <w:r w:rsidRPr="000A6364">
              <w:rPr>
                <w:rFonts w:ascii="Arial" w:hAnsi="Arial" w:cs="Arial"/>
                <w:sz w:val="20"/>
                <w:szCs w:val="20"/>
              </w:rPr>
              <w:t>FDA-approved m</w:t>
            </w:r>
            <w:r w:rsidR="00E05E1D" w:rsidRPr="000A6364">
              <w:rPr>
                <w:rFonts w:ascii="Arial" w:hAnsi="Arial" w:cs="Arial"/>
                <w:sz w:val="20"/>
                <w:szCs w:val="20"/>
              </w:rPr>
              <w:t>edication</w:t>
            </w:r>
            <w:r w:rsidRPr="000A6364">
              <w:rPr>
                <w:rFonts w:ascii="Arial" w:hAnsi="Arial" w:cs="Arial"/>
                <w:sz w:val="20"/>
                <w:szCs w:val="20"/>
              </w:rPr>
              <w:t>s</w:t>
            </w:r>
            <w:r w:rsidR="00AC502D" w:rsidRPr="000A6364">
              <w:rPr>
                <w:rFonts w:ascii="Arial" w:hAnsi="Arial" w:cs="Arial"/>
                <w:sz w:val="20"/>
                <w:szCs w:val="20"/>
              </w:rPr>
              <w:t xml:space="preserve"> (order suggested by evidence: </w:t>
            </w:r>
            <w:r w:rsidR="009A67A0" w:rsidRPr="000A6364">
              <w:rPr>
                <w:rFonts w:ascii="Arial" w:hAnsi="Arial" w:cs="Arial"/>
                <w:sz w:val="20"/>
                <w:szCs w:val="20"/>
              </w:rPr>
              <w:t xml:space="preserve">1) </w:t>
            </w:r>
            <w:r w:rsidR="00AC502D" w:rsidRPr="000A6364">
              <w:rPr>
                <w:rFonts w:ascii="Arial" w:hAnsi="Arial" w:cs="Arial"/>
                <w:sz w:val="20"/>
                <w:szCs w:val="20"/>
              </w:rPr>
              <w:t>stimulant</w:t>
            </w:r>
            <w:r w:rsidRPr="000A6364">
              <w:rPr>
                <w:rFonts w:ascii="Arial" w:hAnsi="Arial" w:cs="Arial"/>
                <w:sz w:val="20"/>
                <w:szCs w:val="20"/>
              </w:rPr>
              <w:t>s</w:t>
            </w:r>
            <w:r w:rsidR="009A67A0" w:rsidRPr="000A6364">
              <w:rPr>
                <w:rFonts w:ascii="Arial" w:hAnsi="Arial" w:cs="Arial"/>
                <w:sz w:val="20"/>
                <w:szCs w:val="20"/>
              </w:rPr>
              <w:t>;</w:t>
            </w:r>
            <w:r w:rsidR="00AC502D" w:rsidRPr="000A6364">
              <w:rPr>
                <w:rFonts w:ascii="Arial" w:hAnsi="Arial" w:cs="Arial"/>
                <w:sz w:val="20"/>
                <w:szCs w:val="20"/>
              </w:rPr>
              <w:t xml:space="preserve"> </w:t>
            </w:r>
            <w:r w:rsidR="009A67A0" w:rsidRPr="000A6364">
              <w:rPr>
                <w:rFonts w:ascii="Arial" w:hAnsi="Arial" w:cs="Arial"/>
                <w:sz w:val="20"/>
                <w:szCs w:val="20"/>
              </w:rPr>
              <w:t>2) atomoxetine;</w:t>
            </w:r>
            <w:r w:rsidR="00AC502D" w:rsidRPr="000A6364">
              <w:rPr>
                <w:rFonts w:ascii="Arial" w:hAnsi="Arial" w:cs="Arial"/>
                <w:sz w:val="20"/>
                <w:szCs w:val="20"/>
              </w:rPr>
              <w:t xml:space="preserve"> </w:t>
            </w:r>
            <w:r w:rsidR="009A67A0" w:rsidRPr="000A6364">
              <w:rPr>
                <w:rFonts w:ascii="Arial" w:hAnsi="Arial" w:cs="Arial"/>
                <w:sz w:val="20"/>
                <w:szCs w:val="20"/>
              </w:rPr>
              <w:t xml:space="preserve">3) </w:t>
            </w:r>
            <w:r w:rsidR="00576A1C" w:rsidRPr="000A6364">
              <w:rPr>
                <w:rFonts w:ascii="Arial" w:hAnsi="Arial" w:cs="Arial"/>
                <w:sz w:val="20"/>
                <w:szCs w:val="20"/>
              </w:rPr>
              <w:t>extended-</w:t>
            </w:r>
            <w:r w:rsidR="00AC502D" w:rsidRPr="000A6364">
              <w:rPr>
                <w:rFonts w:ascii="Arial" w:hAnsi="Arial" w:cs="Arial"/>
                <w:sz w:val="20"/>
                <w:szCs w:val="20"/>
              </w:rPr>
              <w:t>release</w:t>
            </w:r>
            <w:r w:rsidR="009A67A0" w:rsidRPr="000A6364">
              <w:rPr>
                <w:rFonts w:ascii="Arial" w:hAnsi="Arial" w:cs="Arial"/>
                <w:sz w:val="20"/>
                <w:szCs w:val="20"/>
              </w:rPr>
              <w:t xml:space="preserve"> guanfacine;</w:t>
            </w:r>
            <w:r w:rsidR="00AC502D" w:rsidRPr="000A6364">
              <w:rPr>
                <w:rFonts w:ascii="Arial" w:hAnsi="Arial" w:cs="Arial"/>
                <w:sz w:val="20"/>
                <w:szCs w:val="20"/>
              </w:rPr>
              <w:t xml:space="preserve"> </w:t>
            </w:r>
            <w:r w:rsidR="009A67A0" w:rsidRPr="000A6364">
              <w:rPr>
                <w:rFonts w:ascii="Arial" w:hAnsi="Arial" w:cs="Arial"/>
                <w:sz w:val="20"/>
                <w:szCs w:val="20"/>
              </w:rPr>
              <w:t xml:space="preserve">4) </w:t>
            </w:r>
            <w:r w:rsidR="00576A1C" w:rsidRPr="000A6364">
              <w:rPr>
                <w:rFonts w:ascii="Arial" w:hAnsi="Arial" w:cs="Arial"/>
                <w:sz w:val="20"/>
                <w:szCs w:val="20"/>
              </w:rPr>
              <w:t>extended-</w:t>
            </w:r>
            <w:r w:rsidR="00AC502D" w:rsidRPr="000A6364">
              <w:rPr>
                <w:rFonts w:ascii="Arial" w:hAnsi="Arial" w:cs="Arial"/>
                <w:sz w:val="20"/>
                <w:szCs w:val="20"/>
              </w:rPr>
              <w:t>release clonidine)</w:t>
            </w:r>
            <w:r w:rsidRPr="000A6364">
              <w:rPr>
                <w:rFonts w:ascii="Arial" w:hAnsi="Arial" w:cs="Arial"/>
                <w:sz w:val="20"/>
                <w:szCs w:val="20"/>
              </w:rPr>
              <w:t xml:space="preserve"> and parent training in behavior management and/or behavioral classroom interventions</w:t>
            </w:r>
            <w:r w:rsidR="00A47066" w:rsidRPr="000A6364">
              <w:rPr>
                <w:rFonts w:ascii="Arial" w:hAnsi="Arial" w:cs="Arial"/>
                <w:sz w:val="20"/>
                <w:szCs w:val="20"/>
              </w:rPr>
              <w:t xml:space="preserve"> (</w:t>
            </w:r>
            <w:r w:rsidRPr="000A6364">
              <w:rPr>
                <w:rFonts w:ascii="Arial" w:hAnsi="Arial" w:cs="Arial"/>
                <w:sz w:val="20"/>
                <w:szCs w:val="20"/>
              </w:rPr>
              <w:t>preferably both</w:t>
            </w:r>
            <w:r w:rsidR="00E05E1D" w:rsidRPr="000A6364">
              <w:rPr>
                <w:rFonts w:ascii="Arial" w:hAnsi="Arial" w:cs="Arial"/>
                <w:sz w:val="20"/>
                <w:szCs w:val="20"/>
              </w:rPr>
              <w:t>)</w:t>
            </w:r>
          </w:p>
          <w:p w14:paraId="22C72B86" w14:textId="3328A5A0" w:rsidR="00AC502D" w:rsidRPr="000A6364" w:rsidRDefault="00AC502D" w:rsidP="002324B5">
            <w:pPr>
              <w:spacing w:line="480" w:lineRule="auto"/>
              <w:rPr>
                <w:rFonts w:ascii="Arial" w:hAnsi="Arial" w:cs="Arial"/>
                <w:b/>
                <w:i/>
                <w:sz w:val="20"/>
                <w:szCs w:val="20"/>
              </w:rPr>
            </w:pPr>
            <w:r w:rsidRPr="000A6364">
              <w:rPr>
                <w:rFonts w:ascii="Arial" w:hAnsi="Arial" w:cs="Arial"/>
                <w:b/>
                <w:i/>
                <w:sz w:val="20"/>
                <w:szCs w:val="20"/>
              </w:rPr>
              <w:t xml:space="preserve">Adolescents 12-18 </w:t>
            </w:r>
            <w:r w:rsidR="00C674B5" w:rsidRPr="000A6364">
              <w:rPr>
                <w:rFonts w:ascii="Arial" w:hAnsi="Arial" w:cs="Arial"/>
                <w:b/>
                <w:i/>
                <w:sz w:val="20"/>
                <w:szCs w:val="20"/>
              </w:rPr>
              <w:t>years</w:t>
            </w:r>
          </w:p>
          <w:p w14:paraId="0423B8A7" w14:textId="531BAB3C" w:rsidR="00A726CA" w:rsidRPr="000A6364" w:rsidRDefault="002B2858" w:rsidP="002324B5">
            <w:pPr>
              <w:spacing w:line="480" w:lineRule="auto"/>
              <w:rPr>
                <w:rFonts w:ascii="Arial" w:hAnsi="Arial" w:cs="Arial"/>
                <w:b/>
                <w:sz w:val="20"/>
                <w:szCs w:val="20"/>
              </w:rPr>
            </w:pPr>
            <w:r w:rsidRPr="000A6364">
              <w:rPr>
                <w:rFonts w:ascii="Arial" w:hAnsi="Arial" w:cs="Arial"/>
                <w:sz w:val="20"/>
                <w:szCs w:val="20"/>
              </w:rPr>
              <w:t>FDA-approved m</w:t>
            </w:r>
            <w:r w:rsidR="00AC502D" w:rsidRPr="000A6364">
              <w:rPr>
                <w:rFonts w:ascii="Arial" w:hAnsi="Arial" w:cs="Arial"/>
                <w:sz w:val="20"/>
                <w:szCs w:val="20"/>
              </w:rPr>
              <w:t>edication</w:t>
            </w:r>
            <w:r w:rsidRPr="000A6364">
              <w:rPr>
                <w:rFonts w:ascii="Arial" w:hAnsi="Arial" w:cs="Arial"/>
                <w:sz w:val="20"/>
                <w:szCs w:val="20"/>
              </w:rPr>
              <w:t>s</w:t>
            </w:r>
            <w:r w:rsidR="00AC502D" w:rsidRPr="000A6364">
              <w:rPr>
                <w:rFonts w:ascii="Arial" w:hAnsi="Arial" w:cs="Arial"/>
                <w:sz w:val="20"/>
                <w:szCs w:val="20"/>
              </w:rPr>
              <w:t>. Training an</w:t>
            </w:r>
            <w:r w:rsidR="00A33FBA" w:rsidRPr="000A6364">
              <w:rPr>
                <w:rFonts w:ascii="Arial" w:hAnsi="Arial" w:cs="Arial"/>
                <w:sz w:val="20"/>
                <w:szCs w:val="20"/>
              </w:rPr>
              <w:t>d/or behavioral interventions if</w:t>
            </w:r>
            <w:r w:rsidR="00AC502D" w:rsidRPr="000A6364">
              <w:rPr>
                <w:rFonts w:ascii="Arial" w:hAnsi="Arial" w:cs="Arial"/>
                <w:sz w:val="20"/>
                <w:szCs w:val="20"/>
              </w:rPr>
              <w:t xml:space="preserve"> available</w:t>
            </w:r>
            <w:r w:rsidR="00A726CA" w:rsidRPr="000A6364">
              <w:rPr>
                <w:rFonts w:ascii="Arial" w:hAnsi="Arial" w:cs="Arial"/>
                <w:sz w:val="20"/>
                <w:szCs w:val="20"/>
              </w:rPr>
              <w:t xml:space="preserve">. Educational </w:t>
            </w:r>
            <w:r w:rsidR="00A72CF5" w:rsidRPr="000A6364">
              <w:rPr>
                <w:rFonts w:ascii="Arial" w:hAnsi="Arial" w:cs="Arial"/>
                <w:sz w:val="20"/>
                <w:szCs w:val="20"/>
              </w:rPr>
              <w:t>interventions</w:t>
            </w:r>
          </w:p>
          <w:p w14:paraId="7C0EC3FB" w14:textId="77777777" w:rsidR="00CB0C73" w:rsidRPr="000A6364" w:rsidRDefault="00CB0C73" w:rsidP="002324B5">
            <w:pPr>
              <w:spacing w:line="480" w:lineRule="auto"/>
              <w:rPr>
                <w:rFonts w:ascii="Arial" w:hAnsi="Arial" w:cs="Arial"/>
                <w:b/>
                <w:i/>
                <w:sz w:val="20"/>
                <w:szCs w:val="20"/>
              </w:rPr>
            </w:pPr>
          </w:p>
          <w:p w14:paraId="159A69E3" w14:textId="77777777" w:rsidR="00CB0C73" w:rsidRPr="000A6364" w:rsidRDefault="00CB0C73" w:rsidP="002324B5">
            <w:pPr>
              <w:spacing w:line="480" w:lineRule="auto"/>
              <w:rPr>
                <w:rFonts w:ascii="Arial" w:hAnsi="Arial" w:cs="Arial"/>
                <w:b/>
                <w:i/>
                <w:sz w:val="20"/>
                <w:szCs w:val="20"/>
              </w:rPr>
            </w:pPr>
          </w:p>
          <w:p w14:paraId="127BBCF4" w14:textId="77777777" w:rsidR="00110F12" w:rsidRPr="000A6364" w:rsidRDefault="00110F12" w:rsidP="002324B5">
            <w:pPr>
              <w:spacing w:line="480" w:lineRule="auto"/>
              <w:rPr>
                <w:rFonts w:ascii="Arial" w:hAnsi="Arial" w:cs="Arial"/>
                <w:b/>
                <w:i/>
                <w:sz w:val="20"/>
                <w:szCs w:val="20"/>
              </w:rPr>
            </w:pPr>
            <w:r w:rsidRPr="000A6364">
              <w:rPr>
                <w:rFonts w:ascii="Arial" w:hAnsi="Arial" w:cs="Arial"/>
                <w:b/>
                <w:i/>
                <w:sz w:val="20"/>
                <w:szCs w:val="20"/>
              </w:rPr>
              <w:lastRenderedPageBreak/>
              <w:t>Adults</w:t>
            </w:r>
          </w:p>
          <w:p w14:paraId="300C85EE" w14:textId="4D44866A" w:rsidR="00110F12" w:rsidRPr="000A6364" w:rsidRDefault="00110F12" w:rsidP="002324B5">
            <w:pPr>
              <w:spacing w:line="480" w:lineRule="auto"/>
              <w:rPr>
                <w:rFonts w:ascii="Arial" w:hAnsi="Arial" w:cs="Arial"/>
                <w:sz w:val="20"/>
                <w:szCs w:val="20"/>
              </w:rPr>
            </w:pPr>
            <w:r w:rsidRPr="000A6364">
              <w:rPr>
                <w:rFonts w:ascii="Arial" w:hAnsi="Arial" w:cs="Arial"/>
                <w:sz w:val="20"/>
                <w:szCs w:val="20"/>
              </w:rPr>
              <w:t>Not included in the guideline</w:t>
            </w:r>
          </w:p>
        </w:tc>
        <w:tc>
          <w:tcPr>
            <w:tcW w:w="4650" w:type="dxa"/>
          </w:tcPr>
          <w:p w14:paraId="5ECAD572" w14:textId="08928520" w:rsidR="009C1334" w:rsidRPr="000A6364" w:rsidRDefault="009C1334" w:rsidP="002324B5">
            <w:pPr>
              <w:spacing w:line="480" w:lineRule="auto"/>
              <w:rPr>
                <w:rFonts w:ascii="Arial" w:hAnsi="Arial" w:cs="Arial"/>
                <w:b/>
                <w:i/>
                <w:sz w:val="20"/>
                <w:szCs w:val="20"/>
              </w:rPr>
            </w:pPr>
            <w:r w:rsidRPr="000A6364">
              <w:rPr>
                <w:rFonts w:ascii="Arial" w:hAnsi="Arial" w:cs="Arial"/>
                <w:b/>
                <w:i/>
                <w:sz w:val="20"/>
                <w:szCs w:val="20"/>
              </w:rPr>
              <w:lastRenderedPageBreak/>
              <w:t xml:space="preserve">Children </w:t>
            </w:r>
            <w:r w:rsidR="00C70E67" w:rsidRPr="000A6364">
              <w:rPr>
                <w:rFonts w:ascii="Arial" w:hAnsi="Arial" w:cs="Arial"/>
                <w:b/>
                <w:i/>
                <w:sz w:val="20"/>
                <w:szCs w:val="20"/>
              </w:rPr>
              <w:t>&lt;</w:t>
            </w:r>
            <w:r w:rsidRPr="000A6364">
              <w:rPr>
                <w:rFonts w:ascii="Arial" w:hAnsi="Arial" w:cs="Arial"/>
                <w:b/>
                <w:i/>
                <w:sz w:val="20"/>
                <w:szCs w:val="20"/>
              </w:rPr>
              <w:t xml:space="preserve"> 5 y</w:t>
            </w:r>
            <w:r w:rsidR="00C674B5" w:rsidRPr="000A6364">
              <w:rPr>
                <w:rFonts w:ascii="Arial" w:hAnsi="Arial" w:cs="Arial"/>
                <w:b/>
                <w:i/>
                <w:sz w:val="20"/>
                <w:szCs w:val="20"/>
              </w:rPr>
              <w:t>ears</w:t>
            </w:r>
          </w:p>
          <w:p w14:paraId="002605F1" w14:textId="6784FAE8" w:rsidR="00C70E67" w:rsidRPr="000A6364" w:rsidRDefault="009C1334" w:rsidP="002324B5">
            <w:pPr>
              <w:spacing w:line="480" w:lineRule="auto"/>
              <w:rPr>
                <w:rFonts w:ascii="Arial" w:hAnsi="Arial" w:cs="Arial"/>
                <w:sz w:val="20"/>
                <w:szCs w:val="20"/>
              </w:rPr>
            </w:pPr>
            <w:r w:rsidRPr="000A6364">
              <w:rPr>
                <w:rFonts w:ascii="Arial" w:hAnsi="Arial" w:cs="Arial"/>
                <w:sz w:val="20"/>
                <w:szCs w:val="20"/>
              </w:rPr>
              <w:t xml:space="preserve">First line: ADHD-focused group parent training programme. </w:t>
            </w:r>
            <w:r w:rsidR="00C70E67" w:rsidRPr="000A6364">
              <w:rPr>
                <w:rFonts w:ascii="Arial" w:hAnsi="Arial" w:cs="Arial"/>
                <w:sz w:val="20"/>
                <w:szCs w:val="20"/>
              </w:rPr>
              <w:t>M</w:t>
            </w:r>
            <w:r w:rsidRPr="000A6364">
              <w:rPr>
                <w:rFonts w:ascii="Arial" w:hAnsi="Arial" w:cs="Arial"/>
                <w:sz w:val="20"/>
                <w:szCs w:val="20"/>
              </w:rPr>
              <w:t xml:space="preserve">edication </w:t>
            </w:r>
            <w:r w:rsidR="00A726CA" w:rsidRPr="000A6364">
              <w:rPr>
                <w:rFonts w:ascii="Arial" w:hAnsi="Arial" w:cs="Arial"/>
                <w:sz w:val="20"/>
                <w:szCs w:val="20"/>
              </w:rPr>
              <w:t xml:space="preserve">as second line </w:t>
            </w:r>
            <w:r w:rsidRPr="000A6364">
              <w:rPr>
                <w:rFonts w:ascii="Arial" w:hAnsi="Arial" w:cs="Arial"/>
                <w:sz w:val="20"/>
                <w:szCs w:val="20"/>
              </w:rPr>
              <w:t xml:space="preserve">only after </w:t>
            </w:r>
            <w:r w:rsidR="00A726CA" w:rsidRPr="000A6364">
              <w:rPr>
                <w:rFonts w:ascii="Arial" w:hAnsi="Arial" w:cs="Arial"/>
                <w:sz w:val="20"/>
                <w:szCs w:val="20"/>
              </w:rPr>
              <w:t xml:space="preserve">second </w:t>
            </w:r>
            <w:r w:rsidRPr="000A6364">
              <w:rPr>
                <w:rFonts w:ascii="Arial" w:hAnsi="Arial" w:cs="Arial"/>
                <w:sz w:val="20"/>
                <w:szCs w:val="20"/>
              </w:rPr>
              <w:t>specialist opinion</w:t>
            </w:r>
          </w:p>
          <w:p w14:paraId="4DBE9F7A" w14:textId="3D08D9A0" w:rsidR="00C70E67" w:rsidRPr="000A6364" w:rsidRDefault="00C70E67" w:rsidP="002324B5">
            <w:pPr>
              <w:spacing w:line="480" w:lineRule="auto"/>
              <w:rPr>
                <w:rFonts w:ascii="Arial" w:hAnsi="Arial" w:cs="Arial"/>
                <w:b/>
                <w:i/>
                <w:color w:val="222222"/>
                <w:sz w:val="20"/>
                <w:szCs w:val="20"/>
                <w:shd w:val="clear" w:color="auto" w:fill="FFFFFF"/>
              </w:rPr>
            </w:pPr>
            <w:r w:rsidRPr="000A6364">
              <w:rPr>
                <w:rFonts w:ascii="Arial" w:hAnsi="Arial" w:cs="Arial"/>
                <w:b/>
                <w:i/>
                <w:sz w:val="20"/>
                <w:szCs w:val="20"/>
              </w:rPr>
              <w:t xml:space="preserve">Children </w:t>
            </w:r>
            <w:r w:rsidRPr="000A6364">
              <w:rPr>
                <w:rFonts w:ascii="Arial" w:hAnsi="Arial" w:cs="Arial"/>
                <w:b/>
                <w:i/>
                <w:color w:val="222222"/>
                <w:sz w:val="20"/>
                <w:szCs w:val="20"/>
                <w:shd w:val="clear" w:color="auto" w:fill="FFFFFF"/>
              </w:rPr>
              <w:t xml:space="preserve">≥ 5 </w:t>
            </w:r>
            <w:r w:rsidR="00C674B5" w:rsidRPr="000A6364">
              <w:rPr>
                <w:rFonts w:ascii="Arial" w:hAnsi="Arial" w:cs="Arial"/>
                <w:b/>
                <w:i/>
                <w:sz w:val="20"/>
                <w:szCs w:val="20"/>
              </w:rPr>
              <w:t>years</w:t>
            </w:r>
            <w:r w:rsidRPr="000A6364">
              <w:rPr>
                <w:rFonts w:ascii="Arial" w:hAnsi="Arial" w:cs="Arial"/>
                <w:b/>
                <w:i/>
                <w:color w:val="222222"/>
                <w:sz w:val="20"/>
                <w:szCs w:val="20"/>
                <w:shd w:val="clear" w:color="auto" w:fill="FFFFFF"/>
              </w:rPr>
              <w:t xml:space="preserve"> and young people</w:t>
            </w:r>
          </w:p>
          <w:p w14:paraId="24F8FC9E" w14:textId="664B1CD2" w:rsidR="00C70E67" w:rsidRPr="000A6364" w:rsidRDefault="00C70E67" w:rsidP="002324B5">
            <w:pPr>
              <w:spacing w:line="480" w:lineRule="auto"/>
              <w:rPr>
                <w:rFonts w:ascii="Arial" w:hAnsi="Arial" w:cs="Arial"/>
                <w:color w:val="222222"/>
                <w:sz w:val="20"/>
                <w:szCs w:val="20"/>
                <w:shd w:val="clear" w:color="auto" w:fill="FFFFFF"/>
              </w:rPr>
            </w:pPr>
            <w:r w:rsidRPr="000A6364">
              <w:rPr>
                <w:rFonts w:ascii="Arial" w:hAnsi="Arial" w:cs="Arial"/>
                <w:color w:val="222222"/>
                <w:sz w:val="20"/>
                <w:szCs w:val="20"/>
                <w:shd w:val="clear" w:color="auto" w:fill="FFFFFF"/>
              </w:rPr>
              <w:t>ADHD-focused support</w:t>
            </w:r>
            <w:r w:rsidR="009A67A0" w:rsidRPr="000A6364">
              <w:rPr>
                <w:rFonts w:ascii="Arial" w:hAnsi="Arial" w:cs="Arial"/>
                <w:color w:val="222222"/>
                <w:sz w:val="20"/>
                <w:szCs w:val="20"/>
                <w:shd w:val="clear" w:color="auto" w:fill="FFFFFF"/>
              </w:rPr>
              <w:t xml:space="preserve">. </w:t>
            </w:r>
            <w:r w:rsidRPr="000A6364">
              <w:rPr>
                <w:rFonts w:ascii="Arial" w:hAnsi="Arial" w:cs="Arial"/>
                <w:color w:val="222222"/>
                <w:sz w:val="20"/>
                <w:szCs w:val="20"/>
                <w:shd w:val="clear" w:color="auto" w:fill="FFFFFF"/>
              </w:rPr>
              <w:t>If ADHD symptoms persist in at least one area of functioning after environmental modification: medication (order:</w:t>
            </w:r>
            <w:r w:rsidR="009A67A0" w:rsidRPr="000A6364">
              <w:rPr>
                <w:rFonts w:ascii="Arial" w:hAnsi="Arial" w:cs="Arial"/>
                <w:color w:val="222222"/>
                <w:sz w:val="20"/>
                <w:szCs w:val="20"/>
                <w:shd w:val="clear" w:color="auto" w:fill="FFFFFF"/>
              </w:rPr>
              <w:t xml:space="preserve"> 1) methylphenidate</w:t>
            </w:r>
            <w:r w:rsidR="009747DD" w:rsidRPr="000A6364">
              <w:rPr>
                <w:rFonts w:ascii="Arial" w:hAnsi="Arial" w:cs="Arial"/>
                <w:color w:val="222222"/>
                <w:sz w:val="20"/>
                <w:szCs w:val="20"/>
                <w:shd w:val="clear" w:color="auto" w:fill="FFFFFF"/>
              </w:rPr>
              <w:t>; 2) lisdexamfetamine (or dexamph</w:t>
            </w:r>
            <w:r w:rsidR="009A67A0" w:rsidRPr="000A6364">
              <w:rPr>
                <w:rFonts w:ascii="Arial" w:hAnsi="Arial" w:cs="Arial"/>
                <w:color w:val="222222"/>
                <w:sz w:val="20"/>
                <w:szCs w:val="20"/>
                <w:shd w:val="clear" w:color="auto" w:fill="FFFFFF"/>
              </w:rPr>
              <w:t>etamine if lisdexamfetamine not tolerated); 3) atomoxetine or guanfacine). If symptoms of oppositional defiant disorder or conduct disorder: parent-training.</w:t>
            </w:r>
            <w:r w:rsidR="00110F12" w:rsidRPr="000A6364">
              <w:rPr>
                <w:rFonts w:ascii="Arial" w:hAnsi="Arial" w:cs="Arial"/>
                <w:color w:val="222222"/>
                <w:sz w:val="20"/>
                <w:szCs w:val="20"/>
                <w:shd w:val="clear" w:color="auto" w:fill="FFFFFF"/>
              </w:rPr>
              <w:t xml:space="preserve"> </w:t>
            </w:r>
            <w:r w:rsidRPr="000A6364">
              <w:rPr>
                <w:rFonts w:ascii="Arial" w:hAnsi="Arial" w:cs="Arial"/>
                <w:color w:val="222222"/>
                <w:sz w:val="20"/>
                <w:szCs w:val="20"/>
                <w:shd w:val="clear" w:color="auto" w:fill="FFFFFF"/>
              </w:rPr>
              <w:t>Cognitive behavioral therapy</w:t>
            </w:r>
            <w:r w:rsidR="009A67A0" w:rsidRPr="000A6364">
              <w:rPr>
                <w:rFonts w:ascii="Arial" w:hAnsi="Arial" w:cs="Arial"/>
                <w:color w:val="222222"/>
                <w:sz w:val="20"/>
                <w:szCs w:val="20"/>
                <w:shd w:val="clear" w:color="auto" w:fill="FFFFFF"/>
              </w:rPr>
              <w:t xml:space="preserve"> for young people if symptoms still impairing in at least one area of functioning after pharmacological treatment</w:t>
            </w:r>
          </w:p>
          <w:p w14:paraId="7EFFED78" w14:textId="77777777" w:rsidR="009A67A0" w:rsidRPr="000A6364" w:rsidRDefault="009A67A0" w:rsidP="002324B5">
            <w:pPr>
              <w:spacing w:line="480" w:lineRule="auto"/>
              <w:rPr>
                <w:rFonts w:ascii="Arial" w:hAnsi="Arial" w:cs="Arial"/>
                <w:color w:val="222222"/>
                <w:sz w:val="20"/>
                <w:szCs w:val="20"/>
                <w:shd w:val="clear" w:color="auto" w:fill="FFFFFF"/>
              </w:rPr>
            </w:pPr>
          </w:p>
          <w:p w14:paraId="3B461E03" w14:textId="77777777" w:rsidR="009A67A0" w:rsidRPr="000A6364" w:rsidRDefault="009A67A0" w:rsidP="002324B5">
            <w:pPr>
              <w:spacing w:line="480" w:lineRule="auto"/>
              <w:rPr>
                <w:rFonts w:ascii="Arial" w:hAnsi="Arial" w:cs="Arial"/>
                <w:b/>
                <w:i/>
                <w:color w:val="222222"/>
                <w:sz w:val="20"/>
                <w:szCs w:val="20"/>
                <w:shd w:val="clear" w:color="auto" w:fill="FFFFFF"/>
              </w:rPr>
            </w:pPr>
            <w:r w:rsidRPr="000A6364">
              <w:rPr>
                <w:rFonts w:ascii="Arial" w:hAnsi="Arial" w:cs="Arial"/>
                <w:b/>
                <w:i/>
                <w:color w:val="222222"/>
                <w:sz w:val="20"/>
                <w:szCs w:val="20"/>
                <w:shd w:val="clear" w:color="auto" w:fill="FFFFFF"/>
              </w:rPr>
              <w:lastRenderedPageBreak/>
              <w:t xml:space="preserve">Adults </w:t>
            </w:r>
          </w:p>
          <w:p w14:paraId="19441D57" w14:textId="739A7583" w:rsidR="00C70E67" w:rsidRPr="000A6364" w:rsidRDefault="00110F12" w:rsidP="002324B5">
            <w:pPr>
              <w:spacing w:line="480" w:lineRule="auto"/>
              <w:rPr>
                <w:rFonts w:ascii="Arial" w:hAnsi="Arial" w:cs="Arial"/>
                <w:sz w:val="20"/>
                <w:szCs w:val="20"/>
              </w:rPr>
            </w:pPr>
            <w:r w:rsidRPr="000A6364">
              <w:rPr>
                <w:rFonts w:ascii="Arial" w:hAnsi="Arial" w:cs="Arial"/>
                <w:color w:val="222222"/>
                <w:sz w:val="20"/>
                <w:szCs w:val="20"/>
                <w:shd w:val="clear" w:color="auto" w:fill="FFFFFF"/>
              </w:rPr>
              <w:t>If ADHD symptoms persist in at least one area of functioning after environmental modification: medication (order: 1) methylphenidate or</w:t>
            </w:r>
            <w:r w:rsidR="00A726CA" w:rsidRPr="000A6364">
              <w:rPr>
                <w:rFonts w:ascii="Arial" w:hAnsi="Arial" w:cs="Arial"/>
                <w:color w:val="222222"/>
                <w:sz w:val="20"/>
                <w:szCs w:val="20"/>
                <w:shd w:val="clear" w:color="auto" w:fill="FFFFFF"/>
              </w:rPr>
              <w:t xml:space="preserve"> lisdexamfetamine (or</w:t>
            </w:r>
            <w:r w:rsidR="009747DD" w:rsidRPr="000A6364">
              <w:rPr>
                <w:rFonts w:ascii="Arial" w:hAnsi="Arial" w:cs="Arial"/>
                <w:color w:val="222222"/>
                <w:sz w:val="20"/>
                <w:szCs w:val="20"/>
                <w:shd w:val="clear" w:color="auto" w:fill="FFFFFF"/>
              </w:rPr>
              <w:t xml:space="preserve"> dexamph</w:t>
            </w:r>
            <w:r w:rsidRPr="000A6364">
              <w:rPr>
                <w:rFonts w:ascii="Arial" w:hAnsi="Arial" w:cs="Arial"/>
                <w:color w:val="222222"/>
                <w:sz w:val="20"/>
                <w:szCs w:val="20"/>
                <w:shd w:val="clear" w:color="auto" w:fill="FFFFFF"/>
              </w:rPr>
              <w:t>etamine if lisdexamfetamine not tolerated); 2) atomoxetine). Supportive psychological intervention if medication ineffective of not tolerated</w:t>
            </w:r>
          </w:p>
        </w:tc>
        <w:tc>
          <w:tcPr>
            <w:tcW w:w="4650" w:type="dxa"/>
          </w:tcPr>
          <w:p w14:paraId="0C49780A" w14:textId="7809D09F" w:rsidR="00034143" w:rsidRPr="000A6364" w:rsidRDefault="00034143" w:rsidP="002324B5">
            <w:pPr>
              <w:spacing w:line="480" w:lineRule="auto"/>
              <w:rPr>
                <w:rFonts w:ascii="Arial" w:hAnsi="Arial" w:cs="Arial"/>
                <w:b/>
                <w:i/>
                <w:sz w:val="20"/>
                <w:szCs w:val="20"/>
              </w:rPr>
            </w:pPr>
            <w:r w:rsidRPr="000A6364">
              <w:rPr>
                <w:rFonts w:ascii="Arial" w:hAnsi="Arial" w:cs="Arial"/>
                <w:b/>
                <w:i/>
                <w:sz w:val="20"/>
                <w:szCs w:val="20"/>
              </w:rPr>
              <w:lastRenderedPageBreak/>
              <w:t>Children &lt; 6 y</w:t>
            </w:r>
            <w:r w:rsidR="00C674B5" w:rsidRPr="000A6364">
              <w:rPr>
                <w:rFonts w:ascii="Arial" w:hAnsi="Arial" w:cs="Arial"/>
                <w:b/>
                <w:i/>
                <w:sz w:val="20"/>
                <w:szCs w:val="20"/>
              </w:rPr>
              <w:t>ears</w:t>
            </w:r>
          </w:p>
          <w:p w14:paraId="7851A8FA" w14:textId="079B1DA0" w:rsidR="00034143" w:rsidRPr="000A6364" w:rsidRDefault="00034143" w:rsidP="002324B5">
            <w:pPr>
              <w:spacing w:line="480" w:lineRule="auto"/>
              <w:rPr>
                <w:rFonts w:ascii="Arial" w:hAnsi="Arial" w:cs="Arial"/>
                <w:sz w:val="20"/>
                <w:szCs w:val="20"/>
              </w:rPr>
            </w:pPr>
            <w:r w:rsidRPr="000A6364">
              <w:rPr>
                <w:rFonts w:ascii="Arial" w:hAnsi="Arial" w:cs="Arial"/>
                <w:sz w:val="20"/>
                <w:szCs w:val="20"/>
              </w:rPr>
              <w:t>First line: ADHD-focused group or individual parent or teacher training. Medication only after specialist advice for children &gt; 3 y</w:t>
            </w:r>
            <w:r w:rsidR="00917C30" w:rsidRPr="000A6364">
              <w:rPr>
                <w:rFonts w:ascii="Arial" w:hAnsi="Arial" w:cs="Arial"/>
                <w:sz w:val="20"/>
                <w:szCs w:val="20"/>
              </w:rPr>
              <w:t>ears</w:t>
            </w:r>
            <w:r w:rsidRPr="000A6364">
              <w:rPr>
                <w:rFonts w:ascii="Arial" w:hAnsi="Arial" w:cs="Arial"/>
                <w:sz w:val="20"/>
                <w:szCs w:val="20"/>
              </w:rPr>
              <w:t xml:space="preserve"> </w:t>
            </w:r>
          </w:p>
          <w:p w14:paraId="6FCC6C23" w14:textId="76979F8D" w:rsidR="00034143" w:rsidRPr="000A6364" w:rsidRDefault="00034143" w:rsidP="002324B5">
            <w:pPr>
              <w:spacing w:line="480" w:lineRule="auto"/>
              <w:rPr>
                <w:rFonts w:ascii="Arial" w:hAnsi="Arial" w:cs="Arial"/>
                <w:b/>
                <w:i/>
                <w:color w:val="222222"/>
                <w:sz w:val="20"/>
                <w:szCs w:val="20"/>
                <w:shd w:val="clear" w:color="auto" w:fill="FFFFFF"/>
              </w:rPr>
            </w:pPr>
            <w:r w:rsidRPr="000A6364">
              <w:rPr>
                <w:rFonts w:ascii="Arial" w:hAnsi="Arial" w:cs="Arial"/>
                <w:b/>
                <w:i/>
                <w:sz w:val="20"/>
                <w:szCs w:val="20"/>
              </w:rPr>
              <w:t xml:space="preserve">Children </w:t>
            </w:r>
            <w:r w:rsidRPr="000A6364">
              <w:rPr>
                <w:rFonts w:ascii="Arial" w:hAnsi="Arial" w:cs="Arial"/>
                <w:b/>
                <w:i/>
                <w:color w:val="222222"/>
                <w:sz w:val="20"/>
                <w:szCs w:val="20"/>
                <w:shd w:val="clear" w:color="auto" w:fill="FFFFFF"/>
              </w:rPr>
              <w:t xml:space="preserve">≥ </w:t>
            </w:r>
            <w:r w:rsidR="00917C30" w:rsidRPr="000A6364">
              <w:rPr>
                <w:rFonts w:ascii="Arial" w:hAnsi="Arial" w:cs="Arial"/>
                <w:b/>
                <w:i/>
                <w:color w:val="222222"/>
                <w:sz w:val="20"/>
                <w:szCs w:val="20"/>
                <w:shd w:val="clear" w:color="auto" w:fill="FFFFFF"/>
              </w:rPr>
              <w:t>6</w:t>
            </w:r>
            <w:r w:rsidRPr="000A6364">
              <w:rPr>
                <w:rFonts w:ascii="Arial" w:hAnsi="Arial" w:cs="Arial"/>
                <w:b/>
                <w:i/>
                <w:color w:val="222222"/>
                <w:sz w:val="20"/>
                <w:szCs w:val="20"/>
                <w:shd w:val="clear" w:color="auto" w:fill="FFFFFF"/>
              </w:rPr>
              <w:t xml:space="preserve"> </w:t>
            </w:r>
            <w:r w:rsidR="00C674B5" w:rsidRPr="000A6364">
              <w:rPr>
                <w:rFonts w:ascii="Arial" w:hAnsi="Arial" w:cs="Arial"/>
                <w:b/>
                <w:i/>
                <w:sz w:val="20"/>
                <w:szCs w:val="20"/>
              </w:rPr>
              <w:t>years</w:t>
            </w:r>
            <w:r w:rsidRPr="000A6364">
              <w:rPr>
                <w:rFonts w:ascii="Arial" w:hAnsi="Arial" w:cs="Arial"/>
                <w:b/>
                <w:i/>
                <w:color w:val="222222"/>
                <w:sz w:val="20"/>
                <w:szCs w:val="20"/>
                <w:shd w:val="clear" w:color="auto" w:fill="FFFFFF"/>
              </w:rPr>
              <w:t xml:space="preserve"> and young people</w:t>
            </w:r>
          </w:p>
          <w:p w14:paraId="5CEB4CC3" w14:textId="7FBC432F" w:rsidR="00C00A25" w:rsidRPr="000A6364" w:rsidRDefault="00C00A25" w:rsidP="002324B5">
            <w:pPr>
              <w:spacing w:line="480" w:lineRule="auto"/>
              <w:rPr>
                <w:rFonts w:ascii="Arial" w:hAnsi="Arial" w:cs="Arial"/>
                <w:color w:val="222222"/>
                <w:sz w:val="20"/>
                <w:szCs w:val="20"/>
                <w:shd w:val="clear" w:color="auto" w:fill="FFFFFF"/>
              </w:rPr>
            </w:pPr>
            <w:r w:rsidRPr="000A6364">
              <w:rPr>
                <w:rFonts w:ascii="Arial" w:hAnsi="Arial" w:cs="Arial"/>
                <w:color w:val="222222"/>
                <w:sz w:val="20"/>
                <w:szCs w:val="20"/>
                <w:shd w:val="clear" w:color="auto" w:fill="FFFFFF"/>
              </w:rPr>
              <w:t>After psychoeducation:</w:t>
            </w:r>
          </w:p>
          <w:p w14:paraId="6D585A15" w14:textId="77777777" w:rsidR="00034143" w:rsidRPr="000A6364" w:rsidRDefault="0001708D" w:rsidP="002324B5">
            <w:pPr>
              <w:spacing w:line="480" w:lineRule="auto"/>
              <w:rPr>
                <w:rFonts w:ascii="Arial" w:hAnsi="Arial" w:cs="Arial"/>
                <w:i/>
                <w:color w:val="222222"/>
                <w:sz w:val="20"/>
                <w:szCs w:val="20"/>
                <w:shd w:val="clear" w:color="auto" w:fill="FFFFFF"/>
              </w:rPr>
            </w:pPr>
            <w:r w:rsidRPr="000A6364">
              <w:rPr>
                <w:rFonts w:ascii="Arial" w:hAnsi="Arial" w:cs="Arial"/>
                <w:i/>
                <w:color w:val="222222"/>
                <w:sz w:val="20"/>
                <w:szCs w:val="20"/>
                <w:shd w:val="clear" w:color="auto" w:fill="FFFFFF"/>
              </w:rPr>
              <w:t>Mild to</w:t>
            </w:r>
            <w:r w:rsidR="00034143" w:rsidRPr="000A6364">
              <w:rPr>
                <w:rFonts w:ascii="Arial" w:hAnsi="Arial" w:cs="Arial"/>
                <w:i/>
                <w:color w:val="222222"/>
                <w:sz w:val="20"/>
                <w:szCs w:val="20"/>
                <w:shd w:val="clear" w:color="auto" w:fill="FFFFFF"/>
              </w:rPr>
              <w:t xml:space="preserve"> moderate ADHD</w:t>
            </w:r>
            <w:r w:rsidRPr="000A6364">
              <w:rPr>
                <w:rFonts w:ascii="Arial" w:hAnsi="Arial" w:cs="Arial"/>
                <w:i/>
                <w:color w:val="222222"/>
                <w:sz w:val="20"/>
                <w:szCs w:val="20"/>
                <w:shd w:val="clear" w:color="auto" w:fill="FFFFFF"/>
              </w:rPr>
              <w:t xml:space="preserve">: </w:t>
            </w:r>
          </w:p>
          <w:p w14:paraId="7184BD61" w14:textId="2B2EC32D" w:rsidR="0001708D" w:rsidRPr="000A6364" w:rsidRDefault="0001708D" w:rsidP="002324B5">
            <w:pPr>
              <w:spacing w:line="480" w:lineRule="auto"/>
              <w:rPr>
                <w:rFonts w:ascii="Arial" w:hAnsi="Arial" w:cs="Arial"/>
                <w:color w:val="222222"/>
                <w:sz w:val="20"/>
                <w:szCs w:val="20"/>
                <w:shd w:val="clear" w:color="auto" w:fill="FFFFFF"/>
              </w:rPr>
            </w:pPr>
            <w:r w:rsidRPr="000A6364">
              <w:rPr>
                <w:rFonts w:ascii="Arial" w:hAnsi="Arial" w:cs="Arial"/>
                <w:color w:val="222222"/>
                <w:sz w:val="20"/>
                <w:szCs w:val="20"/>
                <w:shd w:val="clear" w:color="auto" w:fill="FFFFFF"/>
              </w:rPr>
              <w:t xml:space="preserve">First </w:t>
            </w:r>
            <w:r w:rsidR="00DE694A" w:rsidRPr="000A6364">
              <w:rPr>
                <w:rFonts w:ascii="Arial" w:hAnsi="Arial" w:cs="Arial"/>
                <w:color w:val="222222"/>
                <w:sz w:val="20"/>
                <w:szCs w:val="20"/>
                <w:shd w:val="clear" w:color="auto" w:fill="FFFFFF"/>
              </w:rPr>
              <w:t>line: parent-</w:t>
            </w:r>
            <w:r w:rsidRPr="000A6364">
              <w:rPr>
                <w:rFonts w:ascii="Arial" w:hAnsi="Arial" w:cs="Arial"/>
                <w:color w:val="222222"/>
                <w:sz w:val="20"/>
                <w:szCs w:val="20"/>
                <w:shd w:val="clear" w:color="auto" w:fill="FFFFFF"/>
              </w:rPr>
              <w:t>training or</w:t>
            </w:r>
            <w:r w:rsidR="00DE694A" w:rsidRPr="000A6364">
              <w:rPr>
                <w:rFonts w:ascii="Arial" w:hAnsi="Arial" w:cs="Arial"/>
                <w:color w:val="222222"/>
                <w:sz w:val="20"/>
                <w:szCs w:val="20"/>
                <w:shd w:val="clear" w:color="auto" w:fill="FFFFFF"/>
              </w:rPr>
              <w:t xml:space="preserve"> family-</w:t>
            </w:r>
            <w:r w:rsidRPr="000A6364">
              <w:rPr>
                <w:rFonts w:ascii="Arial" w:hAnsi="Arial" w:cs="Arial"/>
                <w:color w:val="222222"/>
                <w:sz w:val="20"/>
                <w:szCs w:val="20"/>
                <w:shd w:val="clear" w:color="auto" w:fill="FFFFFF"/>
              </w:rPr>
              <w:t>based interventions; if neede</w:t>
            </w:r>
            <w:r w:rsidR="00371F4D" w:rsidRPr="000A6364">
              <w:rPr>
                <w:rFonts w:ascii="Arial" w:hAnsi="Arial" w:cs="Arial"/>
                <w:color w:val="222222"/>
                <w:sz w:val="20"/>
                <w:szCs w:val="20"/>
                <w:shd w:val="clear" w:color="auto" w:fill="FFFFFF"/>
              </w:rPr>
              <w:t>d, patient- and school/workplace-</w:t>
            </w:r>
            <w:r w:rsidRPr="000A6364">
              <w:rPr>
                <w:rFonts w:ascii="Arial" w:hAnsi="Arial" w:cs="Arial"/>
                <w:color w:val="222222"/>
                <w:sz w:val="20"/>
                <w:szCs w:val="20"/>
                <w:shd w:val="clear" w:color="auto" w:fill="FFFFFF"/>
              </w:rPr>
              <w:t>based interventions</w:t>
            </w:r>
            <w:r w:rsidR="00104C92" w:rsidRPr="000A6364">
              <w:rPr>
                <w:rFonts w:ascii="Arial" w:hAnsi="Arial" w:cs="Arial"/>
                <w:color w:val="222222"/>
                <w:sz w:val="20"/>
                <w:szCs w:val="20"/>
                <w:shd w:val="clear" w:color="auto" w:fill="FFFFFF"/>
              </w:rPr>
              <w:t>.</w:t>
            </w:r>
            <w:r w:rsidRPr="000A6364">
              <w:rPr>
                <w:rFonts w:ascii="Arial" w:hAnsi="Arial" w:cs="Arial"/>
                <w:color w:val="222222"/>
                <w:sz w:val="20"/>
                <w:szCs w:val="20"/>
                <w:shd w:val="clear" w:color="auto" w:fill="FFFFFF"/>
              </w:rPr>
              <w:t xml:space="preserve"> Second line: medication (order: 1) stimulants; 2) atomoxetine or guanfacine</w:t>
            </w:r>
            <w:r w:rsidR="00371F4D" w:rsidRPr="000A6364">
              <w:rPr>
                <w:rFonts w:ascii="Arial" w:hAnsi="Arial" w:cs="Arial"/>
                <w:color w:val="222222"/>
                <w:sz w:val="20"/>
                <w:szCs w:val="20"/>
                <w:shd w:val="clear" w:color="auto" w:fill="FFFFFF"/>
              </w:rPr>
              <w:t>)</w:t>
            </w:r>
          </w:p>
          <w:p w14:paraId="0C6225DB" w14:textId="77777777" w:rsidR="0001708D" w:rsidRPr="000A6364" w:rsidRDefault="0001708D" w:rsidP="002324B5">
            <w:pPr>
              <w:spacing w:line="480" w:lineRule="auto"/>
              <w:rPr>
                <w:rFonts w:ascii="Arial" w:hAnsi="Arial" w:cs="Arial"/>
                <w:i/>
                <w:color w:val="222222"/>
                <w:sz w:val="20"/>
                <w:szCs w:val="20"/>
                <w:shd w:val="clear" w:color="auto" w:fill="FFFFFF"/>
              </w:rPr>
            </w:pPr>
            <w:r w:rsidRPr="000A6364">
              <w:rPr>
                <w:rFonts w:ascii="Arial" w:hAnsi="Arial" w:cs="Arial"/>
                <w:i/>
                <w:color w:val="222222"/>
                <w:sz w:val="20"/>
                <w:szCs w:val="20"/>
                <w:shd w:val="clear" w:color="auto" w:fill="FFFFFF"/>
              </w:rPr>
              <w:t>Moderate to severe ADHD:</w:t>
            </w:r>
          </w:p>
          <w:p w14:paraId="6ED547A1" w14:textId="4519F760" w:rsidR="005C414D" w:rsidRPr="000A6364" w:rsidRDefault="0001708D" w:rsidP="002324B5">
            <w:pPr>
              <w:spacing w:line="480" w:lineRule="auto"/>
              <w:rPr>
                <w:rFonts w:ascii="Arial" w:hAnsi="Arial" w:cs="Arial"/>
                <w:color w:val="222222"/>
                <w:sz w:val="20"/>
                <w:szCs w:val="20"/>
                <w:shd w:val="clear" w:color="auto" w:fill="FFFFFF"/>
              </w:rPr>
            </w:pPr>
            <w:r w:rsidRPr="000A6364">
              <w:rPr>
                <w:rFonts w:ascii="Arial" w:hAnsi="Arial" w:cs="Arial"/>
                <w:color w:val="222222"/>
                <w:sz w:val="20"/>
                <w:szCs w:val="20"/>
                <w:shd w:val="clear" w:color="auto" w:fill="FFFFFF"/>
              </w:rPr>
              <w:t>First line: medication (order: 1) stimulants; 2) atomoxetine or guanfacine</w:t>
            </w:r>
            <w:r w:rsidR="00CB0C73" w:rsidRPr="000A6364">
              <w:rPr>
                <w:rFonts w:ascii="Arial" w:hAnsi="Arial" w:cs="Arial"/>
                <w:color w:val="222222"/>
                <w:sz w:val="20"/>
                <w:szCs w:val="20"/>
                <w:shd w:val="clear" w:color="auto" w:fill="FFFFFF"/>
              </w:rPr>
              <w:t xml:space="preserve">). </w:t>
            </w:r>
            <w:r w:rsidR="005C414D" w:rsidRPr="000A6364">
              <w:rPr>
                <w:rFonts w:ascii="Arial" w:hAnsi="Arial" w:cs="Arial"/>
                <w:color w:val="222222"/>
                <w:sz w:val="20"/>
                <w:szCs w:val="20"/>
                <w:shd w:val="clear" w:color="auto" w:fill="FFFFFF"/>
              </w:rPr>
              <w:t>Second line: parent training or</w:t>
            </w:r>
            <w:r w:rsidR="00DE694A" w:rsidRPr="000A6364">
              <w:rPr>
                <w:rFonts w:ascii="Arial" w:hAnsi="Arial" w:cs="Arial"/>
                <w:color w:val="222222"/>
                <w:sz w:val="20"/>
                <w:szCs w:val="20"/>
                <w:shd w:val="clear" w:color="auto" w:fill="FFFFFF"/>
              </w:rPr>
              <w:t xml:space="preserve"> family-</w:t>
            </w:r>
            <w:r w:rsidR="005C414D" w:rsidRPr="000A6364">
              <w:rPr>
                <w:rFonts w:ascii="Arial" w:hAnsi="Arial" w:cs="Arial"/>
                <w:color w:val="222222"/>
                <w:sz w:val="20"/>
                <w:szCs w:val="20"/>
                <w:shd w:val="clear" w:color="auto" w:fill="FFFFFF"/>
              </w:rPr>
              <w:t xml:space="preserve">based interventions; if needed, </w:t>
            </w:r>
            <w:r w:rsidR="005C414D" w:rsidRPr="000A6364">
              <w:rPr>
                <w:rFonts w:ascii="Arial" w:hAnsi="Arial" w:cs="Arial"/>
                <w:color w:val="222222"/>
                <w:sz w:val="20"/>
                <w:szCs w:val="20"/>
                <w:shd w:val="clear" w:color="auto" w:fill="FFFFFF"/>
              </w:rPr>
              <w:lastRenderedPageBreak/>
              <w:t>patient</w:t>
            </w:r>
            <w:r w:rsidR="00DE694A" w:rsidRPr="000A6364">
              <w:rPr>
                <w:rFonts w:ascii="Arial" w:hAnsi="Arial" w:cs="Arial"/>
                <w:color w:val="222222"/>
                <w:sz w:val="20"/>
                <w:szCs w:val="20"/>
                <w:shd w:val="clear" w:color="auto" w:fill="FFFFFF"/>
              </w:rPr>
              <w:t>-</w:t>
            </w:r>
            <w:r w:rsidR="005C414D" w:rsidRPr="000A6364">
              <w:rPr>
                <w:rFonts w:ascii="Arial" w:hAnsi="Arial" w:cs="Arial"/>
                <w:color w:val="222222"/>
                <w:sz w:val="20"/>
                <w:szCs w:val="20"/>
                <w:shd w:val="clear" w:color="auto" w:fill="FFFFFF"/>
              </w:rPr>
              <w:t xml:space="preserve"> </w:t>
            </w:r>
            <w:r w:rsidR="00DE694A" w:rsidRPr="000A6364">
              <w:rPr>
                <w:rFonts w:ascii="Arial" w:hAnsi="Arial" w:cs="Arial"/>
                <w:color w:val="222222"/>
                <w:sz w:val="20"/>
                <w:szCs w:val="20"/>
                <w:shd w:val="clear" w:color="auto" w:fill="FFFFFF"/>
              </w:rPr>
              <w:t>and school/workplace-</w:t>
            </w:r>
            <w:r w:rsidR="00A72CF5" w:rsidRPr="000A6364">
              <w:rPr>
                <w:rFonts w:ascii="Arial" w:hAnsi="Arial" w:cs="Arial"/>
                <w:color w:val="222222"/>
                <w:sz w:val="20"/>
                <w:szCs w:val="20"/>
                <w:shd w:val="clear" w:color="auto" w:fill="FFFFFF"/>
              </w:rPr>
              <w:t>based interventions</w:t>
            </w:r>
          </w:p>
          <w:p w14:paraId="0729EE2B" w14:textId="77777777" w:rsidR="005C414D" w:rsidRPr="000A6364" w:rsidRDefault="005C414D" w:rsidP="002324B5">
            <w:pPr>
              <w:spacing w:line="480" w:lineRule="auto"/>
              <w:rPr>
                <w:rFonts w:ascii="Arial" w:hAnsi="Arial" w:cs="Arial"/>
                <w:b/>
                <w:i/>
                <w:color w:val="222222"/>
                <w:sz w:val="20"/>
                <w:szCs w:val="20"/>
                <w:shd w:val="clear" w:color="auto" w:fill="FFFFFF"/>
              </w:rPr>
            </w:pPr>
            <w:r w:rsidRPr="000A6364">
              <w:rPr>
                <w:rFonts w:ascii="Arial" w:hAnsi="Arial" w:cs="Arial"/>
                <w:b/>
                <w:i/>
                <w:color w:val="222222"/>
                <w:sz w:val="20"/>
                <w:szCs w:val="20"/>
                <w:shd w:val="clear" w:color="auto" w:fill="FFFFFF"/>
              </w:rPr>
              <w:t>Adults</w:t>
            </w:r>
          </w:p>
          <w:p w14:paraId="6DE2EE3C" w14:textId="7CD691AB" w:rsidR="005C414D" w:rsidRPr="000A6364" w:rsidRDefault="00CB0C73" w:rsidP="002324B5">
            <w:pPr>
              <w:spacing w:line="480" w:lineRule="auto"/>
              <w:rPr>
                <w:rFonts w:ascii="Arial" w:hAnsi="Arial" w:cs="Arial"/>
                <w:color w:val="222222"/>
                <w:sz w:val="20"/>
                <w:szCs w:val="20"/>
                <w:shd w:val="clear" w:color="auto" w:fill="FFFFFF"/>
              </w:rPr>
            </w:pPr>
            <w:r w:rsidRPr="000A6364">
              <w:rPr>
                <w:rFonts w:ascii="Arial" w:hAnsi="Arial" w:cs="Arial"/>
                <w:color w:val="222222"/>
                <w:sz w:val="20"/>
                <w:szCs w:val="20"/>
                <w:shd w:val="clear" w:color="auto" w:fill="FFFFFF"/>
              </w:rPr>
              <w:t>After p</w:t>
            </w:r>
            <w:r w:rsidR="005C414D" w:rsidRPr="000A6364">
              <w:rPr>
                <w:rFonts w:ascii="Arial" w:hAnsi="Arial" w:cs="Arial"/>
                <w:color w:val="222222"/>
                <w:sz w:val="20"/>
                <w:szCs w:val="20"/>
                <w:shd w:val="clear" w:color="auto" w:fill="FFFFFF"/>
              </w:rPr>
              <w:t>sychoeducation</w:t>
            </w:r>
            <w:r w:rsidRPr="000A6364">
              <w:rPr>
                <w:rFonts w:ascii="Arial" w:hAnsi="Arial" w:cs="Arial"/>
                <w:color w:val="222222"/>
                <w:sz w:val="20"/>
                <w:szCs w:val="20"/>
                <w:shd w:val="clear" w:color="auto" w:fill="FFFFFF"/>
              </w:rPr>
              <w:t>, f</w:t>
            </w:r>
            <w:r w:rsidR="009747DD" w:rsidRPr="000A6364">
              <w:rPr>
                <w:rFonts w:ascii="Arial" w:hAnsi="Arial" w:cs="Arial"/>
                <w:color w:val="222222"/>
                <w:sz w:val="20"/>
                <w:szCs w:val="20"/>
                <w:shd w:val="clear" w:color="auto" w:fill="FFFFFF"/>
              </w:rPr>
              <w:t>irst-</w:t>
            </w:r>
            <w:r w:rsidR="005C414D" w:rsidRPr="000A6364">
              <w:rPr>
                <w:rFonts w:ascii="Arial" w:hAnsi="Arial" w:cs="Arial"/>
                <w:color w:val="222222"/>
                <w:sz w:val="20"/>
                <w:szCs w:val="20"/>
                <w:shd w:val="clear" w:color="auto" w:fill="FFFFFF"/>
              </w:rPr>
              <w:t>line treatment: medication. Non-pharmacologic treatment if patient choice, or if medication ineffective or not tolerated</w:t>
            </w:r>
          </w:p>
          <w:p w14:paraId="35DA74E6" w14:textId="77777777" w:rsidR="005C414D" w:rsidRPr="000A6364" w:rsidRDefault="005C414D" w:rsidP="002324B5">
            <w:pPr>
              <w:spacing w:line="480" w:lineRule="auto"/>
              <w:rPr>
                <w:rFonts w:ascii="Arial" w:hAnsi="Arial" w:cs="Arial"/>
                <w:b/>
                <w:sz w:val="20"/>
                <w:szCs w:val="20"/>
              </w:rPr>
            </w:pPr>
          </w:p>
        </w:tc>
      </w:tr>
    </w:tbl>
    <w:p w14:paraId="1D4D776F" w14:textId="77777777" w:rsidR="00DF6D89" w:rsidRPr="000A6364" w:rsidRDefault="00DF6D89" w:rsidP="008D3B0A">
      <w:pPr>
        <w:spacing w:line="480" w:lineRule="auto"/>
        <w:rPr>
          <w:rFonts w:ascii="Arial" w:hAnsi="Arial" w:cs="Arial"/>
          <w:b/>
          <w:sz w:val="20"/>
          <w:szCs w:val="20"/>
        </w:rPr>
      </w:pPr>
    </w:p>
    <w:p w14:paraId="3FEBABED" w14:textId="77777777" w:rsidR="001A2C85" w:rsidRPr="000A6364" w:rsidRDefault="001A2C85" w:rsidP="008D3B0A">
      <w:pPr>
        <w:spacing w:line="480" w:lineRule="auto"/>
        <w:rPr>
          <w:rFonts w:ascii="Arial" w:hAnsi="Arial" w:cs="Arial"/>
          <w:b/>
          <w:sz w:val="20"/>
          <w:szCs w:val="20"/>
        </w:rPr>
      </w:pPr>
    </w:p>
    <w:p w14:paraId="68AA0556" w14:textId="77777777" w:rsidR="007A0CC4" w:rsidRPr="000A6364" w:rsidRDefault="007A0CC4" w:rsidP="008D3B0A">
      <w:pPr>
        <w:spacing w:line="480" w:lineRule="auto"/>
        <w:rPr>
          <w:rFonts w:ascii="Arial" w:hAnsi="Arial" w:cs="Arial"/>
          <w:b/>
        </w:rPr>
      </w:pPr>
    </w:p>
    <w:p w14:paraId="5D9BB604" w14:textId="77777777" w:rsidR="007A0CC4" w:rsidRPr="000A6364" w:rsidRDefault="007A0CC4" w:rsidP="008D3B0A">
      <w:pPr>
        <w:spacing w:line="480" w:lineRule="auto"/>
        <w:rPr>
          <w:rFonts w:ascii="Arial" w:hAnsi="Arial" w:cs="Arial"/>
          <w:b/>
        </w:rPr>
      </w:pPr>
    </w:p>
    <w:p w14:paraId="39A2A85F" w14:textId="77777777" w:rsidR="007A0CC4" w:rsidRPr="000A6364" w:rsidRDefault="007A0CC4" w:rsidP="008D3B0A">
      <w:pPr>
        <w:spacing w:line="480" w:lineRule="auto"/>
        <w:rPr>
          <w:rFonts w:ascii="Arial" w:hAnsi="Arial" w:cs="Arial"/>
          <w:b/>
        </w:rPr>
      </w:pPr>
    </w:p>
    <w:p w14:paraId="6A9D9D25" w14:textId="77777777" w:rsidR="0080398D" w:rsidRPr="000A6364" w:rsidRDefault="0080398D" w:rsidP="008D3B0A">
      <w:pPr>
        <w:spacing w:line="480" w:lineRule="auto"/>
        <w:rPr>
          <w:rFonts w:ascii="Arial" w:hAnsi="Arial" w:cs="Arial"/>
          <w:b/>
        </w:rPr>
      </w:pPr>
    </w:p>
    <w:p w14:paraId="30221416" w14:textId="77777777" w:rsidR="007A0CC4" w:rsidRPr="000A6364" w:rsidRDefault="007A0CC4" w:rsidP="008D3B0A">
      <w:pPr>
        <w:spacing w:line="480" w:lineRule="auto"/>
        <w:rPr>
          <w:rFonts w:ascii="Arial" w:hAnsi="Arial" w:cs="Arial"/>
          <w:b/>
        </w:rPr>
      </w:pPr>
    </w:p>
    <w:p w14:paraId="08EC3123" w14:textId="77777777" w:rsidR="00D80726" w:rsidRPr="000A6364" w:rsidRDefault="00D80726" w:rsidP="008D3B0A">
      <w:pPr>
        <w:spacing w:line="480" w:lineRule="auto"/>
        <w:rPr>
          <w:rFonts w:ascii="Arial" w:hAnsi="Arial" w:cs="Arial"/>
          <w:b/>
        </w:rPr>
      </w:pPr>
    </w:p>
    <w:p w14:paraId="2A52511D" w14:textId="77777777" w:rsidR="00D80726" w:rsidRPr="000A6364" w:rsidRDefault="00D80726" w:rsidP="008D3B0A">
      <w:pPr>
        <w:spacing w:line="480" w:lineRule="auto"/>
        <w:rPr>
          <w:rFonts w:ascii="Arial" w:hAnsi="Arial" w:cs="Arial"/>
          <w:b/>
        </w:rPr>
      </w:pPr>
    </w:p>
    <w:p w14:paraId="089669B0" w14:textId="77777777" w:rsidR="0027770D" w:rsidRPr="000A6364" w:rsidRDefault="0027770D" w:rsidP="008D3B0A">
      <w:pPr>
        <w:spacing w:line="480" w:lineRule="auto"/>
        <w:rPr>
          <w:rFonts w:ascii="Arial" w:hAnsi="Arial" w:cs="Arial"/>
          <w:b/>
        </w:rPr>
      </w:pPr>
    </w:p>
    <w:p w14:paraId="4F2F6B54" w14:textId="2AE5F2B3" w:rsidR="008F5E59" w:rsidRPr="000A6364" w:rsidRDefault="00811F57" w:rsidP="008D3B0A">
      <w:pPr>
        <w:spacing w:line="480" w:lineRule="auto"/>
        <w:rPr>
          <w:rFonts w:ascii="Arial" w:hAnsi="Arial" w:cs="Arial"/>
        </w:rPr>
      </w:pPr>
      <w:r w:rsidRPr="000A6364">
        <w:rPr>
          <w:rFonts w:ascii="Arial" w:hAnsi="Arial" w:cs="Arial"/>
          <w:b/>
        </w:rPr>
        <w:lastRenderedPageBreak/>
        <w:t>Table 3</w:t>
      </w:r>
      <w:r w:rsidR="00A84A8E" w:rsidRPr="000A6364">
        <w:rPr>
          <w:rFonts w:ascii="Arial" w:hAnsi="Arial" w:cs="Arial"/>
          <w:b/>
        </w:rPr>
        <w:t>. Management of adverse events during treatment with ADHD</w:t>
      </w:r>
      <w:r w:rsidR="00A868D7" w:rsidRPr="000A6364">
        <w:rPr>
          <w:rFonts w:ascii="Arial" w:hAnsi="Arial" w:cs="Arial"/>
          <w:b/>
        </w:rPr>
        <w:t xml:space="preserve"> medications.</w:t>
      </w:r>
      <w:r w:rsidR="00F04410" w:rsidRPr="000A6364">
        <w:rPr>
          <w:rFonts w:ascii="Arial" w:hAnsi="Arial" w:cs="Arial"/>
          <w:b/>
          <w:i/>
          <w:sz w:val="20"/>
          <w:szCs w:val="20"/>
          <w:vertAlign w:val="superscript"/>
        </w:rPr>
        <w:t xml:space="preserve"> </w:t>
      </w:r>
      <w:r w:rsidR="00F04410" w:rsidRPr="000A6364">
        <w:rPr>
          <w:rFonts w:ascii="Arial" w:hAnsi="Arial" w:cs="Arial"/>
          <w:b/>
          <w:i/>
          <w:vertAlign w:val="superscript"/>
        </w:rPr>
        <w:t>a</w:t>
      </w:r>
    </w:p>
    <w:tbl>
      <w:tblPr>
        <w:tblStyle w:val="TableGrid"/>
        <w:tblW w:w="0" w:type="auto"/>
        <w:tblLook w:val="04A0" w:firstRow="1" w:lastRow="0" w:firstColumn="1" w:lastColumn="0" w:noHBand="0" w:noVBand="1"/>
      </w:tblPr>
      <w:tblGrid>
        <w:gridCol w:w="2262"/>
        <w:gridCol w:w="11668"/>
      </w:tblGrid>
      <w:tr w:rsidR="008F5E59" w:rsidRPr="000A6364" w14:paraId="2E788CA4" w14:textId="77777777" w:rsidTr="004B254E">
        <w:tc>
          <w:tcPr>
            <w:tcW w:w="2263" w:type="dxa"/>
            <w:shd w:val="clear" w:color="auto" w:fill="4472C4" w:themeFill="accent1"/>
          </w:tcPr>
          <w:p w14:paraId="69355340" w14:textId="77777777" w:rsidR="008F5E59" w:rsidRPr="000A6364" w:rsidRDefault="008F5E59" w:rsidP="004B254E">
            <w:pPr>
              <w:spacing w:line="480" w:lineRule="auto"/>
              <w:jc w:val="center"/>
              <w:rPr>
                <w:rFonts w:ascii="Arial" w:hAnsi="Arial" w:cs="Arial"/>
                <w:b/>
                <w:color w:val="FFFFFF" w:themeColor="background1"/>
                <w:sz w:val="20"/>
                <w:szCs w:val="20"/>
              </w:rPr>
            </w:pPr>
            <w:r w:rsidRPr="000A6364">
              <w:rPr>
                <w:rFonts w:ascii="Arial" w:hAnsi="Arial" w:cs="Arial"/>
                <w:b/>
                <w:color w:val="FFFFFF" w:themeColor="background1"/>
                <w:sz w:val="20"/>
                <w:szCs w:val="20"/>
              </w:rPr>
              <w:t>Adverse event</w:t>
            </w:r>
          </w:p>
        </w:tc>
        <w:tc>
          <w:tcPr>
            <w:tcW w:w="11687" w:type="dxa"/>
            <w:shd w:val="clear" w:color="auto" w:fill="4472C4" w:themeFill="accent1"/>
          </w:tcPr>
          <w:p w14:paraId="3DC7A102" w14:textId="77777777" w:rsidR="008F5E59" w:rsidRPr="000A6364" w:rsidRDefault="00C743D8" w:rsidP="004B254E">
            <w:pPr>
              <w:spacing w:line="480" w:lineRule="auto"/>
              <w:jc w:val="center"/>
              <w:rPr>
                <w:rFonts w:ascii="Arial" w:hAnsi="Arial" w:cs="Arial"/>
                <w:b/>
                <w:color w:val="FFFFFF" w:themeColor="background1"/>
                <w:sz w:val="20"/>
                <w:szCs w:val="20"/>
              </w:rPr>
            </w:pPr>
            <w:r w:rsidRPr="000A6364">
              <w:rPr>
                <w:rFonts w:ascii="Arial" w:hAnsi="Arial" w:cs="Arial"/>
                <w:b/>
                <w:color w:val="FFFFFF" w:themeColor="background1"/>
                <w:sz w:val="20"/>
                <w:szCs w:val="20"/>
              </w:rPr>
              <w:t>Suggested management strategy</w:t>
            </w:r>
          </w:p>
        </w:tc>
      </w:tr>
      <w:tr w:rsidR="008F5E59" w:rsidRPr="000A6364" w14:paraId="4E49873F" w14:textId="77777777" w:rsidTr="00214303">
        <w:trPr>
          <w:trHeight w:val="2558"/>
        </w:trPr>
        <w:tc>
          <w:tcPr>
            <w:tcW w:w="2263" w:type="dxa"/>
          </w:tcPr>
          <w:p w14:paraId="61B82AEB" w14:textId="77777777" w:rsidR="00047CFA" w:rsidRPr="000A6364" w:rsidRDefault="00047CFA" w:rsidP="007A0CC4">
            <w:pPr>
              <w:spacing w:line="480" w:lineRule="auto"/>
              <w:rPr>
                <w:rFonts w:ascii="Arial" w:hAnsi="Arial" w:cs="Arial"/>
                <w:b/>
                <w:i/>
                <w:sz w:val="20"/>
                <w:szCs w:val="20"/>
              </w:rPr>
            </w:pPr>
            <w:r w:rsidRPr="000A6364">
              <w:rPr>
                <w:rFonts w:ascii="Arial" w:hAnsi="Arial" w:cs="Arial"/>
                <w:b/>
                <w:i/>
                <w:sz w:val="20"/>
                <w:szCs w:val="20"/>
              </w:rPr>
              <w:t>Decreased appetite</w:t>
            </w:r>
          </w:p>
          <w:p w14:paraId="7153742D" w14:textId="77777777" w:rsidR="008F5E59" w:rsidRPr="000A6364" w:rsidRDefault="00047CFA" w:rsidP="007A0CC4">
            <w:pPr>
              <w:spacing w:line="480" w:lineRule="auto"/>
              <w:rPr>
                <w:rFonts w:ascii="Arial" w:hAnsi="Arial" w:cs="Arial"/>
                <w:i/>
                <w:sz w:val="20"/>
                <w:szCs w:val="20"/>
              </w:rPr>
            </w:pPr>
            <w:r w:rsidRPr="000A6364">
              <w:rPr>
                <w:rFonts w:ascii="Arial" w:hAnsi="Arial" w:cs="Arial"/>
                <w:b/>
                <w:i/>
                <w:sz w:val="20"/>
                <w:szCs w:val="20"/>
              </w:rPr>
              <w:t>Height and weight gain deficit</w:t>
            </w:r>
          </w:p>
        </w:tc>
        <w:tc>
          <w:tcPr>
            <w:tcW w:w="11687" w:type="dxa"/>
          </w:tcPr>
          <w:p w14:paraId="299CD763" w14:textId="7AC21C16" w:rsidR="00A868D7" w:rsidRPr="000A6364" w:rsidRDefault="009F4C12" w:rsidP="00804457">
            <w:pPr>
              <w:pStyle w:val="ListParagraph"/>
              <w:numPr>
                <w:ilvl w:val="3"/>
                <w:numId w:val="3"/>
              </w:numPr>
              <w:spacing w:line="480" w:lineRule="auto"/>
              <w:ind w:left="748" w:hanging="425"/>
              <w:rPr>
                <w:rFonts w:ascii="Arial" w:hAnsi="Arial" w:cs="Arial"/>
                <w:sz w:val="20"/>
                <w:szCs w:val="20"/>
              </w:rPr>
            </w:pPr>
            <w:r w:rsidRPr="000A6364">
              <w:rPr>
                <w:rFonts w:ascii="Arial" w:hAnsi="Arial" w:cs="Arial"/>
                <w:color w:val="000000" w:themeColor="text1"/>
                <w:sz w:val="20"/>
                <w:szCs w:val="20"/>
              </w:rPr>
              <w:t xml:space="preserve">Measure height every 6 months </w:t>
            </w:r>
            <w:r w:rsidR="006E3499" w:rsidRPr="000A6364">
              <w:rPr>
                <w:rFonts w:ascii="Arial" w:hAnsi="Arial" w:cs="Arial"/>
                <w:color w:val="000000" w:themeColor="text1"/>
                <w:sz w:val="20"/>
                <w:szCs w:val="20"/>
              </w:rPr>
              <w:t>in chil</w:t>
            </w:r>
            <w:r w:rsidR="00B859FF" w:rsidRPr="000A6364">
              <w:rPr>
                <w:rFonts w:ascii="Arial" w:hAnsi="Arial" w:cs="Arial"/>
                <w:color w:val="000000" w:themeColor="text1"/>
                <w:sz w:val="20"/>
                <w:szCs w:val="20"/>
              </w:rPr>
              <w:t>dren and young people. Measure</w:t>
            </w:r>
            <w:r w:rsidR="00E524FD" w:rsidRPr="000A6364">
              <w:rPr>
                <w:rFonts w:ascii="Arial" w:hAnsi="Arial" w:cs="Arial"/>
                <w:color w:val="000000" w:themeColor="text1"/>
                <w:sz w:val="20"/>
                <w:szCs w:val="20"/>
              </w:rPr>
              <w:t xml:space="preserve"> weight every 3 months in children </w:t>
            </w:r>
            <w:r w:rsidR="00804457" w:rsidRPr="000A6364">
              <w:rPr>
                <w:rFonts w:ascii="Arial" w:hAnsi="Arial" w:cs="Arial"/>
                <w:color w:val="222222"/>
                <w:sz w:val="20"/>
                <w:szCs w:val="20"/>
                <w:shd w:val="clear" w:color="auto" w:fill="FFFFFF"/>
              </w:rPr>
              <w:t xml:space="preserve">≤ </w:t>
            </w:r>
            <w:r w:rsidR="00E524FD" w:rsidRPr="000A6364">
              <w:rPr>
                <w:rFonts w:ascii="Arial" w:hAnsi="Arial" w:cs="Arial"/>
                <w:color w:val="000000" w:themeColor="text1"/>
                <w:sz w:val="20"/>
                <w:szCs w:val="20"/>
              </w:rPr>
              <w:t>10 y</w:t>
            </w:r>
            <w:r w:rsidR="00650B57" w:rsidRPr="000A6364">
              <w:rPr>
                <w:rFonts w:ascii="Arial" w:hAnsi="Arial" w:cs="Arial"/>
                <w:color w:val="000000" w:themeColor="text1"/>
                <w:sz w:val="20"/>
                <w:szCs w:val="20"/>
              </w:rPr>
              <w:t>ears</w:t>
            </w:r>
            <w:r w:rsidR="00300B7E" w:rsidRPr="000A6364">
              <w:rPr>
                <w:rFonts w:ascii="Arial" w:hAnsi="Arial" w:cs="Arial"/>
                <w:color w:val="000000" w:themeColor="text1"/>
                <w:sz w:val="20"/>
                <w:szCs w:val="20"/>
              </w:rPr>
              <w:t xml:space="preserve">, </w:t>
            </w:r>
            <w:r w:rsidR="00A868D7" w:rsidRPr="000A6364">
              <w:rPr>
                <w:rFonts w:ascii="Arial" w:hAnsi="Arial" w:cs="Arial"/>
                <w:color w:val="000000" w:themeColor="text1"/>
                <w:sz w:val="20"/>
                <w:szCs w:val="20"/>
              </w:rPr>
              <w:t>at 3 and 6 months after starting treatment in children &gt; 10 years and young people, and every 6 month</w:t>
            </w:r>
            <w:r w:rsidR="00650B57" w:rsidRPr="000A6364">
              <w:rPr>
                <w:rFonts w:ascii="Arial" w:hAnsi="Arial" w:cs="Arial"/>
                <w:color w:val="000000" w:themeColor="text1"/>
                <w:sz w:val="20"/>
                <w:szCs w:val="20"/>
              </w:rPr>
              <w:t>s thereafter (or more often if concerns arise),</w:t>
            </w:r>
            <w:r w:rsidR="00A868D7" w:rsidRPr="000A6364">
              <w:rPr>
                <w:rFonts w:ascii="Arial" w:hAnsi="Arial" w:cs="Arial"/>
                <w:color w:val="000000" w:themeColor="text1"/>
                <w:sz w:val="20"/>
                <w:szCs w:val="20"/>
              </w:rPr>
              <w:t xml:space="preserve"> and every 6 months in adults</w:t>
            </w:r>
          </w:p>
          <w:p w14:paraId="00FFC051" w14:textId="536DC16E" w:rsidR="00A868D7" w:rsidRPr="000A6364" w:rsidRDefault="00A868D7" w:rsidP="007A0CC4">
            <w:pPr>
              <w:pStyle w:val="NormalWeb"/>
              <w:numPr>
                <w:ilvl w:val="0"/>
                <w:numId w:val="3"/>
              </w:numPr>
              <w:spacing w:before="0" w:beforeAutospacing="0" w:after="0" w:afterAutospacing="0" w:line="480" w:lineRule="auto"/>
              <w:rPr>
                <w:rFonts w:ascii="Arial" w:hAnsi="Arial" w:cs="Arial"/>
                <w:color w:val="000000" w:themeColor="text1"/>
                <w:sz w:val="20"/>
                <w:szCs w:val="20"/>
              </w:rPr>
            </w:pPr>
            <w:r w:rsidRPr="000A6364">
              <w:rPr>
                <w:rFonts w:ascii="Arial" w:hAnsi="Arial" w:cs="Arial"/>
                <w:color w:val="000000" w:themeColor="text1"/>
                <w:sz w:val="20"/>
                <w:szCs w:val="20"/>
              </w:rPr>
              <w:t>If weight loss of clinical concern: t</w:t>
            </w:r>
            <w:r w:rsidR="004A46F0" w:rsidRPr="000A6364">
              <w:rPr>
                <w:rFonts w:ascii="Arial" w:hAnsi="Arial" w:cs="Arial"/>
                <w:color w:val="000000" w:themeColor="text1"/>
                <w:sz w:val="20"/>
                <w:szCs w:val="20"/>
              </w:rPr>
              <w:t>ake</w:t>
            </w:r>
            <w:r w:rsidRPr="000A6364">
              <w:rPr>
                <w:rFonts w:ascii="Arial" w:hAnsi="Arial" w:cs="Arial"/>
                <w:color w:val="000000" w:themeColor="text1"/>
                <w:sz w:val="20"/>
                <w:szCs w:val="20"/>
              </w:rPr>
              <w:t xml:space="preserve"> medication either with or after food, rather than before meals, take additional meals or snacks early in the morning or late in the evening when stimulant effects have worn off, ob</w:t>
            </w:r>
            <w:r w:rsidR="004A46F0" w:rsidRPr="000A6364">
              <w:rPr>
                <w:rFonts w:ascii="Arial" w:hAnsi="Arial" w:cs="Arial"/>
                <w:color w:val="000000" w:themeColor="text1"/>
                <w:sz w:val="20"/>
                <w:szCs w:val="20"/>
              </w:rPr>
              <w:t>tain</w:t>
            </w:r>
            <w:r w:rsidRPr="000A6364">
              <w:rPr>
                <w:rFonts w:ascii="Arial" w:hAnsi="Arial" w:cs="Arial"/>
                <w:color w:val="000000" w:themeColor="text1"/>
                <w:sz w:val="20"/>
                <w:szCs w:val="20"/>
              </w:rPr>
              <w:t xml:space="preserve"> dietary advice, consume high-calorie foods of good nutritional value</w:t>
            </w:r>
            <w:r w:rsidR="00804457" w:rsidRPr="000A6364">
              <w:rPr>
                <w:rFonts w:ascii="Arial" w:hAnsi="Arial" w:cs="Arial"/>
                <w:color w:val="000000" w:themeColor="text1"/>
                <w:sz w:val="20"/>
                <w:szCs w:val="20"/>
              </w:rPr>
              <w:t>, take</w:t>
            </w:r>
            <w:r w:rsidRPr="000A6364">
              <w:rPr>
                <w:rFonts w:ascii="Arial" w:hAnsi="Arial" w:cs="Arial"/>
                <w:color w:val="000000" w:themeColor="text1"/>
                <w:sz w:val="20"/>
                <w:szCs w:val="20"/>
              </w:rPr>
              <w:t xml:space="preserve"> a planned break from treatment, </w:t>
            </w:r>
            <w:r w:rsidR="00804457" w:rsidRPr="000A6364">
              <w:rPr>
                <w:rFonts w:ascii="Arial" w:hAnsi="Arial" w:cs="Arial"/>
                <w:color w:val="000000" w:themeColor="text1"/>
                <w:sz w:val="20"/>
                <w:szCs w:val="20"/>
              </w:rPr>
              <w:t xml:space="preserve">or </w:t>
            </w:r>
            <w:r w:rsidRPr="000A6364">
              <w:rPr>
                <w:rFonts w:ascii="Arial" w:hAnsi="Arial" w:cs="Arial"/>
                <w:color w:val="000000" w:themeColor="text1"/>
                <w:sz w:val="20"/>
                <w:szCs w:val="20"/>
              </w:rPr>
              <w:t>change medication</w:t>
            </w:r>
          </w:p>
          <w:p w14:paraId="6E81A49C" w14:textId="77777777" w:rsidR="0046532D" w:rsidRPr="000A6364" w:rsidRDefault="0046532D" w:rsidP="007A0CC4">
            <w:pPr>
              <w:pStyle w:val="NormalWeb"/>
              <w:numPr>
                <w:ilvl w:val="0"/>
                <w:numId w:val="3"/>
              </w:numPr>
              <w:spacing w:before="0" w:beforeAutospacing="0" w:after="0" w:afterAutospacing="0" w:line="480" w:lineRule="auto"/>
              <w:rPr>
                <w:rFonts w:ascii="Arial" w:hAnsi="Arial" w:cs="Arial"/>
                <w:color w:val="000000" w:themeColor="text1"/>
                <w:sz w:val="20"/>
                <w:szCs w:val="20"/>
              </w:rPr>
            </w:pPr>
            <w:r w:rsidRPr="000A6364">
              <w:rPr>
                <w:rFonts w:ascii="Arial" w:hAnsi="Arial" w:cs="Arial"/>
                <w:color w:val="000000" w:themeColor="text1"/>
                <w:sz w:val="20"/>
                <w:szCs w:val="20"/>
              </w:rPr>
              <w:t>If a child has not met th</w:t>
            </w:r>
            <w:r w:rsidR="004A46F0" w:rsidRPr="000A6364">
              <w:rPr>
                <w:rFonts w:ascii="Arial" w:hAnsi="Arial" w:cs="Arial"/>
                <w:color w:val="000000" w:themeColor="text1"/>
                <w:sz w:val="20"/>
                <w:szCs w:val="20"/>
              </w:rPr>
              <w:t>e height expected for their age</w:t>
            </w:r>
            <w:r w:rsidRPr="000A6364">
              <w:rPr>
                <w:rFonts w:ascii="Arial" w:hAnsi="Arial" w:cs="Arial"/>
                <w:color w:val="000000" w:themeColor="text1"/>
                <w:sz w:val="20"/>
                <w:szCs w:val="20"/>
              </w:rPr>
              <w:t xml:space="preserve">, consider a planned break in treatment over school holidays </w:t>
            </w:r>
          </w:p>
          <w:p w14:paraId="7E94F5EC" w14:textId="4E9F57E3" w:rsidR="008F5E59" w:rsidRPr="000A6364" w:rsidRDefault="00A868D7" w:rsidP="007A0CC4">
            <w:pPr>
              <w:pStyle w:val="NormalWeb"/>
              <w:numPr>
                <w:ilvl w:val="0"/>
                <w:numId w:val="3"/>
              </w:numPr>
              <w:spacing w:before="0" w:beforeAutospacing="0" w:after="0" w:afterAutospacing="0" w:line="480" w:lineRule="auto"/>
              <w:rPr>
                <w:rFonts w:ascii="Arial" w:hAnsi="Arial" w:cs="Arial"/>
                <w:i/>
                <w:color w:val="000000" w:themeColor="text1"/>
                <w:sz w:val="20"/>
                <w:szCs w:val="20"/>
              </w:rPr>
            </w:pPr>
            <w:r w:rsidRPr="000A6364">
              <w:rPr>
                <w:rFonts w:ascii="Arial" w:hAnsi="Arial" w:cs="Arial"/>
                <w:i/>
                <w:color w:val="000000" w:themeColor="text1"/>
                <w:sz w:val="20"/>
                <w:szCs w:val="20"/>
              </w:rPr>
              <w:t>Refer to pediatric endocrinologist/growth specialist if height and weight values ar</w:t>
            </w:r>
            <w:r w:rsidR="003838F0" w:rsidRPr="000A6364">
              <w:rPr>
                <w:rFonts w:ascii="Arial" w:hAnsi="Arial" w:cs="Arial"/>
                <w:i/>
                <w:color w:val="000000" w:themeColor="text1"/>
                <w:sz w:val="20"/>
                <w:szCs w:val="20"/>
              </w:rPr>
              <w:t>e below critical thresholds (</w:t>
            </w:r>
            <w:r w:rsidR="00650B57" w:rsidRPr="000A6364">
              <w:rPr>
                <w:rFonts w:ascii="Arial" w:hAnsi="Arial" w:cs="Arial"/>
                <w:i/>
                <w:color w:val="000000" w:themeColor="text1"/>
                <w:sz w:val="20"/>
                <w:szCs w:val="20"/>
              </w:rPr>
              <w:t xml:space="preserve">Appendix </w:t>
            </w:r>
            <w:r w:rsidR="00766208" w:rsidRPr="000A6364">
              <w:rPr>
                <w:rFonts w:ascii="Arial" w:hAnsi="Arial" w:cs="Arial"/>
                <w:i/>
                <w:color w:val="000000" w:themeColor="text1"/>
                <w:sz w:val="20"/>
                <w:szCs w:val="20"/>
              </w:rPr>
              <w:t>6</w:t>
            </w:r>
            <w:r w:rsidRPr="000A6364">
              <w:rPr>
                <w:rFonts w:ascii="Arial" w:hAnsi="Arial" w:cs="Arial"/>
                <w:i/>
                <w:color w:val="000000" w:themeColor="text1"/>
                <w:sz w:val="20"/>
                <w:szCs w:val="20"/>
              </w:rPr>
              <w:t>)</w:t>
            </w:r>
            <w:r w:rsidRPr="000A6364">
              <w:rPr>
                <w:rFonts w:ascii="Arial" w:hAnsi="Arial" w:cs="Arial"/>
                <w:color w:val="000000" w:themeColor="text1"/>
                <w:sz w:val="20"/>
                <w:szCs w:val="20"/>
              </w:rPr>
              <w:t xml:space="preserve"> </w:t>
            </w:r>
          </w:p>
          <w:p w14:paraId="33AB50DA" w14:textId="4F34BC97" w:rsidR="0046532D" w:rsidRPr="000A6364" w:rsidRDefault="005949C0" w:rsidP="007A0CC4">
            <w:pPr>
              <w:pStyle w:val="NormalWeb"/>
              <w:numPr>
                <w:ilvl w:val="0"/>
                <w:numId w:val="3"/>
              </w:numPr>
              <w:spacing w:before="0" w:beforeAutospacing="0" w:after="0" w:afterAutospacing="0" w:line="480" w:lineRule="auto"/>
              <w:rPr>
                <w:rFonts w:ascii="Arial" w:hAnsi="Arial" w:cs="Arial"/>
                <w:sz w:val="20"/>
                <w:szCs w:val="20"/>
              </w:rPr>
            </w:pPr>
            <w:r w:rsidRPr="000A6364">
              <w:rPr>
                <w:rFonts w:ascii="Arial" w:hAnsi="Arial" w:cs="Arial"/>
                <w:color w:val="000000" w:themeColor="text1"/>
                <w:sz w:val="20"/>
                <w:szCs w:val="20"/>
              </w:rPr>
              <w:t>If weight change in adult</w:t>
            </w:r>
            <w:r w:rsidR="00804457" w:rsidRPr="000A6364">
              <w:rPr>
                <w:rFonts w:ascii="Arial" w:hAnsi="Arial" w:cs="Arial"/>
                <w:color w:val="000000" w:themeColor="text1"/>
                <w:sz w:val="20"/>
                <w:szCs w:val="20"/>
              </w:rPr>
              <w:t>s</w:t>
            </w:r>
            <w:r w:rsidRPr="000A6364">
              <w:rPr>
                <w:rFonts w:ascii="Arial" w:hAnsi="Arial" w:cs="Arial"/>
                <w:color w:val="000000" w:themeColor="text1"/>
                <w:sz w:val="20"/>
                <w:szCs w:val="20"/>
              </w:rPr>
              <w:t xml:space="preserve"> as re</w:t>
            </w:r>
            <w:r w:rsidR="00804457" w:rsidRPr="000A6364">
              <w:rPr>
                <w:rFonts w:ascii="Arial" w:hAnsi="Arial" w:cs="Arial"/>
                <w:color w:val="000000" w:themeColor="text1"/>
                <w:sz w:val="20"/>
                <w:szCs w:val="20"/>
              </w:rPr>
              <w:t>sult of the ADHD pharmacological treatment</w:t>
            </w:r>
            <w:r w:rsidRPr="000A6364">
              <w:rPr>
                <w:rFonts w:ascii="Arial" w:hAnsi="Arial" w:cs="Arial"/>
                <w:color w:val="000000" w:themeColor="text1"/>
                <w:sz w:val="20"/>
                <w:szCs w:val="20"/>
              </w:rPr>
              <w:t>, change medication</w:t>
            </w:r>
          </w:p>
        </w:tc>
      </w:tr>
      <w:tr w:rsidR="004A46F0" w:rsidRPr="000A6364" w14:paraId="402919E8" w14:textId="77777777" w:rsidTr="00214303">
        <w:trPr>
          <w:trHeight w:val="1844"/>
        </w:trPr>
        <w:tc>
          <w:tcPr>
            <w:tcW w:w="2263" w:type="dxa"/>
          </w:tcPr>
          <w:p w14:paraId="75D663BC" w14:textId="77777777" w:rsidR="004A46F0" w:rsidRPr="000A6364" w:rsidRDefault="004A46F0" w:rsidP="007A0CC4">
            <w:pPr>
              <w:spacing w:line="480" w:lineRule="auto"/>
              <w:rPr>
                <w:rFonts w:ascii="Arial" w:hAnsi="Arial" w:cs="Arial"/>
                <w:b/>
                <w:i/>
                <w:sz w:val="20"/>
                <w:szCs w:val="20"/>
              </w:rPr>
            </w:pPr>
            <w:r w:rsidRPr="000A6364">
              <w:rPr>
                <w:rFonts w:ascii="Arial" w:hAnsi="Arial" w:cs="Arial"/>
                <w:b/>
                <w:i/>
                <w:sz w:val="20"/>
                <w:szCs w:val="20"/>
              </w:rPr>
              <w:t>Increased blood pressure/heart rate</w:t>
            </w:r>
          </w:p>
        </w:tc>
        <w:tc>
          <w:tcPr>
            <w:tcW w:w="11687" w:type="dxa"/>
          </w:tcPr>
          <w:p w14:paraId="3CBD1A0F" w14:textId="1D60809B" w:rsidR="004A46F0" w:rsidRPr="000A6364" w:rsidRDefault="004A46F0" w:rsidP="007A0CC4">
            <w:pPr>
              <w:pStyle w:val="NormalWeb"/>
              <w:numPr>
                <w:ilvl w:val="0"/>
                <w:numId w:val="3"/>
              </w:numPr>
              <w:spacing w:before="0" w:beforeAutospacing="0" w:after="0" w:afterAutospacing="0" w:line="480" w:lineRule="auto"/>
              <w:rPr>
                <w:rFonts w:ascii="Arial" w:hAnsi="Arial" w:cs="Arial"/>
                <w:color w:val="000000" w:themeColor="text1"/>
                <w:sz w:val="20"/>
                <w:szCs w:val="20"/>
              </w:rPr>
            </w:pPr>
            <w:r w:rsidRPr="000A6364">
              <w:rPr>
                <w:rFonts w:ascii="Arial" w:hAnsi="Arial" w:cs="Arial"/>
                <w:color w:val="000000" w:themeColor="text1"/>
                <w:sz w:val="20"/>
                <w:szCs w:val="20"/>
              </w:rPr>
              <w:t xml:space="preserve">Do not offer routine </w:t>
            </w:r>
            <w:r w:rsidR="00F4338A" w:rsidRPr="000A6364">
              <w:rPr>
                <w:rFonts w:ascii="Arial" w:hAnsi="Arial" w:cs="Arial"/>
                <w:color w:val="000000" w:themeColor="text1"/>
                <w:sz w:val="20"/>
                <w:szCs w:val="20"/>
              </w:rPr>
              <w:t xml:space="preserve">blood tests or </w:t>
            </w:r>
            <w:r w:rsidRPr="000A6364">
              <w:rPr>
                <w:rFonts w:ascii="Arial" w:hAnsi="Arial" w:cs="Arial"/>
                <w:color w:val="000000" w:themeColor="text1"/>
                <w:sz w:val="20"/>
                <w:szCs w:val="20"/>
              </w:rPr>
              <w:t>ECG unless there</w:t>
            </w:r>
            <w:r w:rsidR="006C1A07" w:rsidRPr="000A6364">
              <w:rPr>
                <w:rFonts w:ascii="Arial" w:hAnsi="Arial" w:cs="Arial"/>
                <w:color w:val="000000" w:themeColor="text1"/>
                <w:sz w:val="20"/>
                <w:szCs w:val="20"/>
              </w:rPr>
              <w:t xml:space="preserve"> is a clinical indication </w:t>
            </w:r>
          </w:p>
          <w:p w14:paraId="3D9D878B" w14:textId="77777777" w:rsidR="004A46F0" w:rsidRPr="000A6364" w:rsidRDefault="004A46F0" w:rsidP="007A0CC4">
            <w:pPr>
              <w:pStyle w:val="NormalWeb"/>
              <w:numPr>
                <w:ilvl w:val="0"/>
                <w:numId w:val="3"/>
              </w:numPr>
              <w:spacing w:before="0" w:beforeAutospacing="0" w:after="0" w:afterAutospacing="0" w:line="480" w:lineRule="auto"/>
              <w:rPr>
                <w:rFonts w:ascii="Arial" w:hAnsi="Arial" w:cs="Arial"/>
                <w:color w:val="000000" w:themeColor="text1"/>
                <w:sz w:val="20"/>
                <w:szCs w:val="20"/>
              </w:rPr>
            </w:pPr>
            <w:r w:rsidRPr="000A6364">
              <w:rPr>
                <w:rFonts w:ascii="Arial" w:hAnsi="Arial" w:cs="Arial"/>
                <w:color w:val="000000" w:themeColor="text1"/>
                <w:sz w:val="20"/>
                <w:szCs w:val="20"/>
              </w:rPr>
              <w:t xml:space="preserve">Measure heart rate and blood pressure after each dose change and every 6 months </w:t>
            </w:r>
          </w:p>
          <w:p w14:paraId="5F65AE05" w14:textId="7FB4D04E" w:rsidR="004A46F0" w:rsidRPr="000A6364" w:rsidRDefault="004A46F0" w:rsidP="007A0CC4">
            <w:pPr>
              <w:pStyle w:val="NormalWeb"/>
              <w:numPr>
                <w:ilvl w:val="0"/>
                <w:numId w:val="3"/>
              </w:numPr>
              <w:spacing w:before="0" w:beforeAutospacing="0" w:after="0" w:afterAutospacing="0" w:line="480" w:lineRule="auto"/>
              <w:rPr>
                <w:rFonts w:ascii="Arial" w:hAnsi="Arial" w:cs="Arial"/>
                <w:color w:val="000000" w:themeColor="text1"/>
                <w:sz w:val="20"/>
                <w:szCs w:val="20"/>
              </w:rPr>
            </w:pPr>
            <w:r w:rsidRPr="000A6364">
              <w:rPr>
                <w:rFonts w:ascii="Arial" w:hAnsi="Arial" w:cs="Arial"/>
                <w:color w:val="000000" w:themeColor="text1"/>
                <w:sz w:val="20"/>
                <w:szCs w:val="20"/>
              </w:rPr>
              <w:t xml:space="preserve">If sustained resting tachycardia (&gt; 120 beats per minute), arrhythmia </w:t>
            </w:r>
            <w:r w:rsidR="00650B57" w:rsidRPr="000A6364">
              <w:rPr>
                <w:rFonts w:ascii="Arial" w:hAnsi="Arial" w:cs="Arial"/>
                <w:color w:val="000000" w:themeColor="text1"/>
                <w:sz w:val="20"/>
                <w:szCs w:val="20"/>
              </w:rPr>
              <w:t>or systolic blood pressure &gt;95</w:t>
            </w:r>
            <w:r w:rsidR="00650B57" w:rsidRPr="000A6364">
              <w:rPr>
                <w:rFonts w:ascii="Arial" w:hAnsi="Arial" w:cs="Arial"/>
                <w:color w:val="000000" w:themeColor="text1"/>
                <w:sz w:val="20"/>
                <w:szCs w:val="20"/>
                <w:vertAlign w:val="superscript"/>
              </w:rPr>
              <w:t>th</w:t>
            </w:r>
            <w:r w:rsidRPr="000A6364">
              <w:rPr>
                <w:rFonts w:ascii="Arial" w:hAnsi="Arial" w:cs="Arial"/>
                <w:color w:val="000000" w:themeColor="text1"/>
                <w:sz w:val="20"/>
                <w:szCs w:val="20"/>
              </w:rPr>
              <w:t xml:space="preserve"> percentile (or a clinically significant increase) measu</w:t>
            </w:r>
            <w:r w:rsidR="00BA74B4" w:rsidRPr="000A6364">
              <w:rPr>
                <w:rFonts w:ascii="Arial" w:hAnsi="Arial" w:cs="Arial"/>
                <w:color w:val="000000" w:themeColor="text1"/>
                <w:sz w:val="20"/>
                <w:szCs w:val="20"/>
              </w:rPr>
              <w:t>red on 2</w:t>
            </w:r>
            <w:r w:rsidR="00A317F1" w:rsidRPr="000A6364">
              <w:rPr>
                <w:rFonts w:ascii="Arial" w:hAnsi="Arial" w:cs="Arial"/>
                <w:color w:val="000000" w:themeColor="text1"/>
                <w:sz w:val="20"/>
                <w:szCs w:val="20"/>
              </w:rPr>
              <w:t xml:space="preserve"> occasions, reduce the dose and refer to a </w:t>
            </w:r>
            <w:r w:rsidRPr="000A6364">
              <w:rPr>
                <w:rFonts w:ascii="Arial" w:hAnsi="Arial" w:cs="Arial"/>
                <w:color w:val="000000" w:themeColor="text1"/>
                <w:sz w:val="20"/>
                <w:szCs w:val="20"/>
              </w:rPr>
              <w:t xml:space="preserve">specialist </w:t>
            </w:r>
            <w:r w:rsidR="00B859FF" w:rsidRPr="000A6364">
              <w:rPr>
                <w:rFonts w:ascii="Arial" w:hAnsi="Arial" w:cs="Arial"/>
                <w:i/>
                <w:color w:val="000000" w:themeColor="text1"/>
                <w:sz w:val="20"/>
                <w:szCs w:val="20"/>
              </w:rPr>
              <w:t>(</w:t>
            </w:r>
            <w:r w:rsidR="00650B57" w:rsidRPr="000A6364">
              <w:rPr>
                <w:rFonts w:ascii="Arial" w:hAnsi="Arial" w:cs="Arial"/>
                <w:i/>
                <w:color w:val="000000" w:themeColor="text1"/>
                <w:sz w:val="20"/>
                <w:szCs w:val="20"/>
              </w:rPr>
              <w:t>Figure S1</w:t>
            </w:r>
            <w:r w:rsidRPr="000A6364">
              <w:rPr>
                <w:rFonts w:ascii="Arial" w:hAnsi="Arial" w:cs="Arial"/>
                <w:i/>
                <w:color w:val="000000" w:themeColor="text1"/>
                <w:sz w:val="20"/>
                <w:szCs w:val="20"/>
              </w:rPr>
              <w:t>)</w:t>
            </w:r>
          </w:p>
          <w:p w14:paraId="5AD1DD71" w14:textId="62C1DB21" w:rsidR="004A46F0" w:rsidRPr="000A6364" w:rsidRDefault="004A46F0" w:rsidP="007A0CC4">
            <w:pPr>
              <w:pStyle w:val="NormalWeb"/>
              <w:numPr>
                <w:ilvl w:val="0"/>
                <w:numId w:val="3"/>
              </w:numPr>
              <w:spacing w:before="0" w:beforeAutospacing="0" w:after="0" w:afterAutospacing="0" w:line="480" w:lineRule="auto"/>
              <w:rPr>
                <w:rFonts w:ascii="Arial" w:hAnsi="Arial" w:cs="Arial"/>
                <w:sz w:val="20"/>
                <w:szCs w:val="20"/>
              </w:rPr>
            </w:pPr>
            <w:r w:rsidRPr="000A6364">
              <w:rPr>
                <w:rFonts w:ascii="Arial" w:hAnsi="Arial" w:cs="Arial"/>
                <w:color w:val="000000" w:themeColor="text1"/>
                <w:sz w:val="20"/>
                <w:szCs w:val="20"/>
              </w:rPr>
              <w:t>If sustained orthostatic hypotension</w:t>
            </w:r>
            <w:r w:rsidR="00C638EE" w:rsidRPr="000A6364">
              <w:rPr>
                <w:rFonts w:ascii="Arial" w:hAnsi="Arial" w:cs="Arial"/>
                <w:color w:val="000000" w:themeColor="text1"/>
                <w:sz w:val="20"/>
                <w:szCs w:val="20"/>
              </w:rPr>
              <w:t>/</w:t>
            </w:r>
            <w:r w:rsidRPr="000A6364">
              <w:rPr>
                <w:rFonts w:ascii="Arial" w:hAnsi="Arial" w:cs="Arial"/>
                <w:color w:val="000000" w:themeColor="text1"/>
                <w:sz w:val="20"/>
                <w:szCs w:val="20"/>
              </w:rPr>
              <w:t>fainting with guanfacine, reduce the dose or switch to another ADHD medication</w:t>
            </w:r>
          </w:p>
        </w:tc>
      </w:tr>
      <w:tr w:rsidR="00214303" w:rsidRPr="000A6364" w14:paraId="29C8A1CD" w14:textId="77777777" w:rsidTr="00541431">
        <w:trPr>
          <w:trHeight w:val="1551"/>
        </w:trPr>
        <w:tc>
          <w:tcPr>
            <w:tcW w:w="2263" w:type="dxa"/>
          </w:tcPr>
          <w:p w14:paraId="03D3BBAB" w14:textId="77777777" w:rsidR="00214303" w:rsidRPr="000A6364" w:rsidRDefault="00214303" w:rsidP="007A0CC4">
            <w:pPr>
              <w:spacing w:line="480" w:lineRule="auto"/>
              <w:rPr>
                <w:rFonts w:ascii="Arial" w:hAnsi="Arial" w:cs="Arial"/>
                <w:b/>
                <w:i/>
                <w:sz w:val="20"/>
                <w:szCs w:val="20"/>
              </w:rPr>
            </w:pPr>
            <w:r w:rsidRPr="000A6364">
              <w:rPr>
                <w:rFonts w:ascii="Arial" w:hAnsi="Arial" w:cs="Arial"/>
                <w:b/>
                <w:i/>
                <w:sz w:val="20"/>
                <w:szCs w:val="20"/>
              </w:rPr>
              <w:lastRenderedPageBreak/>
              <w:t>Sleep disturbance</w:t>
            </w:r>
          </w:p>
        </w:tc>
        <w:tc>
          <w:tcPr>
            <w:tcW w:w="11687" w:type="dxa"/>
          </w:tcPr>
          <w:p w14:paraId="3C3DCC05" w14:textId="3213061B" w:rsidR="00214303" w:rsidRPr="000A6364" w:rsidRDefault="00214303" w:rsidP="00D80726">
            <w:pPr>
              <w:pStyle w:val="NormalWeb"/>
              <w:numPr>
                <w:ilvl w:val="0"/>
                <w:numId w:val="8"/>
              </w:numPr>
              <w:spacing w:before="0" w:beforeAutospacing="0" w:after="0" w:afterAutospacing="0" w:line="480" w:lineRule="auto"/>
              <w:rPr>
                <w:rFonts w:ascii="Arial" w:hAnsi="Arial" w:cs="Arial"/>
                <w:i/>
                <w:sz w:val="20"/>
                <w:szCs w:val="20"/>
              </w:rPr>
            </w:pPr>
            <w:r w:rsidRPr="000A6364">
              <w:rPr>
                <w:rFonts w:ascii="Arial" w:hAnsi="Arial" w:cs="Arial"/>
                <w:i/>
                <w:sz w:val="20"/>
                <w:szCs w:val="20"/>
              </w:rPr>
              <w:t xml:space="preserve">If behavioural measures </w:t>
            </w:r>
            <w:r w:rsidR="00D80726" w:rsidRPr="000A6364">
              <w:rPr>
                <w:rFonts w:ascii="Arial" w:hAnsi="Arial" w:cs="Arial"/>
                <w:i/>
                <w:sz w:val="20"/>
                <w:szCs w:val="20"/>
              </w:rPr>
              <w:t xml:space="preserve">(sleep hygiene) </w:t>
            </w:r>
            <w:r w:rsidRPr="000A6364">
              <w:rPr>
                <w:rFonts w:ascii="Arial" w:hAnsi="Arial" w:cs="Arial"/>
                <w:i/>
                <w:sz w:val="20"/>
                <w:szCs w:val="20"/>
              </w:rPr>
              <w:t>are insufficient and it is not convenient to stop medication, review the possible causes of sleep probl</w:t>
            </w:r>
            <w:r w:rsidR="00650B57" w:rsidRPr="000A6364">
              <w:rPr>
                <w:rFonts w:ascii="Arial" w:hAnsi="Arial" w:cs="Arial"/>
                <w:i/>
                <w:sz w:val="20"/>
                <w:szCs w:val="20"/>
              </w:rPr>
              <w:t xml:space="preserve">ems: </w:t>
            </w:r>
            <w:r w:rsidR="00F4338A" w:rsidRPr="000A6364">
              <w:rPr>
                <w:rFonts w:ascii="Arial" w:hAnsi="Arial" w:cs="Arial"/>
                <w:i/>
                <w:sz w:val="20"/>
                <w:szCs w:val="20"/>
              </w:rPr>
              <w:t xml:space="preserve">1) </w:t>
            </w:r>
            <w:r w:rsidR="00650B57" w:rsidRPr="000A6364">
              <w:rPr>
                <w:rFonts w:ascii="Arial" w:hAnsi="Arial" w:cs="Arial"/>
                <w:i/>
                <w:sz w:val="20"/>
                <w:szCs w:val="20"/>
              </w:rPr>
              <w:t>Treat Restless Legs Syndrome</w:t>
            </w:r>
            <w:r w:rsidR="00FF7C8B" w:rsidRPr="000A6364">
              <w:rPr>
                <w:rFonts w:ascii="Arial" w:hAnsi="Arial" w:cs="Arial"/>
                <w:i/>
                <w:sz w:val="20"/>
                <w:szCs w:val="20"/>
              </w:rPr>
              <w:t xml:space="preserve"> if present</w:t>
            </w:r>
            <w:r w:rsidR="00F4338A" w:rsidRPr="000A6364">
              <w:rPr>
                <w:rFonts w:ascii="Arial" w:hAnsi="Arial" w:cs="Arial"/>
                <w:i/>
                <w:sz w:val="20"/>
                <w:szCs w:val="20"/>
              </w:rPr>
              <w:t>; 2)</w:t>
            </w:r>
            <w:r w:rsidR="006C392D" w:rsidRPr="000A6364">
              <w:rPr>
                <w:rFonts w:ascii="Arial" w:hAnsi="Arial" w:cs="Arial"/>
                <w:i/>
                <w:sz w:val="20"/>
                <w:szCs w:val="20"/>
              </w:rPr>
              <w:t xml:space="preserve"> If rebound effect with </w:t>
            </w:r>
            <w:r w:rsidRPr="000A6364">
              <w:rPr>
                <w:rFonts w:ascii="Arial" w:hAnsi="Arial" w:cs="Arial"/>
                <w:i/>
                <w:sz w:val="20"/>
                <w:szCs w:val="20"/>
              </w:rPr>
              <w:t>stimulants: add sm</w:t>
            </w:r>
            <w:r w:rsidR="006C392D" w:rsidRPr="000A6364">
              <w:rPr>
                <w:rFonts w:ascii="Arial" w:hAnsi="Arial" w:cs="Arial"/>
                <w:i/>
                <w:sz w:val="20"/>
                <w:szCs w:val="20"/>
              </w:rPr>
              <w:t xml:space="preserve">all doses of short-acting </w:t>
            </w:r>
            <w:r w:rsidRPr="000A6364">
              <w:rPr>
                <w:rFonts w:ascii="Arial" w:hAnsi="Arial" w:cs="Arial"/>
                <w:i/>
                <w:sz w:val="20"/>
                <w:szCs w:val="20"/>
              </w:rPr>
              <w:t>stimulants</w:t>
            </w:r>
            <w:r w:rsidR="006C392D" w:rsidRPr="000A6364">
              <w:rPr>
                <w:rFonts w:ascii="Arial" w:hAnsi="Arial" w:cs="Arial"/>
                <w:i/>
                <w:sz w:val="20"/>
                <w:szCs w:val="20"/>
              </w:rPr>
              <w:t xml:space="preserve"> in the evening</w:t>
            </w:r>
            <w:r w:rsidR="00F4338A" w:rsidRPr="000A6364">
              <w:rPr>
                <w:rFonts w:ascii="Arial" w:hAnsi="Arial" w:cs="Arial"/>
                <w:i/>
                <w:sz w:val="20"/>
                <w:szCs w:val="20"/>
              </w:rPr>
              <w:t>; 3) I</w:t>
            </w:r>
            <w:r w:rsidR="006C392D" w:rsidRPr="000A6364">
              <w:rPr>
                <w:rFonts w:ascii="Arial" w:hAnsi="Arial" w:cs="Arial"/>
                <w:i/>
                <w:sz w:val="20"/>
                <w:szCs w:val="20"/>
              </w:rPr>
              <w:t xml:space="preserve">f </w:t>
            </w:r>
            <w:r w:rsidRPr="000A6364">
              <w:rPr>
                <w:rFonts w:ascii="Arial" w:hAnsi="Arial" w:cs="Arial"/>
                <w:i/>
                <w:sz w:val="20"/>
                <w:szCs w:val="20"/>
              </w:rPr>
              <w:t>stimulant is the current treatment: consider reducing dose, alternative c</w:t>
            </w:r>
            <w:r w:rsidR="006C392D" w:rsidRPr="000A6364">
              <w:rPr>
                <w:rFonts w:ascii="Arial" w:hAnsi="Arial" w:cs="Arial"/>
                <w:i/>
                <w:sz w:val="20"/>
                <w:szCs w:val="20"/>
              </w:rPr>
              <w:t xml:space="preserve">lasses or formulations of </w:t>
            </w:r>
            <w:r w:rsidRPr="000A6364">
              <w:rPr>
                <w:rFonts w:ascii="Arial" w:hAnsi="Arial" w:cs="Arial"/>
                <w:i/>
                <w:sz w:val="20"/>
                <w:szCs w:val="20"/>
              </w:rPr>
              <w:t xml:space="preserve">stimulants, or atomoxetine. Consider adding melatonin </w:t>
            </w:r>
          </w:p>
        </w:tc>
      </w:tr>
      <w:tr w:rsidR="00214303" w:rsidRPr="000A6364" w14:paraId="6AC84425" w14:textId="77777777" w:rsidTr="00214303">
        <w:trPr>
          <w:trHeight w:val="274"/>
        </w:trPr>
        <w:tc>
          <w:tcPr>
            <w:tcW w:w="2263" w:type="dxa"/>
          </w:tcPr>
          <w:p w14:paraId="10F401FA" w14:textId="77777777" w:rsidR="00214303" w:rsidRPr="000A6364" w:rsidRDefault="00541431" w:rsidP="007A0CC4">
            <w:pPr>
              <w:spacing w:line="480" w:lineRule="auto"/>
              <w:rPr>
                <w:rFonts w:ascii="Arial" w:hAnsi="Arial" w:cs="Arial"/>
                <w:b/>
                <w:i/>
                <w:sz w:val="20"/>
                <w:szCs w:val="20"/>
              </w:rPr>
            </w:pPr>
            <w:r w:rsidRPr="000A6364">
              <w:rPr>
                <w:rFonts w:ascii="Arial" w:hAnsi="Arial" w:cs="Arial"/>
                <w:b/>
                <w:i/>
                <w:sz w:val="20"/>
                <w:szCs w:val="20"/>
              </w:rPr>
              <w:t xml:space="preserve">Tics </w:t>
            </w:r>
          </w:p>
        </w:tc>
        <w:tc>
          <w:tcPr>
            <w:tcW w:w="11687" w:type="dxa"/>
          </w:tcPr>
          <w:p w14:paraId="7BFC98C0" w14:textId="77777777" w:rsidR="00541431" w:rsidRPr="000A6364" w:rsidRDefault="00541431" w:rsidP="007A0CC4">
            <w:pPr>
              <w:pStyle w:val="NormalWeb"/>
              <w:numPr>
                <w:ilvl w:val="0"/>
                <w:numId w:val="9"/>
              </w:numPr>
              <w:spacing w:before="0" w:beforeAutospacing="0" w:after="0" w:afterAutospacing="0" w:line="480" w:lineRule="auto"/>
              <w:rPr>
                <w:rFonts w:ascii="Arial" w:hAnsi="Arial" w:cs="Arial"/>
                <w:i/>
                <w:color w:val="000000" w:themeColor="text1"/>
                <w:sz w:val="20"/>
                <w:szCs w:val="20"/>
              </w:rPr>
            </w:pPr>
            <w:r w:rsidRPr="000A6364">
              <w:rPr>
                <w:rFonts w:ascii="Arial" w:hAnsi="Arial" w:cs="Arial"/>
                <w:i/>
                <w:color w:val="000000" w:themeColor="text1"/>
                <w:sz w:val="20"/>
                <w:szCs w:val="20"/>
              </w:rPr>
              <w:t xml:space="preserve">Monitor tics over a 3 months period before any decision regarding ADHD treatment </w:t>
            </w:r>
          </w:p>
          <w:p w14:paraId="247D0226" w14:textId="36A5B693" w:rsidR="00214303" w:rsidRPr="000A6364" w:rsidRDefault="00541431" w:rsidP="007A0CC4">
            <w:pPr>
              <w:pStyle w:val="NormalWeb"/>
              <w:numPr>
                <w:ilvl w:val="0"/>
                <w:numId w:val="9"/>
              </w:numPr>
              <w:spacing w:before="0" w:beforeAutospacing="0" w:after="0" w:afterAutospacing="0" w:line="480" w:lineRule="auto"/>
              <w:rPr>
                <w:rFonts w:ascii="Arial" w:hAnsi="Arial" w:cs="Arial"/>
                <w:i/>
                <w:sz w:val="20"/>
                <w:szCs w:val="20"/>
              </w:rPr>
            </w:pPr>
            <w:r w:rsidRPr="000A6364">
              <w:rPr>
                <w:rFonts w:ascii="Arial" w:hAnsi="Arial" w:cs="Arial"/>
                <w:color w:val="000000" w:themeColor="text1"/>
                <w:sz w:val="20"/>
                <w:szCs w:val="20"/>
              </w:rPr>
              <w:t xml:space="preserve">If tics are stimulant related, reduce the stimulant dose, or consider changing to guanfacine (in children aged 5 years and over and </w:t>
            </w:r>
            <w:r w:rsidR="00E82651" w:rsidRPr="000A6364">
              <w:rPr>
                <w:rFonts w:ascii="Arial" w:hAnsi="Arial" w:cs="Arial"/>
                <w:color w:val="000000" w:themeColor="text1"/>
                <w:sz w:val="20"/>
                <w:szCs w:val="20"/>
              </w:rPr>
              <w:t>young people only), atomoxetine</w:t>
            </w:r>
            <w:r w:rsidRPr="000A6364">
              <w:rPr>
                <w:rFonts w:ascii="Arial" w:hAnsi="Arial" w:cs="Arial"/>
                <w:color w:val="000000" w:themeColor="text1"/>
                <w:sz w:val="20"/>
                <w:szCs w:val="20"/>
              </w:rPr>
              <w:t>, clonidine or stopping medication</w:t>
            </w:r>
            <w:r w:rsidR="00F4338A" w:rsidRPr="000A6364">
              <w:rPr>
                <w:rFonts w:ascii="Arial" w:hAnsi="Arial" w:cs="Arial"/>
                <w:color w:val="000000" w:themeColor="text1"/>
                <w:sz w:val="20"/>
                <w:szCs w:val="20"/>
              </w:rPr>
              <w:t xml:space="preserve">, </w:t>
            </w:r>
            <w:r w:rsidR="00F4338A" w:rsidRPr="000A6364">
              <w:rPr>
                <w:rFonts w:ascii="Arial" w:hAnsi="Arial" w:cs="Arial"/>
                <w:i/>
                <w:color w:val="000000" w:themeColor="text1"/>
                <w:sz w:val="20"/>
                <w:szCs w:val="20"/>
              </w:rPr>
              <w:t>or add an antipsychotic</w:t>
            </w:r>
          </w:p>
        </w:tc>
      </w:tr>
      <w:tr w:rsidR="00541431" w:rsidRPr="000A6364" w14:paraId="438DFB82" w14:textId="77777777" w:rsidTr="00214303">
        <w:trPr>
          <w:trHeight w:val="274"/>
        </w:trPr>
        <w:tc>
          <w:tcPr>
            <w:tcW w:w="2263" w:type="dxa"/>
          </w:tcPr>
          <w:p w14:paraId="1FEB1F34" w14:textId="77777777" w:rsidR="00541431" w:rsidRPr="000A6364" w:rsidRDefault="00541431" w:rsidP="007A0CC4">
            <w:pPr>
              <w:spacing w:line="480" w:lineRule="auto"/>
              <w:rPr>
                <w:rFonts w:ascii="Arial" w:hAnsi="Arial" w:cs="Arial"/>
                <w:b/>
                <w:i/>
                <w:sz w:val="20"/>
                <w:szCs w:val="20"/>
              </w:rPr>
            </w:pPr>
            <w:r w:rsidRPr="000A6364">
              <w:rPr>
                <w:rFonts w:ascii="Arial" w:hAnsi="Arial" w:cs="Arial"/>
                <w:b/>
                <w:i/>
                <w:sz w:val="20"/>
                <w:szCs w:val="20"/>
              </w:rPr>
              <w:t xml:space="preserve">Seizure </w:t>
            </w:r>
          </w:p>
        </w:tc>
        <w:tc>
          <w:tcPr>
            <w:tcW w:w="11687" w:type="dxa"/>
          </w:tcPr>
          <w:p w14:paraId="1A18C6C4" w14:textId="759476F6" w:rsidR="00541431" w:rsidRPr="000A6364" w:rsidRDefault="00541431" w:rsidP="007A0CC4">
            <w:pPr>
              <w:pStyle w:val="NormalWeb"/>
              <w:numPr>
                <w:ilvl w:val="0"/>
                <w:numId w:val="10"/>
              </w:numPr>
              <w:spacing w:before="0" w:beforeAutospacing="0" w:after="0" w:afterAutospacing="0" w:line="480" w:lineRule="auto"/>
              <w:rPr>
                <w:rFonts w:ascii="Arial" w:hAnsi="Arial" w:cs="Arial"/>
                <w:sz w:val="20"/>
                <w:szCs w:val="20"/>
              </w:rPr>
            </w:pPr>
            <w:r w:rsidRPr="000A6364">
              <w:rPr>
                <w:rFonts w:ascii="Arial" w:hAnsi="Arial" w:cs="Arial"/>
                <w:color w:val="000000" w:themeColor="text1"/>
                <w:sz w:val="20"/>
                <w:szCs w:val="20"/>
              </w:rPr>
              <w:t xml:space="preserve">If new seizures or worsening of existing seizures, review ADHD medication and stop any medication that might be contributing to the seizures. Cautiously reintroduce ADHD medication if it is unlikely to be the cause of the seizures </w:t>
            </w:r>
          </w:p>
        </w:tc>
      </w:tr>
      <w:tr w:rsidR="00541431" w:rsidRPr="000A6364" w14:paraId="5CEED24A" w14:textId="77777777" w:rsidTr="00214303">
        <w:trPr>
          <w:trHeight w:val="274"/>
        </w:trPr>
        <w:tc>
          <w:tcPr>
            <w:tcW w:w="2263" w:type="dxa"/>
          </w:tcPr>
          <w:p w14:paraId="38F68DCF" w14:textId="77777777" w:rsidR="00541431" w:rsidRPr="000A6364" w:rsidRDefault="00541431" w:rsidP="007A0CC4">
            <w:pPr>
              <w:spacing w:line="480" w:lineRule="auto"/>
              <w:rPr>
                <w:rFonts w:ascii="Arial" w:hAnsi="Arial" w:cs="Arial"/>
                <w:b/>
                <w:i/>
                <w:sz w:val="20"/>
                <w:szCs w:val="20"/>
              </w:rPr>
            </w:pPr>
            <w:r w:rsidRPr="000A6364">
              <w:rPr>
                <w:rFonts w:ascii="Arial" w:hAnsi="Arial" w:cs="Arial"/>
                <w:b/>
                <w:i/>
                <w:sz w:val="20"/>
                <w:szCs w:val="20"/>
              </w:rPr>
              <w:t>Psychotic symptoms</w:t>
            </w:r>
          </w:p>
        </w:tc>
        <w:tc>
          <w:tcPr>
            <w:tcW w:w="11687" w:type="dxa"/>
          </w:tcPr>
          <w:p w14:paraId="65AB0109" w14:textId="65E8E58F" w:rsidR="00541431" w:rsidRPr="000A6364" w:rsidRDefault="00541431" w:rsidP="007A0CC4">
            <w:pPr>
              <w:pStyle w:val="NormalWeb"/>
              <w:numPr>
                <w:ilvl w:val="0"/>
                <w:numId w:val="10"/>
              </w:numPr>
              <w:spacing w:before="0" w:beforeAutospacing="0" w:after="0" w:afterAutospacing="0" w:line="480" w:lineRule="auto"/>
              <w:rPr>
                <w:rFonts w:ascii="Arial" w:hAnsi="Arial" w:cs="Arial"/>
                <w:i/>
                <w:sz w:val="20"/>
                <w:szCs w:val="20"/>
              </w:rPr>
            </w:pPr>
            <w:r w:rsidRPr="000A6364">
              <w:rPr>
                <w:rFonts w:ascii="Arial" w:hAnsi="Arial" w:cs="Arial"/>
                <w:i/>
                <w:sz w:val="20"/>
                <w:szCs w:val="20"/>
              </w:rPr>
              <w:t xml:space="preserve">If they occur with therapeutic doses of ADHD </w:t>
            </w:r>
            <w:r w:rsidR="003838F0" w:rsidRPr="000A6364">
              <w:rPr>
                <w:rFonts w:ascii="Arial" w:hAnsi="Arial" w:cs="Arial"/>
                <w:i/>
                <w:sz w:val="20"/>
                <w:szCs w:val="20"/>
              </w:rPr>
              <w:t>medications,</w:t>
            </w:r>
            <w:r w:rsidRPr="000A6364">
              <w:rPr>
                <w:rFonts w:ascii="Arial" w:hAnsi="Arial" w:cs="Arial"/>
                <w:i/>
                <w:sz w:val="20"/>
                <w:szCs w:val="20"/>
              </w:rPr>
              <w:t xml:space="preserve"> reduce the d</w:t>
            </w:r>
            <w:r w:rsidR="002A66A5" w:rsidRPr="000A6364">
              <w:rPr>
                <w:rFonts w:ascii="Arial" w:hAnsi="Arial" w:cs="Arial"/>
                <w:i/>
                <w:sz w:val="20"/>
                <w:szCs w:val="20"/>
              </w:rPr>
              <w:t xml:space="preserve">ose or discontinue the ADHD </w:t>
            </w:r>
            <w:r w:rsidR="00966AF9" w:rsidRPr="000A6364">
              <w:rPr>
                <w:rFonts w:ascii="Arial" w:hAnsi="Arial" w:cs="Arial"/>
                <w:i/>
                <w:sz w:val="20"/>
                <w:szCs w:val="20"/>
              </w:rPr>
              <w:t>drug</w:t>
            </w:r>
            <w:r w:rsidRPr="000A6364">
              <w:rPr>
                <w:rFonts w:ascii="Arial" w:hAnsi="Arial" w:cs="Arial"/>
                <w:i/>
                <w:sz w:val="20"/>
                <w:szCs w:val="20"/>
              </w:rPr>
              <w:t xml:space="preserve"> (</w:t>
            </w:r>
            <w:r w:rsidR="00650B57" w:rsidRPr="000A6364">
              <w:rPr>
                <w:rFonts w:ascii="Arial" w:hAnsi="Arial" w:cs="Arial"/>
                <w:i/>
                <w:sz w:val="20"/>
                <w:szCs w:val="20"/>
              </w:rPr>
              <w:t xml:space="preserve">Appendix </w:t>
            </w:r>
            <w:r w:rsidR="00766208" w:rsidRPr="000A6364">
              <w:rPr>
                <w:rFonts w:ascii="Arial" w:hAnsi="Arial" w:cs="Arial"/>
                <w:i/>
                <w:sz w:val="20"/>
                <w:szCs w:val="20"/>
              </w:rPr>
              <w:t>6</w:t>
            </w:r>
            <w:r w:rsidRPr="000A6364">
              <w:rPr>
                <w:rFonts w:ascii="Arial" w:hAnsi="Arial" w:cs="Arial"/>
                <w:i/>
                <w:sz w:val="20"/>
                <w:szCs w:val="20"/>
              </w:rPr>
              <w:t>)</w:t>
            </w:r>
          </w:p>
          <w:p w14:paraId="6C539101" w14:textId="72DC3895" w:rsidR="00541431" w:rsidRPr="000A6364" w:rsidRDefault="00541431" w:rsidP="007A0CC4">
            <w:pPr>
              <w:pStyle w:val="NormalWeb"/>
              <w:numPr>
                <w:ilvl w:val="0"/>
                <w:numId w:val="10"/>
              </w:numPr>
              <w:spacing w:before="0" w:beforeAutospacing="0" w:after="0" w:afterAutospacing="0" w:line="480" w:lineRule="auto"/>
              <w:rPr>
                <w:rFonts w:ascii="Arial" w:hAnsi="Arial" w:cs="Arial"/>
                <w:i/>
                <w:sz w:val="20"/>
                <w:szCs w:val="20"/>
              </w:rPr>
            </w:pPr>
            <w:r w:rsidRPr="000A6364">
              <w:rPr>
                <w:rFonts w:ascii="Arial" w:hAnsi="Arial" w:cs="Arial"/>
                <w:i/>
                <w:sz w:val="20"/>
                <w:szCs w:val="20"/>
              </w:rPr>
              <w:t>Once the psychotic or manic symptoms resolve, conside</w:t>
            </w:r>
            <w:r w:rsidR="003838F0" w:rsidRPr="000A6364">
              <w:rPr>
                <w:rFonts w:ascii="Arial" w:hAnsi="Arial" w:cs="Arial"/>
                <w:i/>
                <w:sz w:val="20"/>
                <w:szCs w:val="20"/>
              </w:rPr>
              <w:t>r a re-challenge with ADHD medications</w:t>
            </w:r>
          </w:p>
        </w:tc>
      </w:tr>
    </w:tbl>
    <w:p w14:paraId="6D038FAD" w14:textId="1103CB82" w:rsidR="008F435D" w:rsidRPr="000A6364" w:rsidRDefault="00F04410" w:rsidP="008F435D">
      <w:pPr>
        <w:rPr>
          <w:rFonts w:ascii="Arial" w:hAnsi="Arial" w:cs="Arial"/>
          <w:b/>
          <w:color w:val="FFFFFF" w:themeColor="background1"/>
          <w:sz w:val="20"/>
          <w:szCs w:val="20"/>
        </w:rPr>
      </w:pPr>
      <w:r w:rsidRPr="000A6364">
        <w:rPr>
          <w:rFonts w:ascii="Arial" w:hAnsi="Arial" w:cs="Arial"/>
          <w:b/>
          <w:i/>
          <w:sz w:val="20"/>
          <w:szCs w:val="20"/>
          <w:vertAlign w:val="superscript"/>
        </w:rPr>
        <w:t>a</w:t>
      </w:r>
      <w:r w:rsidR="00DA23F0" w:rsidRPr="000A6364">
        <w:rPr>
          <w:rFonts w:ascii="Arial" w:hAnsi="Arial" w:cs="Arial"/>
          <w:i/>
          <w:sz w:val="20"/>
          <w:szCs w:val="20"/>
        </w:rPr>
        <w:t xml:space="preserve"> A</w:t>
      </w:r>
      <w:r w:rsidR="00A868D7" w:rsidRPr="000A6364">
        <w:rPr>
          <w:rFonts w:ascii="Arial" w:hAnsi="Arial" w:cs="Arial"/>
          <w:i/>
          <w:sz w:val="20"/>
          <w:szCs w:val="20"/>
        </w:rPr>
        <w:t>s recommended in the National Institute for Health and Care Excellence (NICE) guidelines</w:t>
      </w:r>
      <w:r w:rsidR="00A868D7" w:rsidRPr="000A6364">
        <w:rPr>
          <w:rFonts w:ascii="Arial" w:hAnsi="Arial" w:cs="Arial"/>
          <w:i/>
          <w:color w:val="000000" w:themeColor="text1"/>
          <w:sz w:val="20"/>
          <w:szCs w:val="20"/>
        </w:rPr>
        <w:t>,</w:t>
      </w:r>
      <w:r w:rsidR="007A3349" w:rsidRPr="000A6364">
        <w:rPr>
          <w:rFonts w:ascii="Arial" w:hAnsi="Arial" w:cs="Arial"/>
          <w:noProof/>
          <w:color w:val="000000" w:themeColor="text1"/>
          <w:sz w:val="20"/>
          <w:szCs w:val="20"/>
          <w:vertAlign w:val="superscript"/>
        </w:rPr>
        <w:t>28</w:t>
      </w:r>
      <w:r w:rsidR="00A868D7" w:rsidRPr="000A6364">
        <w:rPr>
          <w:rFonts w:ascii="Arial" w:hAnsi="Arial" w:cs="Arial"/>
          <w:i/>
          <w:sz w:val="20"/>
          <w:szCs w:val="20"/>
        </w:rPr>
        <w:t xml:space="preserve"> supplemented by additional guidance (in italics) from the American Academy of Pediatrics</w:t>
      </w:r>
      <w:r w:rsidR="007A3349" w:rsidRPr="000A6364">
        <w:rPr>
          <w:rFonts w:ascii="Arial" w:hAnsi="Arial" w:cs="Arial"/>
          <w:i/>
          <w:sz w:val="20"/>
          <w:szCs w:val="20"/>
        </w:rPr>
        <w:t xml:space="preserve"> </w:t>
      </w:r>
      <w:r w:rsidR="007A3349" w:rsidRPr="000A6364">
        <w:rPr>
          <w:rFonts w:ascii="Arial" w:hAnsi="Arial" w:cs="Arial"/>
          <w:noProof/>
          <w:color w:val="000000" w:themeColor="text1"/>
          <w:sz w:val="20"/>
          <w:szCs w:val="20"/>
          <w:vertAlign w:val="superscript"/>
        </w:rPr>
        <w:t>27</w:t>
      </w:r>
      <w:r w:rsidR="00B82D0C" w:rsidRPr="000A6364">
        <w:rPr>
          <w:rFonts w:ascii="Arial" w:hAnsi="Arial" w:cs="Arial"/>
          <w:color w:val="000000" w:themeColor="text1"/>
          <w:sz w:val="20"/>
          <w:szCs w:val="20"/>
        </w:rPr>
        <w:t xml:space="preserve"> </w:t>
      </w:r>
      <w:r w:rsidR="00A868D7" w:rsidRPr="000A6364">
        <w:rPr>
          <w:rFonts w:ascii="Arial" w:hAnsi="Arial" w:cs="Arial"/>
          <w:i/>
          <w:sz w:val="20"/>
          <w:szCs w:val="20"/>
        </w:rPr>
        <w:t>and the European</w:t>
      </w:r>
      <w:r w:rsidR="00D040B8" w:rsidRPr="000A6364">
        <w:rPr>
          <w:rFonts w:ascii="Arial" w:hAnsi="Arial" w:cs="Arial"/>
          <w:i/>
          <w:sz w:val="20"/>
          <w:szCs w:val="20"/>
        </w:rPr>
        <w:t xml:space="preserve"> ADHD Guidelines G</w:t>
      </w:r>
      <w:r w:rsidR="00A868D7" w:rsidRPr="000A6364">
        <w:rPr>
          <w:rFonts w:ascii="Arial" w:hAnsi="Arial" w:cs="Arial"/>
          <w:i/>
          <w:sz w:val="20"/>
          <w:szCs w:val="20"/>
        </w:rPr>
        <w:t xml:space="preserve">roup </w:t>
      </w:r>
      <w:r w:rsidR="008F435D" w:rsidRPr="000A6364">
        <w:rPr>
          <w:rFonts w:ascii="Arial" w:hAnsi="Arial" w:cs="Arial"/>
          <w:i/>
          <w:sz w:val="20"/>
          <w:szCs w:val="20"/>
        </w:rPr>
        <w:t>(EAGG)</w:t>
      </w:r>
      <w:r w:rsidR="008F435D" w:rsidRPr="000A6364">
        <w:rPr>
          <w:rFonts w:ascii="Arial" w:hAnsi="Arial" w:cs="Arial"/>
          <w:i/>
          <w:noProof/>
          <w:sz w:val="20"/>
          <w:szCs w:val="20"/>
          <w:vertAlign w:val="superscript"/>
        </w:rPr>
        <w:t>30</w:t>
      </w:r>
      <w:r w:rsidR="008F435D" w:rsidRPr="000A6364">
        <w:rPr>
          <w:rFonts w:ascii="Arial" w:hAnsi="Arial" w:cs="Arial"/>
          <w:i/>
          <w:sz w:val="20"/>
          <w:szCs w:val="20"/>
        </w:rPr>
        <w:t xml:space="preserve"> </w:t>
      </w:r>
    </w:p>
    <w:p w14:paraId="2648B2CA" w14:textId="077530CC" w:rsidR="00A868D7" w:rsidRPr="000A6364" w:rsidRDefault="00A868D7" w:rsidP="00AD0856">
      <w:pPr>
        <w:spacing w:line="480" w:lineRule="auto"/>
        <w:rPr>
          <w:rFonts w:ascii="Arial" w:hAnsi="Arial" w:cs="Arial"/>
        </w:rPr>
      </w:pPr>
    </w:p>
    <w:sectPr w:rsidR="00A868D7" w:rsidRPr="000A6364" w:rsidSect="00AD6EEC">
      <w:pgSz w:w="16820" w:h="11900" w:orient="landscape"/>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E591A" w16cex:dateUtc="2020-05-19T17:09:00Z"/>
  <w16cex:commentExtensible w16cex:durableId="226E5A72" w16cex:dateUtc="2020-05-19T17:15:00Z"/>
  <w16cex:commentExtensible w16cex:durableId="226E5D00" w16cex:dateUtc="2020-05-19T17:26:00Z"/>
  <w16cex:commentExtensible w16cex:durableId="226E6695" w16cex:dateUtc="2020-05-19T18:07:00Z"/>
  <w16cex:commentExtensible w16cex:durableId="226E686C" w16cex:dateUtc="2020-05-19T18:15:00Z"/>
  <w16cex:commentExtensible w16cex:durableId="226E6CFB" w16cex:dateUtc="2020-05-19T18:34:00Z"/>
  <w16cex:commentExtensible w16cex:durableId="2270CCB9" w16cex:dateUtc="2020-05-21T13:47:00Z"/>
  <w16cex:commentExtensible w16cex:durableId="2270CE55" w16cex:dateUtc="2020-05-21T13:54:00Z"/>
  <w16cex:commentExtensible w16cex:durableId="2270D28E" w16cex:dateUtc="2020-05-21T14:12:00Z"/>
  <w16cex:commentExtensible w16cex:durableId="2270D0A8" w16cex:dateUtc="2020-05-21T14:0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E066E6" w14:textId="77777777" w:rsidR="00F00E72" w:rsidRDefault="00F00E72" w:rsidP="00D40F87">
      <w:r>
        <w:separator/>
      </w:r>
    </w:p>
  </w:endnote>
  <w:endnote w:type="continuationSeparator" w:id="0">
    <w:p w14:paraId="474931EE" w14:textId="77777777" w:rsidR="00F00E72" w:rsidRDefault="00F00E72" w:rsidP="00D40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MS Minchofalt">
    <w:altName w:val="Arial Unicode MS"/>
    <w:panose1 w:val="020B0604020202020204"/>
    <w:charset w:val="80"/>
    <w:family w:val="roman"/>
    <w:notTrueType/>
    <w:pitch w:val="fixed"/>
    <w:sig w:usb0="00000001"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04BD42" w14:textId="77777777" w:rsidR="00F00E72" w:rsidRDefault="00F00E72" w:rsidP="00D40F87">
      <w:r>
        <w:separator/>
      </w:r>
    </w:p>
  </w:footnote>
  <w:footnote w:type="continuationSeparator" w:id="0">
    <w:p w14:paraId="28CF70D3" w14:textId="77777777" w:rsidR="00F00E72" w:rsidRDefault="00F00E72" w:rsidP="00D40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05016467"/>
      <w:docPartObj>
        <w:docPartGallery w:val="Page Numbers (Top of Page)"/>
        <w:docPartUnique/>
      </w:docPartObj>
    </w:sdtPr>
    <w:sdtEndPr>
      <w:rPr>
        <w:rStyle w:val="PageNumber"/>
      </w:rPr>
    </w:sdtEndPr>
    <w:sdtContent>
      <w:p w14:paraId="4DC662C5" w14:textId="66F770A0" w:rsidR="00EF1B50" w:rsidRDefault="00EF1B50" w:rsidP="003D367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4045E6" w14:textId="77777777" w:rsidR="00EF1B50" w:rsidRDefault="00EF1B50" w:rsidP="009029E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02732300"/>
      <w:docPartObj>
        <w:docPartGallery w:val="Page Numbers (Top of Page)"/>
        <w:docPartUnique/>
      </w:docPartObj>
    </w:sdtPr>
    <w:sdtEndPr>
      <w:rPr>
        <w:rStyle w:val="PageNumber"/>
        <w:rFonts w:ascii="Arial" w:hAnsi="Arial" w:cs="Arial"/>
      </w:rPr>
    </w:sdtEndPr>
    <w:sdtContent>
      <w:p w14:paraId="035FE6C6" w14:textId="6F1A7247" w:rsidR="00EF1B50" w:rsidRPr="00CD78D6" w:rsidRDefault="00EF1B50" w:rsidP="003D3679">
        <w:pPr>
          <w:pStyle w:val="Header"/>
          <w:framePr w:wrap="none" w:vAnchor="text" w:hAnchor="margin" w:xAlign="right" w:y="1"/>
          <w:rPr>
            <w:rStyle w:val="PageNumber"/>
            <w:rFonts w:ascii="Arial" w:hAnsi="Arial" w:cs="Arial"/>
          </w:rPr>
        </w:pPr>
        <w:r w:rsidRPr="00CD78D6">
          <w:rPr>
            <w:rStyle w:val="PageNumber"/>
            <w:rFonts w:ascii="Arial" w:hAnsi="Arial" w:cs="Arial"/>
          </w:rPr>
          <w:fldChar w:fldCharType="begin"/>
        </w:r>
        <w:r w:rsidRPr="00CD78D6">
          <w:rPr>
            <w:rStyle w:val="PageNumber"/>
            <w:rFonts w:ascii="Arial" w:hAnsi="Arial" w:cs="Arial"/>
          </w:rPr>
          <w:instrText xml:space="preserve"> PAGE </w:instrText>
        </w:r>
        <w:r w:rsidRPr="00CD78D6">
          <w:rPr>
            <w:rStyle w:val="PageNumber"/>
            <w:rFonts w:ascii="Arial" w:hAnsi="Arial" w:cs="Arial"/>
          </w:rPr>
          <w:fldChar w:fldCharType="separate"/>
        </w:r>
        <w:r w:rsidRPr="00CD78D6">
          <w:rPr>
            <w:rStyle w:val="PageNumber"/>
            <w:rFonts w:ascii="Arial" w:hAnsi="Arial" w:cs="Arial"/>
            <w:noProof/>
          </w:rPr>
          <w:t>1</w:t>
        </w:r>
        <w:r w:rsidRPr="00CD78D6">
          <w:rPr>
            <w:rStyle w:val="PageNumber"/>
            <w:rFonts w:ascii="Arial" w:hAnsi="Arial" w:cs="Arial"/>
          </w:rPr>
          <w:fldChar w:fldCharType="end"/>
        </w:r>
      </w:p>
    </w:sdtContent>
  </w:sdt>
  <w:p w14:paraId="21743D49" w14:textId="77777777" w:rsidR="00EF1B50" w:rsidRDefault="00EF1B50" w:rsidP="009029E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F203E"/>
    <w:multiLevelType w:val="hybridMultilevel"/>
    <w:tmpl w:val="4E2680F2"/>
    <w:lvl w:ilvl="0" w:tplc="87F8B760">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67EB8"/>
    <w:multiLevelType w:val="hybridMultilevel"/>
    <w:tmpl w:val="6F405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E87C98"/>
    <w:multiLevelType w:val="hybridMultilevel"/>
    <w:tmpl w:val="4BA42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4C50DF"/>
    <w:multiLevelType w:val="multilevel"/>
    <w:tmpl w:val="9142F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773D74"/>
    <w:multiLevelType w:val="hybridMultilevel"/>
    <w:tmpl w:val="90F0C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9100E8"/>
    <w:multiLevelType w:val="multilevel"/>
    <w:tmpl w:val="C1F0A8E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C73E29"/>
    <w:multiLevelType w:val="multilevel"/>
    <w:tmpl w:val="C546AB0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880E06"/>
    <w:multiLevelType w:val="hybridMultilevel"/>
    <w:tmpl w:val="415E4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2F6D84"/>
    <w:multiLevelType w:val="hybridMultilevel"/>
    <w:tmpl w:val="0A56EDF8"/>
    <w:lvl w:ilvl="0" w:tplc="B882C228">
      <w:start w:val="2019"/>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F35D30"/>
    <w:multiLevelType w:val="multilevel"/>
    <w:tmpl w:val="A9C0BCF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A339C7"/>
    <w:multiLevelType w:val="hybridMultilevel"/>
    <w:tmpl w:val="E28CB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F65890"/>
    <w:multiLevelType w:val="hybridMultilevel"/>
    <w:tmpl w:val="66D0D704"/>
    <w:lvl w:ilvl="0" w:tplc="62B40DBC">
      <w:start w:val="2019"/>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1F6946"/>
    <w:multiLevelType w:val="hybridMultilevel"/>
    <w:tmpl w:val="08585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017C96"/>
    <w:multiLevelType w:val="multilevel"/>
    <w:tmpl w:val="D2BCF56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D1F4443"/>
    <w:multiLevelType w:val="hybridMultilevel"/>
    <w:tmpl w:val="378C6962"/>
    <w:lvl w:ilvl="0" w:tplc="752693E4">
      <w:start w:val="2019"/>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6E0E5B"/>
    <w:multiLevelType w:val="hybridMultilevel"/>
    <w:tmpl w:val="F42A8FF4"/>
    <w:lvl w:ilvl="0" w:tplc="ECA2C97A">
      <w:start w:val="2019"/>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851E03"/>
    <w:multiLevelType w:val="hybridMultilevel"/>
    <w:tmpl w:val="BC688F10"/>
    <w:lvl w:ilvl="0" w:tplc="9A7E3A30">
      <w:start w:val="10"/>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BD7114"/>
    <w:multiLevelType w:val="multilevel"/>
    <w:tmpl w:val="C2548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2"/>
  </w:num>
  <w:num w:numId="4">
    <w:abstractNumId w:val="9"/>
  </w:num>
  <w:num w:numId="5">
    <w:abstractNumId w:val="6"/>
  </w:num>
  <w:num w:numId="6">
    <w:abstractNumId w:val="13"/>
  </w:num>
  <w:num w:numId="7">
    <w:abstractNumId w:val="5"/>
  </w:num>
  <w:num w:numId="8">
    <w:abstractNumId w:val="10"/>
  </w:num>
  <w:num w:numId="9">
    <w:abstractNumId w:val="1"/>
  </w:num>
  <w:num w:numId="10">
    <w:abstractNumId w:val="12"/>
  </w:num>
  <w:num w:numId="11">
    <w:abstractNumId w:val="14"/>
  </w:num>
  <w:num w:numId="12">
    <w:abstractNumId w:val="11"/>
  </w:num>
  <w:num w:numId="13">
    <w:abstractNumId w:val="8"/>
  </w:num>
  <w:num w:numId="14">
    <w:abstractNumId w:val="15"/>
  </w:num>
  <w:num w:numId="15">
    <w:abstractNumId w:val="0"/>
  </w:num>
  <w:num w:numId="16">
    <w:abstractNumId w:val="17"/>
  </w:num>
  <w:num w:numId="17">
    <w:abstractNumId w:val="16"/>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D7D82B0C-946F-48B3-8EAD-E4107D00E731}"/>
    <w:docVar w:name="dgnword-eventsink" w:val="413627112"/>
    <w:docVar w:name="dgnword-lastRevisionsView" w:val="0"/>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9A1FAE"/>
    <w:rsid w:val="00000AFE"/>
    <w:rsid w:val="00001FBC"/>
    <w:rsid w:val="0000344C"/>
    <w:rsid w:val="000034C9"/>
    <w:rsid w:val="00003CB1"/>
    <w:rsid w:val="00006C8A"/>
    <w:rsid w:val="00007EFB"/>
    <w:rsid w:val="000109E0"/>
    <w:rsid w:val="00012682"/>
    <w:rsid w:val="0001535B"/>
    <w:rsid w:val="0001708D"/>
    <w:rsid w:val="000178B2"/>
    <w:rsid w:val="00017C8A"/>
    <w:rsid w:val="00020B74"/>
    <w:rsid w:val="000211A0"/>
    <w:rsid w:val="00022626"/>
    <w:rsid w:val="00024CC7"/>
    <w:rsid w:val="00025524"/>
    <w:rsid w:val="00025BB6"/>
    <w:rsid w:val="00025EEC"/>
    <w:rsid w:val="000269C5"/>
    <w:rsid w:val="00027219"/>
    <w:rsid w:val="00030130"/>
    <w:rsid w:val="00031854"/>
    <w:rsid w:val="0003261F"/>
    <w:rsid w:val="00034143"/>
    <w:rsid w:val="00034E54"/>
    <w:rsid w:val="000374F1"/>
    <w:rsid w:val="00043525"/>
    <w:rsid w:val="0004524D"/>
    <w:rsid w:val="00045861"/>
    <w:rsid w:val="00047CFA"/>
    <w:rsid w:val="00050555"/>
    <w:rsid w:val="00050BE4"/>
    <w:rsid w:val="00051230"/>
    <w:rsid w:val="00053357"/>
    <w:rsid w:val="00053F3D"/>
    <w:rsid w:val="000618AF"/>
    <w:rsid w:val="00063FB8"/>
    <w:rsid w:val="00064177"/>
    <w:rsid w:val="0006724D"/>
    <w:rsid w:val="0007045E"/>
    <w:rsid w:val="00070C31"/>
    <w:rsid w:val="00071DF3"/>
    <w:rsid w:val="000725A3"/>
    <w:rsid w:val="0007355E"/>
    <w:rsid w:val="00075898"/>
    <w:rsid w:val="00076EA1"/>
    <w:rsid w:val="00076F80"/>
    <w:rsid w:val="000771E7"/>
    <w:rsid w:val="00082217"/>
    <w:rsid w:val="000827A2"/>
    <w:rsid w:val="00083CF8"/>
    <w:rsid w:val="0009030A"/>
    <w:rsid w:val="00092335"/>
    <w:rsid w:val="0009322B"/>
    <w:rsid w:val="000932B7"/>
    <w:rsid w:val="00093A8E"/>
    <w:rsid w:val="00095329"/>
    <w:rsid w:val="000978E0"/>
    <w:rsid w:val="000A00C3"/>
    <w:rsid w:val="000A4996"/>
    <w:rsid w:val="000A4E66"/>
    <w:rsid w:val="000A6364"/>
    <w:rsid w:val="000A7AB0"/>
    <w:rsid w:val="000B0177"/>
    <w:rsid w:val="000B05A0"/>
    <w:rsid w:val="000B0CBD"/>
    <w:rsid w:val="000B1239"/>
    <w:rsid w:val="000B2898"/>
    <w:rsid w:val="000B335B"/>
    <w:rsid w:val="000B68BB"/>
    <w:rsid w:val="000C0433"/>
    <w:rsid w:val="000C0A1E"/>
    <w:rsid w:val="000C1474"/>
    <w:rsid w:val="000C2083"/>
    <w:rsid w:val="000C478E"/>
    <w:rsid w:val="000C61A0"/>
    <w:rsid w:val="000C78A7"/>
    <w:rsid w:val="000D29AD"/>
    <w:rsid w:val="000D4441"/>
    <w:rsid w:val="000D62A5"/>
    <w:rsid w:val="000D732E"/>
    <w:rsid w:val="000E0525"/>
    <w:rsid w:val="000F1FCB"/>
    <w:rsid w:val="000F2451"/>
    <w:rsid w:val="000F69F0"/>
    <w:rsid w:val="00104C92"/>
    <w:rsid w:val="00106CC9"/>
    <w:rsid w:val="001076B4"/>
    <w:rsid w:val="00107E73"/>
    <w:rsid w:val="00110F12"/>
    <w:rsid w:val="00112803"/>
    <w:rsid w:val="001136C2"/>
    <w:rsid w:val="001136FD"/>
    <w:rsid w:val="00117A76"/>
    <w:rsid w:val="00117F5C"/>
    <w:rsid w:val="001200C2"/>
    <w:rsid w:val="00125898"/>
    <w:rsid w:val="00126155"/>
    <w:rsid w:val="0012775D"/>
    <w:rsid w:val="00130525"/>
    <w:rsid w:val="0013143B"/>
    <w:rsid w:val="001316E8"/>
    <w:rsid w:val="0013430E"/>
    <w:rsid w:val="00134A0B"/>
    <w:rsid w:val="00134EFC"/>
    <w:rsid w:val="00137B8F"/>
    <w:rsid w:val="00143558"/>
    <w:rsid w:val="00143A1E"/>
    <w:rsid w:val="001463C6"/>
    <w:rsid w:val="00146971"/>
    <w:rsid w:val="00147313"/>
    <w:rsid w:val="0014770C"/>
    <w:rsid w:val="001477C2"/>
    <w:rsid w:val="00147DC8"/>
    <w:rsid w:val="0015135A"/>
    <w:rsid w:val="00151C4E"/>
    <w:rsid w:val="00153455"/>
    <w:rsid w:val="00153477"/>
    <w:rsid w:val="00155607"/>
    <w:rsid w:val="00155E91"/>
    <w:rsid w:val="00155F74"/>
    <w:rsid w:val="00156EC5"/>
    <w:rsid w:val="0016071F"/>
    <w:rsid w:val="00162435"/>
    <w:rsid w:val="00163D46"/>
    <w:rsid w:val="00163E9F"/>
    <w:rsid w:val="00165C96"/>
    <w:rsid w:val="00166F0B"/>
    <w:rsid w:val="00171C61"/>
    <w:rsid w:val="00174FBF"/>
    <w:rsid w:val="00175CAA"/>
    <w:rsid w:val="0017612D"/>
    <w:rsid w:val="00180D80"/>
    <w:rsid w:val="0018307B"/>
    <w:rsid w:val="0018336E"/>
    <w:rsid w:val="00183F24"/>
    <w:rsid w:val="00184B68"/>
    <w:rsid w:val="0019055A"/>
    <w:rsid w:val="001911E2"/>
    <w:rsid w:val="00193CDA"/>
    <w:rsid w:val="00197B3F"/>
    <w:rsid w:val="00197C69"/>
    <w:rsid w:val="001A03F7"/>
    <w:rsid w:val="001A1365"/>
    <w:rsid w:val="001A2C85"/>
    <w:rsid w:val="001A331B"/>
    <w:rsid w:val="001A3E59"/>
    <w:rsid w:val="001A6B90"/>
    <w:rsid w:val="001A7A11"/>
    <w:rsid w:val="001A7EF0"/>
    <w:rsid w:val="001B0B33"/>
    <w:rsid w:val="001B0CE6"/>
    <w:rsid w:val="001B0FA0"/>
    <w:rsid w:val="001B1E58"/>
    <w:rsid w:val="001B26B6"/>
    <w:rsid w:val="001B695F"/>
    <w:rsid w:val="001B7CE1"/>
    <w:rsid w:val="001C2298"/>
    <w:rsid w:val="001C4FCF"/>
    <w:rsid w:val="001C5184"/>
    <w:rsid w:val="001C6886"/>
    <w:rsid w:val="001D0209"/>
    <w:rsid w:val="001D0227"/>
    <w:rsid w:val="001D1F6D"/>
    <w:rsid w:val="001D2DB6"/>
    <w:rsid w:val="001D629D"/>
    <w:rsid w:val="001D74B1"/>
    <w:rsid w:val="001E0404"/>
    <w:rsid w:val="001E5238"/>
    <w:rsid w:val="001F046B"/>
    <w:rsid w:val="001F0F34"/>
    <w:rsid w:val="001F14A0"/>
    <w:rsid w:val="001F2C27"/>
    <w:rsid w:val="001F2E2F"/>
    <w:rsid w:val="001F32C2"/>
    <w:rsid w:val="001F3DA7"/>
    <w:rsid w:val="001F4863"/>
    <w:rsid w:val="001F72D3"/>
    <w:rsid w:val="00200C04"/>
    <w:rsid w:val="00201B7E"/>
    <w:rsid w:val="00202C79"/>
    <w:rsid w:val="00202F75"/>
    <w:rsid w:val="00210C22"/>
    <w:rsid w:val="00211E77"/>
    <w:rsid w:val="00214303"/>
    <w:rsid w:val="00214FF4"/>
    <w:rsid w:val="00215059"/>
    <w:rsid w:val="00215344"/>
    <w:rsid w:val="00215C26"/>
    <w:rsid w:val="0022167C"/>
    <w:rsid w:val="00224EE1"/>
    <w:rsid w:val="00225240"/>
    <w:rsid w:val="002276B4"/>
    <w:rsid w:val="00231314"/>
    <w:rsid w:val="002324B5"/>
    <w:rsid w:val="00232997"/>
    <w:rsid w:val="00232A0D"/>
    <w:rsid w:val="00232B0B"/>
    <w:rsid w:val="002331DC"/>
    <w:rsid w:val="00235B4D"/>
    <w:rsid w:val="002369DE"/>
    <w:rsid w:val="002404FC"/>
    <w:rsid w:val="0024253F"/>
    <w:rsid w:val="00245329"/>
    <w:rsid w:val="00247B1C"/>
    <w:rsid w:val="00247EB4"/>
    <w:rsid w:val="00253977"/>
    <w:rsid w:val="002561DB"/>
    <w:rsid w:val="00256C00"/>
    <w:rsid w:val="00257AA5"/>
    <w:rsid w:val="002608E5"/>
    <w:rsid w:val="00263583"/>
    <w:rsid w:val="00264762"/>
    <w:rsid w:val="0026494A"/>
    <w:rsid w:val="00266128"/>
    <w:rsid w:val="0026779E"/>
    <w:rsid w:val="002768A2"/>
    <w:rsid w:val="0027770D"/>
    <w:rsid w:val="002824A7"/>
    <w:rsid w:val="00282EB1"/>
    <w:rsid w:val="0028310E"/>
    <w:rsid w:val="002839EA"/>
    <w:rsid w:val="00285C56"/>
    <w:rsid w:val="00285DF5"/>
    <w:rsid w:val="002861AD"/>
    <w:rsid w:val="00286B08"/>
    <w:rsid w:val="00286CCD"/>
    <w:rsid w:val="0029105B"/>
    <w:rsid w:val="00292DD4"/>
    <w:rsid w:val="00294410"/>
    <w:rsid w:val="002954A8"/>
    <w:rsid w:val="002964FC"/>
    <w:rsid w:val="002A2C21"/>
    <w:rsid w:val="002A3C8F"/>
    <w:rsid w:val="002A551D"/>
    <w:rsid w:val="002A64BB"/>
    <w:rsid w:val="002A66A5"/>
    <w:rsid w:val="002A6923"/>
    <w:rsid w:val="002A74F7"/>
    <w:rsid w:val="002B0DA3"/>
    <w:rsid w:val="002B0EFD"/>
    <w:rsid w:val="002B0FBB"/>
    <w:rsid w:val="002B2858"/>
    <w:rsid w:val="002B3E66"/>
    <w:rsid w:val="002B5FD8"/>
    <w:rsid w:val="002B68D7"/>
    <w:rsid w:val="002B7355"/>
    <w:rsid w:val="002B74AE"/>
    <w:rsid w:val="002C1677"/>
    <w:rsid w:val="002C2E45"/>
    <w:rsid w:val="002C2F1E"/>
    <w:rsid w:val="002C546D"/>
    <w:rsid w:val="002D30C9"/>
    <w:rsid w:val="002D4621"/>
    <w:rsid w:val="002D4DEA"/>
    <w:rsid w:val="002E3F77"/>
    <w:rsid w:val="002E56DE"/>
    <w:rsid w:val="002E6327"/>
    <w:rsid w:val="002F2189"/>
    <w:rsid w:val="002F42ED"/>
    <w:rsid w:val="002F7735"/>
    <w:rsid w:val="00300B7E"/>
    <w:rsid w:val="00301892"/>
    <w:rsid w:val="00303FCD"/>
    <w:rsid w:val="003041FA"/>
    <w:rsid w:val="00304EF9"/>
    <w:rsid w:val="00310440"/>
    <w:rsid w:val="00313C23"/>
    <w:rsid w:val="00315B73"/>
    <w:rsid w:val="003178DC"/>
    <w:rsid w:val="003201B5"/>
    <w:rsid w:val="003251FA"/>
    <w:rsid w:val="00325324"/>
    <w:rsid w:val="0033173F"/>
    <w:rsid w:val="0033671E"/>
    <w:rsid w:val="003417FA"/>
    <w:rsid w:val="00345510"/>
    <w:rsid w:val="00347E75"/>
    <w:rsid w:val="00347F30"/>
    <w:rsid w:val="00350CEE"/>
    <w:rsid w:val="00351D89"/>
    <w:rsid w:val="00355615"/>
    <w:rsid w:val="0036028B"/>
    <w:rsid w:val="003625D0"/>
    <w:rsid w:val="00363800"/>
    <w:rsid w:val="00363AE1"/>
    <w:rsid w:val="00363E80"/>
    <w:rsid w:val="00367B1B"/>
    <w:rsid w:val="00370367"/>
    <w:rsid w:val="00371F4D"/>
    <w:rsid w:val="003747C1"/>
    <w:rsid w:val="00375CED"/>
    <w:rsid w:val="00377829"/>
    <w:rsid w:val="003812E0"/>
    <w:rsid w:val="00381A81"/>
    <w:rsid w:val="003838F0"/>
    <w:rsid w:val="00384600"/>
    <w:rsid w:val="00384B1B"/>
    <w:rsid w:val="00390D60"/>
    <w:rsid w:val="00391665"/>
    <w:rsid w:val="00392873"/>
    <w:rsid w:val="003934EA"/>
    <w:rsid w:val="003949FD"/>
    <w:rsid w:val="00397663"/>
    <w:rsid w:val="00397B66"/>
    <w:rsid w:val="003A11A7"/>
    <w:rsid w:val="003A12C6"/>
    <w:rsid w:val="003A27FC"/>
    <w:rsid w:val="003A34C5"/>
    <w:rsid w:val="003A4051"/>
    <w:rsid w:val="003A5810"/>
    <w:rsid w:val="003B1085"/>
    <w:rsid w:val="003B399E"/>
    <w:rsid w:val="003B4999"/>
    <w:rsid w:val="003B6230"/>
    <w:rsid w:val="003B7815"/>
    <w:rsid w:val="003C26B8"/>
    <w:rsid w:val="003C38F7"/>
    <w:rsid w:val="003C3A89"/>
    <w:rsid w:val="003C6543"/>
    <w:rsid w:val="003D15C4"/>
    <w:rsid w:val="003D275F"/>
    <w:rsid w:val="003D3679"/>
    <w:rsid w:val="003D6AC5"/>
    <w:rsid w:val="003E07A4"/>
    <w:rsid w:val="003E17DC"/>
    <w:rsid w:val="003E3FFB"/>
    <w:rsid w:val="003E500D"/>
    <w:rsid w:val="003E74BC"/>
    <w:rsid w:val="003E77EB"/>
    <w:rsid w:val="003F098E"/>
    <w:rsid w:val="003F25C9"/>
    <w:rsid w:val="003F26B2"/>
    <w:rsid w:val="003F2EBD"/>
    <w:rsid w:val="003F5352"/>
    <w:rsid w:val="003F6405"/>
    <w:rsid w:val="003F733A"/>
    <w:rsid w:val="0040257A"/>
    <w:rsid w:val="00403BFB"/>
    <w:rsid w:val="004045D9"/>
    <w:rsid w:val="00410CC2"/>
    <w:rsid w:val="00413095"/>
    <w:rsid w:val="00414CC6"/>
    <w:rsid w:val="004156C3"/>
    <w:rsid w:val="00415C12"/>
    <w:rsid w:val="004169CC"/>
    <w:rsid w:val="00425C17"/>
    <w:rsid w:val="00426DEF"/>
    <w:rsid w:val="00434458"/>
    <w:rsid w:val="0043457A"/>
    <w:rsid w:val="00434963"/>
    <w:rsid w:val="0044141C"/>
    <w:rsid w:val="004460F5"/>
    <w:rsid w:val="004478E7"/>
    <w:rsid w:val="0044793B"/>
    <w:rsid w:val="00447FCF"/>
    <w:rsid w:val="004514CE"/>
    <w:rsid w:val="00453C70"/>
    <w:rsid w:val="004550B6"/>
    <w:rsid w:val="00456C2F"/>
    <w:rsid w:val="0046186E"/>
    <w:rsid w:val="00462197"/>
    <w:rsid w:val="004624F3"/>
    <w:rsid w:val="00465302"/>
    <w:rsid w:val="0046532D"/>
    <w:rsid w:val="00465835"/>
    <w:rsid w:val="004670E8"/>
    <w:rsid w:val="00470BBC"/>
    <w:rsid w:val="004731F9"/>
    <w:rsid w:val="004744F8"/>
    <w:rsid w:val="00481E6A"/>
    <w:rsid w:val="0048206D"/>
    <w:rsid w:val="00483FF5"/>
    <w:rsid w:val="004903C0"/>
    <w:rsid w:val="00490691"/>
    <w:rsid w:val="00492A1C"/>
    <w:rsid w:val="0049335B"/>
    <w:rsid w:val="00493FA4"/>
    <w:rsid w:val="00494A03"/>
    <w:rsid w:val="00494DC0"/>
    <w:rsid w:val="0049544B"/>
    <w:rsid w:val="00496A68"/>
    <w:rsid w:val="004A0A9E"/>
    <w:rsid w:val="004A1A3B"/>
    <w:rsid w:val="004A2422"/>
    <w:rsid w:val="004A46F0"/>
    <w:rsid w:val="004A4C6D"/>
    <w:rsid w:val="004A629D"/>
    <w:rsid w:val="004B254E"/>
    <w:rsid w:val="004B25F6"/>
    <w:rsid w:val="004B30A4"/>
    <w:rsid w:val="004B37B0"/>
    <w:rsid w:val="004B5292"/>
    <w:rsid w:val="004B5B29"/>
    <w:rsid w:val="004B6159"/>
    <w:rsid w:val="004B7026"/>
    <w:rsid w:val="004B79A3"/>
    <w:rsid w:val="004B7A9E"/>
    <w:rsid w:val="004C065F"/>
    <w:rsid w:val="004C3F60"/>
    <w:rsid w:val="004C535D"/>
    <w:rsid w:val="004C5BE8"/>
    <w:rsid w:val="004C6B07"/>
    <w:rsid w:val="004D00F9"/>
    <w:rsid w:val="004D0DF9"/>
    <w:rsid w:val="004D2011"/>
    <w:rsid w:val="004D23CC"/>
    <w:rsid w:val="004D35A9"/>
    <w:rsid w:val="004D475E"/>
    <w:rsid w:val="004E0649"/>
    <w:rsid w:val="004E0D39"/>
    <w:rsid w:val="004E3A82"/>
    <w:rsid w:val="004E6493"/>
    <w:rsid w:val="004E6C2D"/>
    <w:rsid w:val="004E6D06"/>
    <w:rsid w:val="004E73DE"/>
    <w:rsid w:val="004F0791"/>
    <w:rsid w:val="004F292C"/>
    <w:rsid w:val="004F7DBD"/>
    <w:rsid w:val="004F7F14"/>
    <w:rsid w:val="00500378"/>
    <w:rsid w:val="00503B40"/>
    <w:rsid w:val="00503FB6"/>
    <w:rsid w:val="00506DAD"/>
    <w:rsid w:val="0050784B"/>
    <w:rsid w:val="00510172"/>
    <w:rsid w:val="005122A2"/>
    <w:rsid w:val="00512A36"/>
    <w:rsid w:val="005131AB"/>
    <w:rsid w:val="00516279"/>
    <w:rsid w:val="00517169"/>
    <w:rsid w:val="00517532"/>
    <w:rsid w:val="00517671"/>
    <w:rsid w:val="0052066D"/>
    <w:rsid w:val="0052077F"/>
    <w:rsid w:val="005218F0"/>
    <w:rsid w:val="005234DF"/>
    <w:rsid w:val="00524143"/>
    <w:rsid w:val="0052645D"/>
    <w:rsid w:val="00526889"/>
    <w:rsid w:val="00527806"/>
    <w:rsid w:val="00527BB2"/>
    <w:rsid w:val="00530B0D"/>
    <w:rsid w:val="005332A6"/>
    <w:rsid w:val="00534F89"/>
    <w:rsid w:val="00541431"/>
    <w:rsid w:val="005419C6"/>
    <w:rsid w:val="00541E85"/>
    <w:rsid w:val="00543D40"/>
    <w:rsid w:val="0054442E"/>
    <w:rsid w:val="00544ABF"/>
    <w:rsid w:val="00544B65"/>
    <w:rsid w:val="00545362"/>
    <w:rsid w:val="00546A7A"/>
    <w:rsid w:val="005517D2"/>
    <w:rsid w:val="005518CD"/>
    <w:rsid w:val="00553B44"/>
    <w:rsid w:val="0055451B"/>
    <w:rsid w:val="00554813"/>
    <w:rsid w:val="005557BF"/>
    <w:rsid w:val="0055749C"/>
    <w:rsid w:val="00562F70"/>
    <w:rsid w:val="0056571F"/>
    <w:rsid w:val="00567923"/>
    <w:rsid w:val="00572470"/>
    <w:rsid w:val="005726D1"/>
    <w:rsid w:val="005734C6"/>
    <w:rsid w:val="005739EF"/>
    <w:rsid w:val="00575306"/>
    <w:rsid w:val="00576221"/>
    <w:rsid w:val="00576A1C"/>
    <w:rsid w:val="00581D68"/>
    <w:rsid w:val="005846D2"/>
    <w:rsid w:val="00586474"/>
    <w:rsid w:val="005879E7"/>
    <w:rsid w:val="005926D2"/>
    <w:rsid w:val="00592B3D"/>
    <w:rsid w:val="0059307C"/>
    <w:rsid w:val="00594167"/>
    <w:rsid w:val="005946D7"/>
    <w:rsid w:val="005949C0"/>
    <w:rsid w:val="00594D0C"/>
    <w:rsid w:val="0059528B"/>
    <w:rsid w:val="005970C1"/>
    <w:rsid w:val="0059754B"/>
    <w:rsid w:val="005A16D6"/>
    <w:rsid w:val="005A1834"/>
    <w:rsid w:val="005A1D08"/>
    <w:rsid w:val="005A2322"/>
    <w:rsid w:val="005A318C"/>
    <w:rsid w:val="005A39D5"/>
    <w:rsid w:val="005A4DDE"/>
    <w:rsid w:val="005A5697"/>
    <w:rsid w:val="005A77E5"/>
    <w:rsid w:val="005B22B0"/>
    <w:rsid w:val="005B6957"/>
    <w:rsid w:val="005C04B0"/>
    <w:rsid w:val="005C06CC"/>
    <w:rsid w:val="005C414D"/>
    <w:rsid w:val="005C466A"/>
    <w:rsid w:val="005C6143"/>
    <w:rsid w:val="005D0141"/>
    <w:rsid w:val="005D0641"/>
    <w:rsid w:val="005D088D"/>
    <w:rsid w:val="005D5445"/>
    <w:rsid w:val="005D6CD3"/>
    <w:rsid w:val="005D7444"/>
    <w:rsid w:val="005D77DB"/>
    <w:rsid w:val="005E0BA8"/>
    <w:rsid w:val="005E27AB"/>
    <w:rsid w:val="005E2E1F"/>
    <w:rsid w:val="005E4268"/>
    <w:rsid w:val="005E4427"/>
    <w:rsid w:val="005E4892"/>
    <w:rsid w:val="005E4D84"/>
    <w:rsid w:val="005E7792"/>
    <w:rsid w:val="005F121E"/>
    <w:rsid w:val="005F1595"/>
    <w:rsid w:val="005F2560"/>
    <w:rsid w:val="005F2B77"/>
    <w:rsid w:val="005F5A55"/>
    <w:rsid w:val="005F774F"/>
    <w:rsid w:val="0060037F"/>
    <w:rsid w:val="00603DA9"/>
    <w:rsid w:val="006046B1"/>
    <w:rsid w:val="00606161"/>
    <w:rsid w:val="0060632E"/>
    <w:rsid w:val="006113B7"/>
    <w:rsid w:val="00611BF9"/>
    <w:rsid w:val="006120D5"/>
    <w:rsid w:val="00613877"/>
    <w:rsid w:val="006159D1"/>
    <w:rsid w:val="00617398"/>
    <w:rsid w:val="00617B08"/>
    <w:rsid w:val="00621F54"/>
    <w:rsid w:val="00624437"/>
    <w:rsid w:val="00624A10"/>
    <w:rsid w:val="00625821"/>
    <w:rsid w:val="006263FE"/>
    <w:rsid w:val="00626987"/>
    <w:rsid w:val="00630F59"/>
    <w:rsid w:val="006310F8"/>
    <w:rsid w:val="00632A19"/>
    <w:rsid w:val="00633909"/>
    <w:rsid w:val="00633F19"/>
    <w:rsid w:val="006341F3"/>
    <w:rsid w:val="006342F2"/>
    <w:rsid w:val="00634399"/>
    <w:rsid w:val="00635BEA"/>
    <w:rsid w:val="006361C1"/>
    <w:rsid w:val="0063700C"/>
    <w:rsid w:val="00637AF0"/>
    <w:rsid w:val="0064792D"/>
    <w:rsid w:val="006505E0"/>
    <w:rsid w:val="00650B57"/>
    <w:rsid w:val="00650DA6"/>
    <w:rsid w:val="00651028"/>
    <w:rsid w:val="00653425"/>
    <w:rsid w:val="006541EF"/>
    <w:rsid w:val="0065546D"/>
    <w:rsid w:val="00655754"/>
    <w:rsid w:val="00655A2F"/>
    <w:rsid w:val="00657A26"/>
    <w:rsid w:val="00660845"/>
    <w:rsid w:val="006615A6"/>
    <w:rsid w:val="00661F28"/>
    <w:rsid w:val="00662DD1"/>
    <w:rsid w:val="00663EB9"/>
    <w:rsid w:val="00664888"/>
    <w:rsid w:val="00665707"/>
    <w:rsid w:val="00670238"/>
    <w:rsid w:val="00670823"/>
    <w:rsid w:val="00670EC9"/>
    <w:rsid w:val="00670F2E"/>
    <w:rsid w:val="006710F3"/>
    <w:rsid w:val="006726D3"/>
    <w:rsid w:val="0067408C"/>
    <w:rsid w:val="0067513E"/>
    <w:rsid w:val="006804D1"/>
    <w:rsid w:val="00681E61"/>
    <w:rsid w:val="0068415B"/>
    <w:rsid w:val="006850D1"/>
    <w:rsid w:val="006863D2"/>
    <w:rsid w:val="00691A3C"/>
    <w:rsid w:val="00692AAA"/>
    <w:rsid w:val="00692C27"/>
    <w:rsid w:val="00693409"/>
    <w:rsid w:val="006948B6"/>
    <w:rsid w:val="0069545D"/>
    <w:rsid w:val="006967B5"/>
    <w:rsid w:val="0069787B"/>
    <w:rsid w:val="006A12F1"/>
    <w:rsid w:val="006A1380"/>
    <w:rsid w:val="006A1D1C"/>
    <w:rsid w:val="006A1F0C"/>
    <w:rsid w:val="006A3227"/>
    <w:rsid w:val="006A5C0F"/>
    <w:rsid w:val="006A731E"/>
    <w:rsid w:val="006A79DB"/>
    <w:rsid w:val="006B36A7"/>
    <w:rsid w:val="006B3E8A"/>
    <w:rsid w:val="006B55FB"/>
    <w:rsid w:val="006C1A07"/>
    <w:rsid w:val="006C1B5E"/>
    <w:rsid w:val="006C392D"/>
    <w:rsid w:val="006C6433"/>
    <w:rsid w:val="006C6A7A"/>
    <w:rsid w:val="006C7389"/>
    <w:rsid w:val="006C74B0"/>
    <w:rsid w:val="006C7B91"/>
    <w:rsid w:val="006D37E3"/>
    <w:rsid w:val="006D5968"/>
    <w:rsid w:val="006E04E5"/>
    <w:rsid w:val="006E0EC4"/>
    <w:rsid w:val="006E3499"/>
    <w:rsid w:val="006E4E26"/>
    <w:rsid w:val="006E588A"/>
    <w:rsid w:val="006E600E"/>
    <w:rsid w:val="006E669F"/>
    <w:rsid w:val="006E66B2"/>
    <w:rsid w:val="006F0269"/>
    <w:rsid w:val="006F08F2"/>
    <w:rsid w:val="006F4918"/>
    <w:rsid w:val="006F547C"/>
    <w:rsid w:val="006F6DE5"/>
    <w:rsid w:val="00701C06"/>
    <w:rsid w:val="00702088"/>
    <w:rsid w:val="00711429"/>
    <w:rsid w:val="0071577F"/>
    <w:rsid w:val="0071745A"/>
    <w:rsid w:val="007201E6"/>
    <w:rsid w:val="00720D0C"/>
    <w:rsid w:val="00720D25"/>
    <w:rsid w:val="00724A51"/>
    <w:rsid w:val="00726C1E"/>
    <w:rsid w:val="00727E84"/>
    <w:rsid w:val="00730911"/>
    <w:rsid w:val="00731F57"/>
    <w:rsid w:val="00732C6E"/>
    <w:rsid w:val="00732DB8"/>
    <w:rsid w:val="0073428B"/>
    <w:rsid w:val="007355D9"/>
    <w:rsid w:val="00736E2B"/>
    <w:rsid w:val="007375BA"/>
    <w:rsid w:val="00740B20"/>
    <w:rsid w:val="00740B4C"/>
    <w:rsid w:val="00741035"/>
    <w:rsid w:val="00742153"/>
    <w:rsid w:val="0074525A"/>
    <w:rsid w:val="007457B1"/>
    <w:rsid w:val="0074629A"/>
    <w:rsid w:val="00747BBA"/>
    <w:rsid w:val="007536EF"/>
    <w:rsid w:val="0075384D"/>
    <w:rsid w:val="0075403C"/>
    <w:rsid w:val="007546D6"/>
    <w:rsid w:val="007548B4"/>
    <w:rsid w:val="0075637B"/>
    <w:rsid w:val="00760D76"/>
    <w:rsid w:val="007623F2"/>
    <w:rsid w:val="0076274E"/>
    <w:rsid w:val="00763E03"/>
    <w:rsid w:val="00763EEA"/>
    <w:rsid w:val="00763FDC"/>
    <w:rsid w:val="00764A6E"/>
    <w:rsid w:val="00766208"/>
    <w:rsid w:val="007670D4"/>
    <w:rsid w:val="007701B6"/>
    <w:rsid w:val="007706EE"/>
    <w:rsid w:val="007709C4"/>
    <w:rsid w:val="00772548"/>
    <w:rsid w:val="00775398"/>
    <w:rsid w:val="00775735"/>
    <w:rsid w:val="007759D4"/>
    <w:rsid w:val="00775CA3"/>
    <w:rsid w:val="00775E13"/>
    <w:rsid w:val="007767A5"/>
    <w:rsid w:val="00776944"/>
    <w:rsid w:val="00776D85"/>
    <w:rsid w:val="00777D5A"/>
    <w:rsid w:val="007810F2"/>
    <w:rsid w:val="007816DD"/>
    <w:rsid w:val="00782767"/>
    <w:rsid w:val="00785684"/>
    <w:rsid w:val="007874C0"/>
    <w:rsid w:val="00787E9F"/>
    <w:rsid w:val="00791572"/>
    <w:rsid w:val="007943F3"/>
    <w:rsid w:val="007A0CC4"/>
    <w:rsid w:val="007A27A3"/>
    <w:rsid w:val="007A2A07"/>
    <w:rsid w:val="007A3349"/>
    <w:rsid w:val="007A6467"/>
    <w:rsid w:val="007A670B"/>
    <w:rsid w:val="007A7C3C"/>
    <w:rsid w:val="007B0E50"/>
    <w:rsid w:val="007B136F"/>
    <w:rsid w:val="007B6B8E"/>
    <w:rsid w:val="007B6CFA"/>
    <w:rsid w:val="007C0C51"/>
    <w:rsid w:val="007C25AA"/>
    <w:rsid w:val="007C34FB"/>
    <w:rsid w:val="007C53C1"/>
    <w:rsid w:val="007C6FC3"/>
    <w:rsid w:val="007D3454"/>
    <w:rsid w:val="007D4D06"/>
    <w:rsid w:val="007D5F64"/>
    <w:rsid w:val="007D7386"/>
    <w:rsid w:val="007D7C37"/>
    <w:rsid w:val="007E44C0"/>
    <w:rsid w:val="007E47B1"/>
    <w:rsid w:val="007E51FE"/>
    <w:rsid w:val="007E7661"/>
    <w:rsid w:val="007E7AAF"/>
    <w:rsid w:val="007E7EEC"/>
    <w:rsid w:val="007F2E2F"/>
    <w:rsid w:val="007F3C7F"/>
    <w:rsid w:val="007F503B"/>
    <w:rsid w:val="007F5609"/>
    <w:rsid w:val="00800324"/>
    <w:rsid w:val="00800DF1"/>
    <w:rsid w:val="00802559"/>
    <w:rsid w:val="0080398D"/>
    <w:rsid w:val="008039C9"/>
    <w:rsid w:val="00803CA0"/>
    <w:rsid w:val="00804457"/>
    <w:rsid w:val="008068FD"/>
    <w:rsid w:val="0080764B"/>
    <w:rsid w:val="00811126"/>
    <w:rsid w:val="00811604"/>
    <w:rsid w:val="00811F57"/>
    <w:rsid w:val="00814494"/>
    <w:rsid w:val="0081491E"/>
    <w:rsid w:val="00814EEA"/>
    <w:rsid w:val="008161F1"/>
    <w:rsid w:val="0082118C"/>
    <w:rsid w:val="00821F99"/>
    <w:rsid w:val="0082346A"/>
    <w:rsid w:val="00823729"/>
    <w:rsid w:val="008273FE"/>
    <w:rsid w:val="00827AF2"/>
    <w:rsid w:val="00830C13"/>
    <w:rsid w:val="0083369A"/>
    <w:rsid w:val="008352BE"/>
    <w:rsid w:val="0083540E"/>
    <w:rsid w:val="008370C8"/>
    <w:rsid w:val="00841726"/>
    <w:rsid w:val="00846152"/>
    <w:rsid w:val="00851220"/>
    <w:rsid w:val="00851937"/>
    <w:rsid w:val="008536DA"/>
    <w:rsid w:val="008539EE"/>
    <w:rsid w:val="00853F64"/>
    <w:rsid w:val="00854101"/>
    <w:rsid w:val="00856174"/>
    <w:rsid w:val="0085688E"/>
    <w:rsid w:val="00856AA9"/>
    <w:rsid w:val="008608E0"/>
    <w:rsid w:val="00865699"/>
    <w:rsid w:val="0086797F"/>
    <w:rsid w:val="0087151B"/>
    <w:rsid w:val="00871D64"/>
    <w:rsid w:val="008721CA"/>
    <w:rsid w:val="00873BFF"/>
    <w:rsid w:val="00875E0A"/>
    <w:rsid w:val="00876B00"/>
    <w:rsid w:val="00877637"/>
    <w:rsid w:val="008779F2"/>
    <w:rsid w:val="00880E76"/>
    <w:rsid w:val="00880EDE"/>
    <w:rsid w:val="00882E13"/>
    <w:rsid w:val="0088384B"/>
    <w:rsid w:val="008921DA"/>
    <w:rsid w:val="008922E4"/>
    <w:rsid w:val="00892A3C"/>
    <w:rsid w:val="00893212"/>
    <w:rsid w:val="00893BC7"/>
    <w:rsid w:val="0089465B"/>
    <w:rsid w:val="00894E85"/>
    <w:rsid w:val="008954E0"/>
    <w:rsid w:val="00896FF1"/>
    <w:rsid w:val="00897669"/>
    <w:rsid w:val="00897F53"/>
    <w:rsid w:val="008A06E1"/>
    <w:rsid w:val="008A17BB"/>
    <w:rsid w:val="008A22C5"/>
    <w:rsid w:val="008A38D8"/>
    <w:rsid w:val="008A4256"/>
    <w:rsid w:val="008B048E"/>
    <w:rsid w:val="008B0845"/>
    <w:rsid w:val="008B0D78"/>
    <w:rsid w:val="008B152F"/>
    <w:rsid w:val="008B1CE8"/>
    <w:rsid w:val="008B2196"/>
    <w:rsid w:val="008B25A7"/>
    <w:rsid w:val="008B4F55"/>
    <w:rsid w:val="008B5AE5"/>
    <w:rsid w:val="008B75D8"/>
    <w:rsid w:val="008C0636"/>
    <w:rsid w:val="008C16B8"/>
    <w:rsid w:val="008C1DFB"/>
    <w:rsid w:val="008C2237"/>
    <w:rsid w:val="008C270A"/>
    <w:rsid w:val="008C416D"/>
    <w:rsid w:val="008C49FF"/>
    <w:rsid w:val="008C5FC4"/>
    <w:rsid w:val="008C7D81"/>
    <w:rsid w:val="008D3768"/>
    <w:rsid w:val="008D387A"/>
    <w:rsid w:val="008D38AD"/>
    <w:rsid w:val="008D3B0A"/>
    <w:rsid w:val="008E1395"/>
    <w:rsid w:val="008E13B1"/>
    <w:rsid w:val="008E23D5"/>
    <w:rsid w:val="008E2B71"/>
    <w:rsid w:val="008E3114"/>
    <w:rsid w:val="008E40F5"/>
    <w:rsid w:val="008E467B"/>
    <w:rsid w:val="008E4969"/>
    <w:rsid w:val="008E56D6"/>
    <w:rsid w:val="008E7245"/>
    <w:rsid w:val="008F0864"/>
    <w:rsid w:val="008F0EB2"/>
    <w:rsid w:val="008F19C6"/>
    <w:rsid w:val="008F1FE2"/>
    <w:rsid w:val="008F2F3F"/>
    <w:rsid w:val="008F30D3"/>
    <w:rsid w:val="008F3682"/>
    <w:rsid w:val="008F3B25"/>
    <w:rsid w:val="008F435D"/>
    <w:rsid w:val="008F5C8B"/>
    <w:rsid w:val="008F5E0A"/>
    <w:rsid w:val="008F5E59"/>
    <w:rsid w:val="00901625"/>
    <w:rsid w:val="00901E84"/>
    <w:rsid w:val="009023C2"/>
    <w:rsid w:val="009029E7"/>
    <w:rsid w:val="00904352"/>
    <w:rsid w:val="0090516C"/>
    <w:rsid w:val="00906DCE"/>
    <w:rsid w:val="00910C89"/>
    <w:rsid w:val="0091285C"/>
    <w:rsid w:val="0091287D"/>
    <w:rsid w:val="00913472"/>
    <w:rsid w:val="0091418A"/>
    <w:rsid w:val="00914D06"/>
    <w:rsid w:val="009152B3"/>
    <w:rsid w:val="00915BB3"/>
    <w:rsid w:val="0091672F"/>
    <w:rsid w:val="00916D0E"/>
    <w:rsid w:val="00917C30"/>
    <w:rsid w:val="00920153"/>
    <w:rsid w:val="009210FD"/>
    <w:rsid w:val="00924272"/>
    <w:rsid w:val="009315A0"/>
    <w:rsid w:val="0093164E"/>
    <w:rsid w:val="0093346D"/>
    <w:rsid w:val="00934755"/>
    <w:rsid w:val="00935C3F"/>
    <w:rsid w:val="00935D91"/>
    <w:rsid w:val="00936627"/>
    <w:rsid w:val="009372C8"/>
    <w:rsid w:val="00937426"/>
    <w:rsid w:val="00941A59"/>
    <w:rsid w:val="009421FE"/>
    <w:rsid w:val="00943315"/>
    <w:rsid w:val="009441D8"/>
    <w:rsid w:val="0094774D"/>
    <w:rsid w:val="009479EA"/>
    <w:rsid w:val="00954F20"/>
    <w:rsid w:val="00955A51"/>
    <w:rsid w:val="00956C22"/>
    <w:rsid w:val="00956D86"/>
    <w:rsid w:val="00956FB4"/>
    <w:rsid w:val="00960AEF"/>
    <w:rsid w:val="009643BA"/>
    <w:rsid w:val="009648C9"/>
    <w:rsid w:val="00966AF9"/>
    <w:rsid w:val="00971BB6"/>
    <w:rsid w:val="00973D5C"/>
    <w:rsid w:val="009747DD"/>
    <w:rsid w:val="0097536B"/>
    <w:rsid w:val="0098050B"/>
    <w:rsid w:val="009808DE"/>
    <w:rsid w:val="00981C9F"/>
    <w:rsid w:val="00985F0E"/>
    <w:rsid w:val="00986251"/>
    <w:rsid w:val="00990E2D"/>
    <w:rsid w:val="00991EAC"/>
    <w:rsid w:val="0099479A"/>
    <w:rsid w:val="009947BA"/>
    <w:rsid w:val="00995418"/>
    <w:rsid w:val="00996514"/>
    <w:rsid w:val="0099766F"/>
    <w:rsid w:val="009A08F9"/>
    <w:rsid w:val="009A1FAE"/>
    <w:rsid w:val="009A266A"/>
    <w:rsid w:val="009A5272"/>
    <w:rsid w:val="009A67A0"/>
    <w:rsid w:val="009A7282"/>
    <w:rsid w:val="009B049B"/>
    <w:rsid w:val="009B0944"/>
    <w:rsid w:val="009B1360"/>
    <w:rsid w:val="009B4B10"/>
    <w:rsid w:val="009B660E"/>
    <w:rsid w:val="009B7403"/>
    <w:rsid w:val="009C1334"/>
    <w:rsid w:val="009C36EB"/>
    <w:rsid w:val="009C64A6"/>
    <w:rsid w:val="009C6D88"/>
    <w:rsid w:val="009D1A04"/>
    <w:rsid w:val="009D3AE4"/>
    <w:rsid w:val="009D6797"/>
    <w:rsid w:val="009D6AD3"/>
    <w:rsid w:val="009D7BE9"/>
    <w:rsid w:val="009E056D"/>
    <w:rsid w:val="009E22CE"/>
    <w:rsid w:val="009E2E06"/>
    <w:rsid w:val="009E35CE"/>
    <w:rsid w:val="009E5545"/>
    <w:rsid w:val="009E619F"/>
    <w:rsid w:val="009E7015"/>
    <w:rsid w:val="009E7695"/>
    <w:rsid w:val="009F0DF8"/>
    <w:rsid w:val="009F2EB5"/>
    <w:rsid w:val="009F30C1"/>
    <w:rsid w:val="009F3D7D"/>
    <w:rsid w:val="009F4784"/>
    <w:rsid w:val="009F4A1D"/>
    <w:rsid w:val="009F4C12"/>
    <w:rsid w:val="009F4EE9"/>
    <w:rsid w:val="009F67F2"/>
    <w:rsid w:val="00A01B68"/>
    <w:rsid w:val="00A03021"/>
    <w:rsid w:val="00A03C4E"/>
    <w:rsid w:val="00A03CDA"/>
    <w:rsid w:val="00A05542"/>
    <w:rsid w:val="00A121C5"/>
    <w:rsid w:val="00A124F1"/>
    <w:rsid w:val="00A1555B"/>
    <w:rsid w:val="00A15B35"/>
    <w:rsid w:val="00A160FD"/>
    <w:rsid w:val="00A207B5"/>
    <w:rsid w:val="00A23064"/>
    <w:rsid w:val="00A2338B"/>
    <w:rsid w:val="00A235A8"/>
    <w:rsid w:val="00A23E8C"/>
    <w:rsid w:val="00A24BA8"/>
    <w:rsid w:val="00A25201"/>
    <w:rsid w:val="00A25A7D"/>
    <w:rsid w:val="00A27291"/>
    <w:rsid w:val="00A312DA"/>
    <w:rsid w:val="00A317F1"/>
    <w:rsid w:val="00A31CF8"/>
    <w:rsid w:val="00A32CBC"/>
    <w:rsid w:val="00A33FBA"/>
    <w:rsid w:val="00A369FA"/>
    <w:rsid w:val="00A408D4"/>
    <w:rsid w:val="00A432E5"/>
    <w:rsid w:val="00A440F1"/>
    <w:rsid w:val="00A46ECF"/>
    <w:rsid w:val="00A47066"/>
    <w:rsid w:val="00A539D6"/>
    <w:rsid w:val="00A56EFF"/>
    <w:rsid w:val="00A61CEF"/>
    <w:rsid w:val="00A63E5E"/>
    <w:rsid w:val="00A642BD"/>
    <w:rsid w:val="00A65D5A"/>
    <w:rsid w:val="00A706A2"/>
    <w:rsid w:val="00A71A31"/>
    <w:rsid w:val="00A726CA"/>
    <w:rsid w:val="00A72A19"/>
    <w:rsid w:val="00A72CF5"/>
    <w:rsid w:val="00A767F9"/>
    <w:rsid w:val="00A76A8A"/>
    <w:rsid w:val="00A7708B"/>
    <w:rsid w:val="00A7749E"/>
    <w:rsid w:val="00A77AAE"/>
    <w:rsid w:val="00A80E7C"/>
    <w:rsid w:val="00A82386"/>
    <w:rsid w:val="00A84A8E"/>
    <w:rsid w:val="00A868D7"/>
    <w:rsid w:val="00A876D2"/>
    <w:rsid w:val="00A87A55"/>
    <w:rsid w:val="00A90952"/>
    <w:rsid w:val="00A90D6C"/>
    <w:rsid w:val="00A90F37"/>
    <w:rsid w:val="00A912FA"/>
    <w:rsid w:val="00A92CEC"/>
    <w:rsid w:val="00A94B2D"/>
    <w:rsid w:val="00AA0C45"/>
    <w:rsid w:val="00AA1B0B"/>
    <w:rsid w:val="00AA234C"/>
    <w:rsid w:val="00AA2646"/>
    <w:rsid w:val="00AA26B3"/>
    <w:rsid w:val="00AA2C3F"/>
    <w:rsid w:val="00AA5440"/>
    <w:rsid w:val="00AA7726"/>
    <w:rsid w:val="00AB161A"/>
    <w:rsid w:val="00AB24D7"/>
    <w:rsid w:val="00AB34D4"/>
    <w:rsid w:val="00AB5B25"/>
    <w:rsid w:val="00AB61EC"/>
    <w:rsid w:val="00AB7958"/>
    <w:rsid w:val="00AB7C1E"/>
    <w:rsid w:val="00AC0754"/>
    <w:rsid w:val="00AC1538"/>
    <w:rsid w:val="00AC2BD4"/>
    <w:rsid w:val="00AC3B71"/>
    <w:rsid w:val="00AC4149"/>
    <w:rsid w:val="00AC426F"/>
    <w:rsid w:val="00AC4291"/>
    <w:rsid w:val="00AC4F03"/>
    <w:rsid w:val="00AC502D"/>
    <w:rsid w:val="00AC70FC"/>
    <w:rsid w:val="00AC76D8"/>
    <w:rsid w:val="00AD0343"/>
    <w:rsid w:val="00AD0856"/>
    <w:rsid w:val="00AD4DC7"/>
    <w:rsid w:val="00AD634B"/>
    <w:rsid w:val="00AD6AFD"/>
    <w:rsid w:val="00AD6EEC"/>
    <w:rsid w:val="00AE1436"/>
    <w:rsid w:val="00AE45C7"/>
    <w:rsid w:val="00AE5339"/>
    <w:rsid w:val="00AE6AE1"/>
    <w:rsid w:val="00AE776C"/>
    <w:rsid w:val="00AE7B49"/>
    <w:rsid w:val="00AF0780"/>
    <w:rsid w:val="00AF2804"/>
    <w:rsid w:val="00AF4143"/>
    <w:rsid w:val="00AF5465"/>
    <w:rsid w:val="00AF6960"/>
    <w:rsid w:val="00B026E3"/>
    <w:rsid w:val="00B05F38"/>
    <w:rsid w:val="00B07F52"/>
    <w:rsid w:val="00B1055F"/>
    <w:rsid w:val="00B10C3D"/>
    <w:rsid w:val="00B13F03"/>
    <w:rsid w:val="00B17E1D"/>
    <w:rsid w:val="00B203B3"/>
    <w:rsid w:val="00B20D26"/>
    <w:rsid w:val="00B20DF9"/>
    <w:rsid w:val="00B21E33"/>
    <w:rsid w:val="00B22096"/>
    <w:rsid w:val="00B23076"/>
    <w:rsid w:val="00B231BA"/>
    <w:rsid w:val="00B23E26"/>
    <w:rsid w:val="00B24158"/>
    <w:rsid w:val="00B2433E"/>
    <w:rsid w:val="00B253FA"/>
    <w:rsid w:val="00B259CC"/>
    <w:rsid w:val="00B26A85"/>
    <w:rsid w:val="00B26EBD"/>
    <w:rsid w:val="00B27A33"/>
    <w:rsid w:val="00B3022A"/>
    <w:rsid w:val="00B314DE"/>
    <w:rsid w:val="00B31F1C"/>
    <w:rsid w:val="00B3302E"/>
    <w:rsid w:val="00B33758"/>
    <w:rsid w:val="00B34C39"/>
    <w:rsid w:val="00B355C3"/>
    <w:rsid w:val="00B36225"/>
    <w:rsid w:val="00B404EE"/>
    <w:rsid w:val="00B40606"/>
    <w:rsid w:val="00B41704"/>
    <w:rsid w:val="00B427BD"/>
    <w:rsid w:val="00B4394B"/>
    <w:rsid w:val="00B43C73"/>
    <w:rsid w:val="00B44DA6"/>
    <w:rsid w:val="00B45BF9"/>
    <w:rsid w:val="00B52133"/>
    <w:rsid w:val="00B54114"/>
    <w:rsid w:val="00B6573A"/>
    <w:rsid w:val="00B70975"/>
    <w:rsid w:val="00B70CB5"/>
    <w:rsid w:val="00B70E15"/>
    <w:rsid w:val="00B736FF"/>
    <w:rsid w:val="00B74C62"/>
    <w:rsid w:val="00B74CAA"/>
    <w:rsid w:val="00B75159"/>
    <w:rsid w:val="00B77192"/>
    <w:rsid w:val="00B81F24"/>
    <w:rsid w:val="00B82D0C"/>
    <w:rsid w:val="00B83236"/>
    <w:rsid w:val="00B83B8F"/>
    <w:rsid w:val="00B83E34"/>
    <w:rsid w:val="00B843DD"/>
    <w:rsid w:val="00B84B79"/>
    <w:rsid w:val="00B84B94"/>
    <w:rsid w:val="00B859FF"/>
    <w:rsid w:val="00B86D92"/>
    <w:rsid w:val="00B90C36"/>
    <w:rsid w:val="00B936D7"/>
    <w:rsid w:val="00B95088"/>
    <w:rsid w:val="00B95C60"/>
    <w:rsid w:val="00B9604C"/>
    <w:rsid w:val="00B97AE9"/>
    <w:rsid w:val="00BA1A26"/>
    <w:rsid w:val="00BA232E"/>
    <w:rsid w:val="00BA2570"/>
    <w:rsid w:val="00BA3507"/>
    <w:rsid w:val="00BA3AE7"/>
    <w:rsid w:val="00BA4477"/>
    <w:rsid w:val="00BA5CE8"/>
    <w:rsid w:val="00BA65F5"/>
    <w:rsid w:val="00BA727F"/>
    <w:rsid w:val="00BA74B4"/>
    <w:rsid w:val="00BB18BB"/>
    <w:rsid w:val="00BB303E"/>
    <w:rsid w:val="00BB5770"/>
    <w:rsid w:val="00BB73A2"/>
    <w:rsid w:val="00BC01D4"/>
    <w:rsid w:val="00BC0CE1"/>
    <w:rsid w:val="00BC4151"/>
    <w:rsid w:val="00BC5542"/>
    <w:rsid w:val="00BD04E2"/>
    <w:rsid w:val="00BD0646"/>
    <w:rsid w:val="00BD216F"/>
    <w:rsid w:val="00BD222C"/>
    <w:rsid w:val="00BD239F"/>
    <w:rsid w:val="00BD38EC"/>
    <w:rsid w:val="00BD4197"/>
    <w:rsid w:val="00BD48A2"/>
    <w:rsid w:val="00BD5521"/>
    <w:rsid w:val="00BD6B4C"/>
    <w:rsid w:val="00BD77E3"/>
    <w:rsid w:val="00BE02C6"/>
    <w:rsid w:val="00BE1B8A"/>
    <w:rsid w:val="00BE22AE"/>
    <w:rsid w:val="00BE2E41"/>
    <w:rsid w:val="00BE3022"/>
    <w:rsid w:val="00BE590E"/>
    <w:rsid w:val="00BE6317"/>
    <w:rsid w:val="00BF0E29"/>
    <w:rsid w:val="00BF2E90"/>
    <w:rsid w:val="00BF4447"/>
    <w:rsid w:val="00BF5988"/>
    <w:rsid w:val="00BF5E7F"/>
    <w:rsid w:val="00BF6D02"/>
    <w:rsid w:val="00BF733C"/>
    <w:rsid w:val="00BF7EDA"/>
    <w:rsid w:val="00C00A25"/>
    <w:rsid w:val="00C03D1A"/>
    <w:rsid w:val="00C05A00"/>
    <w:rsid w:val="00C05EB6"/>
    <w:rsid w:val="00C0605D"/>
    <w:rsid w:val="00C067F7"/>
    <w:rsid w:val="00C07CD8"/>
    <w:rsid w:val="00C1173A"/>
    <w:rsid w:val="00C126E1"/>
    <w:rsid w:val="00C14BB9"/>
    <w:rsid w:val="00C15A3C"/>
    <w:rsid w:val="00C17D51"/>
    <w:rsid w:val="00C202A5"/>
    <w:rsid w:val="00C20CEA"/>
    <w:rsid w:val="00C2355D"/>
    <w:rsid w:val="00C23D79"/>
    <w:rsid w:val="00C24F5A"/>
    <w:rsid w:val="00C2541A"/>
    <w:rsid w:val="00C254EA"/>
    <w:rsid w:val="00C26363"/>
    <w:rsid w:val="00C264B3"/>
    <w:rsid w:val="00C277DC"/>
    <w:rsid w:val="00C302F1"/>
    <w:rsid w:val="00C302F7"/>
    <w:rsid w:val="00C313D2"/>
    <w:rsid w:val="00C31721"/>
    <w:rsid w:val="00C35DB4"/>
    <w:rsid w:val="00C3613E"/>
    <w:rsid w:val="00C364EA"/>
    <w:rsid w:val="00C40916"/>
    <w:rsid w:val="00C40DED"/>
    <w:rsid w:val="00C42A4C"/>
    <w:rsid w:val="00C43508"/>
    <w:rsid w:val="00C46683"/>
    <w:rsid w:val="00C47073"/>
    <w:rsid w:val="00C503E0"/>
    <w:rsid w:val="00C518D9"/>
    <w:rsid w:val="00C52670"/>
    <w:rsid w:val="00C54905"/>
    <w:rsid w:val="00C5590C"/>
    <w:rsid w:val="00C565CF"/>
    <w:rsid w:val="00C57077"/>
    <w:rsid w:val="00C638EE"/>
    <w:rsid w:val="00C63EF7"/>
    <w:rsid w:val="00C65A57"/>
    <w:rsid w:val="00C66030"/>
    <w:rsid w:val="00C66753"/>
    <w:rsid w:val="00C674B5"/>
    <w:rsid w:val="00C67F2B"/>
    <w:rsid w:val="00C67FEA"/>
    <w:rsid w:val="00C70297"/>
    <w:rsid w:val="00C70A82"/>
    <w:rsid w:val="00C70E67"/>
    <w:rsid w:val="00C7168D"/>
    <w:rsid w:val="00C7318E"/>
    <w:rsid w:val="00C738EE"/>
    <w:rsid w:val="00C743D8"/>
    <w:rsid w:val="00C752DD"/>
    <w:rsid w:val="00C75494"/>
    <w:rsid w:val="00C776FF"/>
    <w:rsid w:val="00C8060C"/>
    <w:rsid w:val="00C80BD3"/>
    <w:rsid w:val="00C827A5"/>
    <w:rsid w:val="00C9023F"/>
    <w:rsid w:val="00C91497"/>
    <w:rsid w:val="00C917A8"/>
    <w:rsid w:val="00C93430"/>
    <w:rsid w:val="00C958AB"/>
    <w:rsid w:val="00CA2882"/>
    <w:rsid w:val="00CA2948"/>
    <w:rsid w:val="00CA5D3F"/>
    <w:rsid w:val="00CB0C73"/>
    <w:rsid w:val="00CB5A61"/>
    <w:rsid w:val="00CB5A99"/>
    <w:rsid w:val="00CB6137"/>
    <w:rsid w:val="00CC1ECC"/>
    <w:rsid w:val="00CC23A4"/>
    <w:rsid w:val="00CC30FC"/>
    <w:rsid w:val="00CC361B"/>
    <w:rsid w:val="00CC4A36"/>
    <w:rsid w:val="00CC513B"/>
    <w:rsid w:val="00CC5673"/>
    <w:rsid w:val="00CD06A2"/>
    <w:rsid w:val="00CD0F64"/>
    <w:rsid w:val="00CD110C"/>
    <w:rsid w:val="00CD3A46"/>
    <w:rsid w:val="00CD3DF8"/>
    <w:rsid w:val="00CD441A"/>
    <w:rsid w:val="00CD456D"/>
    <w:rsid w:val="00CD68E1"/>
    <w:rsid w:val="00CD78D6"/>
    <w:rsid w:val="00CE0751"/>
    <w:rsid w:val="00CE5474"/>
    <w:rsid w:val="00CF07CA"/>
    <w:rsid w:val="00CF31B1"/>
    <w:rsid w:val="00D01360"/>
    <w:rsid w:val="00D03350"/>
    <w:rsid w:val="00D040B8"/>
    <w:rsid w:val="00D07F2C"/>
    <w:rsid w:val="00D10DB4"/>
    <w:rsid w:val="00D12BDB"/>
    <w:rsid w:val="00D13247"/>
    <w:rsid w:val="00D14CE6"/>
    <w:rsid w:val="00D15F97"/>
    <w:rsid w:val="00D221C6"/>
    <w:rsid w:val="00D22C22"/>
    <w:rsid w:val="00D231CF"/>
    <w:rsid w:val="00D253FA"/>
    <w:rsid w:val="00D269D4"/>
    <w:rsid w:val="00D27390"/>
    <w:rsid w:val="00D34776"/>
    <w:rsid w:val="00D34F2F"/>
    <w:rsid w:val="00D35228"/>
    <w:rsid w:val="00D358F1"/>
    <w:rsid w:val="00D35C24"/>
    <w:rsid w:val="00D40F87"/>
    <w:rsid w:val="00D421F5"/>
    <w:rsid w:val="00D42BDD"/>
    <w:rsid w:val="00D4428D"/>
    <w:rsid w:val="00D477FC"/>
    <w:rsid w:val="00D50E5A"/>
    <w:rsid w:val="00D51AAF"/>
    <w:rsid w:val="00D51D4B"/>
    <w:rsid w:val="00D52162"/>
    <w:rsid w:val="00D546A4"/>
    <w:rsid w:val="00D553B4"/>
    <w:rsid w:val="00D62BCE"/>
    <w:rsid w:val="00D6558A"/>
    <w:rsid w:val="00D65A37"/>
    <w:rsid w:val="00D674C0"/>
    <w:rsid w:val="00D67EE5"/>
    <w:rsid w:val="00D74DD2"/>
    <w:rsid w:val="00D771BA"/>
    <w:rsid w:val="00D77AAF"/>
    <w:rsid w:val="00D80726"/>
    <w:rsid w:val="00D80B73"/>
    <w:rsid w:val="00D80F3F"/>
    <w:rsid w:val="00D8301B"/>
    <w:rsid w:val="00D836E5"/>
    <w:rsid w:val="00D84139"/>
    <w:rsid w:val="00D84E92"/>
    <w:rsid w:val="00D86405"/>
    <w:rsid w:val="00D871F5"/>
    <w:rsid w:val="00D87AA0"/>
    <w:rsid w:val="00D95B77"/>
    <w:rsid w:val="00D974B2"/>
    <w:rsid w:val="00DA076E"/>
    <w:rsid w:val="00DA0CBD"/>
    <w:rsid w:val="00DA2208"/>
    <w:rsid w:val="00DA23F0"/>
    <w:rsid w:val="00DA3C90"/>
    <w:rsid w:val="00DA4CA0"/>
    <w:rsid w:val="00DA532E"/>
    <w:rsid w:val="00DA65EF"/>
    <w:rsid w:val="00DA6A0B"/>
    <w:rsid w:val="00DA793F"/>
    <w:rsid w:val="00DB038D"/>
    <w:rsid w:val="00DB1FFF"/>
    <w:rsid w:val="00DB2761"/>
    <w:rsid w:val="00DB2DEF"/>
    <w:rsid w:val="00DB53ED"/>
    <w:rsid w:val="00DB587F"/>
    <w:rsid w:val="00DB6354"/>
    <w:rsid w:val="00DC04C2"/>
    <w:rsid w:val="00DC1D32"/>
    <w:rsid w:val="00DD08B7"/>
    <w:rsid w:val="00DD1AE3"/>
    <w:rsid w:val="00DD2576"/>
    <w:rsid w:val="00DD2745"/>
    <w:rsid w:val="00DD2D86"/>
    <w:rsid w:val="00DD3D23"/>
    <w:rsid w:val="00DD4176"/>
    <w:rsid w:val="00DE1B41"/>
    <w:rsid w:val="00DE203A"/>
    <w:rsid w:val="00DE21C5"/>
    <w:rsid w:val="00DE5248"/>
    <w:rsid w:val="00DE694A"/>
    <w:rsid w:val="00DF152F"/>
    <w:rsid w:val="00DF3259"/>
    <w:rsid w:val="00DF40C5"/>
    <w:rsid w:val="00DF5F65"/>
    <w:rsid w:val="00DF6248"/>
    <w:rsid w:val="00DF6D89"/>
    <w:rsid w:val="00E02F49"/>
    <w:rsid w:val="00E035D7"/>
    <w:rsid w:val="00E04805"/>
    <w:rsid w:val="00E05E1D"/>
    <w:rsid w:val="00E06233"/>
    <w:rsid w:val="00E07CF4"/>
    <w:rsid w:val="00E108F6"/>
    <w:rsid w:val="00E114F6"/>
    <w:rsid w:val="00E11696"/>
    <w:rsid w:val="00E13F05"/>
    <w:rsid w:val="00E147C3"/>
    <w:rsid w:val="00E16C86"/>
    <w:rsid w:val="00E170E2"/>
    <w:rsid w:val="00E175A8"/>
    <w:rsid w:val="00E17EEC"/>
    <w:rsid w:val="00E21FA3"/>
    <w:rsid w:val="00E22B33"/>
    <w:rsid w:val="00E23EB6"/>
    <w:rsid w:val="00E25124"/>
    <w:rsid w:val="00E273FB"/>
    <w:rsid w:val="00E27CE7"/>
    <w:rsid w:val="00E27E56"/>
    <w:rsid w:val="00E31757"/>
    <w:rsid w:val="00E3184A"/>
    <w:rsid w:val="00E3187E"/>
    <w:rsid w:val="00E422EA"/>
    <w:rsid w:val="00E43219"/>
    <w:rsid w:val="00E472B7"/>
    <w:rsid w:val="00E476EC"/>
    <w:rsid w:val="00E524FD"/>
    <w:rsid w:val="00E525D4"/>
    <w:rsid w:val="00E55932"/>
    <w:rsid w:val="00E55CA0"/>
    <w:rsid w:val="00E61B59"/>
    <w:rsid w:val="00E64531"/>
    <w:rsid w:val="00E661CE"/>
    <w:rsid w:val="00E668A3"/>
    <w:rsid w:val="00E671DB"/>
    <w:rsid w:val="00E71D2A"/>
    <w:rsid w:val="00E73F1B"/>
    <w:rsid w:val="00E75411"/>
    <w:rsid w:val="00E80CB9"/>
    <w:rsid w:val="00E82651"/>
    <w:rsid w:val="00E84638"/>
    <w:rsid w:val="00E87B4F"/>
    <w:rsid w:val="00E87EF0"/>
    <w:rsid w:val="00E92192"/>
    <w:rsid w:val="00E924C8"/>
    <w:rsid w:val="00E932A3"/>
    <w:rsid w:val="00E9352B"/>
    <w:rsid w:val="00E95A4C"/>
    <w:rsid w:val="00EA0C07"/>
    <w:rsid w:val="00EA2AA1"/>
    <w:rsid w:val="00EA4108"/>
    <w:rsid w:val="00EA4C39"/>
    <w:rsid w:val="00EA4D59"/>
    <w:rsid w:val="00EA6739"/>
    <w:rsid w:val="00EB2FD7"/>
    <w:rsid w:val="00EB3307"/>
    <w:rsid w:val="00EB3432"/>
    <w:rsid w:val="00EB3465"/>
    <w:rsid w:val="00EB5738"/>
    <w:rsid w:val="00EB5C01"/>
    <w:rsid w:val="00EB767F"/>
    <w:rsid w:val="00EC1E03"/>
    <w:rsid w:val="00EC21C9"/>
    <w:rsid w:val="00EC296C"/>
    <w:rsid w:val="00EC4717"/>
    <w:rsid w:val="00EC4C86"/>
    <w:rsid w:val="00ED36D2"/>
    <w:rsid w:val="00ED4D3C"/>
    <w:rsid w:val="00ED50AF"/>
    <w:rsid w:val="00ED67A1"/>
    <w:rsid w:val="00ED7710"/>
    <w:rsid w:val="00EE0739"/>
    <w:rsid w:val="00EE181E"/>
    <w:rsid w:val="00EE1908"/>
    <w:rsid w:val="00EE4B66"/>
    <w:rsid w:val="00EE5136"/>
    <w:rsid w:val="00EE592D"/>
    <w:rsid w:val="00EE5E9B"/>
    <w:rsid w:val="00EE70E1"/>
    <w:rsid w:val="00EF0F91"/>
    <w:rsid w:val="00EF1B50"/>
    <w:rsid w:val="00EF22E2"/>
    <w:rsid w:val="00EF238B"/>
    <w:rsid w:val="00EF5A69"/>
    <w:rsid w:val="00F00E72"/>
    <w:rsid w:val="00F0134D"/>
    <w:rsid w:val="00F04410"/>
    <w:rsid w:val="00F0633B"/>
    <w:rsid w:val="00F108B4"/>
    <w:rsid w:val="00F1288E"/>
    <w:rsid w:val="00F1310F"/>
    <w:rsid w:val="00F170D1"/>
    <w:rsid w:val="00F23337"/>
    <w:rsid w:val="00F23CB0"/>
    <w:rsid w:val="00F273F5"/>
    <w:rsid w:val="00F30977"/>
    <w:rsid w:val="00F315A4"/>
    <w:rsid w:val="00F33AE9"/>
    <w:rsid w:val="00F33C9D"/>
    <w:rsid w:val="00F3462F"/>
    <w:rsid w:val="00F35FB0"/>
    <w:rsid w:val="00F36119"/>
    <w:rsid w:val="00F378C4"/>
    <w:rsid w:val="00F37CCA"/>
    <w:rsid w:val="00F37ED5"/>
    <w:rsid w:val="00F41DEF"/>
    <w:rsid w:val="00F4338A"/>
    <w:rsid w:val="00F46E57"/>
    <w:rsid w:val="00F50372"/>
    <w:rsid w:val="00F51FB5"/>
    <w:rsid w:val="00F52730"/>
    <w:rsid w:val="00F529FB"/>
    <w:rsid w:val="00F55714"/>
    <w:rsid w:val="00F561D4"/>
    <w:rsid w:val="00F57149"/>
    <w:rsid w:val="00F573F2"/>
    <w:rsid w:val="00F628F9"/>
    <w:rsid w:val="00F6437D"/>
    <w:rsid w:val="00F6471A"/>
    <w:rsid w:val="00F64CF3"/>
    <w:rsid w:val="00F65C1E"/>
    <w:rsid w:val="00F65CA7"/>
    <w:rsid w:val="00F6613F"/>
    <w:rsid w:val="00F67BE7"/>
    <w:rsid w:val="00F70058"/>
    <w:rsid w:val="00F72274"/>
    <w:rsid w:val="00F727F1"/>
    <w:rsid w:val="00F72978"/>
    <w:rsid w:val="00F73FE0"/>
    <w:rsid w:val="00F74402"/>
    <w:rsid w:val="00F77761"/>
    <w:rsid w:val="00F80826"/>
    <w:rsid w:val="00F830B8"/>
    <w:rsid w:val="00F834AF"/>
    <w:rsid w:val="00F83641"/>
    <w:rsid w:val="00F8434C"/>
    <w:rsid w:val="00F8632D"/>
    <w:rsid w:val="00F8712E"/>
    <w:rsid w:val="00F875D7"/>
    <w:rsid w:val="00F936FA"/>
    <w:rsid w:val="00F93790"/>
    <w:rsid w:val="00F93DC5"/>
    <w:rsid w:val="00F95247"/>
    <w:rsid w:val="00FA026C"/>
    <w:rsid w:val="00FA2C7B"/>
    <w:rsid w:val="00FA3D1A"/>
    <w:rsid w:val="00FA6CC6"/>
    <w:rsid w:val="00FA758A"/>
    <w:rsid w:val="00FA794F"/>
    <w:rsid w:val="00FB53C8"/>
    <w:rsid w:val="00FB5479"/>
    <w:rsid w:val="00FB5C47"/>
    <w:rsid w:val="00FB6282"/>
    <w:rsid w:val="00FB7B59"/>
    <w:rsid w:val="00FC1595"/>
    <w:rsid w:val="00FC247D"/>
    <w:rsid w:val="00FC3D5D"/>
    <w:rsid w:val="00FC481F"/>
    <w:rsid w:val="00FC55B3"/>
    <w:rsid w:val="00FC6EE2"/>
    <w:rsid w:val="00FC719B"/>
    <w:rsid w:val="00FC72A5"/>
    <w:rsid w:val="00FC759D"/>
    <w:rsid w:val="00FD0C16"/>
    <w:rsid w:val="00FD1927"/>
    <w:rsid w:val="00FD1F3A"/>
    <w:rsid w:val="00FD205A"/>
    <w:rsid w:val="00FD3051"/>
    <w:rsid w:val="00FD3B14"/>
    <w:rsid w:val="00FD435C"/>
    <w:rsid w:val="00FD70D5"/>
    <w:rsid w:val="00FE0CF4"/>
    <w:rsid w:val="00FE2F88"/>
    <w:rsid w:val="00FE3E01"/>
    <w:rsid w:val="00FF068E"/>
    <w:rsid w:val="00FF3F18"/>
    <w:rsid w:val="00FF4849"/>
    <w:rsid w:val="00FF7450"/>
    <w:rsid w:val="00FF7C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73BEFE"/>
  <w15:chartTrackingRefBased/>
  <w15:docId w15:val="{A4E56939-DAB9-A047-AA1E-835A4EC54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2C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9A1FAE"/>
    <w:rPr>
      <w:rFonts w:ascii="Calibri" w:eastAsia="Calibri" w:hAnsi="Calibri" w:cs="Times New Roman"/>
      <w:sz w:val="22"/>
      <w:szCs w:val="22"/>
    </w:rPr>
  </w:style>
  <w:style w:type="table" w:styleId="TableGrid">
    <w:name w:val="Table Grid"/>
    <w:basedOn w:val="TableNormal"/>
    <w:uiPriority w:val="39"/>
    <w:rsid w:val="001D74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648C9"/>
    <w:pPr>
      <w:spacing w:before="100" w:beforeAutospacing="1" w:after="100" w:afterAutospacing="1"/>
    </w:pPr>
  </w:style>
  <w:style w:type="paragraph" w:styleId="ListParagraph">
    <w:name w:val="List Paragraph"/>
    <w:basedOn w:val="Normal"/>
    <w:uiPriority w:val="34"/>
    <w:qFormat/>
    <w:rsid w:val="009F4C12"/>
    <w:pPr>
      <w:ind w:left="720"/>
      <w:contextualSpacing/>
    </w:pPr>
  </w:style>
  <w:style w:type="character" w:styleId="Hyperlink">
    <w:name w:val="Hyperlink"/>
    <w:basedOn w:val="DefaultParagraphFont"/>
    <w:uiPriority w:val="99"/>
    <w:unhideWhenUsed/>
    <w:rsid w:val="00811F57"/>
    <w:rPr>
      <w:color w:val="0000FF"/>
      <w:u w:val="single"/>
    </w:rPr>
  </w:style>
  <w:style w:type="paragraph" w:customStyle="1" w:styleId="EndNoteBibliographyTitle">
    <w:name w:val="EndNote Bibliography Title"/>
    <w:basedOn w:val="Normal"/>
    <w:link w:val="EndNoteBibliographyTitleChar"/>
    <w:rsid w:val="00736E2B"/>
    <w:pPr>
      <w:jc w:val="center"/>
    </w:pPr>
    <w:rPr>
      <w:lang w:val="en-US"/>
    </w:rPr>
  </w:style>
  <w:style w:type="character" w:customStyle="1" w:styleId="EndNoteBibliographyTitleChar">
    <w:name w:val="EndNote Bibliography Title Char"/>
    <w:basedOn w:val="DefaultParagraphFont"/>
    <w:link w:val="EndNoteBibliographyTitle"/>
    <w:rsid w:val="00736E2B"/>
    <w:rPr>
      <w:rFonts w:ascii="Times New Roman" w:eastAsia="Times New Roman" w:hAnsi="Times New Roman" w:cs="Times New Roman"/>
      <w:lang w:val="en-US"/>
    </w:rPr>
  </w:style>
  <w:style w:type="paragraph" w:customStyle="1" w:styleId="EndNoteBibliography">
    <w:name w:val="EndNote Bibliography"/>
    <w:basedOn w:val="Normal"/>
    <w:link w:val="EndNoteBibliographyChar"/>
    <w:rsid w:val="00736E2B"/>
    <w:rPr>
      <w:lang w:val="en-US"/>
    </w:rPr>
  </w:style>
  <w:style w:type="character" w:customStyle="1" w:styleId="EndNoteBibliographyChar">
    <w:name w:val="EndNote Bibliography Char"/>
    <w:basedOn w:val="DefaultParagraphFont"/>
    <w:link w:val="EndNoteBibliography"/>
    <w:rsid w:val="00736E2B"/>
    <w:rPr>
      <w:rFonts w:ascii="Times New Roman" w:eastAsia="Times New Roman" w:hAnsi="Times New Roman" w:cs="Times New Roman"/>
      <w:lang w:val="en-US"/>
    </w:rPr>
  </w:style>
  <w:style w:type="character" w:styleId="UnresolvedMention">
    <w:name w:val="Unresolved Mention"/>
    <w:basedOn w:val="DefaultParagraphFont"/>
    <w:uiPriority w:val="99"/>
    <w:semiHidden/>
    <w:unhideWhenUsed/>
    <w:rsid w:val="009F30C1"/>
    <w:rPr>
      <w:color w:val="605E5C"/>
      <w:shd w:val="clear" w:color="auto" w:fill="E1DFDD"/>
    </w:rPr>
  </w:style>
  <w:style w:type="character" w:styleId="CommentReference">
    <w:name w:val="annotation reference"/>
    <w:basedOn w:val="DefaultParagraphFont"/>
    <w:uiPriority w:val="99"/>
    <w:semiHidden/>
    <w:unhideWhenUsed/>
    <w:rsid w:val="00772548"/>
    <w:rPr>
      <w:sz w:val="16"/>
      <w:szCs w:val="16"/>
    </w:rPr>
  </w:style>
  <w:style w:type="paragraph" w:styleId="CommentText">
    <w:name w:val="annotation text"/>
    <w:basedOn w:val="Normal"/>
    <w:link w:val="CommentTextChar"/>
    <w:uiPriority w:val="99"/>
    <w:semiHidden/>
    <w:unhideWhenUsed/>
    <w:rsid w:val="00772548"/>
    <w:rPr>
      <w:sz w:val="20"/>
      <w:szCs w:val="20"/>
    </w:rPr>
  </w:style>
  <w:style w:type="character" w:customStyle="1" w:styleId="CommentTextChar">
    <w:name w:val="Comment Text Char"/>
    <w:basedOn w:val="DefaultParagraphFont"/>
    <w:link w:val="CommentText"/>
    <w:uiPriority w:val="99"/>
    <w:semiHidden/>
    <w:rsid w:val="0077254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72548"/>
    <w:rPr>
      <w:b/>
      <w:bCs/>
    </w:rPr>
  </w:style>
  <w:style w:type="character" w:customStyle="1" w:styleId="CommentSubjectChar">
    <w:name w:val="Comment Subject Char"/>
    <w:basedOn w:val="CommentTextChar"/>
    <w:link w:val="CommentSubject"/>
    <w:uiPriority w:val="99"/>
    <w:semiHidden/>
    <w:rsid w:val="0077254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72548"/>
    <w:rPr>
      <w:sz w:val="18"/>
      <w:szCs w:val="18"/>
    </w:rPr>
  </w:style>
  <w:style w:type="character" w:customStyle="1" w:styleId="BalloonTextChar">
    <w:name w:val="Balloon Text Char"/>
    <w:basedOn w:val="DefaultParagraphFont"/>
    <w:link w:val="BalloonText"/>
    <w:uiPriority w:val="99"/>
    <w:semiHidden/>
    <w:rsid w:val="00772548"/>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D40F87"/>
    <w:pPr>
      <w:tabs>
        <w:tab w:val="center" w:pos="4680"/>
        <w:tab w:val="right" w:pos="9360"/>
      </w:tabs>
    </w:pPr>
  </w:style>
  <w:style w:type="character" w:customStyle="1" w:styleId="HeaderChar">
    <w:name w:val="Header Char"/>
    <w:basedOn w:val="DefaultParagraphFont"/>
    <w:link w:val="Header"/>
    <w:uiPriority w:val="99"/>
    <w:rsid w:val="00D40F87"/>
    <w:rPr>
      <w:rFonts w:ascii="Times New Roman" w:eastAsia="Times New Roman" w:hAnsi="Times New Roman" w:cs="Times New Roman"/>
    </w:rPr>
  </w:style>
  <w:style w:type="paragraph" w:styleId="Footer">
    <w:name w:val="footer"/>
    <w:basedOn w:val="Normal"/>
    <w:link w:val="FooterChar"/>
    <w:uiPriority w:val="99"/>
    <w:unhideWhenUsed/>
    <w:rsid w:val="00D40F87"/>
    <w:pPr>
      <w:tabs>
        <w:tab w:val="center" w:pos="4680"/>
        <w:tab w:val="right" w:pos="9360"/>
      </w:tabs>
    </w:pPr>
  </w:style>
  <w:style w:type="character" w:customStyle="1" w:styleId="FooterChar">
    <w:name w:val="Footer Char"/>
    <w:basedOn w:val="DefaultParagraphFont"/>
    <w:link w:val="Footer"/>
    <w:uiPriority w:val="99"/>
    <w:rsid w:val="00D40F87"/>
    <w:rPr>
      <w:rFonts w:ascii="Times New Roman" w:eastAsia="Times New Roman" w:hAnsi="Times New Roman" w:cs="Times New Roman"/>
    </w:rPr>
  </w:style>
  <w:style w:type="character" w:styleId="PageNumber">
    <w:name w:val="page number"/>
    <w:basedOn w:val="DefaultParagraphFont"/>
    <w:uiPriority w:val="99"/>
    <w:semiHidden/>
    <w:unhideWhenUsed/>
    <w:rsid w:val="009029E7"/>
  </w:style>
  <w:style w:type="character" w:styleId="FollowedHyperlink">
    <w:name w:val="FollowedHyperlink"/>
    <w:basedOn w:val="DefaultParagraphFont"/>
    <w:uiPriority w:val="99"/>
    <w:semiHidden/>
    <w:unhideWhenUsed/>
    <w:rsid w:val="00800DF1"/>
    <w:rPr>
      <w:color w:val="954F72" w:themeColor="followedHyperlink"/>
      <w:u w:val="single"/>
    </w:rPr>
  </w:style>
  <w:style w:type="paragraph" w:styleId="Revision">
    <w:name w:val="Revision"/>
    <w:hidden/>
    <w:uiPriority w:val="99"/>
    <w:semiHidden/>
    <w:rsid w:val="00DA0CBD"/>
    <w:rPr>
      <w:rFonts w:ascii="Times New Roman" w:eastAsia="Times New Roman" w:hAnsi="Times New Roman" w:cs="Times New Roman"/>
    </w:rPr>
  </w:style>
  <w:style w:type="paragraph" w:styleId="PlainText">
    <w:name w:val="Plain Text"/>
    <w:basedOn w:val="Normal"/>
    <w:link w:val="PlainTextChar"/>
    <w:uiPriority w:val="99"/>
    <w:semiHidden/>
    <w:unhideWhenUsed/>
    <w:rsid w:val="00AD0856"/>
    <w:rPr>
      <w:rFonts w:eastAsia="Calibri"/>
      <w:lang w:val="en-US"/>
    </w:rPr>
  </w:style>
  <w:style w:type="character" w:customStyle="1" w:styleId="PlainTextChar">
    <w:name w:val="Plain Text Char"/>
    <w:basedOn w:val="DefaultParagraphFont"/>
    <w:link w:val="PlainText"/>
    <w:uiPriority w:val="99"/>
    <w:semiHidden/>
    <w:rsid w:val="00AD0856"/>
    <w:rPr>
      <w:rFonts w:ascii="Times New Roman" w:eastAsia="Calibri"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53716">
      <w:bodyDiv w:val="1"/>
      <w:marLeft w:val="0"/>
      <w:marRight w:val="0"/>
      <w:marTop w:val="0"/>
      <w:marBottom w:val="0"/>
      <w:divBdr>
        <w:top w:val="none" w:sz="0" w:space="0" w:color="auto"/>
        <w:left w:val="none" w:sz="0" w:space="0" w:color="auto"/>
        <w:bottom w:val="none" w:sz="0" w:space="0" w:color="auto"/>
        <w:right w:val="none" w:sz="0" w:space="0" w:color="auto"/>
      </w:divBdr>
      <w:divsChild>
        <w:div w:id="193812279">
          <w:marLeft w:val="0"/>
          <w:marRight w:val="0"/>
          <w:marTop w:val="0"/>
          <w:marBottom w:val="0"/>
          <w:divBdr>
            <w:top w:val="none" w:sz="0" w:space="0" w:color="auto"/>
            <w:left w:val="none" w:sz="0" w:space="0" w:color="auto"/>
            <w:bottom w:val="none" w:sz="0" w:space="0" w:color="auto"/>
            <w:right w:val="none" w:sz="0" w:space="0" w:color="auto"/>
          </w:divBdr>
          <w:divsChild>
            <w:div w:id="24142061">
              <w:marLeft w:val="0"/>
              <w:marRight w:val="0"/>
              <w:marTop w:val="0"/>
              <w:marBottom w:val="0"/>
              <w:divBdr>
                <w:top w:val="none" w:sz="0" w:space="0" w:color="auto"/>
                <w:left w:val="none" w:sz="0" w:space="0" w:color="auto"/>
                <w:bottom w:val="none" w:sz="0" w:space="0" w:color="auto"/>
                <w:right w:val="none" w:sz="0" w:space="0" w:color="auto"/>
              </w:divBdr>
              <w:divsChild>
                <w:div w:id="146292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94637">
      <w:bodyDiv w:val="1"/>
      <w:marLeft w:val="0"/>
      <w:marRight w:val="0"/>
      <w:marTop w:val="0"/>
      <w:marBottom w:val="0"/>
      <w:divBdr>
        <w:top w:val="none" w:sz="0" w:space="0" w:color="auto"/>
        <w:left w:val="none" w:sz="0" w:space="0" w:color="auto"/>
        <w:bottom w:val="none" w:sz="0" w:space="0" w:color="auto"/>
        <w:right w:val="none" w:sz="0" w:space="0" w:color="auto"/>
      </w:divBdr>
      <w:divsChild>
        <w:div w:id="1820807244">
          <w:marLeft w:val="0"/>
          <w:marRight w:val="0"/>
          <w:marTop w:val="0"/>
          <w:marBottom w:val="0"/>
          <w:divBdr>
            <w:top w:val="none" w:sz="0" w:space="0" w:color="auto"/>
            <w:left w:val="none" w:sz="0" w:space="0" w:color="auto"/>
            <w:bottom w:val="none" w:sz="0" w:space="0" w:color="auto"/>
            <w:right w:val="none" w:sz="0" w:space="0" w:color="auto"/>
          </w:divBdr>
          <w:divsChild>
            <w:div w:id="273101080">
              <w:marLeft w:val="0"/>
              <w:marRight w:val="0"/>
              <w:marTop w:val="0"/>
              <w:marBottom w:val="0"/>
              <w:divBdr>
                <w:top w:val="none" w:sz="0" w:space="0" w:color="auto"/>
                <w:left w:val="none" w:sz="0" w:space="0" w:color="auto"/>
                <w:bottom w:val="none" w:sz="0" w:space="0" w:color="auto"/>
                <w:right w:val="none" w:sz="0" w:space="0" w:color="auto"/>
              </w:divBdr>
              <w:divsChild>
                <w:div w:id="626932564">
                  <w:marLeft w:val="0"/>
                  <w:marRight w:val="0"/>
                  <w:marTop w:val="0"/>
                  <w:marBottom w:val="0"/>
                  <w:divBdr>
                    <w:top w:val="none" w:sz="0" w:space="0" w:color="auto"/>
                    <w:left w:val="none" w:sz="0" w:space="0" w:color="auto"/>
                    <w:bottom w:val="none" w:sz="0" w:space="0" w:color="auto"/>
                    <w:right w:val="none" w:sz="0" w:space="0" w:color="auto"/>
                  </w:divBdr>
                  <w:divsChild>
                    <w:div w:id="63487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19646">
      <w:bodyDiv w:val="1"/>
      <w:marLeft w:val="0"/>
      <w:marRight w:val="0"/>
      <w:marTop w:val="0"/>
      <w:marBottom w:val="0"/>
      <w:divBdr>
        <w:top w:val="none" w:sz="0" w:space="0" w:color="auto"/>
        <w:left w:val="none" w:sz="0" w:space="0" w:color="auto"/>
        <w:bottom w:val="none" w:sz="0" w:space="0" w:color="auto"/>
        <w:right w:val="none" w:sz="0" w:space="0" w:color="auto"/>
      </w:divBdr>
      <w:divsChild>
        <w:div w:id="665864717">
          <w:marLeft w:val="0"/>
          <w:marRight w:val="0"/>
          <w:marTop w:val="0"/>
          <w:marBottom w:val="0"/>
          <w:divBdr>
            <w:top w:val="none" w:sz="0" w:space="0" w:color="auto"/>
            <w:left w:val="none" w:sz="0" w:space="0" w:color="auto"/>
            <w:bottom w:val="none" w:sz="0" w:space="0" w:color="auto"/>
            <w:right w:val="none" w:sz="0" w:space="0" w:color="auto"/>
          </w:divBdr>
          <w:divsChild>
            <w:div w:id="629091963">
              <w:marLeft w:val="0"/>
              <w:marRight w:val="0"/>
              <w:marTop w:val="0"/>
              <w:marBottom w:val="0"/>
              <w:divBdr>
                <w:top w:val="none" w:sz="0" w:space="0" w:color="auto"/>
                <w:left w:val="none" w:sz="0" w:space="0" w:color="auto"/>
                <w:bottom w:val="none" w:sz="0" w:space="0" w:color="auto"/>
                <w:right w:val="none" w:sz="0" w:space="0" w:color="auto"/>
              </w:divBdr>
              <w:divsChild>
                <w:div w:id="349110410">
                  <w:marLeft w:val="0"/>
                  <w:marRight w:val="0"/>
                  <w:marTop w:val="0"/>
                  <w:marBottom w:val="0"/>
                  <w:divBdr>
                    <w:top w:val="none" w:sz="0" w:space="0" w:color="auto"/>
                    <w:left w:val="none" w:sz="0" w:space="0" w:color="auto"/>
                    <w:bottom w:val="none" w:sz="0" w:space="0" w:color="auto"/>
                    <w:right w:val="none" w:sz="0" w:space="0" w:color="auto"/>
                  </w:divBdr>
                  <w:divsChild>
                    <w:div w:id="115090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06368">
      <w:bodyDiv w:val="1"/>
      <w:marLeft w:val="0"/>
      <w:marRight w:val="0"/>
      <w:marTop w:val="0"/>
      <w:marBottom w:val="0"/>
      <w:divBdr>
        <w:top w:val="none" w:sz="0" w:space="0" w:color="auto"/>
        <w:left w:val="none" w:sz="0" w:space="0" w:color="auto"/>
        <w:bottom w:val="none" w:sz="0" w:space="0" w:color="auto"/>
        <w:right w:val="none" w:sz="0" w:space="0" w:color="auto"/>
      </w:divBdr>
      <w:divsChild>
        <w:div w:id="1739134774">
          <w:marLeft w:val="0"/>
          <w:marRight w:val="0"/>
          <w:marTop w:val="0"/>
          <w:marBottom w:val="0"/>
          <w:divBdr>
            <w:top w:val="none" w:sz="0" w:space="0" w:color="auto"/>
            <w:left w:val="none" w:sz="0" w:space="0" w:color="auto"/>
            <w:bottom w:val="none" w:sz="0" w:space="0" w:color="auto"/>
            <w:right w:val="none" w:sz="0" w:space="0" w:color="auto"/>
          </w:divBdr>
          <w:divsChild>
            <w:div w:id="1799952952">
              <w:marLeft w:val="0"/>
              <w:marRight w:val="0"/>
              <w:marTop w:val="0"/>
              <w:marBottom w:val="0"/>
              <w:divBdr>
                <w:top w:val="none" w:sz="0" w:space="0" w:color="auto"/>
                <w:left w:val="none" w:sz="0" w:space="0" w:color="auto"/>
                <w:bottom w:val="none" w:sz="0" w:space="0" w:color="auto"/>
                <w:right w:val="none" w:sz="0" w:space="0" w:color="auto"/>
              </w:divBdr>
              <w:divsChild>
                <w:div w:id="124344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95236">
      <w:bodyDiv w:val="1"/>
      <w:marLeft w:val="0"/>
      <w:marRight w:val="0"/>
      <w:marTop w:val="0"/>
      <w:marBottom w:val="0"/>
      <w:divBdr>
        <w:top w:val="none" w:sz="0" w:space="0" w:color="auto"/>
        <w:left w:val="none" w:sz="0" w:space="0" w:color="auto"/>
        <w:bottom w:val="none" w:sz="0" w:space="0" w:color="auto"/>
        <w:right w:val="none" w:sz="0" w:space="0" w:color="auto"/>
      </w:divBdr>
    </w:div>
    <w:div w:id="101460811">
      <w:bodyDiv w:val="1"/>
      <w:marLeft w:val="0"/>
      <w:marRight w:val="0"/>
      <w:marTop w:val="0"/>
      <w:marBottom w:val="0"/>
      <w:divBdr>
        <w:top w:val="none" w:sz="0" w:space="0" w:color="auto"/>
        <w:left w:val="none" w:sz="0" w:space="0" w:color="auto"/>
        <w:bottom w:val="none" w:sz="0" w:space="0" w:color="auto"/>
        <w:right w:val="none" w:sz="0" w:space="0" w:color="auto"/>
      </w:divBdr>
      <w:divsChild>
        <w:div w:id="814106008">
          <w:marLeft w:val="0"/>
          <w:marRight w:val="0"/>
          <w:marTop w:val="0"/>
          <w:marBottom w:val="0"/>
          <w:divBdr>
            <w:top w:val="none" w:sz="0" w:space="0" w:color="auto"/>
            <w:left w:val="none" w:sz="0" w:space="0" w:color="auto"/>
            <w:bottom w:val="none" w:sz="0" w:space="0" w:color="auto"/>
            <w:right w:val="none" w:sz="0" w:space="0" w:color="auto"/>
          </w:divBdr>
          <w:divsChild>
            <w:div w:id="214245152">
              <w:marLeft w:val="0"/>
              <w:marRight w:val="0"/>
              <w:marTop w:val="0"/>
              <w:marBottom w:val="0"/>
              <w:divBdr>
                <w:top w:val="none" w:sz="0" w:space="0" w:color="auto"/>
                <w:left w:val="none" w:sz="0" w:space="0" w:color="auto"/>
                <w:bottom w:val="none" w:sz="0" w:space="0" w:color="auto"/>
                <w:right w:val="none" w:sz="0" w:space="0" w:color="auto"/>
              </w:divBdr>
              <w:divsChild>
                <w:div w:id="95907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38346">
      <w:bodyDiv w:val="1"/>
      <w:marLeft w:val="0"/>
      <w:marRight w:val="0"/>
      <w:marTop w:val="0"/>
      <w:marBottom w:val="0"/>
      <w:divBdr>
        <w:top w:val="none" w:sz="0" w:space="0" w:color="auto"/>
        <w:left w:val="none" w:sz="0" w:space="0" w:color="auto"/>
        <w:bottom w:val="none" w:sz="0" w:space="0" w:color="auto"/>
        <w:right w:val="none" w:sz="0" w:space="0" w:color="auto"/>
      </w:divBdr>
      <w:divsChild>
        <w:div w:id="367603956">
          <w:marLeft w:val="0"/>
          <w:marRight w:val="0"/>
          <w:marTop w:val="0"/>
          <w:marBottom w:val="0"/>
          <w:divBdr>
            <w:top w:val="none" w:sz="0" w:space="0" w:color="auto"/>
            <w:left w:val="none" w:sz="0" w:space="0" w:color="auto"/>
            <w:bottom w:val="none" w:sz="0" w:space="0" w:color="auto"/>
            <w:right w:val="none" w:sz="0" w:space="0" w:color="auto"/>
          </w:divBdr>
          <w:divsChild>
            <w:div w:id="2099328882">
              <w:marLeft w:val="0"/>
              <w:marRight w:val="0"/>
              <w:marTop w:val="0"/>
              <w:marBottom w:val="0"/>
              <w:divBdr>
                <w:top w:val="none" w:sz="0" w:space="0" w:color="auto"/>
                <w:left w:val="none" w:sz="0" w:space="0" w:color="auto"/>
                <w:bottom w:val="none" w:sz="0" w:space="0" w:color="auto"/>
                <w:right w:val="none" w:sz="0" w:space="0" w:color="auto"/>
              </w:divBdr>
              <w:divsChild>
                <w:div w:id="765468150">
                  <w:marLeft w:val="0"/>
                  <w:marRight w:val="0"/>
                  <w:marTop w:val="0"/>
                  <w:marBottom w:val="0"/>
                  <w:divBdr>
                    <w:top w:val="none" w:sz="0" w:space="0" w:color="auto"/>
                    <w:left w:val="none" w:sz="0" w:space="0" w:color="auto"/>
                    <w:bottom w:val="none" w:sz="0" w:space="0" w:color="auto"/>
                    <w:right w:val="none" w:sz="0" w:space="0" w:color="auto"/>
                  </w:divBdr>
                  <w:divsChild>
                    <w:div w:id="7663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48732">
      <w:bodyDiv w:val="1"/>
      <w:marLeft w:val="0"/>
      <w:marRight w:val="0"/>
      <w:marTop w:val="0"/>
      <w:marBottom w:val="0"/>
      <w:divBdr>
        <w:top w:val="none" w:sz="0" w:space="0" w:color="auto"/>
        <w:left w:val="none" w:sz="0" w:space="0" w:color="auto"/>
        <w:bottom w:val="none" w:sz="0" w:space="0" w:color="auto"/>
        <w:right w:val="none" w:sz="0" w:space="0" w:color="auto"/>
      </w:divBdr>
      <w:divsChild>
        <w:div w:id="382483377">
          <w:marLeft w:val="0"/>
          <w:marRight w:val="0"/>
          <w:marTop w:val="0"/>
          <w:marBottom w:val="0"/>
          <w:divBdr>
            <w:top w:val="none" w:sz="0" w:space="0" w:color="auto"/>
            <w:left w:val="none" w:sz="0" w:space="0" w:color="auto"/>
            <w:bottom w:val="none" w:sz="0" w:space="0" w:color="auto"/>
            <w:right w:val="none" w:sz="0" w:space="0" w:color="auto"/>
          </w:divBdr>
          <w:divsChild>
            <w:div w:id="1844127507">
              <w:marLeft w:val="0"/>
              <w:marRight w:val="0"/>
              <w:marTop w:val="0"/>
              <w:marBottom w:val="0"/>
              <w:divBdr>
                <w:top w:val="none" w:sz="0" w:space="0" w:color="auto"/>
                <w:left w:val="none" w:sz="0" w:space="0" w:color="auto"/>
                <w:bottom w:val="none" w:sz="0" w:space="0" w:color="auto"/>
                <w:right w:val="none" w:sz="0" w:space="0" w:color="auto"/>
              </w:divBdr>
              <w:divsChild>
                <w:div w:id="1627007809">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55895">
      <w:bodyDiv w:val="1"/>
      <w:marLeft w:val="0"/>
      <w:marRight w:val="0"/>
      <w:marTop w:val="0"/>
      <w:marBottom w:val="0"/>
      <w:divBdr>
        <w:top w:val="none" w:sz="0" w:space="0" w:color="auto"/>
        <w:left w:val="none" w:sz="0" w:space="0" w:color="auto"/>
        <w:bottom w:val="none" w:sz="0" w:space="0" w:color="auto"/>
        <w:right w:val="none" w:sz="0" w:space="0" w:color="auto"/>
      </w:divBdr>
    </w:div>
    <w:div w:id="260839364">
      <w:bodyDiv w:val="1"/>
      <w:marLeft w:val="0"/>
      <w:marRight w:val="0"/>
      <w:marTop w:val="0"/>
      <w:marBottom w:val="0"/>
      <w:divBdr>
        <w:top w:val="none" w:sz="0" w:space="0" w:color="auto"/>
        <w:left w:val="none" w:sz="0" w:space="0" w:color="auto"/>
        <w:bottom w:val="none" w:sz="0" w:space="0" w:color="auto"/>
        <w:right w:val="none" w:sz="0" w:space="0" w:color="auto"/>
      </w:divBdr>
      <w:divsChild>
        <w:div w:id="1378630217">
          <w:marLeft w:val="0"/>
          <w:marRight w:val="0"/>
          <w:marTop w:val="0"/>
          <w:marBottom w:val="0"/>
          <w:divBdr>
            <w:top w:val="none" w:sz="0" w:space="0" w:color="auto"/>
            <w:left w:val="none" w:sz="0" w:space="0" w:color="auto"/>
            <w:bottom w:val="none" w:sz="0" w:space="0" w:color="auto"/>
            <w:right w:val="none" w:sz="0" w:space="0" w:color="auto"/>
          </w:divBdr>
          <w:divsChild>
            <w:div w:id="1636636626">
              <w:marLeft w:val="0"/>
              <w:marRight w:val="0"/>
              <w:marTop w:val="0"/>
              <w:marBottom w:val="0"/>
              <w:divBdr>
                <w:top w:val="none" w:sz="0" w:space="0" w:color="auto"/>
                <w:left w:val="none" w:sz="0" w:space="0" w:color="auto"/>
                <w:bottom w:val="none" w:sz="0" w:space="0" w:color="auto"/>
                <w:right w:val="none" w:sz="0" w:space="0" w:color="auto"/>
              </w:divBdr>
              <w:divsChild>
                <w:div w:id="16084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476992">
      <w:bodyDiv w:val="1"/>
      <w:marLeft w:val="0"/>
      <w:marRight w:val="0"/>
      <w:marTop w:val="0"/>
      <w:marBottom w:val="0"/>
      <w:divBdr>
        <w:top w:val="none" w:sz="0" w:space="0" w:color="auto"/>
        <w:left w:val="none" w:sz="0" w:space="0" w:color="auto"/>
        <w:bottom w:val="none" w:sz="0" w:space="0" w:color="auto"/>
        <w:right w:val="none" w:sz="0" w:space="0" w:color="auto"/>
      </w:divBdr>
    </w:div>
    <w:div w:id="334723279">
      <w:bodyDiv w:val="1"/>
      <w:marLeft w:val="0"/>
      <w:marRight w:val="0"/>
      <w:marTop w:val="0"/>
      <w:marBottom w:val="0"/>
      <w:divBdr>
        <w:top w:val="none" w:sz="0" w:space="0" w:color="auto"/>
        <w:left w:val="none" w:sz="0" w:space="0" w:color="auto"/>
        <w:bottom w:val="none" w:sz="0" w:space="0" w:color="auto"/>
        <w:right w:val="none" w:sz="0" w:space="0" w:color="auto"/>
      </w:divBdr>
      <w:divsChild>
        <w:div w:id="590968347">
          <w:marLeft w:val="0"/>
          <w:marRight w:val="0"/>
          <w:marTop w:val="0"/>
          <w:marBottom w:val="0"/>
          <w:divBdr>
            <w:top w:val="none" w:sz="0" w:space="0" w:color="auto"/>
            <w:left w:val="none" w:sz="0" w:space="0" w:color="auto"/>
            <w:bottom w:val="none" w:sz="0" w:space="0" w:color="auto"/>
            <w:right w:val="none" w:sz="0" w:space="0" w:color="auto"/>
          </w:divBdr>
          <w:divsChild>
            <w:div w:id="1788547307">
              <w:marLeft w:val="0"/>
              <w:marRight w:val="0"/>
              <w:marTop w:val="0"/>
              <w:marBottom w:val="0"/>
              <w:divBdr>
                <w:top w:val="none" w:sz="0" w:space="0" w:color="auto"/>
                <w:left w:val="none" w:sz="0" w:space="0" w:color="auto"/>
                <w:bottom w:val="none" w:sz="0" w:space="0" w:color="auto"/>
                <w:right w:val="none" w:sz="0" w:space="0" w:color="auto"/>
              </w:divBdr>
              <w:divsChild>
                <w:div w:id="183089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575205">
      <w:bodyDiv w:val="1"/>
      <w:marLeft w:val="0"/>
      <w:marRight w:val="0"/>
      <w:marTop w:val="0"/>
      <w:marBottom w:val="0"/>
      <w:divBdr>
        <w:top w:val="none" w:sz="0" w:space="0" w:color="auto"/>
        <w:left w:val="none" w:sz="0" w:space="0" w:color="auto"/>
        <w:bottom w:val="none" w:sz="0" w:space="0" w:color="auto"/>
        <w:right w:val="none" w:sz="0" w:space="0" w:color="auto"/>
      </w:divBdr>
      <w:divsChild>
        <w:div w:id="165293260">
          <w:marLeft w:val="0"/>
          <w:marRight w:val="0"/>
          <w:marTop w:val="0"/>
          <w:marBottom w:val="0"/>
          <w:divBdr>
            <w:top w:val="none" w:sz="0" w:space="0" w:color="auto"/>
            <w:left w:val="none" w:sz="0" w:space="0" w:color="auto"/>
            <w:bottom w:val="none" w:sz="0" w:space="0" w:color="auto"/>
            <w:right w:val="none" w:sz="0" w:space="0" w:color="auto"/>
          </w:divBdr>
          <w:divsChild>
            <w:div w:id="315959519">
              <w:marLeft w:val="0"/>
              <w:marRight w:val="0"/>
              <w:marTop w:val="0"/>
              <w:marBottom w:val="0"/>
              <w:divBdr>
                <w:top w:val="none" w:sz="0" w:space="0" w:color="auto"/>
                <w:left w:val="none" w:sz="0" w:space="0" w:color="auto"/>
                <w:bottom w:val="none" w:sz="0" w:space="0" w:color="auto"/>
                <w:right w:val="none" w:sz="0" w:space="0" w:color="auto"/>
              </w:divBdr>
              <w:divsChild>
                <w:div w:id="1697655983">
                  <w:marLeft w:val="0"/>
                  <w:marRight w:val="0"/>
                  <w:marTop w:val="0"/>
                  <w:marBottom w:val="0"/>
                  <w:divBdr>
                    <w:top w:val="none" w:sz="0" w:space="0" w:color="auto"/>
                    <w:left w:val="none" w:sz="0" w:space="0" w:color="auto"/>
                    <w:bottom w:val="none" w:sz="0" w:space="0" w:color="auto"/>
                    <w:right w:val="none" w:sz="0" w:space="0" w:color="auto"/>
                  </w:divBdr>
                  <w:divsChild>
                    <w:div w:id="1712150924">
                      <w:marLeft w:val="0"/>
                      <w:marRight w:val="0"/>
                      <w:marTop w:val="0"/>
                      <w:marBottom w:val="0"/>
                      <w:divBdr>
                        <w:top w:val="none" w:sz="0" w:space="0" w:color="auto"/>
                        <w:left w:val="none" w:sz="0" w:space="0" w:color="auto"/>
                        <w:bottom w:val="none" w:sz="0" w:space="0" w:color="auto"/>
                        <w:right w:val="none" w:sz="0" w:space="0" w:color="auto"/>
                      </w:divBdr>
                    </w:div>
                  </w:divsChild>
                </w:div>
                <w:div w:id="2008704898">
                  <w:marLeft w:val="0"/>
                  <w:marRight w:val="0"/>
                  <w:marTop w:val="0"/>
                  <w:marBottom w:val="0"/>
                  <w:divBdr>
                    <w:top w:val="none" w:sz="0" w:space="0" w:color="auto"/>
                    <w:left w:val="none" w:sz="0" w:space="0" w:color="auto"/>
                    <w:bottom w:val="none" w:sz="0" w:space="0" w:color="auto"/>
                    <w:right w:val="none" w:sz="0" w:space="0" w:color="auto"/>
                  </w:divBdr>
                  <w:divsChild>
                    <w:div w:id="131892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660253">
      <w:bodyDiv w:val="1"/>
      <w:marLeft w:val="0"/>
      <w:marRight w:val="0"/>
      <w:marTop w:val="0"/>
      <w:marBottom w:val="0"/>
      <w:divBdr>
        <w:top w:val="none" w:sz="0" w:space="0" w:color="auto"/>
        <w:left w:val="none" w:sz="0" w:space="0" w:color="auto"/>
        <w:bottom w:val="none" w:sz="0" w:space="0" w:color="auto"/>
        <w:right w:val="none" w:sz="0" w:space="0" w:color="auto"/>
      </w:divBdr>
      <w:divsChild>
        <w:div w:id="1368142011">
          <w:marLeft w:val="0"/>
          <w:marRight w:val="0"/>
          <w:marTop w:val="0"/>
          <w:marBottom w:val="0"/>
          <w:divBdr>
            <w:top w:val="none" w:sz="0" w:space="0" w:color="auto"/>
            <w:left w:val="none" w:sz="0" w:space="0" w:color="auto"/>
            <w:bottom w:val="none" w:sz="0" w:space="0" w:color="auto"/>
            <w:right w:val="none" w:sz="0" w:space="0" w:color="auto"/>
          </w:divBdr>
          <w:divsChild>
            <w:div w:id="628899366">
              <w:marLeft w:val="0"/>
              <w:marRight w:val="0"/>
              <w:marTop w:val="0"/>
              <w:marBottom w:val="0"/>
              <w:divBdr>
                <w:top w:val="none" w:sz="0" w:space="0" w:color="auto"/>
                <w:left w:val="none" w:sz="0" w:space="0" w:color="auto"/>
                <w:bottom w:val="none" w:sz="0" w:space="0" w:color="auto"/>
                <w:right w:val="none" w:sz="0" w:space="0" w:color="auto"/>
              </w:divBdr>
              <w:divsChild>
                <w:div w:id="49573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505657">
      <w:bodyDiv w:val="1"/>
      <w:marLeft w:val="0"/>
      <w:marRight w:val="0"/>
      <w:marTop w:val="0"/>
      <w:marBottom w:val="0"/>
      <w:divBdr>
        <w:top w:val="none" w:sz="0" w:space="0" w:color="auto"/>
        <w:left w:val="none" w:sz="0" w:space="0" w:color="auto"/>
        <w:bottom w:val="none" w:sz="0" w:space="0" w:color="auto"/>
        <w:right w:val="none" w:sz="0" w:space="0" w:color="auto"/>
      </w:divBdr>
      <w:divsChild>
        <w:div w:id="869411450">
          <w:marLeft w:val="0"/>
          <w:marRight w:val="0"/>
          <w:marTop w:val="0"/>
          <w:marBottom w:val="0"/>
          <w:divBdr>
            <w:top w:val="none" w:sz="0" w:space="0" w:color="auto"/>
            <w:left w:val="none" w:sz="0" w:space="0" w:color="auto"/>
            <w:bottom w:val="none" w:sz="0" w:space="0" w:color="auto"/>
            <w:right w:val="none" w:sz="0" w:space="0" w:color="auto"/>
          </w:divBdr>
          <w:divsChild>
            <w:div w:id="1611206909">
              <w:marLeft w:val="0"/>
              <w:marRight w:val="0"/>
              <w:marTop w:val="0"/>
              <w:marBottom w:val="0"/>
              <w:divBdr>
                <w:top w:val="none" w:sz="0" w:space="0" w:color="auto"/>
                <w:left w:val="none" w:sz="0" w:space="0" w:color="auto"/>
                <w:bottom w:val="none" w:sz="0" w:space="0" w:color="auto"/>
                <w:right w:val="none" w:sz="0" w:space="0" w:color="auto"/>
              </w:divBdr>
              <w:divsChild>
                <w:div w:id="97721231">
                  <w:marLeft w:val="0"/>
                  <w:marRight w:val="0"/>
                  <w:marTop w:val="0"/>
                  <w:marBottom w:val="0"/>
                  <w:divBdr>
                    <w:top w:val="none" w:sz="0" w:space="0" w:color="auto"/>
                    <w:left w:val="none" w:sz="0" w:space="0" w:color="auto"/>
                    <w:bottom w:val="none" w:sz="0" w:space="0" w:color="auto"/>
                    <w:right w:val="none" w:sz="0" w:space="0" w:color="auto"/>
                  </w:divBdr>
                  <w:divsChild>
                    <w:div w:id="2290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856599">
      <w:bodyDiv w:val="1"/>
      <w:marLeft w:val="0"/>
      <w:marRight w:val="0"/>
      <w:marTop w:val="0"/>
      <w:marBottom w:val="0"/>
      <w:divBdr>
        <w:top w:val="none" w:sz="0" w:space="0" w:color="auto"/>
        <w:left w:val="none" w:sz="0" w:space="0" w:color="auto"/>
        <w:bottom w:val="none" w:sz="0" w:space="0" w:color="auto"/>
        <w:right w:val="none" w:sz="0" w:space="0" w:color="auto"/>
      </w:divBdr>
      <w:divsChild>
        <w:div w:id="322319671">
          <w:marLeft w:val="0"/>
          <w:marRight w:val="0"/>
          <w:marTop w:val="0"/>
          <w:marBottom w:val="0"/>
          <w:divBdr>
            <w:top w:val="none" w:sz="0" w:space="0" w:color="auto"/>
            <w:left w:val="none" w:sz="0" w:space="0" w:color="auto"/>
            <w:bottom w:val="none" w:sz="0" w:space="0" w:color="auto"/>
            <w:right w:val="none" w:sz="0" w:space="0" w:color="auto"/>
          </w:divBdr>
          <w:divsChild>
            <w:div w:id="742948476">
              <w:marLeft w:val="0"/>
              <w:marRight w:val="0"/>
              <w:marTop w:val="0"/>
              <w:marBottom w:val="0"/>
              <w:divBdr>
                <w:top w:val="none" w:sz="0" w:space="0" w:color="auto"/>
                <w:left w:val="none" w:sz="0" w:space="0" w:color="auto"/>
                <w:bottom w:val="none" w:sz="0" w:space="0" w:color="auto"/>
                <w:right w:val="none" w:sz="0" w:space="0" w:color="auto"/>
              </w:divBdr>
              <w:divsChild>
                <w:div w:id="118327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553958">
      <w:bodyDiv w:val="1"/>
      <w:marLeft w:val="0"/>
      <w:marRight w:val="0"/>
      <w:marTop w:val="0"/>
      <w:marBottom w:val="0"/>
      <w:divBdr>
        <w:top w:val="none" w:sz="0" w:space="0" w:color="auto"/>
        <w:left w:val="none" w:sz="0" w:space="0" w:color="auto"/>
        <w:bottom w:val="none" w:sz="0" w:space="0" w:color="auto"/>
        <w:right w:val="none" w:sz="0" w:space="0" w:color="auto"/>
      </w:divBdr>
      <w:divsChild>
        <w:div w:id="1978148036">
          <w:marLeft w:val="0"/>
          <w:marRight w:val="0"/>
          <w:marTop w:val="0"/>
          <w:marBottom w:val="0"/>
          <w:divBdr>
            <w:top w:val="none" w:sz="0" w:space="0" w:color="auto"/>
            <w:left w:val="none" w:sz="0" w:space="0" w:color="auto"/>
            <w:bottom w:val="none" w:sz="0" w:space="0" w:color="auto"/>
            <w:right w:val="none" w:sz="0" w:space="0" w:color="auto"/>
          </w:divBdr>
          <w:divsChild>
            <w:div w:id="950548690">
              <w:marLeft w:val="0"/>
              <w:marRight w:val="0"/>
              <w:marTop w:val="0"/>
              <w:marBottom w:val="0"/>
              <w:divBdr>
                <w:top w:val="none" w:sz="0" w:space="0" w:color="auto"/>
                <w:left w:val="none" w:sz="0" w:space="0" w:color="auto"/>
                <w:bottom w:val="none" w:sz="0" w:space="0" w:color="auto"/>
                <w:right w:val="none" w:sz="0" w:space="0" w:color="auto"/>
              </w:divBdr>
              <w:divsChild>
                <w:div w:id="53754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954281">
      <w:bodyDiv w:val="1"/>
      <w:marLeft w:val="0"/>
      <w:marRight w:val="0"/>
      <w:marTop w:val="0"/>
      <w:marBottom w:val="0"/>
      <w:divBdr>
        <w:top w:val="none" w:sz="0" w:space="0" w:color="auto"/>
        <w:left w:val="none" w:sz="0" w:space="0" w:color="auto"/>
        <w:bottom w:val="none" w:sz="0" w:space="0" w:color="auto"/>
        <w:right w:val="none" w:sz="0" w:space="0" w:color="auto"/>
      </w:divBdr>
    </w:div>
    <w:div w:id="442724827">
      <w:bodyDiv w:val="1"/>
      <w:marLeft w:val="0"/>
      <w:marRight w:val="0"/>
      <w:marTop w:val="0"/>
      <w:marBottom w:val="0"/>
      <w:divBdr>
        <w:top w:val="none" w:sz="0" w:space="0" w:color="auto"/>
        <w:left w:val="none" w:sz="0" w:space="0" w:color="auto"/>
        <w:bottom w:val="none" w:sz="0" w:space="0" w:color="auto"/>
        <w:right w:val="none" w:sz="0" w:space="0" w:color="auto"/>
      </w:divBdr>
      <w:divsChild>
        <w:div w:id="688335806">
          <w:marLeft w:val="0"/>
          <w:marRight w:val="0"/>
          <w:marTop w:val="0"/>
          <w:marBottom w:val="0"/>
          <w:divBdr>
            <w:top w:val="none" w:sz="0" w:space="0" w:color="auto"/>
            <w:left w:val="none" w:sz="0" w:space="0" w:color="auto"/>
            <w:bottom w:val="none" w:sz="0" w:space="0" w:color="auto"/>
            <w:right w:val="none" w:sz="0" w:space="0" w:color="auto"/>
          </w:divBdr>
          <w:divsChild>
            <w:div w:id="188032314">
              <w:marLeft w:val="0"/>
              <w:marRight w:val="0"/>
              <w:marTop w:val="0"/>
              <w:marBottom w:val="0"/>
              <w:divBdr>
                <w:top w:val="none" w:sz="0" w:space="0" w:color="auto"/>
                <w:left w:val="none" w:sz="0" w:space="0" w:color="auto"/>
                <w:bottom w:val="none" w:sz="0" w:space="0" w:color="auto"/>
                <w:right w:val="none" w:sz="0" w:space="0" w:color="auto"/>
              </w:divBdr>
              <w:divsChild>
                <w:div w:id="141088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630356">
      <w:bodyDiv w:val="1"/>
      <w:marLeft w:val="0"/>
      <w:marRight w:val="0"/>
      <w:marTop w:val="0"/>
      <w:marBottom w:val="0"/>
      <w:divBdr>
        <w:top w:val="none" w:sz="0" w:space="0" w:color="auto"/>
        <w:left w:val="none" w:sz="0" w:space="0" w:color="auto"/>
        <w:bottom w:val="none" w:sz="0" w:space="0" w:color="auto"/>
        <w:right w:val="none" w:sz="0" w:space="0" w:color="auto"/>
      </w:divBdr>
      <w:divsChild>
        <w:div w:id="1403260903">
          <w:marLeft w:val="0"/>
          <w:marRight w:val="0"/>
          <w:marTop w:val="0"/>
          <w:marBottom w:val="0"/>
          <w:divBdr>
            <w:top w:val="none" w:sz="0" w:space="0" w:color="auto"/>
            <w:left w:val="none" w:sz="0" w:space="0" w:color="auto"/>
            <w:bottom w:val="none" w:sz="0" w:space="0" w:color="auto"/>
            <w:right w:val="none" w:sz="0" w:space="0" w:color="auto"/>
          </w:divBdr>
          <w:divsChild>
            <w:div w:id="1147042610">
              <w:marLeft w:val="0"/>
              <w:marRight w:val="0"/>
              <w:marTop w:val="0"/>
              <w:marBottom w:val="0"/>
              <w:divBdr>
                <w:top w:val="none" w:sz="0" w:space="0" w:color="auto"/>
                <w:left w:val="none" w:sz="0" w:space="0" w:color="auto"/>
                <w:bottom w:val="none" w:sz="0" w:space="0" w:color="auto"/>
                <w:right w:val="none" w:sz="0" w:space="0" w:color="auto"/>
              </w:divBdr>
              <w:divsChild>
                <w:div w:id="145497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786120">
      <w:bodyDiv w:val="1"/>
      <w:marLeft w:val="0"/>
      <w:marRight w:val="0"/>
      <w:marTop w:val="0"/>
      <w:marBottom w:val="0"/>
      <w:divBdr>
        <w:top w:val="none" w:sz="0" w:space="0" w:color="auto"/>
        <w:left w:val="none" w:sz="0" w:space="0" w:color="auto"/>
        <w:bottom w:val="none" w:sz="0" w:space="0" w:color="auto"/>
        <w:right w:val="none" w:sz="0" w:space="0" w:color="auto"/>
      </w:divBdr>
    </w:div>
    <w:div w:id="470831818">
      <w:bodyDiv w:val="1"/>
      <w:marLeft w:val="0"/>
      <w:marRight w:val="0"/>
      <w:marTop w:val="0"/>
      <w:marBottom w:val="0"/>
      <w:divBdr>
        <w:top w:val="none" w:sz="0" w:space="0" w:color="auto"/>
        <w:left w:val="none" w:sz="0" w:space="0" w:color="auto"/>
        <w:bottom w:val="none" w:sz="0" w:space="0" w:color="auto"/>
        <w:right w:val="none" w:sz="0" w:space="0" w:color="auto"/>
      </w:divBdr>
      <w:divsChild>
        <w:div w:id="991367293">
          <w:marLeft w:val="0"/>
          <w:marRight w:val="0"/>
          <w:marTop w:val="0"/>
          <w:marBottom w:val="0"/>
          <w:divBdr>
            <w:top w:val="none" w:sz="0" w:space="0" w:color="auto"/>
            <w:left w:val="none" w:sz="0" w:space="0" w:color="auto"/>
            <w:bottom w:val="none" w:sz="0" w:space="0" w:color="auto"/>
            <w:right w:val="none" w:sz="0" w:space="0" w:color="auto"/>
          </w:divBdr>
          <w:divsChild>
            <w:div w:id="186413733">
              <w:marLeft w:val="0"/>
              <w:marRight w:val="0"/>
              <w:marTop w:val="0"/>
              <w:marBottom w:val="0"/>
              <w:divBdr>
                <w:top w:val="none" w:sz="0" w:space="0" w:color="auto"/>
                <w:left w:val="none" w:sz="0" w:space="0" w:color="auto"/>
                <w:bottom w:val="none" w:sz="0" w:space="0" w:color="auto"/>
                <w:right w:val="none" w:sz="0" w:space="0" w:color="auto"/>
              </w:divBdr>
              <w:divsChild>
                <w:div w:id="796409367">
                  <w:marLeft w:val="0"/>
                  <w:marRight w:val="0"/>
                  <w:marTop w:val="0"/>
                  <w:marBottom w:val="0"/>
                  <w:divBdr>
                    <w:top w:val="none" w:sz="0" w:space="0" w:color="auto"/>
                    <w:left w:val="none" w:sz="0" w:space="0" w:color="auto"/>
                    <w:bottom w:val="none" w:sz="0" w:space="0" w:color="auto"/>
                    <w:right w:val="none" w:sz="0" w:space="0" w:color="auto"/>
                  </w:divBdr>
                  <w:divsChild>
                    <w:div w:id="22638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904222">
      <w:bodyDiv w:val="1"/>
      <w:marLeft w:val="0"/>
      <w:marRight w:val="0"/>
      <w:marTop w:val="0"/>
      <w:marBottom w:val="0"/>
      <w:divBdr>
        <w:top w:val="none" w:sz="0" w:space="0" w:color="auto"/>
        <w:left w:val="none" w:sz="0" w:space="0" w:color="auto"/>
        <w:bottom w:val="none" w:sz="0" w:space="0" w:color="auto"/>
        <w:right w:val="none" w:sz="0" w:space="0" w:color="auto"/>
      </w:divBdr>
    </w:div>
    <w:div w:id="504243819">
      <w:bodyDiv w:val="1"/>
      <w:marLeft w:val="0"/>
      <w:marRight w:val="0"/>
      <w:marTop w:val="0"/>
      <w:marBottom w:val="0"/>
      <w:divBdr>
        <w:top w:val="none" w:sz="0" w:space="0" w:color="auto"/>
        <w:left w:val="none" w:sz="0" w:space="0" w:color="auto"/>
        <w:bottom w:val="none" w:sz="0" w:space="0" w:color="auto"/>
        <w:right w:val="none" w:sz="0" w:space="0" w:color="auto"/>
      </w:divBdr>
    </w:div>
    <w:div w:id="517617592">
      <w:bodyDiv w:val="1"/>
      <w:marLeft w:val="0"/>
      <w:marRight w:val="0"/>
      <w:marTop w:val="0"/>
      <w:marBottom w:val="0"/>
      <w:divBdr>
        <w:top w:val="none" w:sz="0" w:space="0" w:color="auto"/>
        <w:left w:val="none" w:sz="0" w:space="0" w:color="auto"/>
        <w:bottom w:val="none" w:sz="0" w:space="0" w:color="auto"/>
        <w:right w:val="none" w:sz="0" w:space="0" w:color="auto"/>
      </w:divBdr>
      <w:divsChild>
        <w:div w:id="999890526">
          <w:marLeft w:val="0"/>
          <w:marRight w:val="0"/>
          <w:marTop w:val="0"/>
          <w:marBottom w:val="0"/>
          <w:divBdr>
            <w:top w:val="none" w:sz="0" w:space="0" w:color="auto"/>
            <w:left w:val="none" w:sz="0" w:space="0" w:color="auto"/>
            <w:bottom w:val="none" w:sz="0" w:space="0" w:color="auto"/>
            <w:right w:val="none" w:sz="0" w:space="0" w:color="auto"/>
          </w:divBdr>
          <w:divsChild>
            <w:div w:id="297951831">
              <w:marLeft w:val="0"/>
              <w:marRight w:val="0"/>
              <w:marTop w:val="0"/>
              <w:marBottom w:val="0"/>
              <w:divBdr>
                <w:top w:val="none" w:sz="0" w:space="0" w:color="auto"/>
                <w:left w:val="none" w:sz="0" w:space="0" w:color="auto"/>
                <w:bottom w:val="none" w:sz="0" w:space="0" w:color="auto"/>
                <w:right w:val="none" w:sz="0" w:space="0" w:color="auto"/>
              </w:divBdr>
              <w:divsChild>
                <w:div w:id="2083091962">
                  <w:marLeft w:val="0"/>
                  <w:marRight w:val="0"/>
                  <w:marTop w:val="0"/>
                  <w:marBottom w:val="0"/>
                  <w:divBdr>
                    <w:top w:val="none" w:sz="0" w:space="0" w:color="auto"/>
                    <w:left w:val="none" w:sz="0" w:space="0" w:color="auto"/>
                    <w:bottom w:val="none" w:sz="0" w:space="0" w:color="auto"/>
                    <w:right w:val="none" w:sz="0" w:space="0" w:color="auto"/>
                  </w:divBdr>
                  <w:divsChild>
                    <w:div w:id="135773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929183">
      <w:bodyDiv w:val="1"/>
      <w:marLeft w:val="0"/>
      <w:marRight w:val="0"/>
      <w:marTop w:val="0"/>
      <w:marBottom w:val="0"/>
      <w:divBdr>
        <w:top w:val="none" w:sz="0" w:space="0" w:color="auto"/>
        <w:left w:val="none" w:sz="0" w:space="0" w:color="auto"/>
        <w:bottom w:val="none" w:sz="0" w:space="0" w:color="auto"/>
        <w:right w:val="none" w:sz="0" w:space="0" w:color="auto"/>
      </w:divBdr>
    </w:div>
    <w:div w:id="610429845">
      <w:bodyDiv w:val="1"/>
      <w:marLeft w:val="0"/>
      <w:marRight w:val="0"/>
      <w:marTop w:val="0"/>
      <w:marBottom w:val="0"/>
      <w:divBdr>
        <w:top w:val="none" w:sz="0" w:space="0" w:color="auto"/>
        <w:left w:val="none" w:sz="0" w:space="0" w:color="auto"/>
        <w:bottom w:val="none" w:sz="0" w:space="0" w:color="auto"/>
        <w:right w:val="none" w:sz="0" w:space="0" w:color="auto"/>
      </w:divBdr>
    </w:div>
    <w:div w:id="628323348">
      <w:bodyDiv w:val="1"/>
      <w:marLeft w:val="0"/>
      <w:marRight w:val="0"/>
      <w:marTop w:val="0"/>
      <w:marBottom w:val="0"/>
      <w:divBdr>
        <w:top w:val="none" w:sz="0" w:space="0" w:color="auto"/>
        <w:left w:val="none" w:sz="0" w:space="0" w:color="auto"/>
        <w:bottom w:val="none" w:sz="0" w:space="0" w:color="auto"/>
        <w:right w:val="none" w:sz="0" w:space="0" w:color="auto"/>
      </w:divBdr>
      <w:divsChild>
        <w:div w:id="245459843">
          <w:marLeft w:val="0"/>
          <w:marRight w:val="0"/>
          <w:marTop w:val="0"/>
          <w:marBottom w:val="0"/>
          <w:divBdr>
            <w:top w:val="none" w:sz="0" w:space="0" w:color="auto"/>
            <w:left w:val="none" w:sz="0" w:space="0" w:color="auto"/>
            <w:bottom w:val="none" w:sz="0" w:space="0" w:color="auto"/>
            <w:right w:val="none" w:sz="0" w:space="0" w:color="auto"/>
          </w:divBdr>
          <w:divsChild>
            <w:div w:id="773328006">
              <w:marLeft w:val="0"/>
              <w:marRight w:val="0"/>
              <w:marTop w:val="0"/>
              <w:marBottom w:val="0"/>
              <w:divBdr>
                <w:top w:val="none" w:sz="0" w:space="0" w:color="auto"/>
                <w:left w:val="none" w:sz="0" w:space="0" w:color="auto"/>
                <w:bottom w:val="none" w:sz="0" w:space="0" w:color="auto"/>
                <w:right w:val="none" w:sz="0" w:space="0" w:color="auto"/>
              </w:divBdr>
              <w:divsChild>
                <w:div w:id="101996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166503">
      <w:bodyDiv w:val="1"/>
      <w:marLeft w:val="0"/>
      <w:marRight w:val="0"/>
      <w:marTop w:val="0"/>
      <w:marBottom w:val="0"/>
      <w:divBdr>
        <w:top w:val="none" w:sz="0" w:space="0" w:color="auto"/>
        <w:left w:val="none" w:sz="0" w:space="0" w:color="auto"/>
        <w:bottom w:val="none" w:sz="0" w:space="0" w:color="auto"/>
        <w:right w:val="none" w:sz="0" w:space="0" w:color="auto"/>
      </w:divBdr>
      <w:divsChild>
        <w:div w:id="206576086">
          <w:marLeft w:val="0"/>
          <w:marRight w:val="0"/>
          <w:marTop w:val="0"/>
          <w:marBottom w:val="0"/>
          <w:divBdr>
            <w:top w:val="none" w:sz="0" w:space="0" w:color="auto"/>
            <w:left w:val="none" w:sz="0" w:space="0" w:color="auto"/>
            <w:bottom w:val="none" w:sz="0" w:space="0" w:color="auto"/>
            <w:right w:val="none" w:sz="0" w:space="0" w:color="auto"/>
          </w:divBdr>
          <w:divsChild>
            <w:div w:id="2113895022">
              <w:marLeft w:val="0"/>
              <w:marRight w:val="0"/>
              <w:marTop w:val="0"/>
              <w:marBottom w:val="0"/>
              <w:divBdr>
                <w:top w:val="none" w:sz="0" w:space="0" w:color="auto"/>
                <w:left w:val="none" w:sz="0" w:space="0" w:color="auto"/>
                <w:bottom w:val="none" w:sz="0" w:space="0" w:color="auto"/>
                <w:right w:val="none" w:sz="0" w:space="0" w:color="auto"/>
              </w:divBdr>
              <w:divsChild>
                <w:div w:id="107088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920593">
      <w:bodyDiv w:val="1"/>
      <w:marLeft w:val="0"/>
      <w:marRight w:val="0"/>
      <w:marTop w:val="0"/>
      <w:marBottom w:val="0"/>
      <w:divBdr>
        <w:top w:val="none" w:sz="0" w:space="0" w:color="auto"/>
        <w:left w:val="none" w:sz="0" w:space="0" w:color="auto"/>
        <w:bottom w:val="none" w:sz="0" w:space="0" w:color="auto"/>
        <w:right w:val="none" w:sz="0" w:space="0" w:color="auto"/>
      </w:divBdr>
      <w:divsChild>
        <w:div w:id="1419060738">
          <w:marLeft w:val="0"/>
          <w:marRight w:val="0"/>
          <w:marTop w:val="0"/>
          <w:marBottom w:val="0"/>
          <w:divBdr>
            <w:top w:val="none" w:sz="0" w:space="0" w:color="auto"/>
            <w:left w:val="none" w:sz="0" w:space="0" w:color="auto"/>
            <w:bottom w:val="none" w:sz="0" w:space="0" w:color="auto"/>
            <w:right w:val="none" w:sz="0" w:space="0" w:color="auto"/>
          </w:divBdr>
          <w:divsChild>
            <w:div w:id="828444492">
              <w:marLeft w:val="0"/>
              <w:marRight w:val="0"/>
              <w:marTop w:val="0"/>
              <w:marBottom w:val="0"/>
              <w:divBdr>
                <w:top w:val="none" w:sz="0" w:space="0" w:color="auto"/>
                <w:left w:val="none" w:sz="0" w:space="0" w:color="auto"/>
                <w:bottom w:val="none" w:sz="0" w:space="0" w:color="auto"/>
                <w:right w:val="none" w:sz="0" w:space="0" w:color="auto"/>
              </w:divBdr>
              <w:divsChild>
                <w:div w:id="67345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981446">
      <w:bodyDiv w:val="1"/>
      <w:marLeft w:val="0"/>
      <w:marRight w:val="0"/>
      <w:marTop w:val="0"/>
      <w:marBottom w:val="0"/>
      <w:divBdr>
        <w:top w:val="none" w:sz="0" w:space="0" w:color="auto"/>
        <w:left w:val="none" w:sz="0" w:space="0" w:color="auto"/>
        <w:bottom w:val="none" w:sz="0" w:space="0" w:color="auto"/>
        <w:right w:val="none" w:sz="0" w:space="0" w:color="auto"/>
      </w:divBdr>
    </w:div>
    <w:div w:id="776024813">
      <w:bodyDiv w:val="1"/>
      <w:marLeft w:val="0"/>
      <w:marRight w:val="0"/>
      <w:marTop w:val="0"/>
      <w:marBottom w:val="0"/>
      <w:divBdr>
        <w:top w:val="none" w:sz="0" w:space="0" w:color="auto"/>
        <w:left w:val="none" w:sz="0" w:space="0" w:color="auto"/>
        <w:bottom w:val="none" w:sz="0" w:space="0" w:color="auto"/>
        <w:right w:val="none" w:sz="0" w:space="0" w:color="auto"/>
      </w:divBdr>
    </w:div>
    <w:div w:id="783889436">
      <w:bodyDiv w:val="1"/>
      <w:marLeft w:val="0"/>
      <w:marRight w:val="0"/>
      <w:marTop w:val="0"/>
      <w:marBottom w:val="0"/>
      <w:divBdr>
        <w:top w:val="none" w:sz="0" w:space="0" w:color="auto"/>
        <w:left w:val="none" w:sz="0" w:space="0" w:color="auto"/>
        <w:bottom w:val="none" w:sz="0" w:space="0" w:color="auto"/>
        <w:right w:val="none" w:sz="0" w:space="0" w:color="auto"/>
      </w:divBdr>
    </w:div>
    <w:div w:id="830800893">
      <w:bodyDiv w:val="1"/>
      <w:marLeft w:val="0"/>
      <w:marRight w:val="0"/>
      <w:marTop w:val="0"/>
      <w:marBottom w:val="0"/>
      <w:divBdr>
        <w:top w:val="none" w:sz="0" w:space="0" w:color="auto"/>
        <w:left w:val="none" w:sz="0" w:space="0" w:color="auto"/>
        <w:bottom w:val="none" w:sz="0" w:space="0" w:color="auto"/>
        <w:right w:val="none" w:sz="0" w:space="0" w:color="auto"/>
      </w:divBdr>
      <w:divsChild>
        <w:div w:id="1475373198">
          <w:marLeft w:val="0"/>
          <w:marRight w:val="0"/>
          <w:marTop w:val="0"/>
          <w:marBottom w:val="0"/>
          <w:divBdr>
            <w:top w:val="none" w:sz="0" w:space="0" w:color="auto"/>
            <w:left w:val="none" w:sz="0" w:space="0" w:color="auto"/>
            <w:bottom w:val="none" w:sz="0" w:space="0" w:color="auto"/>
            <w:right w:val="none" w:sz="0" w:space="0" w:color="auto"/>
          </w:divBdr>
          <w:divsChild>
            <w:div w:id="191310840">
              <w:marLeft w:val="0"/>
              <w:marRight w:val="0"/>
              <w:marTop w:val="0"/>
              <w:marBottom w:val="0"/>
              <w:divBdr>
                <w:top w:val="none" w:sz="0" w:space="0" w:color="auto"/>
                <w:left w:val="none" w:sz="0" w:space="0" w:color="auto"/>
                <w:bottom w:val="none" w:sz="0" w:space="0" w:color="auto"/>
                <w:right w:val="none" w:sz="0" w:space="0" w:color="auto"/>
              </w:divBdr>
              <w:divsChild>
                <w:div w:id="1184705593">
                  <w:marLeft w:val="0"/>
                  <w:marRight w:val="0"/>
                  <w:marTop w:val="0"/>
                  <w:marBottom w:val="0"/>
                  <w:divBdr>
                    <w:top w:val="none" w:sz="0" w:space="0" w:color="auto"/>
                    <w:left w:val="none" w:sz="0" w:space="0" w:color="auto"/>
                    <w:bottom w:val="none" w:sz="0" w:space="0" w:color="auto"/>
                    <w:right w:val="none" w:sz="0" w:space="0" w:color="auto"/>
                  </w:divBdr>
                  <w:divsChild>
                    <w:div w:id="207751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1450737">
      <w:bodyDiv w:val="1"/>
      <w:marLeft w:val="0"/>
      <w:marRight w:val="0"/>
      <w:marTop w:val="0"/>
      <w:marBottom w:val="0"/>
      <w:divBdr>
        <w:top w:val="none" w:sz="0" w:space="0" w:color="auto"/>
        <w:left w:val="none" w:sz="0" w:space="0" w:color="auto"/>
        <w:bottom w:val="none" w:sz="0" w:space="0" w:color="auto"/>
        <w:right w:val="none" w:sz="0" w:space="0" w:color="auto"/>
      </w:divBdr>
      <w:divsChild>
        <w:div w:id="1788114276">
          <w:marLeft w:val="0"/>
          <w:marRight w:val="0"/>
          <w:marTop w:val="0"/>
          <w:marBottom w:val="0"/>
          <w:divBdr>
            <w:top w:val="none" w:sz="0" w:space="0" w:color="auto"/>
            <w:left w:val="none" w:sz="0" w:space="0" w:color="auto"/>
            <w:bottom w:val="none" w:sz="0" w:space="0" w:color="auto"/>
            <w:right w:val="none" w:sz="0" w:space="0" w:color="auto"/>
          </w:divBdr>
          <w:divsChild>
            <w:div w:id="1474717369">
              <w:marLeft w:val="0"/>
              <w:marRight w:val="0"/>
              <w:marTop w:val="0"/>
              <w:marBottom w:val="0"/>
              <w:divBdr>
                <w:top w:val="none" w:sz="0" w:space="0" w:color="auto"/>
                <w:left w:val="none" w:sz="0" w:space="0" w:color="auto"/>
                <w:bottom w:val="none" w:sz="0" w:space="0" w:color="auto"/>
                <w:right w:val="none" w:sz="0" w:space="0" w:color="auto"/>
              </w:divBdr>
              <w:divsChild>
                <w:div w:id="1978680273">
                  <w:marLeft w:val="0"/>
                  <w:marRight w:val="0"/>
                  <w:marTop w:val="0"/>
                  <w:marBottom w:val="0"/>
                  <w:divBdr>
                    <w:top w:val="none" w:sz="0" w:space="0" w:color="auto"/>
                    <w:left w:val="none" w:sz="0" w:space="0" w:color="auto"/>
                    <w:bottom w:val="none" w:sz="0" w:space="0" w:color="auto"/>
                    <w:right w:val="none" w:sz="0" w:space="0" w:color="auto"/>
                  </w:divBdr>
                  <w:divsChild>
                    <w:div w:id="44316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687206">
      <w:bodyDiv w:val="1"/>
      <w:marLeft w:val="0"/>
      <w:marRight w:val="0"/>
      <w:marTop w:val="0"/>
      <w:marBottom w:val="0"/>
      <w:divBdr>
        <w:top w:val="none" w:sz="0" w:space="0" w:color="auto"/>
        <w:left w:val="none" w:sz="0" w:space="0" w:color="auto"/>
        <w:bottom w:val="none" w:sz="0" w:space="0" w:color="auto"/>
        <w:right w:val="none" w:sz="0" w:space="0" w:color="auto"/>
      </w:divBdr>
      <w:divsChild>
        <w:div w:id="704258065">
          <w:marLeft w:val="0"/>
          <w:marRight w:val="0"/>
          <w:marTop w:val="0"/>
          <w:marBottom w:val="0"/>
          <w:divBdr>
            <w:top w:val="none" w:sz="0" w:space="0" w:color="auto"/>
            <w:left w:val="none" w:sz="0" w:space="0" w:color="auto"/>
            <w:bottom w:val="none" w:sz="0" w:space="0" w:color="auto"/>
            <w:right w:val="none" w:sz="0" w:space="0" w:color="auto"/>
          </w:divBdr>
          <w:divsChild>
            <w:div w:id="1369833820">
              <w:marLeft w:val="0"/>
              <w:marRight w:val="0"/>
              <w:marTop w:val="0"/>
              <w:marBottom w:val="0"/>
              <w:divBdr>
                <w:top w:val="none" w:sz="0" w:space="0" w:color="auto"/>
                <w:left w:val="none" w:sz="0" w:space="0" w:color="auto"/>
                <w:bottom w:val="none" w:sz="0" w:space="0" w:color="auto"/>
                <w:right w:val="none" w:sz="0" w:space="0" w:color="auto"/>
              </w:divBdr>
              <w:divsChild>
                <w:div w:id="51900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552826">
      <w:bodyDiv w:val="1"/>
      <w:marLeft w:val="0"/>
      <w:marRight w:val="0"/>
      <w:marTop w:val="0"/>
      <w:marBottom w:val="0"/>
      <w:divBdr>
        <w:top w:val="none" w:sz="0" w:space="0" w:color="auto"/>
        <w:left w:val="none" w:sz="0" w:space="0" w:color="auto"/>
        <w:bottom w:val="none" w:sz="0" w:space="0" w:color="auto"/>
        <w:right w:val="none" w:sz="0" w:space="0" w:color="auto"/>
      </w:divBdr>
    </w:div>
    <w:div w:id="1078558139">
      <w:bodyDiv w:val="1"/>
      <w:marLeft w:val="0"/>
      <w:marRight w:val="0"/>
      <w:marTop w:val="0"/>
      <w:marBottom w:val="0"/>
      <w:divBdr>
        <w:top w:val="none" w:sz="0" w:space="0" w:color="auto"/>
        <w:left w:val="none" w:sz="0" w:space="0" w:color="auto"/>
        <w:bottom w:val="none" w:sz="0" w:space="0" w:color="auto"/>
        <w:right w:val="none" w:sz="0" w:space="0" w:color="auto"/>
      </w:divBdr>
    </w:div>
    <w:div w:id="1079332358">
      <w:bodyDiv w:val="1"/>
      <w:marLeft w:val="0"/>
      <w:marRight w:val="0"/>
      <w:marTop w:val="0"/>
      <w:marBottom w:val="0"/>
      <w:divBdr>
        <w:top w:val="none" w:sz="0" w:space="0" w:color="auto"/>
        <w:left w:val="none" w:sz="0" w:space="0" w:color="auto"/>
        <w:bottom w:val="none" w:sz="0" w:space="0" w:color="auto"/>
        <w:right w:val="none" w:sz="0" w:space="0" w:color="auto"/>
      </w:divBdr>
      <w:divsChild>
        <w:div w:id="247542255">
          <w:marLeft w:val="0"/>
          <w:marRight w:val="0"/>
          <w:marTop w:val="0"/>
          <w:marBottom w:val="0"/>
          <w:divBdr>
            <w:top w:val="none" w:sz="0" w:space="0" w:color="auto"/>
            <w:left w:val="none" w:sz="0" w:space="0" w:color="auto"/>
            <w:bottom w:val="none" w:sz="0" w:space="0" w:color="auto"/>
            <w:right w:val="none" w:sz="0" w:space="0" w:color="auto"/>
          </w:divBdr>
          <w:divsChild>
            <w:div w:id="37779161">
              <w:marLeft w:val="0"/>
              <w:marRight w:val="0"/>
              <w:marTop w:val="0"/>
              <w:marBottom w:val="0"/>
              <w:divBdr>
                <w:top w:val="none" w:sz="0" w:space="0" w:color="auto"/>
                <w:left w:val="none" w:sz="0" w:space="0" w:color="auto"/>
                <w:bottom w:val="none" w:sz="0" w:space="0" w:color="auto"/>
                <w:right w:val="none" w:sz="0" w:space="0" w:color="auto"/>
              </w:divBdr>
              <w:divsChild>
                <w:div w:id="70857948">
                  <w:marLeft w:val="0"/>
                  <w:marRight w:val="0"/>
                  <w:marTop w:val="0"/>
                  <w:marBottom w:val="0"/>
                  <w:divBdr>
                    <w:top w:val="none" w:sz="0" w:space="0" w:color="auto"/>
                    <w:left w:val="none" w:sz="0" w:space="0" w:color="auto"/>
                    <w:bottom w:val="none" w:sz="0" w:space="0" w:color="auto"/>
                    <w:right w:val="none" w:sz="0" w:space="0" w:color="auto"/>
                  </w:divBdr>
                  <w:divsChild>
                    <w:div w:id="104263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531529">
      <w:bodyDiv w:val="1"/>
      <w:marLeft w:val="0"/>
      <w:marRight w:val="0"/>
      <w:marTop w:val="0"/>
      <w:marBottom w:val="0"/>
      <w:divBdr>
        <w:top w:val="none" w:sz="0" w:space="0" w:color="auto"/>
        <w:left w:val="none" w:sz="0" w:space="0" w:color="auto"/>
        <w:bottom w:val="none" w:sz="0" w:space="0" w:color="auto"/>
        <w:right w:val="none" w:sz="0" w:space="0" w:color="auto"/>
      </w:divBdr>
      <w:divsChild>
        <w:div w:id="102383689">
          <w:marLeft w:val="0"/>
          <w:marRight w:val="0"/>
          <w:marTop w:val="0"/>
          <w:marBottom w:val="0"/>
          <w:divBdr>
            <w:top w:val="none" w:sz="0" w:space="0" w:color="auto"/>
            <w:left w:val="none" w:sz="0" w:space="0" w:color="auto"/>
            <w:bottom w:val="none" w:sz="0" w:space="0" w:color="auto"/>
            <w:right w:val="none" w:sz="0" w:space="0" w:color="auto"/>
          </w:divBdr>
          <w:divsChild>
            <w:div w:id="1095444586">
              <w:marLeft w:val="0"/>
              <w:marRight w:val="0"/>
              <w:marTop w:val="0"/>
              <w:marBottom w:val="0"/>
              <w:divBdr>
                <w:top w:val="none" w:sz="0" w:space="0" w:color="auto"/>
                <w:left w:val="none" w:sz="0" w:space="0" w:color="auto"/>
                <w:bottom w:val="none" w:sz="0" w:space="0" w:color="auto"/>
                <w:right w:val="none" w:sz="0" w:space="0" w:color="auto"/>
              </w:divBdr>
              <w:divsChild>
                <w:div w:id="597716988">
                  <w:marLeft w:val="0"/>
                  <w:marRight w:val="0"/>
                  <w:marTop w:val="0"/>
                  <w:marBottom w:val="0"/>
                  <w:divBdr>
                    <w:top w:val="none" w:sz="0" w:space="0" w:color="auto"/>
                    <w:left w:val="none" w:sz="0" w:space="0" w:color="auto"/>
                    <w:bottom w:val="none" w:sz="0" w:space="0" w:color="auto"/>
                    <w:right w:val="none" w:sz="0" w:space="0" w:color="auto"/>
                  </w:divBdr>
                  <w:divsChild>
                    <w:div w:id="386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684969">
      <w:bodyDiv w:val="1"/>
      <w:marLeft w:val="0"/>
      <w:marRight w:val="0"/>
      <w:marTop w:val="0"/>
      <w:marBottom w:val="0"/>
      <w:divBdr>
        <w:top w:val="none" w:sz="0" w:space="0" w:color="auto"/>
        <w:left w:val="none" w:sz="0" w:space="0" w:color="auto"/>
        <w:bottom w:val="none" w:sz="0" w:space="0" w:color="auto"/>
        <w:right w:val="none" w:sz="0" w:space="0" w:color="auto"/>
      </w:divBdr>
      <w:divsChild>
        <w:div w:id="1410079971">
          <w:marLeft w:val="0"/>
          <w:marRight w:val="0"/>
          <w:marTop w:val="0"/>
          <w:marBottom w:val="0"/>
          <w:divBdr>
            <w:top w:val="none" w:sz="0" w:space="0" w:color="auto"/>
            <w:left w:val="none" w:sz="0" w:space="0" w:color="auto"/>
            <w:bottom w:val="none" w:sz="0" w:space="0" w:color="auto"/>
            <w:right w:val="none" w:sz="0" w:space="0" w:color="auto"/>
          </w:divBdr>
          <w:divsChild>
            <w:div w:id="528573082">
              <w:marLeft w:val="0"/>
              <w:marRight w:val="0"/>
              <w:marTop w:val="0"/>
              <w:marBottom w:val="0"/>
              <w:divBdr>
                <w:top w:val="none" w:sz="0" w:space="0" w:color="auto"/>
                <w:left w:val="none" w:sz="0" w:space="0" w:color="auto"/>
                <w:bottom w:val="none" w:sz="0" w:space="0" w:color="auto"/>
                <w:right w:val="none" w:sz="0" w:space="0" w:color="auto"/>
              </w:divBdr>
              <w:divsChild>
                <w:div w:id="213340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458853">
      <w:bodyDiv w:val="1"/>
      <w:marLeft w:val="0"/>
      <w:marRight w:val="0"/>
      <w:marTop w:val="0"/>
      <w:marBottom w:val="0"/>
      <w:divBdr>
        <w:top w:val="none" w:sz="0" w:space="0" w:color="auto"/>
        <w:left w:val="none" w:sz="0" w:space="0" w:color="auto"/>
        <w:bottom w:val="none" w:sz="0" w:space="0" w:color="auto"/>
        <w:right w:val="none" w:sz="0" w:space="0" w:color="auto"/>
      </w:divBdr>
    </w:div>
    <w:div w:id="1142305788">
      <w:bodyDiv w:val="1"/>
      <w:marLeft w:val="0"/>
      <w:marRight w:val="0"/>
      <w:marTop w:val="0"/>
      <w:marBottom w:val="0"/>
      <w:divBdr>
        <w:top w:val="none" w:sz="0" w:space="0" w:color="auto"/>
        <w:left w:val="none" w:sz="0" w:space="0" w:color="auto"/>
        <w:bottom w:val="none" w:sz="0" w:space="0" w:color="auto"/>
        <w:right w:val="none" w:sz="0" w:space="0" w:color="auto"/>
      </w:divBdr>
      <w:divsChild>
        <w:div w:id="798835752">
          <w:marLeft w:val="0"/>
          <w:marRight w:val="0"/>
          <w:marTop w:val="0"/>
          <w:marBottom w:val="0"/>
          <w:divBdr>
            <w:top w:val="none" w:sz="0" w:space="0" w:color="auto"/>
            <w:left w:val="none" w:sz="0" w:space="0" w:color="auto"/>
            <w:bottom w:val="none" w:sz="0" w:space="0" w:color="auto"/>
            <w:right w:val="none" w:sz="0" w:space="0" w:color="auto"/>
          </w:divBdr>
          <w:divsChild>
            <w:div w:id="1872065562">
              <w:marLeft w:val="0"/>
              <w:marRight w:val="0"/>
              <w:marTop w:val="0"/>
              <w:marBottom w:val="0"/>
              <w:divBdr>
                <w:top w:val="none" w:sz="0" w:space="0" w:color="auto"/>
                <w:left w:val="none" w:sz="0" w:space="0" w:color="auto"/>
                <w:bottom w:val="none" w:sz="0" w:space="0" w:color="auto"/>
                <w:right w:val="none" w:sz="0" w:space="0" w:color="auto"/>
              </w:divBdr>
              <w:divsChild>
                <w:div w:id="803429015">
                  <w:marLeft w:val="0"/>
                  <w:marRight w:val="0"/>
                  <w:marTop w:val="0"/>
                  <w:marBottom w:val="0"/>
                  <w:divBdr>
                    <w:top w:val="none" w:sz="0" w:space="0" w:color="auto"/>
                    <w:left w:val="none" w:sz="0" w:space="0" w:color="auto"/>
                    <w:bottom w:val="none" w:sz="0" w:space="0" w:color="auto"/>
                    <w:right w:val="none" w:sz="0" w:space="0" w:color="auto"/>
                  </w:divBdr>
                  <w:divsChild>
                    <w:div w:id="128865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139817">
      <w:bodyDiv w:val="1"/>
      <w:marLeft w:val="0"/>
      <w:marRight w:val="0"/>
      <w:marTop w:val="0"/>
      <w:marBottom w:val="0"/>
      <w:divBdr>
        <w:top w:val="none" w:sz="0" w:space="0" w:color="auto"/>
        <w:left w:val="none" w:sz="0" w:space="0" w:color="auto"/>
        <w:bottom w:val="none" w:sz="0" w:space="0" w:color="auto"/>
        <w:right w:val="none" w:sz="0" w:space="0" w:color="auto"/>
      </w:divBdr>
      <w:divsChild>
        <w:div w:id="1529021716">
          <w:marLeft w:val="0"/>
          <w:marRight w:val="0"/>
          <w:marTop w:val="0"/>
          <w:marBottom w:val="0"/>
          <w:divBdr>
            <w:top w:val="none" w:sz="0" w:space="0" w:color="auto"/>
            <w:left w:val="none" w:sz="0" w:space="0" w:color="auto"/>
            <w:bottom w:val="none" w:sz="0" w:space="0" w:color="auto"/>
            <w:right w:val="none" w:sz="0" w:space="0" w:color="auto"/>
          </w:divBdr>
          <w:divsChild>
            <w:div w:id="1795363216">
              <w:marLeft w:val="0"/>
              <w:marRight w:val="0"/>
              <w:marTop w:val="0"/>
              <w:marBottom w:val="0"/>
              <w:divBdr>
                <w:top w:val="none" w:sz="0" w:space="0" w:color="auto"/>
                <w:left w:val="none" w:sz="0" w:space="0" w:color="auto"/>
                <w:bottom w:val="none" w:sz="0" w:space="0" w:color="auto"/>
                <w:right w:val="none" w:sz="0" w:space="0" w:color="auto"/>
              </w:divBdr>
              <w:divsChild>
                <w:div w:id="36163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566179">
      <w:bodyDiv w:val="1"/>
      <w:marLeft w:val="0"/>
      <w:marRight w:val="0"/>
      <w:marTop w:val="0"/>
      <w:marBottom w:val="0"/>
      <w:divBdr>
        <w:top w:val="none" w:sz="0" w:space="0" w:color="auto"/>
        <w:left w:val="none" w:sz="0" w:space="0" w:color="auto"/>
        <w:bottom w:val="none" w:sz="0" w:space="0" w:color="auto"/>
        <w:right w:val="none" w:sz="0" w:space="0" w:color="auto"/>
      </w:divBdr>
      <w:divsChild>
        <w:div w:id="258635342">
          <w:marLeft w:val="0"/>
          <w:marRight w:val="0"/>
          <w:marTop w:val="0"/>
          <w:marBottom w:val="0"/>
          <w:divBdr>
            <w:top w:val="none" w:sz="0" w:space="0" w:color="auto"/>
            <w:left w:val="none" w:sz="0" w:space="0" w:color="auto"/>
            <w:bottom w:val="none" w:sz="0" w:space="0" w:color="auto"/>
            <w:right w:val="none" w:sz="0" w:space="0" w:color="auto"/>
          </w:divBdr>
          <w:divsChild>
            <w:div w:id="1519192585">
              <w:marLeft w:val="0"/>
              <w:marRight w:val="0"/>
              <w:marTop w:val="0"/>
              <w:marBottom w:val="0"/>
              <w:divBdr>
                <w:top w:val="none" w:sz="0" w:space="0" w:color="auto"/>
                <w:left w:val="none" w:sz="0" w:space="0" w:color="auto"/>
                <w:bottom w:val="none" w:sz="0" w:space="0" w:color="auto"/>
                <w:right w:val="none" w:sz="0" w:space="0" w:color="auto"/>
              </w:divBdr>
              <w:divsChild>
                <w:div w:id="1858617648">
                  <w:marLeft w:val="0"/>
                  <w:marRight w:val="0"/>
                  <w:marTop w:val="0"/>
                  <w:marBottom w:val="0"/>
                  <w:divBdr>
                    <w:top w:val="none" w:sz="0" w:space="0" w:color="auto"/>
                    <w:left w:val="none" w:sz="0" w:space="0" w:color="auto"/>
                    <w:bottom w:val="none" w:sz="0" w:space="0" w:color="auto"/>
                    <w:right w:val="none" w:sz="0" w:space="0" w:color="auto"/>
                  </w:divBdr>
                  <w:divsChild>
                    <w:div w:id="161994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3347438">
      <w:bodyDiv w:val="1"/>
      <w:marLeft w:val="0"/>
      <w:marRight w:val="0"/>
      <w:marTop w:val="0"/>
      <w:marBottom w:val="0"/>
      <w:divBdr>
        <w:top w:val="none" w:sz="0" w:space="0" w:color="auto"/>
        <w:left w:val="none" w:sz="0" w:space="0" w:color="auto"/>
        <w:bottom w:val="none" w:sz="0" w:space="0" w:color="auto"/>
        <w:right w:val="none" w:sz="0" w:space="0" w:color="auto"/>
      </w:divBdr>
      <w:divsChild>
        <w:div w:id="2020430359">
          <w:marLeft w:val="0"/>
          <w:marRight w:val="0"/>
          <w:marTop w:val="0"/>
          <w:marBottom w:val="0"/>
          <w:divBdr>
            <w:top w:val="none" w:sz="0" w:space="0" w:color="auto"/>
            <w:left w:val="none" w:sz="0" w:space="0" w:color="auto"/>
            <w:bottom w:val="none" w:sz="0" w:space="0" w:color="auto"/>
            <w:right w:val="none" w:sz="0" w:space="0" w:color="auto"/>
          </w:divBdr>
          <w:divsChild>
            <w:div w:id="774521053">
              <w:marLeft w:val="0"/>
              <w:marRight w:val="0"/>
              <w:marTop w:val="0"/>
              <w:marBottom w:val="0"/>
              <w:divBdr>
                <w:top w:val="none" w:sz="0" w:space="0" w:color="auto"/>
                <w:left w:val="none" w:sz="0" w:space="0" w:color="auto"/>
                <w:bottom w:val="none" w:sz="0" w:space="0" w:color="auto"/>
                <w:right w:val="none" w:sz="0" w:space="0" w:color="auto"/>
              </w:divBdr>
              <w:divsChild>
                <w:div w:id="1607350137">
                  <w:marLeft w:val="0"/>
                  <w:marRight w:val="0"/>
                  <w:marTop w:val="0"/>
                  <w:marBottom w:val="0"/>
                  <w:divBdr>
                    <w:top w:val="none" w:sz="0" w:space="0" w:color="auto"/>
                    <w:left w:val="none" w:sz="0" w:space="0" w:color="auto"/>
                    <w:bottom w:val="none" w:sz="0" w:space="0" w:color="auto"/>
                    <w:right w:val="none" w:sz="0" w:space="0" w:color="auto"/>
                  </w:divBdr>
                  <w:divsChild>
                    <w:div w:id="81626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900996">
      <w:bodyDiv w:val="1"/>
      <w:marLeft w:val="0"/>
      <w:marRight w:val="0"/>
      <w:marTop w:val="0"/>
      <w:marBottom w:val="0"/>
      <w:divBdr>
        <w:top w:val="none" w:sz="0" w:space="0" w:color="auto"/>
        <w:left w:val="none" w:sz="0" w:space="0" w:color="auto"/>
        <w:bottom w:val="none" w:sz="0" w:space="0" w:color="auto"/>
        <w:right w:val="none" w:sz="0" w:space="0" w:color="auto"/>
      </w:divBdr>
      <w:divsChild>
        <w:div w:id="1743022403">
          <w:marLeft w:val="0"/>
          <w:marRight w:val="0"/>
          <w:marTop w:val="0"/>
          <w:marBottom w:val="0"/>
          <w:divBdr>
            <w:top w:val="none" w:sz="0" w:space="0" w:color="auto"/>
            <w:left w:val="none" w:sz="0" w:space="0" w:color="auto"/>
            <w:bottom w:val="none" w:sz="0" w:space="0" w:color="auto"/>
            <w:right w:val="none" w:sz="0" w:space="0" w:color="auto"/>
          </w:divBdr>
          <w:divsChild>
            <w:div w:id="1901550688">
              <w:marLeft w:val="0"/>
              <w:marRight w:val="0"/>
              <w:marTop w:val="0"/>
              <w:marBottom w:val="0"/>
              <w:divBdr>
                <w:top w:val="none" w:sz="0" w:space="0" w:color="auto"/>
                <w:left w:val="none" w:sz="0" w:space="0" w:color="auto"/>
                <w:bottom w:val="none" w:sz="0" w:space="0" w:color="auto"/>
                <w:right w:val="none" w:sz="0" w:space="0" w:color="auto"/>
              </w:divBdr>
              <w:divsChild>
                <w:div w:id="74240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494094">
      <w:bodyDiv w:val="1"/>
      <w:marLeft w:val="0"/>
      <w:marRight w:val="0"/>
      <w:marTop w:val="0"/>
      <w:marBottom w:val="0"/>
      <w:divBdr>
        <w:top w:val="none" w:sz="0" w:space="0" w:color="auto"/>
        <w:left w:val="none" w:sz="0" w:space="0" w:color="auto"/>
        <w:bottom w:val="none" w:sz="0" w:space="0" w:color="auto"/>
        <w:right w:val="none" w:sz="0" w:space="0" w:color="auto"/>
      </w:divBdr>
    </w:div>
    <w:div w:id="1314605663">
      <w:bodyDiv w:val="1"/>
      <w:marLeft w:val="0"/>
      <w:marRight w:val="0"/>
      <w:marTop w:val="0"/>
      <w:marBottom w:val="0"/>
      <w:divBdr>
        <w:top w:val="none" w:sz="0" w:space="0" w:color="auto"/>
        <w:left w:val="none" w:sz="0" w:space="0" w:color="auto"/>
        <w:bottom w:val="none" w:sz="0" w:space="0" w:color="auto"/>
        <w:right w:val="none" w:sz="0" w:space="0" w:color="auto"/>
      </w:divBdr>
    </w:div>
    <w:div w:id="1335378642">
      <w:bodyDiv w:val="1"/>
      <w:marLeft w:val="0"/>
      <w:marRight w:val="0"/>
      <w:marTop w:val="0"/>
      <w:marBottom w:val="0"/>
      <w:divBdr>
        <w:top w:val="none" w:sz="0" w:space="0" w:color="auto"/>
        <w:left w:val="none" w:sz="0" w:space="0" w:color="auto"/>
        <w:bottom w:val="none" w:sz="0" w:space="0" w:color="auto"/>
        <w:right w:val="none" w:sz="0" w:space="0" w:color="auto"/>
      </w:divBdr>
      <w:divsChild>
        <w:div w:id="559630460">
          <w:marLeft w:val="0"/>
          <w:marRight w:val="0"/>
          <w:marTop w:val="0"/>
          <w:marBottom w:val="0"/>
          <w:divBdr>
            <w:top w:val="none" w:sz="0" w:space="0" w:color="auto"/>
            <w:left w:val="none" w:sz="0" w:space="0" w:color="auto"/>
            <w:bottom w:val="none" w:sz="0" w:space="0" w:color="auto"/>
            <w:right w:val="none" w:sz="0" w:space="0" w:color="auto"/>
          </w:divBdr>
          <w:divsChild>
            <w:div w:id="593395425">
              <w:marLeft w:val="0"/>
              <w:marRight w:val="0"/>
              <w:marTop w:val="0"/>
              <w:marBottom w:val="0"/>
              <w:divBdr>
                <w:top w:val="none" w:sz="0" w:space="0" w:color="auto"/>
                <w:left w:val="none" w:sz="0" w:space="0" w:color="auto"/>
                <w:bottom w:val="none" w:sz="0" w:space="0" w:color="auto"/>
                <w:right w:val="none" w:sz="0" w:space="0" w:color="auto"/>
              </w:divBdr>
              <w:divsChild>
                <w:div w:id="1245383561">
                  <w:marLeft w:val="0"/>
                  <w:marRight w:val="0"/>
                  <w:marTop w:val="0"/>
                  <w:marBottom w:val="0"/>
                  <w:divBdr>
                    <w:top w:val="none" w:sz="0" w:space="0" w:color="auto"/>
                    <w:left w:val="none" w:sz="0" w:space="0" w:color="auto"/>
                    <w:bottom w:val="none" w:sz="0" w:space="0" w:color="auto"/>
                    <w:right w:val="none" w:sz="0" w:space="0" w:color="auto"/>
                  </w:divBdr>
                  <w:divsChild>
                    <w:div w:id="92768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650508">
      <w:bodyDiv w:val="1"/>
      <w:marLeft w:val="0"/>
      <w:marRight w:val="0"/>
      <w:marTop w:val="0"/>
      <w:marBottom w:val="0"/>
      <w:divBdr>
        <w:top w:val="none" w:sz="0" w:space="0" w:color="auto"/>
        <w:left w:val="none" w:sz="0" w:space="0" w:color="auto"/>
        <w:bottom w:val="none" w:sz="0" w:space="0" w:color="auto"/>
        <w:right w:val="none" w:sz="0" w:space="0" w:color="auto"/>
      </w:divBdr>
      <w:divsChild>
        <w:div w:id="427047945">
          <w:marLeft w:val="0"/>
          <w:marRight w:val="0"/>
          <w:marTop w:val="0"/>
          <w:marBottom w:val="0"/>
          <w:divBdr>
            <w:top w:val="none" w:sz="0" w:space="0" w:color="auto"/>
            <w:left w:val="none" w:sz="0" w:space="0" w:color="auto"/>
            <w:bottom w:val="none" w:sz="0" w:space="0" w:color="auto"/>
            <w:right w:val="none" w:sz="0" w:space="0" w:color="auto"/>
          </w:divBdr>
          <w:divsChild>
            <w:div w:id="1291549365">
              <w:marLeft w:val="0"/>
              <w:marRight w:val="0"/>
              <w:marTop w:val="0"/>
              <w:marBottom w:val="0"/>
              <w:divBdr>
                <w:top w:val="none" w:sz="0" w:space="0" w:color="auto"/>
                <w:left w:val="none" w:sz="0" w:space="0" w:color="auto"/>
                <w:bottom w:val="none" w:sz="0" w:space="0" w:color="auto"/>
                <w:right w:val="none" w:sz="0" w:space="0" w:color="auto"/>
              </w:divBdr>
              <w:divsChild>
                <w:div w:id="126584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394881">
      <w:bodyDiv w:val="1"/>
      <w:marLeft w:val="0"/>
      <w:marRight w:val="0"/>
      <w:marTop w:val="0"/>
      <w:marBottom w:val="0"/>
      <w:divBdr>
        <w:top w:val="none" w:sz="0" w:space="0" w:color="auto"/>
        <w:left w:val="none" w:sz="0" w:space="0" w:color="auto"/>
        <w:bottom w:val="none" w:sz="0" w:space="0" w:color="auto"/>
        <w:right w:val="none" w:sz="0" w:space="0" w:color="auto"/>
      </w:divBdr>
      <w:divsChild>
        <w:div w:id="61560063">
          <w:marLeft w:val="0"/>
          <w:marRight w:val="0"/>
          <w:marTop w:val="0"/>
          <w:marBottom w:val="0"/>
          <w:divBdr>
            <w:top w:val="none" w:sz="0" w:space="0" w:color="auto"/>
            <w:left w:val="none" w:sz="0" w:space="0" w:color="auto"/>
            <w:bottom w:val="none" w:sz="0" w:space="0" w:color="auto"/>
            <w:right w:val="none" w:sz="0" w:space="0" w:color="auto"/>
          </w:divBdr>
          <w:divsChild>
            <w:div w:id="2084448032">
              <w:marLeft w:val="0"/>
              <w:marRight w:val="0"/>
              <w:marTop w:val="0"/>
              <w:marBottom w:val="0"/>
              <w:divBdr>
                <w:top w:val="none" w:sz="0" w:space="0" w:color="auto"/>
                <w:left w:val="none" w:sz="0" w:space="0" w:color="auto"/>
                <w:bottom w:val="none" w:sz="0" w:space="0" w:color="auto"/>
                <w:right w:val="none" w:sz="0" w:space="0" w:color="auto"/>
              </w:divBdr>
              <w:divsChild>
                <w:div w:id="1942907851">
                  <w:marLeft w:val="0"/>
                  <w:marRight w:val="0"/>
                  <w:marTop w:val="0"/>
                  <w:marBottom w:val="0"/>
                  <w:divBdr>
                    <w:top w:val="none" w:sz="0" w:space="0" w:color="auto"/>
                    <w:left w:val="none" w:sz="0" w:space="0" w:color="auto"/>
                    <w:bottom w:val="none" w:sz="0" w:space="0" w:color="auto"/>
                    <w:right w:val="none" w:sz="0" w:space="0" w:color="auto"/>
                  </w:divBdr>
                  <w:divsChild>
                    <w:div w:id="184196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655649">
      <w:bodyDiv w:val="1"/>
      <w:marLeft w:val="0"/>
      <w:marRight w:val="0"/>
      <w:marTop w:val="0"/>
      <w:marBottom w:val="0"/>
      <w:divBdr>
        <w:top w:val="none" w:sz="0" w:space="0" w:color="auto"/>
        <w:left w:val="none" w:sz="0" w:space="0" w:color="auto"/>
        <w:bottom w:val="none" w:sz="0" w:space="0" w:color="auto"/>
        <w:right w:val="none" w:sz="0" w:space="0" w:color="auto"/>
      </w:divBdr>
    </w:div>
    <w:div w:id="1403483441">
      <w:bodyDiv w:val="1"/>
      <w:marLeft w:val="0"/>
      <w:marRight w:val="0"/>
      <w:marTop w:val="0"/>
      <w:marBottom w:val="0"/>
      <w:divBdr>
        <w:top w:val="none" w:sz="0" w:space="0" w:color="auto"/>
        <w:left w:val="none" w:sz="0" w:space="0" w:color="auto"/>
        <w:bottom w:val="none" w:sz="0" w:space="0" w:color="auto"/>
        <w:right w:val="none" w:sz="0" w:space="0" w:color="auto"/>
      </w:divBdr>
      <w:divsChild>
        <w:div w:id="87240009">
          <w:marLeft w:val="0"/>
          <w:marRight w:val="0"/>
          <w:marTop w:val="0"/>
          <w:marBottom w:val="0"/>
          <w:divBdr>
            <w:top w:val="none" w:sz="0" w:space="0" w:color="auto"/>
            <w:left w:val="none" w:sz="0" w:space="0" w:color="auto"/>
            <w:bottom w:val="none" w:sz="0" w:space="0" w:color="auto"/>
            <w:right w:val="none" w:sz="0" w:space="0" w:color="auto"/>
          </w:divBdr>
          <w:divsChild>
            <w:div w:id="1917125545">
              <w:marLeft w:val="0"/>
              <w:marRight w:val="0"/>
              <w:marTop w:val="0"/>
              <w:marBottom w:val="0"/>
              <w:divBdr>
                <w:top w:val="none" w:sz="0" w:space="0" w:color="auto"/>
                <w:left w:val="none" w:sz="0" w:space="0" w:color="auto"/>
                <w:bottom w:val="none" w:sz="0" w:space="0" w:color="auto"/>
                <w:right w:val="none" w:sz="0" w:space="0" w:color="auto"/>
              </w:divBdr>
              <w:divsChild>
                <w:div w:id="867182871">
                  <w:marLeft w:val="0"/>
                  <w:marRight w:val="0"/>
                  <w:marTop w:val="0"/>
                  <w:marBottom w:val="0"/>
                  <w:divBdr>
                    <w:top w:val="none" w:sz="0" w:space="0" w:color="auto"/>
                    <w:left w:val="none" w:sz="0" w:space="0" w:color="auto"/>
                    <w:bottom w:val="none" w:sz="0" w:space="0" w:color="auto"/>
                    <w:right w:val="none" w:sz="0" w:space="0" w:color="auto"/>
                  </w:divBdr>
                  <w:divsChild>
                    <w:div w:id="51951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529598">
      <w:bodyDiv w:val="1"/>
      <w:marLeft w:val="0"/>
      <w:marRight w:val="0"/>
      <w:marTop w:val="0"/>
      <w:marBottom w:val="0"/>
      <w:divBdr>
        <w:top w:val="none" w:sz="0" w:space="0" w:color="auto"/>
        <w:left w:val="none" w:sz="0" w:space="0" w:color="auto"/>
        <w:bottom w:val="none" w:sz="0" w:space="0" w:color="auto"/>
        <w:right w:val="none" w:sz="0" w:space="0" w:color="auto"/>
      </w:divBdr>
      <w:divsChild>
        <w:div w:id="446781181">
          <w:marLeft w:val="0"/>
          <w:marRight w:val="0"/>
          <w:marTop w:val="0"/>
          <w:marBottom w:val="0"/>
          <w:divBdr>
            <w:top w:val="none" w:sz="0" w:space="0" w:color="auto"/>
            <w:left w:val="none" w:sz="0" w:space="0" w:color="auto"/>
            <w:bottom w:val="none" w:sz="0" w:space="0" w:color="auto"/>
            <w:right w:val="none" w:sz="0" w:space="0" w:color="auto"/>
          </w:divBdr>
          <w:divsChild>
            <w:div w:id="161821457">
              <w:marLeft w:val="0"/>
              <w:marRight w:val="0"/>
              <w:marTop w:val="0"/>
              <w:marBottom w:val="0"/>
              <w:divBdr>
                <w:top w:val="none" w:sz="0" w:space="0" w:color="auto"/>
                <w:left w:val="none" w:sz="0" w:space="0" w:color="auto"/>
                <w:bottom w:val="none" w:sz="0" w:space="0" w:color="auto"/>
                <w:right w:val="none" w:sz="0" w:space="0" w:color="auto"/>
              </w:divBdr>
              <w:divsChild>
                <w:div w:id="157273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466866">
      <w:bodyDiv w:val="1"/>
      <w:marLeft w:val="0"/>
      <w:marRight w:val="0"/>
      <w:marTop w:val="0"/>
      <w:marBottom w:val="0"/>
      <w:divBdr>
        <w:top w:val="none" w:sz="0" w:space="0" w:color="auto"/>
        <w:left w:val="none" w:sz="0" w:space="0" w:color="auto"/>
        <w:bottom w:val="none" w:sz="0" w:space="0" w:color="auto"/>
        <w:right w:val="none" w:sz="0" w:space="0" w:color="auto"/>
      </w:divBdr>
      <w:divsChild>
        <w:div w:id="905460699">
          <w:marLeft w:val="0"/>
          <w:marRight w:val="0"/>
          <w:marTop w:val="0"/>
          <w:marBottom w:val="0"/>
          <w:divBdr>
            <w:top w:val="none" w:sz="0" w:space="0" w:color="auto"/>
            <w:left w:val="none" w:sz="0" w:space="0" w:color="auto"/>
            <w:bottom w:val="none" w:sz="0" w:space="0" w:color="auto"/>
            <w:right w:val="none" w:sz="0" w:space="0" w:color="auto"/>
          </w:divBdr>
          <w:divsChild>
            <w:div w:id="1793745828">
              <w:marLeft w:val="0"/>
              <w:marRight w:val="0"/>
              <w:marTop w:val="0"/>
              <w:marBottom w:val="0"/>
              <w:divBdr>
                <w:top w:val="none" w:sz="0" w:space="0" w:color="auto"/>
                <w:left w:val="none" w:sz="0" w:space="0" w:color="auto"/>
                <w:bottom w:val="none" w:sz="0" w:space="0" w:color="auto"/>
                <w:right w:val="none" w:sz="0" w:space="0" w:color="auto"/>
              </w:divBdr>
              <w:divsChild>
                <w:div w:id="841165426">
                  <w:marLeft w:val="0"/>
                  <w:marRight w:val="0"/>
                  <w:marTop w:val="0"/>
                  <w:marBottom w:val="0"/>
                  <w:divBdr>
                    <w:top w:val="none" w:sz="0" w:space="0" w:color="auto"/>
                    <w:left w:val="none" w:sz="0" w:space="0" w:color="auto"/>
                    <w:bottom w:val="none" w:sz="0" w:space="0" w:color="auto"/>
                    <w:right w:val="none" w:sz="0" w:space="0" w:color="auto"/>
                  </w:divBdr>
                  <w:divsChild>
                    <w:div w:id="177270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388801">
      <w:bodyDiv w:val="1"/>
      <w:marLeft w:val="0"/>
      <w:marRight w:val="0"/>
      <w:marTop w:val="0"/>
      <w:marBottom w:val="0"/>
      <w:divBdr>
        <w:top w:val="none" w:sz="0" w:space="0" w:color="auto"/>
        <w:left w:val="none" w:sz="0" w:space="0" w:color="auto"/>
        <w:bottom w:val="none" w:sz="0" w:space="0" w:color="auto"/>
        <w:right w:val="none" w:sz="0" w:space="0" w:color="auto"/>
      </w:divBdr>
    </w:div>
    <w:div w:id="1472094022">
      <w:bodyDiv w:val="1"/>
      <w:marLeft w:val="0"/>
      <w:marRight w:val="0"/>
      <w:marTop w:val="0"/>
      <w:marBottom w:val="0"/>
      <w:divBdr>
        <w:top w:val="none" w:sz="0" w:space="0" w:color="auto"/>
        <w:left w:val="none" w:sz="0" w:space="0" w:color="auto"/>
        <w:bottom w:val="none" w:sz="0" w:space="0" w:color="auto"/>
        <w:right w:val="none" w:sz="0" w:space="0" w:color="auto"/>
      </w:divBdr>
    </w:div>
    <w:div w:id="1478064569">
      <w:bodyDiv w:val="1"/>
      <w:marLeft w:val="0"/>
      <w:marRight w:val="0"/>
      <w:marTop w:val="0"/>
      <w:marBottom w:val="0"/>
      <w:divBdr>
        <w:top w:val="none" w:sz="0" w:space="0" w:color="auto"/>
        <w:left w:val="none" w:sz="0" w:space="0" w:color="auto"/>
        <w:bottom w:val="none" w:sz="0" w:space="0" w:color="auto"/>
        <w:right w:val="none" w:sz="0" w:space="0" w:color="auto"/>
      </w:divBdr>
      <w:divsChild>
        <w:div w:id="2009747584">
          <w:marLeft w:val="0"/>
          <w:marRight w:val="0"/>
          <w:marTop w:val="0"/>
          <w:marBottom w:val="0"/>
          <w:divBdr>
            <w:top w:val="none" w:sz="0" w:space="0" w:color="auto"/>
            <w:left w:val="none" w:sz="0" w:space="0" w:color="auto"/>
            <w:bottom w:val="none" w:sz="0" w:space="0" w:color="auto"/>
            <w:right w:val="none" w:sz="0" w:space="0" w:color="auto"/>
          </w:divBdr>
          <w:divsChild>
            <w:div w:id="857306867">
              <w:marLeft w:val="0"/>
              <w:marRight w:val="0"/>
              <w:marTop w:val="0"/>
              <w:marBottom w:val="0"/>
              <w:divBdr>
                <w:top w:val="none" w:sz="0" w:space="0" w:color="auto"/>
                <w:left w:val="none" w:sz="0" w:space="0" w:color="auto"/>
                <w:bottom w:val="none" w:sz="0" w:space="0" w:color="auto"/>
                <w:right w:val="none" w:sz="0" w:space="0" w:color="auto"/>
              </w:divBdr>
              <w:divsChild>
                <w:div w:id="1688556094">
                  <w:marLeft w:val="0"/>
                  <w:marRight w:val="0"/>
                  <w:marTop w:val="0"/>
                  <w:marBottom w:val="0"/>
                  <w:divBdr>
                    <w:top w:val="none" w:sz="0" w:space="0" w:color="auto"/>
                    <w:left w:val="none" w:sz="0" w:space="0" w:color="auto"/>
                    <w:bottom w:val="none" w:sz="0" w:space="0" w:color="auto"/>
                    <w:right w:val="none" w:sz="0" w:space="0" w:color="auto"/>
                  </w:divBdr>
                  <w:divsChild>
                    <w:div w:id="47842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1409703">
      <w:bodyDiv w:val="1"/>
      <w:marLeft w:val="0"/>
      <w:marRight w:val="0"/>
      <w:marTop w:val="0"/>
      <w:marBottom w:val="0"/>
      <w:divBdr>
        <w:top w:val="none" w:sz="0" w:space="0" w:color="auto"/>
        <w:left w:val="none" w:sz="0" w:space="0" w:color="auto"/>
        <w:bottom w:val="none" w:sz="0" w:space="0" w:color="auto"/>
        <w:right w:val="none" w:sz="0" w:space="0" w:color="auto"/>
      </w:divBdr>
      <w:divsChild>
        <w:div w:id="285279805">
          <w:marLeft w:val="0"/>
          <w:marRight w:val="0"/>
          <w:marTop w:val="0"/>
          <w:marBottom w:val="0"/>
          <w:divBdr>
            <w:top w:val="none" w:sz="0" w:space="0" w:color="auto"/>
            <w:left w:val="none" w:sz="0" w:space="0" w:color="auto"/>
            <w:bottom w:val="none" w:sz="0" w:space="0" w:color="auto"/>
            <w:right w:val="none" w:sz="0" w:space="0" w:color="auto"/>
          </w:divBdr>
          <w:divsChild>
            <w:div w:id="1126384915">
              <w:marLeft w:val="0"/>
              <w:marRight w:val="0"/>
              <w:marTop w:val="0"/>
              <w:marBottom w:val="0"/>
              <w:divBdr>
                <w:top w:val="none" w:sz="0" w:space="0" w:color="auto"/>
                <w:left w:val="none" w:sz="0" w:space="0" w:color="auto"/>
                <w:bottom w:val="none" w:sz="0" w:space="0" w:color="auto"/>
                <w:right w:val="none" w:sz="0" w:space="0" w:color="auto"/>
              </w:divBdr>
              <w:divsChild>
                <w:div w:id="1067459675">
                  <w:marLeft w:val="0"/>
                  <w:marRight w:val="0"/>
                  <w:marTop w:val="0"/>
                  <w:marBottom w:val="0"/>
                  <w:divBdr>
                    <w:top w:val="none" w:sz="0" w:space="0" w:color="auto"/>
                    <w:left w:val="none" w:sz="0" w:space="0" w:color="auto"/>
                    <w:bottom w:val="none" w:sz="0" w:space="0" w:color="auto"/>
                    <w:right w:val="none" w:sz="0" w:space="0" w:color="auto"/>
                  </w:divBdr>
                  <w:divsChild>
                    <w:div w:id="119577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927864">
      <w:bodyDiv w:val="1"/>
      <w:marLeft w:val="0"/>
      <w:marRight w:val="0"/>
      <w:marTop w:val="0"/>
      <w:marBottom w:val="0"/>
      <w:divBdr>
        <w:top w:val="none" w:sz="0" w:space="0" w:color="auto"/>
        <w:left w:val="none" w:sz="0" w:space="0" w:color="auto"/>
        <w:bottom w:val="none" w:sz="0" w:space="0" w:color="auto"/>
        <w:right w:val="none" w:sz="0" w:space="0" w:color="auto"/>
      </w:divBdr>
      <w:divsChild>
        <w:div w:id="937560387">
          <w:marLeft w:val="0"/>
          <w:marRight w:val="0"/>
          <w:marTop w:val="0"/>
          <w:marBottom w:val="0"/>
          <w:divBdr>
            <w:top w:val="none" w:sz="0" w:space="0" w:color="auto"/>
            <w:left w:val="none" w:sz="0" w:space="0" w:color="auto"/>
            <w:bottom w:val="none" w:sz="0" w:space="0" w:color="auto"/>
            <w:right w:val="none" w:sz="0" w:space="0" w:color="auto"/>
          </w:divBdr>
          <w:divsChild>
            <w:div w:id="1950355148">
              <w:marLeft w:val="0"/>
              <w:marRight w:val="0"/>
              <w:marTop w:val="0"/>
              <w:marBottom w:val="0"/>
              <w:divBdr>
                <w:top w:val="none" w:sz="0" w:space="0" w:color="auto"/>
                <w:left w:val="none" w:sz="0" w:space="0" w:color="auto"/>
                <w:bottom w:val="none" w:sz="0" w:space="0" w:color="auto"/>
                <w:right w:val="none" w:sz="0" w:space="0" w:color="auto"/>
              </w:divBdr>
              <w:divsChild>
                <w:div w:id="1129981604">
                  <w:marLeft w:val="0"/>
                  <w:marRight w:val="0"/>
                  <w:marTop w:val="0"/>
                  <w:marBottom w:val="0"/>
                  <w:divBdr>
                    <w:top w:val="none" w:sz="0" w:space="0" w:color="auto"/>
                    <w:left w:val="none" w:sz="0" w:space="0" w:color="auto"/>
                    <w:bottom w:val="none" w:sz="0" w:space="0" w:color="auto"/>
                    <w:right w:val="none" w:sz="0" w:space="0" w:color="auto"/>
                  </w:divBdr>
                  <w:divsChild>
                    <w:div w:id="94735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649933">
      <w:bodyDiv w:val="1"/>
      <w:marLeft w:val="0"/>
      <w:marRight w:val="0"/>
      <w:marTop w:val="0"/>
      <w:marBottom w:val="0"/>
      <w:divBdr>
        <w:top w:val="none" w:sz="0" w:space="0" w:color="auto"/>
        <w:left w:val="none" w:sz="0" w:space="0" w:color="auto"/>
        <w:bottom w:val="none" w:sz="0" w:space="0" w:color="auto"/>
        <w:right w:val="none" w:sz="0" w:space="0" w:color="auto"/>
      </w:divBdr>
      <w:divsChild>
        <w:div w:id="1986857904">
          <w:marLeft w:val="0"/>
          <w:marRight w:val="0"/>
          <w:marTop w:val="0"/>
          <w:marBottom w:val="0"/>
          <w:divBdr>
            <w:top w:val="none" w:sz="0" w:space="0" w:color="auto"/>
            <w:left w:val="none" w:sz="0" w:space="0" w:color="auto"/>
            <w:bottom w:val="none" w:sz="0" w:space="0" w:color="auto"/>
            <w:right w:val="none" w:sz="0" w:space="0" w:color="auto"/>
          </w:divBdr>
          <w:divsChild>
            <w:div w:id="1010135771">
              <w:marLeft w:val="0"/>
              <w:marRight w:val="0"/>
              <w:marTop w:val="0"/>
              <w:marBottom w:val="0"/>
              <w:divBdr>
                <w:top w:val="none" w:sz="0" w:space="0" w:color="auto"/>
                <w:left w:val="none" w:sz="0" w:space="0" w:color="auto"/>
                <w:bottom w:val="none" w:sz="0" w:space="0" w:color="auto"/>
                <w:right w:val="none" w:sz="0" w:space="0" w:color="auto"/>
              </w:divBdr>
              <w:divsChild>
                <w:div w:id="1096903479">
                  <w:marLeft w:val="0"/>
                  <w:marRight w:val="0"/>
                  <w:marTop w:val="0"/>
                  <w:marBottom w:val="0"/>
                  <w:divBdr>
                    <w:top w:val="none" w:sz="0" w:space="0" w:color="auto"/>
                    <w:left w:val="none" w:sz="0" w:space="0" w:color="auto"/>
                    <w:bottom w:val="none" w:sz="0" w:space="0" w:color="auto"/>
                    <w:right w:val="none" w:sz="0" w:space="0" w:color="auto"/>
                  </w:divBdr>
                  <w:divsChild>
                    <w:div w:id="64435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402957">
      <w:bodyDiv w:val="1"/>
      <w:marLeft w:val="0"/>
      <w:marRight w:val="0"/>
      <w:marTop w:val="0"/>
      <w:marBottom w:val="0"/>
      <w:divBdr>
        <w:top w:val="none" w:sz="0" w:space="0" w:color="auto"/>
        <w:left w:val="none" w:sz="0" w:space="0" w:color="auto"/>
        <w:bottom w:val="none" w:sz="0" w:space="0" w:color="auto"/>
        <w:right w:val="none" w:sz="0" w:space="0" w:color="auto"/>
      </w:divBdr>
    </w:div>
    <w:div w:id="1581719406">
      <w:bodyDiv w:val="1"/>
      <w:marLeft w:val="0"/>
      <w:marRight w:val="0"/>
      <w:marTop w:val="0"/>
      <w:marBottom w:val="0"/>
      <w:divBdr>
        <w:top w:val="none" w:sz="0" w:space="0" w:color="auto"/>
        <w:left w:val="none" w:sz="0" w:space="0" w:color="auto"/>
        <w:bottom w:val="none" w:sz="0" w:space="0" w:color="auto"/>
        <w:right w:val="none" w:sz="0" w:space="0" w:color="auto"/>
      </w:divBdr>
      <w:divsChild>
        <w:div w:id="132601781">
          <w:marLeft w:val="0"/>
          <w:marRight w:val="0"/>
          <w:marTop w:val="0"/>
          <w:marBottom w:val="0"/>
          <w:divBdr>
            <w:top w:val="none" w:sz="0" w:space="0" w:color="auto"/>
            <w:left w:val="none" w:sz="0" w:space="0" w:color="auto"/>
            <w:bottom w:val="none" w:sz="0" w:space="0" w:color="auto"/>
            <w:right w:val="none" w:sz="0" w:space="0" w:color="auto"/>
          </w:divBdr>
          <w:divsChild>
            <w:div w:id="659039795">
              <w:marLeft w:val="0"/>
              <w:marRight w:val="0"/>
              <w:marTop w:val="0"/>
              <w:marBottom w:val="0"/>
              <w:divBdr>
                <w:top w:val="none" w:sz="0" w:space="0" w:color="auto"/>
                <w:left w:val="none" w:sz="0" w:space="0" w:color="auto"/>
                <w:bottom w:val="none" w:sz="0" w:space="0" w:color="auto"/>
                <w:right w:val="none" w:sz="0" w:space="0" w:color="auto"/>
              </w:divBdr>
              <w:divsChild>
                <w:div w:id="77629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293780">
      <w:bodyDiv w:val="1"/>
      <w:marLeft w:val="0"/>
      <w:marRight w:val="0"/>
      <w:marTop w:val="0"/>
      <w:marBottom w:val="0"/>
      <w:divBdr>
        <w:top w:val="none" w:sz="0" w:space="0" w:color="auto"/>
        <w:left w:val="none" w:sz="0" w:space="0" w:color="auto"/>
        <w:bottom w:val="none" w:sz="0" w:space="0" w:color="auto"/>
        <w:right w:val="none" w:sz="0" w:space="0" w:color="auto"/>
      </w:divBdr>
      <w:divsChild>
        <w:div w:id="890310473">
          <w:marLeft w:val="0"/>
          <w:marRight w:val="0"/>
          <w:marTop w:val="0"/>
          <w:marBottom w:val="0"/>
          <w:divBdr>
            <w:top w:val="none" w:sz="0" w:space="0" w:color="auto"/>
            <w:left w:val="none" w:sz="0" w:space="0" w:color="auto"/>
            <w:bottom w:val="none" w:sz="0" w:space="0" w:color="auto"/>
            <w:right w:val="none" w:sz="0" w:space="0" w:color="auto"/>
          </w:divBdr>
          <w:divsChild>
            <w:div w:id="1299338237">
              <w:marLeft w:val="0"/>
              <w:marRight w:val="0"/>
              <w:marTop w:val="0"/>
              <w:marBottom w:val="0"/>
              <w:divBdr>
                <w:top w:val="none" w:sz="0" w:space="0" w:color="auto"/>
                <w:left w:val="none" w:sz="0" w:space="0" w:color="auto"/>
                <w:bottom w:val="none" w:sz="0" w:space="0" w:color="auto"/>
                <w:right w:val="none" w:sz="0" w:space="0" w:color="auto"/>
              </w:divBdr>
              <w:divsChild>
                <w:div w:id="125609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373704">
      <w:bodyDiv w:val="1"/>
      <w:marLeft w:val="0"/>
      <w:marRight w:val="0"/>
      <w:marTop w:val="0"/>
      <w:marBottom w:val="0"/>
      <w:divBdr>
        <w:top w:val="none" w:sz="0" w:space="0" w:color="auto"/>
        <w:left w:val="none" w:sz="0" w:space="0" w:color="auto"/>
        <w:bottom w:val="none" w:sz="0" w:space="0" w:color="auto"/>
        <w:right w:val="none" w:sz="0" w:space="0" w:color="auto"/>
      </w:divBdr>
      <w:divsChild>
        <w:div w:id="373309937">
          <w:marLeft w:val="0"/>
          <w:marRight w:val="0"/>
          <w:marTop w:val="0"/>
          <w:marBottom w:val="0"/>
          <w:divBdr>
            <w:top w:val="none" w:sz="0" w:space="0" w:color="auto"/>
            <w:left w:val="none" w:sz="0" w:space="0" w:color="auto"/>
            <w:bottom w:val="none" w:sz="0" w:space="0" w:color="auto"/>
            <w:right w:val="none" w:sz="0" w:space="0" w:color="auto"/>
          </w:divBdr>
          <w:divsChild>
            <w:div w:id="1027485009">
              <w:marLeft w:val="0"/>
              <w:marRight w:val="0"/>
              <w:marTop w:val="0"/>
              <w:marBottom w:val="0"/>
              <w:divBdr>
                <w:top w:val="none" w:sz="0" w:space="0" w:color="auto"/>
                <w:left w:val="none" w:sz="0" w:space="0" w:color="auto"/>
                <w:bottom w:val="none" w:sz="0" w:space="0" w:color="auto"/>
                <w:right w:val="none" w:sz="0" w:space="0" w:color="auto"/>
              </w:divBdr>
              <w:divsChild>
                <w:div w:id="106294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767927">
      <w:bodyDiv w:val="1"/>
      <w:marLeft w:val="0"/>
      <w:marRight w:val="0"/>
      <w:marTop w:val="0"/>
      <w:marBottom w:val="0"/>
      <w:divBdr>
        <w:top w:val="none" w:sz="0" w:space="0" w:color="auto"/>
        <w:left w:val="none" w:sz="0" w:space="0" w:color="auto"/>
        <w:bottom w:val="none" w:sz="0" w:space="0" w:color="auto"/>
        <w:right w:val="none" w:sz="0" w:space="0" w:color="auto"/>
      </w:divBdr>
      <w:divsChild>
        <w:div w:id="1151410718">
          <w:marLeft w:val="0"/>
          <w:marRight w:val="0"/>
          <w:marTop w:val="0"/>
          <w:marBottom w:val="0"/>
          <w:divBdr>
            <w:top w:val="none" w:sz="0" w:space="0" w:color="auto"/>
            <w:left w:val="none" w:sz="0" w:space="0" w:color="auto"/>
            <w:bottom w:val="none" w:sz="0" w:space="0" w:color="auto"/>
            <w:right w:val="none" w:sz="0" w:space="0" w:color="auto"/>
          </w:divBdr>
          <w:divsChild>
            <w:div w:id="133914769">
              <w:marLeft w:val="0"/>
              <w:marRight w:val="0"/>
              <w:marTop w:val="0"/>
              <w:marBottom w:val="0"/>
              <w:divBdr>
                <w:top w:val="none" w:sz="0" w:space="0" w:color="auto"/>
                <w:left w:val="none" w:sz="0" w:space="0" w:color="auto"/>
                <w:bottom w:val="none" w:sz="0" w:space="0" w:color="auto"/>
                <w:right w:val="none" w:sz="0" w:space="0" w:color="auto"/>
              </w:divBdr>
              <w:divsChild>
                <w:div w:id="117183346">
                  <w:marLeft w:val="0"/>
                  <w:marRight w:val="0"/>
                  <w:marTop w:val="0"/>
                  <w:marBottom w:val="0"/>
                  <w:divBdr>
                    <w:top w:val="none" w:sz="0" w:space="0" w:color="auto"/>
                    <w:left w:val="none" w:sz="0" w:space="0" w:color="auto"/>
                    <w:bottom w:val="none" w:sz="0" w:space="0" w:color="auto"/>
                    <w:right w:val="none" w:sz="0" w:space="0" w:color="auto"/>
                  </w:divBdr>
                  <w:divsChild>
                    <w:div w:id="1010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313954">
      <w:bodyDiv w:val="1"/>
      <w:marLeft w:val="0"/>
      <w:marRight w:val="0"/>
      <w:marTop w:val="0"/>
      <w:marBottom w:val="0"/>
      <w:divBdr>
        <w:top w:val="none" w:sz="0" w:space="0" w:color="auto"/>
        <w:left w:val="none" w:sz="0" w:space="0" w:color="auto"/>
        <w:bottom w:val="none" w:sz="0" w:space="0" w:color="auto"/>
        <w:right w:val="none" w:sz="0" w:space="0" w:color="auto"/>
      </w:divBdr>
      <w:divsChild>
        <w:div w:id="205877532">
          <w:marLeft w:val="0"/>
          <w:marRight w:val="0"/>
          <w:marTop w:val="0"/>
          <w:marBottom w:val="0"/>
          <w:divBdr>
            <w:top w:val="none" w:sz="0" w:space="0" w:color="auto"/>
            <w:left w:val="none" w:sz="0" w:space="0" w:color="auto"/>
            <w:bottom w:val="none" w:sz="0" w:space="0" w:color="auto"/>
            <w:right w:val="none" w:sz="0" w:space="0" w:color="auto"/>
          </w:divBdr>
          <w:divsChild>
            <w:div w:id="1370451686">
              <w:marLeft w:val="0"/>
              <w:marRight w:val="0"/>
              <w:marTop w:val="0"/>
              <w:marBottom w:val="0"/>
              <w:divBdr>
                <w:top w:val="none" w:sz="0" w:space="0" w:color="auto"/>
                <w:left w:val="none" w:sz="0" w:space="0" w:color="auto"/>
                <w:bottom w:val="none" w:sz="0" w:space="0" w:color="auto"/>
                <w:right w:val="none" w:sz="0" w:space="0" w:color="auto"/>
              </w:divBdr>
              <w:divsChild>
                <w:div w:id="101634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580097">
      <w:bodyDiv w:val="1"/>
      <w:marLeft w:val="0"/>
      <w:marRight w:val="0"/>
      <w:marTop w:val="0"/>
      <w:marBottom w:val="0"/>
      <w:divBdr>
        <w:top w:val="none" w:sz="0" w:space="0" w:color="auto"/>
        <w:left w:val="none" w:sz="0" w:space="0" w:color="auto"/>
        <w:bottom w:val="none" w:sz="0" w:space="0" w:color="auto"/>
        <w:right w:val="none" w:sz="0" w:space="0" w:color="auto"/>
      </w:divBdr>
      <w:divsChild>
        <w:div w:id="152989526">
          <w:marLeft w:val="0"/>
          <w:marRight w:val="0"/>
          <w:marTop w:val="0"/>
          <w:marBottom w:val="0"/>
          <w:divBdr>
            <w:top w:val="none" w:sz="0" w:space="0" w:color="auto"/>
            <w:left w:val="none" w:sz="0" w:space="0" w:color="auto"/>
            <w:bottom w:val="none" w:sz="0" w:space="0" w:color="auto"/>
            <w:right w:val="none" w:sz="0" w:space="0" w:color="auto"/>
          </w:divBdr>
          <w:divsChild>
            <w:div w:id="2055108647">
              <w:marLeft w:val="0"/>
              <w:marRight w:val="0"/>
              <w:marTop w:val="0"/>
              <w:marBottom w:val="0"/>
              <w:divBdr>
                <w:top w:val="none" w:sz="0" w:space="0" w:color="auto"/>
                <w:left w:val="none" w:sz="0" w:space="0" w:color="auto"/>
                <w:bottom w:val="none" w:sz="0" w:space="0" w:color="auto"/>
                <w:right w:val="none" w:sz="0" w:space="0" w:color="auto"/>
              </w:divBdr>
              <w:divsChild>
                <w:div w:id="362900320">
                  <w:marLeft w:val="0"/>
                  <w:marRight w:val="0"/>
                  <w:marTop w:val="0"/>
                  <w:marBottom w:val="0"/>
                  <w:divBdr>
                    <w:top w:val="none" w:sz="0" w:space="0" w:color="auto"/>
                    <w:left w:val="none" w:sz="0" w:space="0" w:color="auto"/>
                    <w:bottom w:val="none" w:sz="0" w:space="0" w:color="auto"/>
                    <w:right w:val="none" w:sz="0" w:space="0" w:color="auto"/>
                  </w:divBdr>
                  <w:divsChild>
                    <w:div w:id="200173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826585">
      <w:bodyDiv w:val="1"/>
      <w:marLeft w:val="0"/>
      <w:marRight w:val="0"/>
      <w:marTop w:val="0"/>
      <w:marBottom w:val="0"/>
      <w:divBdr>
        <w:top w:val="none" w:sz="0" w:space="0" w:color="auto"/>
        <w:left w:val="none" w:sz="0" w:space="0" w:color="auto"/>
        <w:bottom w:val="none" w:sz="0" w:space="0" w:color="auto"/>
        <w:right w:val="none" w:sz="0" w:space="0" w:color="auto"/>
      </w:divBdr>
    </w:div>
    <w:div w:id="1832520416">
      <w:bodyDiv w:val="1"/>
      <w:marLeft w:val="0"/>
      <w:marRight w:val="0"/>
      <w:marTop w:val="0"/>
      <w:marBottom w:val="0"/>
      <w:divBdr>
        <w:top w:val="none" w:sz="0" w:space="0" w:color="auto"/>
        <w:left w:val="none" w:sz="0" w:space="0" w:color="auto"/>
        <w:bottom w:val="none" w:sz="0" w:space="0" w:color="auto"/>
        <w:right w:val="none" w:sz="0" w:space="0" w:color="auto"/>
      </w:divBdr>
      <w:divsChild>
        <w:div w:id="1236744576">
          <w:marLeft w:val="0"/>
          <w:marRight w:val="0"/>
          <w:marTop w:val="0"/>
          <w:marBottom w:val="0"/>
          <w:divBdr>
            <w:top w:val="none" w:sz="0" w:space="0" w:color="auto"/>
            <w:left w:val="none" w:sz="0" w:space="0" w:color="auto"/>
            <w:bottom w:val="none" w:sz="0" w:space="0" w:color="auto"/>
            <w:right w:val="none" w:sz="0" w:space="0" w:color="auto"/>
          </w:divBdr>
          <w:divsChild>
            <w:div w:id="263346818">
              <w:marLeft w:val="0"/>
              <w:marRight w:val="0"/>
              <w:marTop w:val="0"/>
              <w:marBottom w:val="0"/>
              <w:divBdr>
                <w:top w:val="none" w:sz="0" w:space="0" w:color="auto"/>
                <w:left w:val="none" w:sz="0" w:space="0" w:color="auto"/>
                <w:bottom w:val="none" w:sz="0" w:space="0" w:color="auto"/>
                <w:right w:val="none" w:sz="0" w:space="0" w:color="auto"/>
              </w:divBdr>
              <w:divsChild>
                <w:div w:id="1211965426">
                  <w:marLeft w:val="0"/>
                  <w:marRight w:val="0"/>
                  <w:marTop w:val="0"/>
                  <w:marBottom w:val="0"/>
                  <w:divBdr>
                    <w:top w:val="none" w:sz="0" w:space="0" w:color="auto"/>
                    <w:left w:val="none" w:sz="0" w:space="0" w:color="auto"/>
                    <w:bottom w:val="none" w:sz="0" w:space="0" w:color="auto"/>
                    <w:right w:val="none" w:sz="0" w:space="0" w:color="auto"/>
                  </w:divBdr>
                  <w:divsChild>
                    <w:div w:id="65006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099607">
      <w:bodyDiv w:val="1"/>
      <w:marLeft w:val="0"/>
      <w:marRight w:val="0"/>
      <w:marTop w:val="0"/>
      <w:marBottom w:val="0"/>
      <w:divBdr>
        <w:top w:val="none" w:sz="0" w:space="0" w:color="auto"/>
        <w:left w:val="none" w:sz="0" w:space="0" w:color="auto"/>
        <w:bottom w:val="none" w:sz="0" w:space="0" w:color="auto"/>
        <w:right w:val="none" w:sz="0" w:space="0" w:color="auto"/>
      </w:divBdr>
      <w:divsChild>
        <w:div w:id="718019419">
          <w:marLeft w:val="0"/>
          <w:marRight w:val="0"/>
          <w:marTop w:val="0"/>
          <w:marBottom w:val="0"/>
          <w:divBdr>
            <w:top w:val="none" w:sz="0" w:space="0" w:color="auto"/>
            <w:left w:val="none" w:sz="0" w:space="0" w:color="auto"/>
            <w:bottom w:val="none" w:sz="0" w:space="0" w:color="auto"/>
            <w:right w:val="none" w:sz="0" w:space="0" w:color="auto"/>
          </w:divBdr>
          <w:divsChild>
            <w:div w:id="93868609">
              <w:marLeft w:val="0"/>
              <w:marRight w:val="0"/>
              <w:marTop w:val="0"/>
              <w:marBottom w:val="0"/>
              <w:divBdr>
                <w:top w:val="none" w:sz="0" w:space="0" w:color="auto"/>
                <w:left w:val="none" w:sz="0" w:space="0" w:color="auto"/>
                <w:bottom w:val="none" w:sz="0" w:space="0" w:color="auto"/>
                <w:right w:val="none" w:sz="0" w:space="0" w:color="auto"/>
              </w:divBdr>
              <w:divsChild>
                <w:div w:id="498423908">
                  <w:marLeft w:val="0"/>
                  <w:marRight w:val="0"/>
                  <w:marTop w:val="0"/>
                  <w:marBottom w:val="0"/>
                  <w:divBdr>
                    <w:top w:val="none" w:sz="0" w:space="0" w:color="auto"/>
                    <w:left w:val="none" w:sz="0" w:space="0" w:color="auto"/>
                    <w:bottom w:val="none" w:sz="0" w:space="0" w:color="auto"/>
                    <w:right w:val="none" w:sz="0" w:space="0" w:color="auto"/>
                  </w:divBdr>
                  <w:divsChild>
                    <w:div w:id="53235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441010">
      <w:bodyDiv w:val="1"/>
      <w:marLeft w:val="0"/>
      <w:marRight w:val="0"/>
      <w:marTop w:val="0"/>
      <w:marBottom w:val="0"/>
      <w:divBdr>
        <w:top w:val="none" w:sz="0" w:space="0" w:color="auto"/>
        <w:left w:val="none" w:sz="0" w:space="0" w:color="auto"/>
        <w:bottom w:val="none" w:sz="0" w:space="0" w:color="auto"/>
        <w:right w:val="none" w:sz="0" w:space="0" w:color="auto"/>
      </w:divBdr>
      <w:divsChild>
        <w:div w:id="1710060889">
          <w:marLeft w:val="0"/>
          <w:marRight w:val="0"/>
          <w:marTop w:val="0"/>
          <w:marBottom w:val="0"/>
          <w:divBdr>
            <w:top w:val="none" w:sz="0" w:space="0" w:color="auto"/>
            <w:left w:val="none" w:sz="0" w:space="0" w:color="auto"/>
            <w:bottom w:val="none" w:sz="0" w:space="0" w:color="auto"/>
            <w:right w:val="none" w:sz="0" w:space="0" w:color="auto"/>
          </w:divBdr>
          <w:divsChild>
            <w:div w:id="373624378">
              <w:marLeft w:val="0"/>
              <w:marRight w:val="0"/>
              <w:marTop w:val="0"/>
              <w:marBottom w:val="0"/>
              <w:divBdr>
                <w:top w:val="none" w:sz="0" w:space="0" w:color="auto"/>
                <w:left w:val="none" w:sz="0" w:space="0" w:color="auto"/>
                <w:bottom w:val="none" w:sz="0" w:space="0" w:color="auto"/>
                <w:right w:val="none" w:sz="0" w:space="0" w:color="auto"/>
              </w:divBdr>
              <w:divsChild>
                <w:div w:id="378865582">
                  <w:marLeft w:val="0"/>
                  <w:marRight w:val="0"/>
                  <w:marTop w:val="0"/>
                  <w:marBottom w:val="0"/>
                  <w:divBdr>
                    <w:top w:val="none" w:sz="0" w:space="0" w:color="auto"/>
                    <w:left w:val="none" w:sz="0" w:space="0" w:color="auto"/>
                    <w:bottom w:val="none" w:sz="0" w:space="0" w:color="auto"/>
                    <w:right w:val="none" w:sz="0" w:space="0" w:color="auto"/>
                  </w:divBdr>
                  <w:divsChild>
                    <w:div w:id="105612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757075">
      <w:bodyDiv w:val="1"/>
      <w:marLeft w:val="0"/>
      <w:marRight w:val="0"/>
      <w:marTop w:val="0"/>
      <w:marBottom w:val="0"/>
      <w:divBdr>
        <w:top w:val="none" w:sz="0" w:space="0" w:color="auto"/>
        <w:left w:val="none" w:sz="0" w:space="0" w:color="auto"/>
        <w:bottom w:val="none" w:sz="0" w:space="0" w:color="auto"/>
        <w:right w:val="none" w:sz="0" w:space="0" w:color="auto"/>
      </w:divBdr>
      <w:divsChild>
        <w:div w:id="1122074309">
          <w:marLeft w:val="0"/>
          <w:marRight w:val="0"/>
          <w:marTop w:val="0"/>
          <w:marBottom w:val="0"/>
          <w:divBdr>
            <w:top w:val="none" w:sz="0" w:space="0" w:color="auto"/>
            <w:left w:val="none" w:sz="0" w:space="0" w:color="auto"/>
            <w:bottom w:val="none" w:sz="0" w:space="0" w:color="auto"/>
            <w:right w:val="none" w:sz="0" w:space="0" w:color="auto"/>
          </w:divBdr>
          <w:divsChild>
            <w:div w:id="1970240893">
              <w:marLeft w:val="0"/>
              <w:marRight w:val="0"/>
              <w:marTop w:val="0"/>
              <w:marBottom w:val="0"/>
              <w:divBdr>
                <w:top w:val="none" w:sz="0" w:space="0" w:color="auto"/>
                <w:left w:val="none" w:sz="0" w:space="0" w:color="auto"/>
                <w:bottom w:val="none" w:sz="0" w:space="0" w:color="auto"/>
                <w:right w:val="none" w:sz="0" w:space="0" w:color="auto"/>
              </w:divBdr>
              <w:divsChild>
                <w:div w:id="21555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109013">
      <w:bodyDiv w:val="1"/>
      <w:marLeft w:val="0"/>
      <w:marRight w:val="0"/>
      <w:marTop w:val="0"/>
      <w:marBottom w:val="0"/>
      <w:divBdr>
        <w:top w:val="none" w:sz="0" w:space="0" w:color="auto"/>
        <w:left w:val="none" w:sz="0" w:space="0" w:color="auto"/>
        <w:bottom w:val="none" w:sz="0" w:space="0" w:color="auto"/>
        <w:right w:val="none" w:sz="0" w:space="0" w:color="auto"/>
      </w:divBdr>
      <w:divsChild>
        <w:div w:id="1177961790">
          <w:marLeft w:val="0"/>
          <w:marRight w:val="0"/>
          <w:marTop w:val="0"/>
          <w:marBottom w:val="0"/>
          <w:divBdr>
            <w:top w:val="none" w:sz="0" w:space="0" w:color="auto"/>
            <w:left w:val="none" w:sz="0" w:space="0" w:color="auto"/>
            <w:bottom w:val="none" w:sz="0" w:space="0" w:color="auto"/>
            <w:right w:val="none" w:sz="0" w:space="0" w:color="auto"/>
          </w:divBdr>
          <w:divsChild>
            <w:div w:id="903224424">
              <w:marLeft w:val="0"/>
              <w:marRight w:val="0"/>
              <w:marTop w:val="0"/>
              <w:marBottom w:val="0"/>
              <w:divBdr>
                <w:top w:val="none" w:sz="0" w:space="0" w:color="auto"/>
                <w:left w:val="none" w:sz="0" w:space="0" w:color="auto"/>
                <w:bottom w:val="none" w:sz="0" w:space="0" w:color="auto"/>
                <w:right w:val="none" w:sz="0" w:space="0" w:color="auto"/>
              </w:divBdr>
              <w:divsChild>
                <w:div w:id="1967589341">
                  <w:marLeft w:val="0"/>
                  <w:marRight w:val="0"/>
                  <w:marTop w:val="0"/>
                  <w:marBottom w:val="0"/>
                  <w:divBdr>
                    <w:top w:val="none" w:sz="0" w:space="0" w:color="auto"/>
                    <w:left w:val="none" w:sz="0" w:space="0" w:color="auto"/>
                    <w:bottom w:val="none" w:sz="0" w:space="0" w:color="auto"/>
                    <w:right w:val="none" w:sz="0" w:space="0" w:color="auto"/>
                  </w:divBdr>
                  <w:divsChild>
                    <w:div w:id="1916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785702">
      <w:bodyDiv w:val="1"/>
      <w:marLeft w:val="0"/>
      <w:marRight w:val="0"/>
      <w:marTop w:val="0"/>
      <w:marBottom w:val="0"/>
      <w:divBdr>
        <w:top w:val="none" w:sz="0" w:space="0" w:color="auto"/>
        <w:left w:val="none" w:sz="0" w:space="0" w:color="auto"/>
        <w:bottom w:val="none" w:sz="0" w:space="0" w:color="auto"/>
        <w:right w:val="none" w:sz="0" w:space="0" w:color="auto"/>
      </w:divBdr>
      <w:divsChild>
        <w:div w:id="529805295">
          <w:marLeft w:val="0"/>
          <w:marRight w:val="0"/>
          <w:marTop w:val="0"/>
          <w:marBottom w:val="0"/>
          <w:divBdr>
            <w:top w:val="none" w:sz="0" w:space="0" w:color="auto"/>
            <w:left w:val="none" w:sz="0" w:space="0" w:color="auto"/>
            <w:bottom w:val="none" w:sz="0" w:space="0" w:color="auto"/>
            <w:right w:val="none" w:sz="0" w:space="0" w:color="auto"/>
          </w:divBdr>
          <w:divsChild>
            <w:div w:id="932469403">
              <w:marLeft w:val="0"/>
              <w:marRight w:val="0"/>
              <w:marTop w:val="0"/>
              <w:marBottom w:val="0"/>
              <w:divBdr>
                <w:top w:val="none" w:sz="0" w:space="0" w:color="auto"/>
                <w:left w:val="none" w:sz="0" w:space="0" w:color="auto"/>
                <w:bottom w:val="none" w:sz="0" w:space="0" w:color="auto"/>
                <w:right w:val="none" w:sz="0" w:space="0" w:color="auto"/>
              </w:divBdr>
              <w:divsChild>
                <w:div w:id="14730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952071">
      <w:bodyDiv w:val="1"/>
      <w:marLeft w:val="0"/>
      <w:marRight w:val="0"/>
      <w:marTop w:val="0"/>
      <w:marBottom w:val="0"/>
      <w:divBdr>
        <w:top w:val="none" w:sz="0" w:space="0" w:color="auto"/>
        <w:left w:val="none" w:sz="0" w:space="0" w:color="auto"/>
        <w:bottom w:val="none" w:sz="0" w:space="0" w:color="auto"/>
        <w:right w:val="none" w:sz="0" w:space="0" w:color="auto"/>
      </w:divBdr>
    </w:div>
    <w:div w:id="208857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7169B1-8DF2-3A47-9EFE-49AC13F86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TotalTime>
  <Pages>20</Pages>
  <Words>4810</Words>
  <Characters>23572</Characters>
  <Application>Microsoft Office Word</Application>
  <DocSecurity>0</DocSecurity>
  <Lines>1240</Lines>
  <Paragraphs>481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53</cp:revision>
  <dcterms:created xsi:type="dcterms:W3CDTF">2020-05-22T07:15:00Z</dcterms:created>
  <dcterms:modified xsi:type="dcterms:W3CDTF">2020-05-22T19:41:00Z</dcterms:modified>
</cp:coreProperties>
</file>