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E4" w:rsidRDefault="00B53DDA" w:rsidP="00645F4C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Appendix C</w:t>
      </w:r>
    </w:p>
    <w:p w:rsidR="00645F4C" w:rsidRDefault="00645F4C" w:rsidP="00645F4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Relative importance of included attributes per country</w:t>
      </w:r>
    </w:p>
    <w:p w:rsidR="006D24D2" w:rsidRPr="00645F4C" w:rsidRDefault="00645F4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val="en-US"/>
        </w:rPr>
        <w:drawing>
          <wp:inline distT="0" distB="0" distL="0" distR="0" wp14:anchorId="7FFF7F92" wp14:editId="07CDFF13">
            <wp:extent cx="5972810" cy="3776869"/>
            <wp:effectExtent l="0" t="0" r="8890" b="1460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D24D2" w:rsidRPr="00645F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4C"/>
    <w:rsid w:val="00645F4C"/>
    <w:rsid w:val="006D24D2"/>
    <w:rsid w:val="00B53DDA"/>
    <w:rsid w:val="00D83AE4"/>
    <w:rsid w:val="00F9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42D5F-6C8D-4735-A2C3-6F1071DC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4C"/>
    <w:pPr>
      <w:spacing w:after="200" w:line="276" w:lineRule="auto"/>
    </w:pPr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maas.nl\research\FHML_HSR\Mickael_Hiligsmann\Expertise\ESCEO\2017_OA_EU\Results\Results_july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443569553805774E-2"/>
          <c:y val="5.7803468208092484E-2"/>
          <c:w val="0.93888888888888888"/>
          <c:h val="0.695574469376299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Tables!$C$17</c:f>
              <c:strCache>
                <c:ptCount val="1"/>
                <c:pt idx="0">
                  <c:v>Belgium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Tables!$D$16:$J$16</c:f>
              <c:strCache>
                <c:ptCount val="7"/>
                <c:pt idx="0">
                  <c:v>Pain improvement</c:v>
                </c:pt>
                <c:pt idx="1">
                  <c:v>Walking improvement</c:v>
                </c:pt>
                <c:pt idx="2">
                  <c:v>Domestic activities</c:v>
                </c:pt>
                <c:pt idx="3">
                  <c:v>Social activities</c:v>
                </c:pt>
                <c:pt idx="4">
                  <c:v>Overall energy and well-being improvement</c:v>
                </c:pt>
                <c:pt idx="5">
                  <c:v>Risk of severe side effects</c:v>
                </c:pt>
                <c:pt idx="6">
                  <c:v>Impact on disease progression</c:v>
                </c:pt>
              </c:strCache>
            </c:strRef>
          </c:cat>
          <c:val>
            <c:numRef>
              <c:f>Tables!$D$17:$J$17</c:f>
              <c:numCache>
                <c:formatCode>0.0%</c:formatCode>
                <c:ptCount val="7"/>
                <c:pt idx="0">
                  <c:v>0.16431377338938777</c:v>
                </c:pt>
                <c:pt idx="1">
                  <c:v>0.16098176655463664</c:v>
                </c:pt>
                <c:pt idx="2">
                  <c:v>7.2988942780629978E-2</c:v>
                </c:pt>
                <c:pt idx="3">
                  <c:v>0.11166359995954837</c:v>
                </c:pt>
                <c:pt idx="4">
                  <c:v>0.13761963112832493</c:v>
                </c:pt>
                <c:pt idx="5">
                  <c:v>0.10191186533281324</c:v>
                </c:pt>
                <c:pt idx="6">
                  <c:v>0.25052042085465909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69-475D-B225-1ABD401D2FE4}"/>
            </c:ext>
          </c:extLst>
        </c:ser>
        <c:ser>
          <c:idx val="1"/>
          <c:order val="1"/>
          <c:tx>
            <c:strRef>
              <c:f>Tables!$C$18</c:f>
              <c:strCache>
                <c:ptCount val="1"/>
                <c:pt idx="0">
                  <c:v>France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Tables!$D$16:$J$16</c:f>
              <c:strCache>
                <c:ptCount val="7"/>
                <c:pt idx="0">
                  <c:v>Pain improvement</c:v>
                </c:pt>
                <c:pt idx="1">
                  <c:v>Walking improvement</c:v>
                </c:pt>
                <c:pt idx="2">
                  <c:v>Domestic activities</c:v>
                </c:pt>
                <c:pt idx="3">
                  <c:v>Social activities</c:v>
                </c:pt>
                <c:pt idx="4">
                  <c:v>Overall energy and well-being improvement</c:v>
                </c:pt>
                <c:pt idx="5">
                  <c:v>Risk of severe side effects</c:v>
                </c:pt>
                <c:pt idx="6">
                  <c:v>Impact on disease progression</c:v>
                </c:pt>
              </c:strCache>
            </c:strRef>
          </c:cat>
          <c:val>
            <c:numRef>
              <c:f>Tables!$D$18:$J$18</c:f>
              <c:numCache>
                <c:formatCode>0.0%</c:formatCode>
                <c:ptCount val="7"/>
                <c:pt idx="0">
                  <c:v>0.15537297878554548</c:v>
                </c:pt>
                <c:pt idx="1">
                  <c:v>0.18044234394498576</c:v>
                </c:pt>
                <c:pt idx="2">
                  <c:v>0.16639838833868781</c:v>
                </c:pt>
                <c:pt idx="3">
                  <c:v>7.0918407986618165E-2</c:v>
                </c:pt>
                <c:pt idx="4">
                  <c:v>0.10393821522449087</c:v>
                </c:pt>
                <c:pt idx="5">
                  <c:v>5.365179353742399E-2</c:v>
                </c:pt>
                <c:pt idx="6">
                  <c:v>0.2692778721822478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69-475D-B225-1ABD401D2FE4}"/>
            </c:ext>
          </c:extLst>
        </c:ser>
        <c:ser>
          <c:idx val="2"/>
          <c:order val="2"/>
          <c:tx>
            <c:strRef>
              <c:f>Tables!$C$19</c:f>
              <c:strCache>
                <c:ptCount val="1"/>
                <c:pt idx="0">
                  <c:v>Italy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Tables!$D$16:$J$16</c:f>
              <c:strCache>
                <c:ptCount val="7"/>
                <c:pt idx="0">
                  <c:v>Pain improvement</c:v>
                </c:pt>
                <c:pt idx="1">
                  <c:v>Walking improvement</c:v>
                </c:pt>
                <c:pt idx="2">
                  <c:v>Domestic activities</c:v>
                </c:pt>
                <c:pt idx="3">
                  <c:v>Social activities</c:v>
                </c:pt>
                <c:pt idx="4">
                  <c:v>Overall energy and well-being improvement</c:v>
                </c:pt>
                <c:pt idx="5">
                  <c:v>Risk of severe side effects</c:v>
                </c:pt>
                <c:pt idx="6">
                  <c:v>Impact on disease progression</c:v>
                </c:pt>
              </c:strCache>
            </c:strRef>
          </c:cat>
          <c:val>
            <c:numRef>
              <c:f>Tables!$D$19:$J$19</c:f>
              <c:numCache>
                <c:formatCode>0.0%</c:formatCode>
                <c:ptCount val="7"/>
                <c:pt idx="0">
                  <c:v>0.31248131059210843</c:v>
                </c:pt>
                <c:pt idx="1">
                  <c:v>0.15108866674305452</c:v>
                </c:pt>
                <c:pt idx="2">
                  <c:v>0.23104439904645593</c:v>
                </c:pt>
                <c:pt idx="3">
                  <c:v>0.12866976130656779</c:v>
                </c:pt>
                <c:pt idx="4">
                  <c:v>7.8823887788096361E-2</c:v>
                </c:pt>
                <c:pt idx="5">
                  <c:v>1.8576223440080714E-2</c:v>
                </c:pt>
                <c:pt idx="6">
                  <c:v>7.9315751083636338E-2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69-475D-B225-1ABD401D2FE4}"/>
            </c:ext>
          </c:extLst>
        </c:ser>
        <c:ser>
          <c:idx val="3"/>
          <c:order val="3"/>
          <c:tx>
            <c:strRef>
              <c:f>Tables!$C$20</c:f>
              <c:strCache>
                <c:ptCount val="1"/>
                <c:pt idx="0">
                  <c:v>Portugal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Tables!$D$16:$J$16</c:f>
              <c:strCache>
                <c:ptCount val="7"/>
                <c:pt idx="0">
                  <c:v>Pain improvement</c:v>
                </c:pt>
                <c:pt idx="1">
                  <c:v>Walking improvement</c:v>
                </c:pt>
                <c:pt idx="2">
                  <c:v>Domestic activities</c:v>
                </c:pt>
                <c:pt idx="3">
                  <c:v>Social activities</c:v>
                </c:pt>
                <c:pt idx="4">
                  <c:v>Overall energy and well-being improvement</c:v>
                </c:pt>
                <c:pt idx="5">
                  <c:v>Risk of severe side effects</c:v>
                </c:pt>
                <c:pt idx="6">
                  <c:v>Impact on disease progression</c:v>
                </c:pt>
              </c:strCache>
            </c:strRef>
          </c:cat>
          <c:val>
            <c:numRef>
              <c:f>Tables!$D$20:$J$20</c:f>
              <c:numCache>
                <c:formatCode>0.0%</c:formatCode>
                <c:ptCount val="7"/>
                <c:pt idx="0">
                  <c:v>0.20579526457830277</c:v>
                </c:pt>
                <c:pt idx="1">
                  <c:v>7.2482691053979156E-2</c:v>
                </c:pt>
                <c:pt idx="2">
                  <c:v>0.11771358019295695</c:v>
                </c:pt>
                <c:pt idx="3">
                  <c:v>6.8012047973369169E-2</c:v>
                </c:pt>
                <c:pt idx="4">
                  <c:v>7.0523256449198574E-2</c:v>
                </c:pt>
                <c:pt idx="5">
                  <c:v>1.8310515753781384E-2</c:v>
                </c:pt>
                <c:pt idx="6">
                  <c:v>0.4471626439984121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769-475D-B225-1ABD401D2FE4}"/>
            </c:ext>
          </c:extLst>
        </c:ser>
        <c:ser>
          <c:idx val="4"/>
          <c:order val="4"/>
          <c:tx>
            <c:strRef>
              <c:f>Tables!$C$21</c:f>
              <c:strCache>
                <c:ptCount val="1"/>
                <c:pt idx="0">
                  <c:v>Spain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Tables!$D$16:$J$16</c:f>
              <c:strCache>
                <c:ptCount val="7"/>
                <c:pt idx="0">
                  <c:v>Pain improvement</c:v>
                </c:pt>
                <c:pt idx="1">
                  <c:v>Walking improvement</c:v>
                </c:pt>
                <c:pt idx="2">
                  <c:v>Domestic activities</c:v>
                </c:pt>
                <c:pt idx="3">
                  <c:v>Social activities</c:v>
                </c:pt>
                <c:pt idx="4">
                  <c:v>Overall energy and well-being improvement</c:v>
                </c:pt>
                <c:pt idx="5">
                  <c:v>Risk of severe side effects</c:v>
                </c:pt>
                <c:pt idx="6">
                  <c:v>Impact on disease progression</c:v>
                </c:pt>
              </c:strCache>
            </c:strRef>
          </c:cat>
          <c:val>
            <c:numRef>
              <c:f>Tables!$D$21:$J$21</c:f>
              <c:numCache>
                <c:formatCode>0.0%</c:formatCode>
                <c:ptCount val="7"/>
                <c:pt idx="0">
                  <c:v>5.6730811355471839E-2</c:v>
                </c:pt>
                <c:pt idx="1">
                  <c:v>0.28690966441776922</c:v>
                </c:pt>
                <c:pt idx="2">
                  <c:v>5.9200582668886365E-2</c:v>
                </c:pt>
                <c:pt idx="3">
                  <c:v>0.11787818715499869</c:v>
                </c:pt>
                <c:pt idx="4">
                  <c:v>9.747929992114257E-2</c:v>
                </c:pt>
                <c:pt idx="5">
                  <c:v>7.5541597301323066E-2</c:v>
                </c:pt>
                <c:pt idx="6">
                  <c:v>0.30625985718040832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69-475D-B225-1ABD401D2FE4}"/>
            </c:ext>
          </c:extLst>
        </c:ser>
        <c:ser>
          <c:idx val="5"/>
          <c:order val="5"/>
          <c:tx>
            <c:strRef>
              <c:f>Tables!$C$22</c:f>
              <c:strCache>
                <c:ptCount val="1"/>
                <c:pt idx="0">
                  <c:v>UK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Tables!$D$16:$J$16</c:f>
              <c:strCache>
                <c:ptCount val="7"/>
                <c:pt idx="0">
                  <c:v>Pain improvement</c:v>
                </c:pt>
                <c:pt idx="1">
                  <c:v>Walking improvement</c:v>
                </c:pt>
                <c:pt idx="2">
                  <c:v>Domestic activities</c:v>
                </c:pt>
                <c:pt idx="3">
                  <c:v>Social activities</c:v>
                </c:pt>
                <c:pt idx="4">
                  <c:v>Overall energy and well-being improvement</c:v>
                </c:pt>
                <c:pt idx="5">
                  <c:v>Risk of severe side effects</c:v>
                </c:pt>
                <c:pt idx="6">
                  <c:v>Impact on disease progression</c:v>
                </c:pt>
              </c:strCache>
            </c:strRef>
          </c:cat>
          <c:val>
            <c:numRef>
              <c:f>Tables!$D$22:$J$22</c:f>
              <c:numCache>
                <c:formatCode>0.0%</c:formatCode>
                <c:ptCount val="7"/>
                <c:pt idx="0">
                  <c:v>0.1638972431077694</c:v>
                </c:pt>
                <c:pt idx="1">
                  <c:v>0.1880719656283566</c:v>
                </c:pt>
                <c:pt idx="2">
                  <c:v>0.13133906194056569</c:v>
                </c:pt>
                <c:pt idx="3">
                  <c:v>0.11797708557107052</c:v>
                </c:pt>
                <c:pt idx="4">
                  <c:v>0.13554600787683493</c:v>
                </c:pt>
                <c:pt idx="5">
                  <c:v>4.3102398854278551E-2</c:v>
                </c:pt>
                <c:pt idx="6">
                  <c:v>0.22006623702112424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769-475D-B225-1ABD401D2F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12758640"/>
        <c:axId val="312759424"/>
      </c:barChart>
      <c:catAx>
        <c:axId val="31275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2759424"/>
        <c:crosses val="autoZero"/>
        <c:auto val="1"/>
        <c:lblAlgn val="ctr"/>
        <c:lblOffset val="100"/>
        <c:noMultiLvlLbl val="0"/>
      </c:catAx>
      <c:valAx>
        <c:axId val="312759424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275864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Hiligsmann, Mickaël (HSR)</dc:creator>
  <cp:keywords/>
  <dc:description/>
  <cp:lastModifiedBy>Karen Drake</cp:lastModifiedBy>
  <cp:revision>2</cp:revision>
  <dcterms:created xsi:type="dcterms:W3CDTF">2020-09-14T09:16:00Z</dcterms:created>
  <dcterms:modified xsi:type="dcterms:W3CDTF">2020-09-14T09:16:00Z</dcterms:modified>
</cp:coreProperties>
</file>